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11" w:rsidRPr="000C3862" w:rsidRDefault="007F4311" w:rsidP="007F4311">
      <w:pPr>
        <w:spacing w:before="100" w:beforeAutospacing="1" w:after="100" w:afterAutospacing="1" w:line="360" w:lineRule="auto"/>
        <w:ind w:firstLine="708"/>
        <w:rPr>
          <w:rFonts w:ascii="Times New Roman" w:eastAsia="Times New Roman" w:hAnsi="Times New Roman" w:cs="Times New Roman"/>
          <w:bCs/>
          <w:sz w:val="24"/>
          <w:szCs w:val="24"/>
        </w:rPr>
      </w:pPr>
      <w:r w:rsidRPr="000C3862">
        <w:rPr>
          <w:rStyle w:val="tab"/>
          <w:rFonts w:ascii="Times New Roman" w:hAnsi="Times New Roman" w:cs="Times New Roman"/>
          <w:sz w:val="24"/>
          <w:szCs w:val="24"/>
        </w:rPr>
        <w:t>Procurorii din cadrul Direcţiei Naţionale Anticorupţie – Serviciul Teritorial Ploieşti au dispus trimiterea în judecată a inculpaţilor:</w:t>
      </w:r>
      <w:r w:rsidRPr="000C3862">
        <w:rPr>
          <w:rFonts w:ascii="Times New Roman" w:hAnsi="Times New Roman" w:cs="Times New Roman"/>
          <w:sz w:val="24"/>
          <w:szCs w:val="24"/>
        </w:rPr>
        <w:br/>
      </w:r>
      <w:r w:rsidRPr="000C3862">
        <w:rPr>
          <w:rFonts w:ascii="Times New Roman" w:hAnsi="Times New Roman" w:cs="Times New Roman"/>
          <w:sz w:val="24"/>
          <w:szCs w:val="24"/>
        </w:rPr>
        <w:br/>
      </w:r>
      <w:r w:rsidRPr="000C3862">
        <w:rPr>
          <w:rStyle w:val="tab"/>
          <w:rFonts w:ascii="Times New Roman" w:hAnsi="Times New Roman" w:cs="Times New Roman"/>
          <w:bCs/>
          <w:sz w:val="24"/>
          <w:szCs w:val="24"/>
        </w:rPr>
        <w:t>BORIGA GABRIEL FLORIN</w:t>
      </w:r>
      <w:r w:rsidRPr="000C3862">
        <w:rPr>
          <w:rStyle w:val="tab"/>
          <w:rFonts w:ascii="Times New Roman" w:hAnsi="Times New Roman" w:cs="Times New Roman"/>
          <w:sz w:val="24"/>
          <w:szCs w:val="24"/>
        </w:rPr>
        <w:t>, primar al municipiului Târgovişte, în sarcina căruia s-a reţinut infracţiunea de abuz în serviciu contra intereselor publice, în formă calificată, dacă funcţionarul public a obţinut pentru altul un avantaj patrimonial,</w:t>
      </w:r>
      <w:r w:rsidRPr="000C3862">
        <w:rPr>
          <w:rFonts w:ascii="Times New Roman" w:hAnsi="Times New Roman" w:cs="Times New Roman"/>
          <w:sz w:val="24"/>
          <w:szCs w:val="24"/>
        </w:rPr>
        <w:br/>
      </w:r>
      <w:r w:rsidRPr="000C3862">
        <w:rPr>
          <w:rFonts w:ascii="Times New Roman" w:hAnsi="Times New Roman" w:cs="Times New Roman"/>
          <w:sz w:val="24"/>
          <w:szCs w:val="24"/>
        </w:rPr>
        <w:br/>
      </w:r>
      <w:r w:rsidRPr="000C3862">
        <w:rPr>
          <w:rStyle w:val="tab"/>
          <w:rFonts w:ascii="Times New Roman" w:hAnsi="Times New Roman" w:cs="Times New Roman"/>
          <w:bCs/>
          <w:sz w:val="24"/>
          <w:szCs w:val="24"/>
        </w:rPr>
        <w:t>OLARU MIHAI</w:t>
      </w:r>
      <w:r w:rsidRPr="000C3862">
        <w:rPr>
          <w:rStyle w:val="tab"/>
          <w:rFonts w:ascii="Times New Roman" w:hAnsi="Times New Roman" w:cs="Times New Roman"/>
          <w:sz w:val="24"/>
          <w:szCs w:val="24"/>
        </w:rPr>
        <w:t>, fost director al Direcţiei de Construcţii Edilitar Gospodăreşti care a funcţionat până în anul 2011 în cadrul Consiliului Local Tărgovişte, în sarcina căruia s-au reţinut infracţiunile de:</w:t>
      </w:r>
      <w:r w:rsidRPr="000C3862">
        <w:rPr>
          <w:rFonts w:ascii="Times New Roman" w:hAnsi="Times New Roman" w:cs="Times New Roman"/>
          <w:sz w:val="24"/>
          <w:szCs w:val="24"/>
        </w:rPr>
        <w:br/>
      </w:r>
      <w:r w:rsidRPr="000C3862">
        <w:rPr>
          <w:rStyle w:val="tab"/>
          <w:rFonts w:ascii="Times New Roman" w:hAnsi="Times New Roman" w:cs="Times New Roman"/>
          <w:sz w:val="24"/>
          <w:szCs w:val="24"/>
        </w:rPr>
        <w:t>- abuz în serviciu contra intereselor publice, în formă calificată, dacă funcţionarul public a obţinut pentru altul un avantaj patrimonial,</w:t>
      </w:r>
      <w:r w:rsidRPr="000C3862">
        <w:rPr>
          <w:rFonts w:ascii="Times New Roman" w:hAnsi="Times New Roman" w:cs="Times New Roman"/>
          <w:sz w:val="24"/>
          <w:szCs w:val="24"/>
        </w:rPr>
        <w:br/>
      </w:r>
      <w:r w:rsidRPr="000C3862">
        <w:rPr>
          <w:rStyle w:val="tab"/>
          <w:rFonts w:ascii="Times New Roman" w:hAnsi="Times New Roman" w:cs="Times New Roman"/>
          <w:sz w:val="24"/>
          <w:szCs w:val="24"/>
        </w:rPr>
        <w:t>- instigare la fals material în înscrisuri oficiale în legătură directă cu infracţiunile asimilate celor de corupţie şi</w:t>
      </w:r>
      <w:r w:rsidRPr="000C3862">
        <w:rPr>
          <w:rFonts w:ascii="Times New Roman" w:hAnsi="Times New Roman" w:cs="Times New Roman"/>
          <w:sz w:val="24"/>
          <w:szCs w:val="24"/>
        </w:rPr>
        <w:br/>
      </w:r>
      <w:r w:rsidRPr="000C3862">
        <w:rPr>
          <w:rStyle w:val="tab"/>
          <w:rFonts w:ascii="Times New Roman" w:hAnsi="Times New Roman" w:cs="Times New Roman"/>
          <w:sz w:val="24"/>
          <w:szCs w:val="24"/>
        </w:rPr>
        <w:t>- instigare la uz de fals în legătură directă cu infracţiunile asimilate celor de corupţie;</w:t>
      </w:r>
      <w:r w:rsidRPr="000C3862">
        <w:rPr>
          <w:rFonts w:ascii="Times New Roman" w:hAnsi="Times New Roman" w:cs="Times New Roman"/>
          <w:sz w:val="24"/>
          <w:szCs w:val="24"/>
        </w:rPr>
        <w:br/>
      </w:r>
      <w:r w:rsidRPr="000C3862">
        <w:rPr>
          <w:rFonts w:ascii="Times New Roman" w:hAnsi="Times New Roman" w:cs="Times New Roman"/>
          <w:sz w:val="24"/>
          <w:szCs w:val="24"/>
        </w:rPr>
        <w:br/>
      </w:r>
      <w:r w:rsidRPr="000C3862">
        <w:rPr>
          <w:rStyle w:val="tab"/>
          <w:rFonts w:ascii="Times New Roman" w:hAnsi="Times New Roman" w:cs="Times New Roman"/>
          <w:bCs/>
          <w:sz w:val="24"/>
          <w:szCs w:val="24"/>
        </w:rPr>
        <w:t>SIMOIU GHEORGHE</w:t>
      </w:r>
      <w:r w:rsidRPr="000C3862">
        <w:rPr>
          <w:rStyle w:val="tab"/>
          <w:rFonts w:ascii="Times New Roman" w:hAnsi="Times New Roman" w:cs="Times New Roman"/>
          <w:sz w:val="24"/>
          <w:szCs w:val="24"/>
        </w:rPr>
        <w:t>, administrator al S.C. Utilex Construct S.R.L. Pucioasa, în sarcina căruia s-au reţinut următoarele infracţiuni:</w:t>
      </w:r>
      <w:r w:rsidRPr="000C3862">
        <w:rPr>
          <w:rFonts w:ascii="Times New Roman" w:hAnsi="Times New Roman" w:cs="Times New Roman"/>
          <w:sz w:val="24"/>
          <w:szCs w:val="24"/>
        </w:rPr>
        <w:br/>
      </w:r>
      <w:r w:rsidRPr="000C3862">
        <w:rPr>
          <w:rStyle w:val="tab"/>
          <w:rFonts w:ascii="Times New Roman" w:hAnsi="Times New Roman" w:cs="Times New Roman"/>
          <w:sz w:val="24"/>
          <w:szCs w:val="24"/>
        </w:rPr>
        <w:t>- complicitate la abuz în serviciu contra intereselor publice, în forma calificată, dacă funcţionarul public a obţinut pentru altul un avantaj patrimonial,</w:t>
      </w:r>
      <w:r w:rsidRPr="000C3862">
        <w:rPr>
          <w:rFonts w:ascii="Times New Roman" w:hAnsi="Times New Roman" w:cs="Times New Roman"/>
          <w:sz w:val="24"/>
          <w:szCs w:val="24"/>
        </w:rPr>
        <w:br/>
      </w:r>
      <w:r w:rsidRPr="000C3862">
        <w:rPr>
          <w:rStyle w:val="tab"/>
          <w:rFonts w:ascii="Times New Roman" w:hAnsi="Times New Roman" w:cs="Times New Roman"/>
          <w:sz w:val="24"/>
          <w:szCs w:val="24"/>
        </w:rPr>
        <w:t>- fals material în înscrisuri oficiale în legătură directă cu infracţiunile asimilate celor de corupţie,</w:t>
      </w:r>
      <w:r w:rsidRPr="000C3862">
        <w:rPr>
          <w:rFonts w:ascii="Times New Roman" w:hAnsi="Times New Roman" w:cs="Times New Roman"/>
          <w:sz w:val="24"/>
          <w:szCs w:val="24"/>
        </w:rPr>
        <w:br/>
      </w:r>
      <w:r w:rsidRPr="000C3862">
        <w:rPr>
          <w:rStyle w:val="tab"/>
          <w:rFonts w:ascii="Times New Roman" w:hAnsi="Times New Roman" w:cs="Times New Roman"/>
          <w:sz w:val="24"/>
          <w:szCs w:val="24"/>
        </w:rPr>
        <w:t>- uz de fals în legătură directă cu infracţiunile asimilate celor de corupţie,</w:t>
      </w:r>
      <w:r w:rsidRPr="000C3862">
        <w:rPr>
          <w:rFonts w:ascii="Times New Roman" w:hAnsi="Times New Roman" w:cs="Times New Roman"/>
          <w:sz w:val="24"/>
          <w:szCs w:val="24"/>
        </w:rPr>
        <w:br/>
      </w:r>
      <w:r w:rsidRPr="000C3862">
        <w:rPr>
          <w:rStyle w:val="tab"/>
          <w:rFonts w:ascii="Times New Roman" w:hAnsi="Times New Roman" w:cs="Times New Roman"/>
          <w:sz w:val="24"/>
          <w:szCs w:val="24"/>
        </w:rPr>
        <w:t>- instigare la fals material în înscrisuri oficiale şi</w:t>
      </w:r>
      <w:r w:rsidRPr="000C3862">
        <w:rPr>
          <w:rFonts w:ascii="Times New Roman" w:hAnsi="Times New Roman" w:cs="Times New Roman"/>
          <w:sz w:val="24"/>
          <w:szCs w:val="24"/>
        </w:rPr>
        <w:br/>
      </w:r>
      <w:r w:rsidRPr="000C3862">
        <w:rPr>
          <w:rStyle w:val="tab"/>
          <w:rFonts w:ascii="Times New Roman" w:hAnsi="Times New Roman" w:cs="Times New Roman"/>
          <w:sz w:val="24"/>
          <w:szCs w:val="24"/>
        </w:rPr>
        <w:t>- uz de fals.</w:t>
      </w:r>
      <w:r w:rsidRPr="000C3862">
        <w:rPr>
          <w:rFonts w:ascii="Times New Roman" w:hAnsi="Times New Roman" w:cs="Times New Roman"/>
          <w:sz w:val="24"/>
          <w:szCs w:val="24"/>
        </w:rPr>
        <w:br/>
      </w:r>
      <w:r w:rsidRPr="000C3862">
        <w:rPr>
          <w:rFonts w:ascii="Times New Roman" w:hAnsi="Times New Roman" w:cs="Times New Roman"/>
          <w:sz w:val="24"/>
          <w:szCs w:val="24"/>
        </w:rPr>
        <w:br/>
      </w:r>
      <w:r w:rsidRPr="000C3862">
        <w:rPr>
          <w:rStyle w:val="tab"/>
          <w:rFonts w:ascii="Times New Roman" w:hAnsi="Times New Roman" w:cs="Times New Roman"/>
          <w:sz w:val="24"/>
          <w:szCs w:val="24"/>
        </w:rPr>
        <w:t>În rechizitoriul întocmit, procurorii au reţinut următoarea stare de fapt:</w:t>
      </w:r>
      <w:r w:rsidRPr="000C3862">
        <w:rPr>
          <w:rFonts w:ascii="Times New Roman" w:hAnsi="Times New Roman" w:cs="Times New Roman"/>
          <w:sz w:val="24"/>
          <w:szCs w:val="24"/>
        </w:rPr>
        <w:br/>
      </w:r>
      <w:r w:rsidRPr="000C3862">
        <w:rPr>
          <w:rFonts w:ascii="Times New Roman" w:hAnsi="Times New Roman" w:cs="Times New Roman"/>
          <w:sz w:val="24"/>
          <w:szCs w:val="24"/>
        </w:rPr>
        <w:br/>
      </w:r>
      <w:r w:rsidRPr="000C3862">
        <w:rPr>
          <w:rStyle w:val="tab"/>
          <w:rFonts w:ascii="Times New Roman" w:hAnsi="Times New Roman" w:cs="Times New Roman"/>
          <w:sz w:val="24"/>
          <w:szCs w:val="24"/>
        </w:rPr>
        <w:t xml:space="preserve">În cursul anului 2009, inculpatul Boriga Gabriel Florin, în calitate de primar al municipiului Târgovişte şi în exercitarea atribuţiilor de coordonare şi control a Direcţiei de Construcţii Edilitar Gospodăreşti, i-a solicitat inculpatului Olaru Mihai, director al respectivei direcţii, să achiziţioneze echipamente de joacă de la S.C. UTILEX CONSTRUCT S.R.L. fără respectarea </w:t>
      </w:r>
      <w:r w:rsidRPr="000C3862">
        <w:rPr>
          <w:rStyle w:val="tab"/>
          <w:rFonts w:ascii="Times New Roman" w:hAnsi="Times New Roman" w:cs="Times New Roman"/>
          <w:sz w:val="24"/>
          <w:szCs w:val="24"/>
        </w:rPr>
        <w:lastRenderedPageBreak/>
        <w:t>procedurilor legale de achiziţie publică. Olaru Mihai a încheiat trei contracte de furnizare de echipamente de joacă fără a derula procedurile de achiziţii publice, firma furnizoare a echipamentelor fiind administrată de finul primarului Boriga Gabriel Florin, inculpatul Simoiu Gheorghe. De asemenea, inculpatul Boriga Gabriel Florin a aprobat plata acestor contracte cu încălcarea prevederilor legale.</w:t>
      </w:r>
      <w:r w:rsidRPr="000C3862">
        <w:rPr>
          <w:rFonts w:ascii="Times New Roman" w:hAnsi="Times New Roman" w:cs="Times New Roman"/>
          <w:sz w:val="24"/>
          <w:szCs w:val="24"/>
        </w:rPr>
        <w:br/>
      </w:r>
      <w:r w:rsidRPr="000C3862">
        <w:rPr>
          <w:rStyle w:val="tab"/>
          <w:rFonts w:ascii="Times New Roman" w:hAnsi="Times New Roman" w:cs="Times New Roman"/>
          <w:sz w:val="24"/>
          <w:szCs w:val="24"/>
        </w:rPr>
        <w:t>În această modalitate, bugetul public al Municipiului Târgovişte a fost prejudiciat cu suma de 399.832,18 lei (</w:t>
      </w:r>
      <w:r w:rsidRPr="000C3862">
        <w:rPr>
          <w:rStyle w:val="tab"/>
          <w:rFonts w:ascii="Times New Roman" w:hAnsi="Times New Roman" w:cs="Times New Roman"/>
          <w:bCs/>
          <w:sz w:val="24"/>
          <w:szCs w:val="24"/>
        </w:rPr>
        <w:t>aproximativ 94.360 euro</w:t>
      </w:r>
      <w:r w:rsidRPr="000C3862">
        <w:rPr>
          <w:rStyle w:val="tab"/>
          <w:rFonts w:ascii="Times New Roman" w:hAnsi="Times New Roman" w:cs="Times New Roman"/>
          <w:sz w:val="24"/>
          <w:szCs w:val="24"/>
        </w:rPr>
        <w:t>) reprezentând diferenţa dintre preţul plătit de Primăria Municipiului Târgovişte şi preţul cu care S.C. UTILEX CONSTRUCT S.R.L a achiziţionat echipamentele de joacă de la producător.</w:t>
      </w:r>
      <w:r w:rsidRPr="000C3862">
        <w:rPr>
          <w:rFonts w:ascii="Times New Roman" w:hAnsi="Times New Roman" w:cs="Times New Roman"/>
          <w:sz w:val="24"/>
          <w:szCs w:val="24"/>
        </w:rPr>
        <w:br/>
      </w:r>
      <w:r w:rsidRPr="000C3862">
        <w:rPr>
          <w:rStyle w:val="tab"/>
          <w:rFonts w:ascii="Times New Roman" w:hAnsi="Times New Roman" w:cs="Times New Roman"/>
          <w:sz w:val="24"/>
          <w:szCs w:val="24"/>
        </w:rPr>
        <w:t>Pentru a crea aparenţa de legalitate a acestor achiziţii, în cursul lunii februarie 2010, inculpatul Olaru Mihai a solicitat unui subordonat să întocmească în fals nouă solicitări de oferte către S.C. Utilex Construct S.R.L. şi alte societăţi comerciale. În acelaşi scop, Simoiu Gheorghe a furnizat instituţiei conduse de Olaru Mihai mai multe oferte întocmite în fals.</w:t>
      </w:r>
      <w:r w:rsidRPr="000C3862">
        <w:rPr>
          <w:rFonts w:ascii="Times New Roman" w:hAnsi="Times New Roman" w:cs="Times New Roman"/>
          <w:sz w:val="24"/>
          <w:szCs w:val="24"/>
        </w:rPr>
        <w:br/>
      </w:r>
      <w:r w:rsidRPr="000C3862">
        <w:rPr>
          <w:rFonts w:ascii="Times New Roman" w:hAnsi="Times New Roman" w:cs="Times New Roman"/>
          <w:sz w:val="24"/>
          <w:szCs w:val="24"/>
        </w:rPr>
        <w:br/>
      </w:r>
      <w:r w:rsidRPr="000C3862">
        <w:rPr>
          <w:rStyle w:val="tab"/>
          <w:rFonts w:ascii="Times New Roman" w:hAnsi="Times New Roman" w:cs="Times New Roman"/>
          <w:sz w:val="24"/>
          <w:szCs w:val="24"/>
        </w:rPr>
        <w:t>De asemenea, în data de 29 martie 2011, pentru a justifica lipsa de la audierile efectuate de procurori în prezentul dosar penal, Simoiu Gheroghe a folosit o adeverinţă medicală falsificată.</w:t>
      </w:r>
      <w:r w:rsidRPr="000C3862">
        <w:rPr>
          <w:rFonts w:ascii="Times New Roman" w:hAnsi="Times New Roman" w:cs="Times New Roman"/>
          <w:sz w:val="24"/>
          <w:szCs w:val="24"/>
        </w:rPr>
        <w:br/>
      </w:r>
      <w:r w:rsidRPr="000C3862">
        <w:rPr>
          <w:rStyle w:val="tab"/>
          <w:rFonts w:ascii="Times New Roman" w:hAnsi="Times New Roman" w:cs="Times New Roman"/>
          <w:sz w:val="24"/>
          <w:szCs w:val="24"/>
        </w:rPr>
        <w:t>În vederea recuperării pagubei cauzate bugetului public al Municipiului Târgovişte, procurorii au dispus instituirea sechestrului asigurător asupra bunurilor mobile şi imobile aparţinând inculpaţilor.</w:t>
      </w:r>
      <w:r w:rsidRPr="000C3862">
        <w:rPr>
          <w:rFonts w:ascii="Times New Roman" w:hAnsi="Times New Roman" w:cs="Times New Roman"/>
          <w:sz w:val="24"/>
          <w:szCs w:val="24"/>
        </w:rPr>
        <w:br/>
      </w:r>
      <w:r w:rsidRPr="000C3862">
        <w:rPr>
          <w:rFonts w:ascii="Times New Roman" w:hAnsi="Times New Roman" w:cs="Times New Roman"/>
          <w:sz w:val="24"/>
          <w:szCs w:val="24"/>
        </w:rPr>
        <w:br/>
      </w:r>
      <w:r w:rsidRPr="000C3862">
        <w:rPr>
          <w:rStyle w:val="tab"/>
          <w:rFonts w:ascii="Times New Roman" w:hAnsi="Times New Roman" w:cs="Times New Roman"/>
          <w:bCs/>
          <w:sz w:val="24"/>
          <w:szCs w:val="24"/>
        </w:rPr>
        <w:t>Dosarul a fost înaintat spre judecare la Judecătoria Târgovişte.</w:t>
      </w:r>
      <w:r w:rsidRPr="000C3862">
        <w:rPr>
          <w:rFonts w:ascii="Times New Roman" w:hAnsi="Times New Roman" w:cs="Times New Roman"/>
          <w:sz w:val="24"/>
          <w:szCs w:val="24"/>
        </w:rPr>
        <w:br/>
      </w:r>
      <w:r w:rsidRPr="000C3862">
        <w:rPr>
          <w:rFonts w:ascii="Times New Roman" w:hAnsi="Times New Roman" w:cs="Times New Roman"/>
          <w:sz w:val="24"/>
          <w:szCs w:val="24"/>
        </w:rPr>
        <w:br/>
      </w:r>
      <w:r w:rsidRPr="000C3862">
        <w:rPr>
          <w:rStyle w:val="tab"/>
          <w:rFonts w:ascii="Times New Roman" w:hAnsi="Times New Roman" w:cs="Times New Roman"/>
          <w:sz w:val="24"/>
          <w:szCs w:val="24"/>
        </w:rPr>
        <w:t>Precizăm că această etapă a procesului penal reprezintă, conform Codului de procedură penală, finalizarea anchetei penale şi trimiterea rechizitoriului la instanţă, spre judecare, situaţie care nu poate în niciun fel să înfrângă principiul prezumţiei de nevinovăţie.</w:t>
      </w:r>
    </w:p>
    <w:p w:rsidR="008233A6" w:rsidRPr="005032B4" w:rsidRDefault="008233A6" w:rsidP="005032B4">
      <w:pPr>
        <w:rPr>
          <w:szCs w:val="24"/>
        </w:rPr>
      </w:pPr>
    </w:p>
    <w:sectPr w:rsidR="008233A6" w:rsidRPr="005032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1010"/>
    <w:rsid w:val="000121FE"/>
    <w:rsid w:val="000133C8"/>
    <w:rsid w:val="00013474"/>
    <w:rsid w:val="00017686"/>
    <w:rsid w:val="00025AED"/>
    <w:rsid w:val="00047DA6"/>
    <w:rsid w:val="00055F2B"/>
    <w:rsid w:val="00057D63"/>
    <w:rsid w:val="00080717"/>
    <w:rsid w:val="00082188"/>
    <w:rsid w:val="00090379"/>
    <w:rsid w:val="000936A5"/>
    <w:rsid w:val="000A2F36"/>
    <w:rsid w:val="000B4777"/>
    <w:rsid w:val="000C0071"/>
    <w:rsid w:val="000C127B"/>
    <w:rsid w:val="000C2CEC"/>
    <w:rsid w:val="000C4C41"/>
    <w:rsid w:val="000C67A7"/>
    <w:rsid w:val="000D0DB7"/>
    <w:rsid w:val="000D241E"/>
    <w:rsid w:val="000D2AE9"/>
    <w:rsid w:val="000D3DCB"/>
    <w:rsid w:val="000D6E2C"/>
    <w:rsid w:val="000E183F"/>
    <w:rsid w:val="000E4926"/>
    <w:rsid w:val="000E6BD5"/>
    <w:rsid w:val="000F3B51"/>
    <w:rsid w:val="0010350B"/>
    <w:rsid w:val="00104161"/>
    <w:rsid w:val="00106962"/>
    <w:rsid w:val="00110008"/>
    <w:rsid w:val="00124450"/>
    <w:rsid w:val="001355F5"/>
    <w:rsid w:val="00141552"/>
    <w:rsid w:val="00145861"/>
    <w:rsid w:val="00147C1B"/>
    <w:rsid w:val="0015727D"/>
    <w:rsid w:val="00160108"/>
    <w:rsid w:val="001614AC"/>
    <w:rsid w:val="0016482B"/>
    <w:rsid w:val="001749BF"/>
    <w:rsid w:val="00177D2D"/>
    <w:rsid w:val="00180955"/>
    <w:rsid w:val="00182384"/>
    <w:rsid w:val="00183538"/>
    <w:rsid w:val="0018606B"/>
    <w:rsid w:val="00190556"/>
    <w:rsid w:val="00193B76"/>
    <w:rsid w:val="001D0F33"/>
    <w:rsid w:val="001D53F8"/>
    <w:rsid w:val="001D721F"/>
    <w:rsid w:val="001E5F41"/>
    <w:rsid w:val="001F321A"/>
    <w:rsid w:val="001F73E2"/>
    <w:rsid w:val="001F7F1D"/>
    <w:rsid w:val="00211680"/>
    <w:rsid w:val="00214129"/>
    <w:rsid w:val="002160B4"/>
    <w:rsid w:val="002235DB"/>
    <w:rsid w:val="002242E8"/>
    <w:rsid w:val="002350E8"/>
    <w:rsid w:val="00236033"/>
    <w:rsid w:val="0023738B"/>
    <w:rsid w:val="002378F5"/>
    <w:rsid w:val="00237BBD"/>
    <w:rsid w:val="0024009B"/>
    <w:rsid w:val="00244A42"/>
    <w:rsid w:val="0024725B"/>
    <w:rsid w:val="00252F9B"/>
    <w:rsid w:val="00256190"/>
    <w:rsid w:val="00261E56"/>
    <w:rsid w:val="002624CC"/>
    <w:rsid w:val="00263A05"/>
    <w:rsid w:val="00265C6A"/>
    <w:rsid w:val="00280D1E"/>
    <w:rsid w:val="002813C3"/>
    <w:rsid w:val="00293A6E"/>
    <w:rsid w:val="002977D4"/>
    <w:rsid w:val="002A3C63"/>
    <w:rsid w:val="002B4BD4"/>
    <w:rsid w:val="002B5123"/>
    <w:rsid w:val="002B6729"/>
    <w:rsid w:val="002B6EDE"/>
    <w:rsid w:val="002C73AB"/>
    <w:rsid w:val="002D3B8D"/>
    <w:rsid w:val="002F0559"/>
    <w:rsid w:val="002F1800"/>
    <w:rsid w:val="00320FA6"/>
    <w:rsid w:val="00325717"/>
    <w:rsid w:val="00325D0C"/>
    <w:rsid w:val="00327B84"/>
    <w:rsid w:val="0034154A"/>
    <w:rsid w:val="00344196"/>
    <w:rsid w:val="003454BB"/>
    <w:rsid w:val="00346091"/>
    <w:rsid w:val="003460A5"/>
    <w:rsid w:val="00350660"/>
    <w:rsid w:val="0035785C"/>
    <w:rsid w:val="00365DD2"/>
    <w:rsid w:val="00365FE2"/>
    <w:rsid w:val="003725D5"/>
    <w:rsid w:val="00377C20"/>
    <w:rsid w:val="003804F2"/>
    <w:rsid w:val="00386BDB"/>
    <w:rsid w:val="00392B16"/>
    <w:rsid w:val="003A2579"/>
    <w:rsid w:val="003A64DD"/>
    <w:rsid w:val="003A79FF"/>
    <w:rsid w:val="003D588A"/>
    <w:rsid w:val="003E0891"/>
    <w:rsid w:val="003E5FAF"/>
    <w:rsid w:val="003F6F2A"/>
    <w:rsid w:val="00416FD9"/>
    <w:rsid w:val="004204DA"/>
    <w:rsid w:val="00427C86"/>
    <w:rsid w:val="00436C5E"/>
    <w:rsid w:val="00440534"/>
    <w:rsid w:val="00451BAC"/>
    <w:rsid w:val="00457E7F"/>
    <w:rsid w:val="00463DCE"/>
    <w:rsid w:val="004675AE"/>
    <w:rsid w:val="00467908"/>
    <w:rsid w:val="00473B42"/>
    <w:rsid w:val="00482F97"/>
    <w:rsid w:val="0048372D"/>
    <w:rsid w:val="004847D3"/>
    <w:rsid w:val="00491289"/>
    <w:rsid w:val="004936F0"/>
    <w:rsid w:val="004A6879"/>
    <w:rsid w:val="004C0B9A"/>
    <w:rsid w:val="004D4957"/>
    <w:rsid w:val="004E350B"/>
    <w:rsid w:val="004E6ADD"/>
    <w:rsid w:val="005016DC"/>
    <w:rsid w:val="005032B4"/>
    <w:rsid w:val="005039E7"/>
    <w:rsid w:val="005042DF"/>
    <w:rsid w:val="00505D48"/>
    <w:rsid w:val="00507E58"/>
    <w:rsid w:val="0051696C"/>
    <w:rsid w:val="00522749"/>
    <w:rsid w:val="00535182"/>
    <w:rsid w:val="00537261"/>
    <w:rsid w:val="0054022E"/>
    <w:rsid w:val="00542994"/>
    <w:rsid w:val="005431B1"/>
    <w:rsid w:val="00551CD1"/>
    <w:rsid w:val="00556C9C"/>
    <w:rsid w:val="00566A4B"/>
    <w:rsid w:val="00566D21"/>
    <w:rsid w:val="00567371"/>
    <w:rsid w:val="0057558D"/>
    <w:rsid w:val="005826FB"/>
    <w:rsid w:val="005849DD"/>
    <w:rsid w:val="00592090"/>
    <w:rsid w:val="00597BFD"/>
    <w:rsid w:val="005A326C"/>
    <w:rsid w:val="005A4105"/>
    <w:rsid w:val="005A7F75"/>
    <w:rsid w:val="005C26B3"/>
    <w:rsid w:val="005C7257"/>
    <w:rsid w:val="005D2E5D"/>
    <w:rsid w:val="005F1CEA"/>
    <w:rsid w:val="006008A0"/>
    <w:rsid w:val="00612A19"/>
    <w:rsid w:val="0062622D"/>
    <w:rsid w:val="006318DA"/>
    <w:rsid w:val="00637E01"/>
    <w:rsid w:val="006401DB"/>
    <w:rsid w:val="006465D9"/>
    <w:rsid w:val="00654969"/>
    <w:rsid w:val="006552E2"/>
    <w:rsid w:val="00665962"/>
    <w:rsid w:val="0067317B"/>
    <w:rsid w:val="00673D49"/>
    <w:rsid w:val="00676AA8"/>
    <w:rsid w:val="00686C20"/>
    <w:rsid w:val="006907EE"/>
    <w:rsid w:val="00691A1D"/>
    <w:rsid w:val="006A53C0"/>
    <w:rsid w:val="006A61CF"/>
    <w:rsid w:val="006A72E4"/>
    <w:rsid w:val="006B1108"/>
    <w:rsid w:val="006D4AAD"/>
    <w:rsid w:val="006E3B75"/>
    <w:rsid w:val="006E68A6"/>
    <w:rsid w:val="006F37F5"/>
    <w:rsid w:val="0070080D"/>
    <w:rsid w:val="00704178"/>
    <w:rsid w:val="00713824"/>
    <w:rsid w:val="007332A7"/>
    <w:rsid w:val="007400E9"/>
    <w:rsid w:val="00743909"/>
    <w:rsid w:val="007506DD"/>
    <w:rsid w:val="00755338"/>
    <w:rsid w:val="00755783"/>
    <w:rsid w:val="0076243F"/>
    <w:rsid w:val="00771940"/>
    <w:rsid w:val="007765AC"/>
    <w:rsid w:val="00776714"/>
    <w:rsid w:val="0077745E"/>
    <w:rsid w:val="007804F1"/>
    <w:rsid w:val="00787A80"/>
    <w:rsid w:val="007C14EE"/>
    <w:rsid w:val="007E1B96"/>
    <w:rsid w:val="007E7C43"/>
    <w:rsid w:val="007F05B6"/>
    <w:rsid w:val="007F370C"/>
    <w:rsid w:val="007F4311"/>
    <w:rsid w:val="007F4EA5"/>
    <w:rsid w:val="007F6BAB"/>
    <w:rsid w:val="008006E6"/>
    <w:rsid w:val="00805F73"/>
    <w:rsid w:val="00814DBC"/>
    <w:rsid w:val="0082283B"/>
    <w:rsid w:val="008233A6"/>
    <w:rsid w:val="0082726E"/>
    <w:rsid w:val="0083009D"/>
    <w:rsid w:val="0083774E"/>
    <w:rsid w:val="00863154"/>
    <w:rsid w:val="00871089"/>
    <w:rsid w:val="008710E5"/>
    <w:rsid w:val="00875437"/>
    <w:rsid w:val="008770EA"/>
    <w:rsid w:val="00880660"/>
    <w:rsid w:val="00881E1F"/>
    <w:rsid w:val="008910D6"/>
    <w:rsid w:val="00891127"/>
    <w:rsid w:val="008942AA"/>
    <w:rsid w:val="00897842"/>
    <w:rsid w:val="008A7D9E"/>
    <w:rsid w:val="008B3217"/>
    <w:rsid w:val="008B4B27"/>
    <w:rsid w:val="008C24D7"/>
    <w:rsid w:val="008C590B"/>
    <w:rsid w:val="008D3844"/>
    <w:rsid w:val="008E2C4A"/>
    <w:rsid w:val="008E44AB"/>
    <w:rsid w:val="008F267C"/>
    <w:rsid w:val="008F4A7F"/>
    <w:rsid w:val="008F6854"/>
    <w:rsid w:val="008F6C22"/>
    <w:rsid w:val="009002C8"/>
    <w:rsid w:val="0090446B"/>
    <w:rsid w:val="00907134"/>
    <w:rsid w:val="00913EB3"/>
    <w:rsid w:val="009209ED"/>
    <w:rsid w:val="00935FA4"/>
    <w:rsid w:val="009459FE"/>
    <w:rsid w:val="00945C79"/>
    <w:rsid w:val="00947D93"/>
    <w:rsid w:val="00952FE0"/>
    <w:rsid w:val="00954882"/>
    <w:rsid w:val="00957AD1"/>
    <w:rsid w:val="00960419"/>
    <w:rsid w:val="00967618"/>
    <w:rsid w:val="0096783E"/>
    <w:rsid w:val="009725CA"/>
    <w:rsid w:val="00974146"/>
    <w:rsid w:val="0098041F"/>
    <w:rsid w:val="00981FE3"/>
    <w:rsid w:val="009930CE"/>
    <w:rsid w:val="009A35D8"/>
    <w:rsid w:val="009A46E5"/>
    <w:rsid w:val="009A762C"/>
    <w:rsid w:val="009B555D"/>
    <w:rsid w:val="009C1069"/>
    <w:rsid w:val="009C6A32"/>
    <w:rsid w:val="009D080F"/>
    <w:rsid w:val="009D09EA"/>
    <w:rsid w:val="009E10BC"/>
    <w:rsid w:val="009F18D0"/>
    <w:rsid w:val="009F2C9E"/>
    <w:rsid w:val="009F6EE7"/>
    <w:rsid w:val="00A10B7C"/>
    <w:rsid w:val="00A11B5F"/>
    <w:rsid w:val="00A13958"/>
    <w:rsid w:val="00A17B47"/>
    <w:rsid w:val="00A21A5D"/>
    <w:rsid w:val="00A241C8"/>
    <w:rsid w:val="00A25415"/>
    <w:rsid w:val="00A2583E"/>
    <w:rsid w:val="00A270D6"/>
    <w:rsid w:val="00A327A7"/>
    <w:rsid w:val="00A429CB"/>
    <w:rsid w:val="00A51D25"/>
    <w:rsid w:val="00A62552"/>
    <w:rsid w:val="00A66DC1"/>
    <w:rsid w:val="00A67837"/>
    <w:rsid w:val="00A6796A"/>
    <w:rsid w:val="00A73B2E"/>
    <w:rsid w:val="00AA28F3"/>
    <w:rsid w:val="00AB26DD"/>
    <w:rsid w:val="00AC1894"/>
    <w:rsid w:val="00AC250D"/>
    <w:rsid w:val="00AC2E1A"/>
    <w:rsid w:val="00AC36C4"/>
    <w:rsid w:val="00AC3810"/>
    <w:rsid w:val="00AC4A9E"/>
    <w:rsid w:val="00AC572E"/>
    <w:rsid w:val="00AC7D0A"/>
    <w:rsid w:val="00AD47CA"/>
    <w:rsid w:val="00AD4B18"/>
    <w:rsid w:val="00B03720"/>
    <w:rsid w:val="00B22871"/>
    <w:rsid w:val="00B23474"/>
    <w:rsid w:val="00B30018"/>
    <w:rsid w:val="00B337CA"/>
    <w:rsid w:val="00B43C6E"/>
    <w:rsid w:val="00B440B7"/>
    <w:rsid w:val="00B500C5"/>
    <w:rsid w:val="00B575E1"/>
    <w:rsid w:val="00B72AD0"/>
    <w:rsid w:val="00B83401"/>
    <w:rsid w:val="00B857F1"/>
    <w:rsid w:val="00BA0DD3"/>
    <w:rsid w:val="00BA307A"/>
    <w:rsid w:val="00BB3D8E"/>
    <w:rsid w:val="00BC425F"/>
    <w:rsid w:val="00BD2F47"/>
    <w:rsid w:val="00BF610B"/>
    <w:rsid w:val="00C024AB"/>
    <w:rsid w:val="00C06C3B"/>
    <w:rsid w:val="00C114A6"/>
    <w:rsid w:val="00C2043B"/>
    <w:rsid w:val="00C23FA5"/>
    <w:rsid w:val="00C25037"/>
    <w:rsid w:val="00C3078A"/>
    <w:rsid w:val="00C37031"/>
    <w:rsid w:val="00C37951"/>
    <w:rsid w:val="00C37FE4"/>
    <w:rsid w:val="00C506FD"/>
    <w:rsid w:val="00C543A3"/>
    <w:rsid w:val="00C60DAE"/>
    <w:rsid w:val="00C61BD9"/>
    <w:rsid w:val="00C639F4"/>
    <w:rsid w:val="00C668E7"/>
    <w:rsid w:val="00C67A6B"/>
    <w:rsid w:val="00C823EE"/>
    <w:rsid w:val="00C82E59"/>
    <w:rsid w:val="00C86E40"/>
    <w:rsid w:val="00C9580F"/>
    <w:rsid w:val="00CA1105"/>
    <w:rsid w:val="00CA132C"/>
    <w:rsid w:val="00CA65C7"/>
    <w:rsid w:val="00CB63E5"/>
    <w:rsid w:val="00CC77D3"/>
    <w:rsid w:val="00CD3C87"/>
    <w:rsid w:val="00CE5EFF"/>
    <w:rsid w:val="00CE6C77"/>
    <w:rsid w:val="00CF2139"/>
    <w:rsid w:val="00D11B6A"/>
    <w:rsid w:val="00D16A6B"/>
    <w:rsid w:val="00D2044B"/>
    <w:rsid w:val="00D27796"/>
    <w:rsid w:val="00D27E97"/>
    <w:rsid w:val="00D3423D"/>
    <w:rsid w:val="00D47A42"/>
    <w:rsid w:val="00D51C39"/>
    <w:rsid w:val="00D54CE6"/>
    <w:rsid w:val="00D60B14"/>
    <w:rsid w:val="00D743EF"/>
    <w:rsid w:val="00D75B01"/>
    <w:rsid w:val="00D80BB9"/>
    <w:rsid w:val="00D81F58"/>
    <w:rsid w:val="00D81FBA"/>
    <w:rsid w:val="00D84110"/>
    <w:rsid w:val="00D85E44"/>
    <w:rsid w:val="00D93307"/>
    <w:rsid w:val="00D95CEB"/>
    <w:rsid w:val="00DA212C"/>
    <w:rsid w:val="00DB39FF"/>
    <w:rsid w:val="00DB7AC0"/>
    <w:rsid w:val="00DC15EB"/>
    <w:rsid w:val="00DC518D"/>
    <w:rsid w:val="00DC7009"/>
    <w:rsid w:val="00DD2DE9"/>
    <w:rsid w:val="00DE2146"/>
    <w:rsid w:val="00E05BE1"/>
    <w:rsid w:val="00E07079"/>
    <w:rsid w:val="00E076C4"/>
    <w:rsid w:val="00E07955"/>
    <w:rsid w:val="00E205FB"/>
    <w:rsid w:val="00E229FC"/>
    <w:rsid w:val="00E53B1D"/>
    <w:rsid w:val="00E53EFA"/>
    <w:rsid w:val="00E54EAB"/>
    <w:rsid w:val="00E60AA7"/>
    <w:rsid w:val="00E60B4E"/>
    <w:rsid w:val="00E652C1"/>
    <w:rsid w:val="00E755A4"/>
    <w:rsid w:val="00E87C35"/>
    <w:rsid w:val="00E917DC"/>
    <w:rsid w:val="00E96A05"/>
    <w:rsid w:val="00EA1DA0"/>
    <w:rsid w:val="00EA29CA"/>
    <w:rsid w:val="00EB1404"/>
    <w:rsid w:val="00EB4B3A"/>
    <w:rsid w:val="00EF3E62"/>
    <w:rsid w:val="00EF4588"/>
    <w:rsid w:val="00EF73DF"/>
    <w:rsid w:val="00F0185B"/>
    <w:rsid w:val="00F07411"/>
    <w:rsid w:val="00F162B8"/>
    <w:rsid w:val="00F2282E"/>
    <w:rsid w:val="00F2628A"/>
    <w:rsid w:val="00F302AE"/>
    <w:rsid w:val="00F305FD"/>
    <w:rsid w:val="00F32EE6"/>
    <w:rsid w:val="00F33263"/>
    <w:rsid w:val="00F51EEE"/>
    <w:rsid w:val="00F535FC"/>
    <w:rsid w:val="00F60B9C"/>
    <w:rsid w:val="00F67349"/>
    <w:rsid w:val="00F77516"/>
    <w:rsid w:val="00F800E6"/>
    <w:rsid w:val="00F81A85"/>
    <w:rsid w:val="00F85570"/>
    <w:rsid w:val="00F92BAC"/>
    <w:rsid w:val="00F9771C"/>
    <w:rsid w:val="00FA355F"/>
    <w:rsid w:val="00FA35A2"/>
    <w:rsid w:val="00FA73B4"/>
    <w:rsid w:val="00FB0862"/>
    <w:rsid w:val="00FB5661"/>
    <w:rsid w:val="00FC681F"/>
    <w:rsid w:val="00FC6D52"/>
    <w:rsid w:val="00FC7BCD"/>
    <w:rsid w:val="00FD0938"/>
    <w:rsid w:val="00FD17A0"/>
    <w:rsid w:val="00FE0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s>
</file>

<file path=word/webSettings.xml><?xml version="1.0" encoding="utf-8"?>
<w:webSettings xmlns:r="http://schemas.openxmlformats.org/officeDocument/2006/relationships" xmlns:w="http://schemas.openxmlformats.org/wordprocessingml/2006/main">
  <w:divs>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340</cp:revision>
  <dcterms:created xsi:type="dcterms:W3CDTF">2011-01-03T18:33:00Z</dcterms:created>
  <dcterms:modified xsi:type="dcterms:W3CDTF">2011-05-29T18:34:00Z</dcterms:modified>
</cp:coreProperties>
</file>