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D8" w:rsidRPr="00F11CD8" w:rsidRDefault="00F11CD8" w:rsidP="00F11C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1CD8">
        <w:rPr>
          <w:rFonts w:ascii="Palatino Linotype" w:eastAsia="Times New Roman" w:hAnsi="Palatino Linotype" w:cs="Times New Roman"/>
          <w:b/>
          <w:bCs/>
          <w:sz w:val="24"/>
          <w:szCs w:val="24"/>
          <w:lang w:val="ro-RO"/>
        </w:rPr>
        <w:t xml:space="preserve">Biroul de informare publică şi relaţii cu presa din cadrul Parchetului de pe lângă Înalta Curte de Casaţie şi Justiţie este împuternicit să aducă la cunoştinţa opiniei publice următoarele: </w:t>
      </w:r>
    </w:p>
    <w:p w:rsidR="00F11CD8" w:rsidRPr="00F11CD8" w:rsidRDefault="00F11CD8" w:rsidP="00F11C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1CD8">
        <w:rPr>
          <w:rFonts w:ascii="Palatino Linotype" w:eastAsia="Times New Roman" w:hAnsi="Palatino Linotype" w:cs="Times New Roman"/>
          <w:sz w:val="24"/>
          <w:szCs w:val="24"/>
          <w:lang w:val="fr-FR"/>
        </w:rPr>
        <w:t>Procurori ai Parchetului de pe lângă Tribunalul Buzău au dispus, prin rechizitoriu, la 13.07.2011, trimiterea în judecată în stare de arest preventiv a inculpatului Galeş Eugen Nicolae sub aspectul săvârşirii infracţiunilor de omor calificat, omor deosebit de grav şi tâlhărie.</w:t>
      </w:r>
    </w:p>
    <w:p w:rsidR="00F11CD8" w:rsidRPr="00F11CD8" w:rsidRDefault="00F11CD8" w:rsidP="00F11C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1CD8">
        <w:rPr>
          <w:rFonts w:ascii="Palatino Linotype" w:eastAsia="Times New Roman" w:hAnsi="Palatino Linotype" w:cs="Times New Roman"/>
          <w:sz w:val="24"/>
          <w:szCs w:val="24"/>
          <w:lang w:val="fr-FR"/>
        </w:rPr>
        <w:t>Din probatoriul administrat în cauză, pe parcursul urmăririi penale, a rezultat următoarea situaţie de fapt :</w:t>
      </w:r>
    </w:p>
    <w:p w:rsidR="00F11CD8" w:rsidRPr="00F11CD8" w:rsidRDefault="00F11CD8" w:rsidP="00F11C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1CD8">
        <w:rPr>
          <w:rFonts w:ascii="Palatino Linotype" w:eastAsia="Times New Roman" w:hAnsi="Palatino Linotype" w:cs="Times New Roman"/>
          <w:sz w:val="24"/>
          <w:szCs w:val="24"/>
          <w:lang w:val="fr-FR"/>
        </w:rPr>
        <w:t>La data de 13.04.2010, pe fondul unei stări conflictuale mai vechi, inculpatul Galeş Eugen Nicolae a aplicat victimei Ş.M. ( mătuşa acestuia) multiple lovituri cu pumnii şi picioarele, culminând cu lovirea acesteia cu o sapă în zona capului, cauzându-i, în acest fel, decesul.</w:t>
      </w:r>
    </w:p>
    <w:p w:rsidR="00F11CD8" w:rsidRPr="00F11CD8" w:rsidRDefault="00F11CD8" w:rsidP="00F11C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1CD8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Din raportul medico-legal de necropsie întocmit în cauză a rezultat că moartea victimei s-a datorat hemoragiei meningo-ventriculare şi compresiei cerebrale, consecinţă a unui traumatism cranio cerebral acut deschis. Actul medico-legal a mai concluzionat că victima  prezenta mai multe fracturi costale, escoriaţii şi echimoze. </w:t>
      </w:r>
    </w:p>
    <w:p w:rsidR="00F11CD8" w:rsidRPr="00F11CD8" w:rsidRDefault="00F11CD8" w:rsidP="00F11C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1CD8">
        <w:rPr>
          <w:rFonts w:ascii="Palatino Linotype" w:eastAsia="Times New Roman" w:hAnsi="Palatino Linotype" w:cs="Times New Roman"/>
          <w:sz w:val="24"/>
          <w:szCs w:val="24"/>
          <w:lang w:val="pt-PT"/>
        </w:rPr>
        <w:t>De asemenea, actul de inculpare a  mai reţinut că, la data de 15.04.2010, inculpatul Galeş Eugen Nicolae s-a întalnit cu victima P.I.L care descărca gunoiul dintr-o căruţă, ocazie cu care, pentru a o deposeda de bunuri, i-a aplicat acesteia lovituri cu o furcă în zona toracelui şi a laringelui, după care, cu un cuţit i-a cauzat multiple plăgi tăiate în zona capului şi i-a introdus cuţitul în ochiul stâng.</w:t>
      </w:r>
    </w:p>
    <w:p w:rsidR="00F11CD8" w:rsidRPr="00F11CD8" w:rsidRDefault="00F11CD8" w:rsidP="00F11C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1CD8">
        <w:rPr>
          <w:rFonts w:ascii="Palatino Linotype" w:eastAsia="Times New Roman" w:hAnsi="Palatino Linotype" w:cs="Times New Roman"/>
          <w:sz w:val="24"/>
          <w:szCs w:val="24"/>
          <w:lang w:val="pt-PT"/>
        </w:rPr>
        <w:t>Din pricina intensităţii loviturii, vârful cuţitului s-a rupt, fiind identificat cu ocazia necropsiei în craniul victimei. Ulterior, inculpatul i-a sustras acesteia mai multe obiecte vestimentare, o sumă de bani, atelajul şi alte bunuri.</w:t>
      </w:r>
    </w:p>
    <w:p w:rsidR="00F11CD8" w:rsidRPr="00F11CD8" w:rsidRDefault="00F11CD8" w:rsidP="00F11C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1CD8">
        <w:rPr>
          <w:rFonts w:ascii="Palatino Linotype" w:eastAsia="Times New Roman" w:hAnsi="Palatino Linotype" w:cs="Times New Roman"/>
          <w:sz w:val="24"/>
          <w:szCs w:val="24"/>
          <w:lang w:val="pt-PT"/>
        </w:rPr>
        <w:lastRenderedPageBreak/>
        <w:t xml:space="preserve">Din raportul medico-legal de necropsie a rezultat că moartea victimei P.I.L. a fost violentă şi s-a datorat hemoragiei meningo-ventriculare, consecinţa unei plăgi tăiate-înţepate, cu secţiune de glob ocular stâng. </w:t>
      </w:r>
    </w:p>
    <w:p w:rsidR="00F11CD8" w:rsidRPr="00F11CD8" w:rsidRDefault="00F11CD8" w:rsidP="00F11C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1CD8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La momentul comiterii acestor fapte, inculpatul se sustrăgea de la executarea a două pedepse cu închisoare, fiind dat în urmărire generală. Ulterior a fost încarcerat, dar a evadat din sediul Judecătoriei Moreni, fiind în prezent cercetat şi de Parchetul de pe lângă Tribunalul Dâmboviţa pentru comiterea infracţiunii de evadare. </w:t>
      </w:r>
    </w:p>
    <w:p w:rsidR="00F11CD8" w:rsidRPr="00F11CD8" w:rsidRDefault="00F11CD8" w:rsidP="00F11C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1CD8">
        <w:rPr>
          <w:rFonts w:ascii="Palatino Linotype" w:eastAsia="Times New Roman" w:hAnsi="Palatino Linotype" w:cs="Times New Roman"/>
          <w:sz w:val="24"/>
          <w:szCs w:val="24"/>
          <w:lang w:val="pt-PT"/>
        </w:rPr>
        <w:t>Dată fiind natura infracţiunilor comise, inculpatul a fost expertizat psihiatric, la 25.06.2010 de Institutul Naţional de Medicină Legală ,,Mina Minovici”, ocazie cu care s-a stabilit că acesta a prezentat diagnosticul de ,,tulburare organică de personalitate, cu manifestări antisociale”, păstrându-şi, însă, capacitatea psihică de apreciere critică a conţinutului şi consecinţelor faptelor sale, respectiv a avut discernământul păstrat în raport cu faptele pentru care a fost cercetat.</w:t>
      </w:r>
    </w:p>
    <w:p w:rsidR="00F11CD8" w:rsidRPr="00F11CD8" w:rsidRDefault="00F11CD8" w:rsidP="00F11C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1CD8">
        <w:rPr>
          <w:rFonts w:ascii="Palatino Linotype" w:eastAsia="Times New Roman" w:hAnsi="Palatino Linotype" w:cs="Times New Roman"/>
          <w:sz w:val="24"/>
          <w:szCs w:val="24"/>
          <w:lang w:val="pt-PT"/>
        </w:rPr>
        <w:t xml:space="preserve">Dosarul a fost înaintat, spre competentă soluţionare,  Tribunalului Buzău.   </w:t>
      </w:r>
    </w:p>
    <w:p w:rsidR="00F11CD8" w:rsidRPr="00F11CD8" w:rsidRDefault="00F11CD8" w:rsidP="00F11C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1CD8">
        <w:rPr>
          <w:rFonts w:ascii="Palatino Linotype" w:eastAsia="Times New Roman" w:hAnsi="Palatino Linotype" w:cs="Times New Roman"/>
          <w:b/>
          <w:bCs/>
          <w:sz w:val="24"/>
          <w:szCs w:val="24"/>
          <w:lang w:val="ro-RO"/>
        </w:rPr>
        <w:t> </w:t>
      </w:r>
    </w:p>
    <w:p w:rsidR="00B042B8" w:rsidRPr="00F11CD8" w:rsidRDefault="00B042B8" w:rsidP="00F11CD8"/>
    <w:sectPr w:rsidR="00B042B8" w:rsidRPr="00F11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11CD8"/>
    <w:rsid w:val="00B042B8"/>
    <w:rsid w:val="00F1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2506</Characters>
  <Application>Microsoft Office Word</Application>
  <DocSecurity>0</DocSecurity>
  <Lines>20</Lines>
  <Paragraphs>5</Paragraphs>
  <ScaleCrop>false</ScaleCrop>
  <Company>Deftones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yman</dc:creator>
  <cp:keywords/>
  <dc:description/>
  <cp:lastModifiedBy>yman</cp:lastModifiedBy>
  <cp:revision>2</cp:revision>
  <dcterms:created xsi:type="dcterms:W3CDTF">2011-07-14T16:26:00Z</dcterms:created>
  <dcterms:modified xsi:type="dcterms:W3CDTF">2011-07-14T16:34:00Z</dcterms:modified>
</cp:coreProperties>
</file>