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05" w:rsidRDefault="006D1005" w:rsidP="006D1005">
      <w:pPr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Consiliul Superior al Magistraturii salut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aprobarea finan</w:t>
      </w:r>
      <w:r>
        <w:rPr>
          <w:rFonts w:ascii="Arial Narrow" w:hAnsi="Arial Narrow"/>
          <w:color w:val="000000"/>
          <w:sz w:val="24"/>
          <w:szCs w:val="24"/>
        </w:rPr>
        <w:t>ta</w:t>
      </w:r>
      <w:r>
        <w:rPr>
          <w:rFonts w:ascii="Arial Narrow" w:hAnsi="Arial Narrow"/>
          <w:color w:val="000000"/>
          <w:sz w:val="24"/>
          <w:szCs w:val="24"/>
        </w:rPr>
        <w:t>rii de c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>tre Comisia European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a proiectului transna</w:t>
      </w:r>
      <w:r>
        <w:rPr>
          <w:rFonts w:ascii="Arial Narrow" w:hAnsi="Arial Narrow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>ional dedicat combaterii fraudei în achizi</w:t>
      </w:r>
      <w:r>
        <w:rPr>
          <w:rFonts w:ascii="Arial Narrow" w:hAnsi="Arial Narrow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 xml:space="preserve">iile publice, intitulat </w:t>
      </w:r>
      <w:r>
        <w:rPr>
          <w:rFonts w:ascii="Arial Narrow" w:hAnsi="Arial Narrow"/>
          <w:i/>
          <w:color w:val="000000"/>
          <w:sz w:val="24"/>
          <w:szCs w:val="24"/>
        </w:rPr>
        <w:t>“Fighting Public Procurement Criminality. An Operational Approach”</w:t>
      </w:r>
      <w:r>
        <w:rPr>
          <w:rFonts w:ascii="Arial Narrow" w:hAnsi="Arial Narrow"/>
          <w:color w:val="000000"/>
          <w:sz w:val="24"/>
          <w:szCs w:val="24"/>
        </w:rPr>
        <w:t xml:space="preserve"> („Combaterea infrac</w:t>
      </w:r>
      <w:r>
        <w:rPr>
          <w:rFonts w:ascii="Arial Narrow" w:hAnsi="Arial Narrow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>ionalit</w:t>
      </w:r>
      <w:r>
        <w:rPr>
          <w:rFonts w:ascii="Arial Narrow" w:hAnsi="Arial Narrow"/>
          <w:color w:val="000000"/>
          <w:sz w:val="24"/>
          <w:szCs w:val="24"/>
        </w:rPr>
        <w:t>at</w:t>
      </w:r>
      <w:r>
        <w:rPr>
          <w:rFonts w:ascii="Arial Narrow" w:hAnsi="Arial Narrow"/>
          <w:color w:val="000000"/>
          <w:sz w:val="24"/>
          <w:szCs w:val="24"/>
        </w:rPr>
        <w:t>ii în domeniul achizi</w:t>
      </w:r>
      <w:r>
        <w:rPr>
          <w:rFonts w:ascii="Arial Narrow" w:hAnsi="Arial Narrow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>iilor publice. O abordare opera</w:t>
      </w:r>
      <w:r>
        <w:rPr>
          <w:rFonts w:ascii="Arial Narrow" w:hAnsi="Arial Narrow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>ional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>”). Proiectul, care se va derula pe durata a 26 de luni, a fost depus de Freedom House Rom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nia, în cadrul Programului </w:t>
      </w:r>
      <w:r>
        <w:rPr>
          <w:rFonts w:ascii="Arial Narrow" w:hAnsi="Arial Narrow"/>
          <w:i/>
          <w:color w:val="000000"/>
          <w:sz w:val="24"/>
          <w:szCs w:val="24"/>
        </w:rPr>
        <w:t>„Prevention and fight against crime: general call ISEC 2011”</w:t>
      </w:r>
      <w:r>
        <w:rPr>
          <w:rFonts w:ascii="Arial Narrow" w:hAnsi="Arial Narrow"/>
          <w:color w:val="000000"/>
          <w:sz w:val="24"/>
          <w:szCs w:val="24"/>
        </w:rPr>
        <w:t xml:space="preserve"> gestionat de Direc</w:t>
      </w:r>
      <w:r>
        <w:rPr>
          <w:rFonts w:ascii="Arial Narrow" w:hAnsi="Arial Narrow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>ia General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Afaceri Interne a Comisiei Europene.</w:t>
      </w:r>
      <w:bookmarkStart w:id="0" w:name="_GoBack"/>
      <w:bookmarkEnd w:id="0"/>
    </w:p>
    <w:p w:rsidR="006D1005" w:rsidRDefault="006D1005" w:rsidP="006D1005">
      <w:pPr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CSM </w:t>
      </w:r>
      <w:r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i Institutul Na</w:t>
      </w:r>
      <w:r>
        <w:rPr>
          <w:rFonts w:ascii="Arial Narrow" w:hAnsi="Arial Narrow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>ional al Magistraturii au calitatea de parteneri, al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>turi de alte autorit</w:t>
      </w:r>
      <w:r>
        <w:rPr>
          <w:rFonts w:ascii="Arial Narrow" w:hAnsi="Arial Narrow"/>
          <w:color w:val="000000"/>
          <w:sz w:val="24"/>
          <w:szCs w:val="24"/>
        </w:rPr>
        <w:t>at</w:t>
      </w:r>
      <w:r>
        <w:rPr>
          <w:rFonts w:ascii="Arial Narrow" w:hAnsi="Arial Narrow"/>
          <w:color w:val="000000"/>
          <w:sz w:val="24"/>
          <w:szCs w:val="24"/>
        </w:rPr>
        <w:t xml:space="preserve">i </w:t>
      </w:r>
      <w:r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color w:val="000000"/>
          <w:sz w:val="24"/>
          <w:szCs w:val="24"/>
        </w:rPr>
        <w:t>i institu</w:t>
      </w:r>
      <w:r>
        <w:rPr>
          <w:rFonts w:ascii="Arial Narrow" w:hAnsi="Arial Narrow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>ii publice din Rom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>nia, cu un rol esen</w:t>
      </w:r>
      <w:r>
        <w:rPr>
          <w:rFonts w:ascii="Arial Narrow" w:hAnsi="Arial Narrow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 xml:space="preserve">ial în succesul acestuia. </w:t>
      </w:r>
    </w:p>
    <w:p w:rsidR="006D1005" w:rsidRDefault="006D1005" w:rsidP="006D1005">
      <w:pPr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Grantul acordat (care acoper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90% din costurile proiectului) are o valoare total</w:t>
      </w:r>
      <w:r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de 427.120,00 €. </w:t>
      </w:r>
    </w:p>
    <w:p w:rsidR="006D1005" w:rsidRDefault="006D1005" w:rsidP="006D1005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Dup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cum se cunoa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te, Consiliul Superior al Magistraturii acord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o aten</w:t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ie deosebit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form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rii magistra</w:t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ilor, prin intermediul Institutului Na</w:t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ional al Magistraturii,  în materia combaterii infrac</w:t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iunilor privind achizi</w:t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iile publice, r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spunz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nd astfel nu doar recomand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rilor Comisiei Europene în cadrul Mecanismului de Cooperare 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i Verificare, ci, mai ales, interesului cet</w:t>
      </w:r>
      <w:r>
        <w:rPr>
          <w:rFonts w:ascii="Arial Narrow" w:hAnsi="Arial Narrow"/>
          <w:sz w:val="24"/>
          <w:szCs w:val="24"/>
        </w:rPr>
        <w:t>at</w:t>
      </w:r>
      <w:r>
        <w:rPr>
          <w:rFonts w:ascii="Arial Narrow" w:hAnsi="Arial Narrow"/>
          <w:sz w:val="24"/>
          <w:szCs w:val="24"/>
        </w:rPr>
        <w:t>enilor rom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ni 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i al mediului de afaceri de a avea proceduri transparente de achizi</w:t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ii publice 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i de prevenire </w:t>
      </w:r>
      <w:r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i combatere a corup</w:t>
      </w:r>
      <w:r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iei în sistemul public.</w:t>
      </w:r>
    </w:p>
    <w:p w:rsidR="006D1005" w:rsidRDefault="006D1005" w:rsidP="006D1005">
      <w:pPr>
        <w:rPr>
          <w:szCs w:val="24"/>
        </w:rPr>
      </w:pPr>
    </w:p>
    <w:p w:rsidR="006548D4" w:rsidRPr="006D1005" w:rsidRDefault="006548D4" w:rsidP="006D1005"/>
    <w:sectPr w:rsidR="006548D4" w:rsidRPr="006D1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05"/>
    <w:rsid w:val="006548D4"/>
    <w:rsid w:val="006D1005"/>
    <w:rsid w:val="009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2012-09-23T20:00:00Z</dcterms:created>
  <dcterms:modified xsi:type="dcterms:W3CDTF">2012-09-23T20:32:00Z</dcterms:modified>
</cp:coreProperties>
</file>