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A3" w:rsidRPr="002876A3" w:rsidRDefault="002876A3" w:rsidP="002876A3">
      <w:pPr>
        <w:shd w:val="clear" w:color="auto" w:fill="FFFFFF"/>
        <w:spacing w:after="150" w:line="240" w:lineRule="auto"/>
        <w:ind w:left="75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</w:pPr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Dan </w:t>
      </w:r>
      <w:proofErr w:type="spellStart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Nica</w:t>
      </w:r>
      <w:proofErr w:type="spellEnd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: „</w:t>
      </w:r>
      <w:proofErr w:type="spellStart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Avem</w:t>
      </w:r>
      <w:proofErr w:type="spellEnd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nevoie</w:t>
      </w:r>
      <w:proofErr w:type="spellEnd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campanii</w:t>
      </w:r>
      <w:proofErr w:type="spellEnd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informare</w:t>
      </w:r>
      <w:proofErr w:type="spellEnd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gramStart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a</w:t>
      </w:r>
      <w:proofErr w:type="gramEnd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utilizatorilor</w:t>
      </w:r>
      <w:proofErr w:type="spellEnd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pentru</w:t>
      </w:r>
      <w:proofErr w:type="spellEnd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prevenirea</w:t>
      </w:r>
      <w:proofErr w:type="spellEnd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criminalităţii</w:t>
      </w:r>
      <w:proofErr w:type="spellEnd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cibernetice</w:t>
      </w:r>
      <w:proofErr w:type="spellEnd"/>
      <w:r w:rsidRPr="002876A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”</w:t>
      </w:r>
    </w:p>
    <w:p w:rsidR="002876A3" w:rsidRPr="002876A3" w:rsidRDefault="002876A3" w:rsidP="002876A3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9B9B9B"/>
          <w:sz w:val="17"/>
          <w:szCs w:val="17"/>
          <w:lang w:eastAsia="en-GB"/>
        </w:rPr>
      </w:pPr>
      <w:r w:rsidRPr="002876A3">
        <w:rPr>
          <w:rFonts w:ascii="Arial" w:eastAsia="Times New Roman" w:hAnsi="Arial" w:cs="Arial"/>
          <w:color w:val="9B9B9B"/>
          <w:sz w:val="17"/>
          <w:szCs w:val="17"/>
          <w:lang w:eastAsia="en-GB"/>
        </w:rPr>
        <w:t xml:space="preserve">Data: 26 </w:t>
      </w:r>
      <w:proofErr w:type="spellStart"/>
      <w:r w:rsidRPr="002876A3">
        <w:rPr>
          <w:rFonts w:ascii="Arial" w:eastAsia="Times New Roman" w:hAnsi="Arial" w:cs="Arial"/>
          <w:color w:val="9B9B9B"/>
          <w:sz w:val="17"/>
          <w:szCs w:val="17"/>
          <w:lang w:eastAsia="en-GB"/>
        </w:rPr>
        <w:t>septembrie</w:t>
      </w:r>
      <w:proofErr w:type="spellEnd"/>
      <w:r w:rsidRPr="002876A3">
        <w:rPr>
          <w:rFonts w:ascii="Arial" w:eastAsia="Times New Roman" w:hAnsi="Arial" w:cs="Arial"/>
          <w:color w:val="9B9B9B"/>
          <w:sz w:val="17"/>
          <w:szCs w:val="17"/>
          <w:lang w:eastAsia="en-GB"/>
        </w:rPr>
        <w:t xml:space="preserve"> 2012</w:t>
      </w:r>
    </w:p>
    <w:p w:rsidR="002876A3" w:rsidRPr="002876A3" w:rsidRDefault="002876A3" w:rsidP="002876A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81819"/>
          <w:sz w:val="18"/>
          <w:szCs w:val="18"/>
          <w:lang w:eastAsia="en-GB"/>
        </w:rPr>
      </w:pP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Prezent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la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conferinţa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„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Securitatea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cibernetică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anul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2012” care 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avut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loc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la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Bucureşti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Dan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Nica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ministrul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Comunicaţiilor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Societăţii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Informaţionale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subliniat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nevoia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crea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campanii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susţinute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informare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adresate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utilizatorilor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vedea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prevenirii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criminalităţii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cibernetice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.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Ministrul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gram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</w:t>
      </w:r>
      <w:proofErr w:type="gram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făcut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acest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sens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referire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la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numărul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mare de IP-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uri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suspecte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activitate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ilegală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care CERT-RO le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primeşte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zilnic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la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două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studii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europene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recent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realizate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teme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securitate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cibernetică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.</w:t>
      </w:r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</w:r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  <w:t xml:space="preserve">Conform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Eurobarometrului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din 2012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privind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securitatea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cibernetică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comportamentul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utilizatorilor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români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lasă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porţi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deschise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pentru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infracţionalitatea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online: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aceştia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accesează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internetul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mai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ales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desktop,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schimbă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rar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parola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e-mail,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folosesc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puţin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internet banking, nu au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adesea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gram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un</w:t>
      </w:r>
      <w:proofErr w:type="gram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antivirus,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însă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sunt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preocupaţi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securitatea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informaţiilor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personale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. </w:t>
      </w:r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  <w:t>“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Pentru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prevenire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dincolo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eforturile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care le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fac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specialiştii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securitate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cibernetică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nevoie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facem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însă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demersuri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serioase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informare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pentru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tinerii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angajaţii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altfel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toţi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utilizatorii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ştie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exemplu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e minim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obligatoriu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îţi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schimbi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periodic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parola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e-mail” 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subliniat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Dan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Nica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ministrul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Comunicaţiilor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Societăţii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Informaţionale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. Conform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studiului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citat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doar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unul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din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cinci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români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-a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schimbat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parola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contului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e-mail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ultimele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12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luni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doar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unul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din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patru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români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-a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schimbat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parola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contului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reţelele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socializare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- </w:t>
      </w:r>
      <w:proofErr w:type="gram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un</w:t>
      </w:r>
      <w:proofErr w:type="gram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mediu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fertil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pentru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atacurile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cibernetice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.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altfel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Eurobarometrul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din 2011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arată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42%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dintre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europeni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considerau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atacurile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cibernetice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drept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ameninţarea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cu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cel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mai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mare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potenţial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extindere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următorii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ani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. </w:t>
      </w:r>
      <w:proofErr w:type="spellStart"/>
      <w:proofErr w:type="gram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românii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plasau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această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problemă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topul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îngrijorărilor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alături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terorism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catastrofele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naturale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.</w:t>
      </w:r>
      <w:proofErr w:type="gram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 </w:t>
      </w:r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</w:r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  <w:t xml:space="preserve">CERT-RO,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Centrul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Naţional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Răspuns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la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Incidente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Securitate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Cibernetică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înregistrează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zilnic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între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50.000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100.000 de IP-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uri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suspecte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activitate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ilegală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. “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Informaţiile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despre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aceste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IP-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uri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provin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mare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majoritate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la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parteneri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străini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ceea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dovedeşte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o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dată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din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păcate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nu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există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la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nivel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naţional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o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cultură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securitate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suficient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puternică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”, 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atras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atenţia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ministrul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Comunicaţiilor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.</w:t>
      </w:r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</w:r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</w:r>
      <w:proofErr w:type="gram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asemenea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Dan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Nica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mai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adus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discuţie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cel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mai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recent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Regulament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adoptat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Comisia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Europeană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privind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identificarea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electronică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serviciile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încredere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pentru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tranzacţii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electronice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.</w:t>
      </w:r>
      <w:proofErr w:type="gram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Regulamentul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vine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sprijinul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Agendei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Digitale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completarea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Directivei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1999/93/EC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privind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semnătura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electronică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are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scop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potenţarea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interacţiunilor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electronice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dintre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mediul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afaceri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cetăţeni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autorităţile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publice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.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acest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sens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ministrul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menţionat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nevoia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a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dezvolta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România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servicii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încredere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conceptul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furnizori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servicii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încredere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care </w:t>
      </w:r>
      <w:proofErr w:type="spellStart"/>
      <w:proofErr w:type="gram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să</w:t>
      </w:r>
      <w:proofErr w:type="spellEnd"/>
      <w:proofErr w:type="gram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o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mai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mare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credibilitate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semnăturii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electronice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.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Dintre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subiectele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majore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la care </w:t>
      </w:r>
      <w:proofErr w:type="spellStart"/>
      <w:proofErr w:type="gram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va</w:t>
      </w:r>
      <w:proofErr w:type="spellEnd"/>
      <w:proofErr w:type="gram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trebui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răspundă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ţara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noastră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conform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Regulamentului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european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amintim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identificarea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electronică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ştampila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electronică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şi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autentificarea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site-</w:t>
      </w:r>
      <w:proofErr w:type="spellStart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urilor</w:t>
      </w:r>
      <w:proofErr w:type="spellEnd"/>
      <w:r w:rsidRPr="002876A3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web.</w:t>
      </w:r>
    </w:p>
    <w:p w:rsidR="0078639F" w:rsidRDefault="0078639F">
      <w:bookmarkStart w:id="0" w:name="_GoBack"/>
      <w:bookmarkEnd w:id="0"/>
    </w:p>
    <w:sectPr w:rsidR="00786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2876A3"/>
    <w:rsid w:val="007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6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28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6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28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338">
          <w:marLeft w:val="0"/>
          <w:marRight w:val="0"/>
          <w:marTop w:val="0"/>
          <w:marBottom w:val="0"/>
          <w:divBdr>
            <w:top w:val="doub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4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2012-09-27T17:53:00Z</dcterms:created>
  <dcterms:modified xsi:type="dcterms:W3CDTF">2012-09-27T17:54:00Z</dcterms:modified>
</cp:coreProperties>
</file>