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5E" w:rsidRDefault="00C1465E" w:rsidP="00C1465E">
      <w:pPr>
        <w:pStyle w:val="NormalWeb"/>
        <w:shd w:val="clear" w:color="auto" w:fill="FFFFFF"/>
        <w:spacing w:before="0" w:beforeAutospacing="0" w:after="0" w:afterAutospacing="0"/>
        <w:jc w:val="center"/>
        <w:rPr>
          <w:rFonts w:ascii="Helvetica" w:hAnsi="Helvetica" w:cs="Helvetica"/>
          <w:color w:val="454545"/>
          <w:sz w:val="16"/>
          <w:szCs w:val="16"/>
        </w:rPr>
      </w:pPr>
      <w:r>
        <w:rPr>
          <w:rFonts w:ascii="Arial CE" w:hAnsi="Arial CE" w:cs="Arial CE"/>
          <w:b/>
          <w:bCs/>
          <w:color w:val="454545"/>
          <w:sz w:val="16"/>
          <w:szCs w:val="16"/>
        </w:rPr>
        <w:t>Comunicat de presă referitor la participarea ministrului justiţiei la inaugurarea Tribunalului şi Judecătoriei Tulcea</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lang w:val="fr-FR"/>
        </w:rPr>
        <w:t>       </w:t>
      </w:r>
      <w:r>
        <w:rPr>
          <w:rStyle w:val="apple-converted-space"/>
          <w:rFonts w:ascii="Helvetica" w:hAnsi="Helvetica" w:cs="Helvetica"/>
          <w:color w:val="454545"/>
          <w:sz w:val="16"/>
          <w:szCs w:val="16"/>
        </w:rPr>
        <w:t> </w:t>
      </w:r>
      <w:r>
        <w:rPr>
          <w:rFonts w:ascii="Arial CE" w:hAnsi="Arial CE" w:cs="Arial CE"/>
          <w:color w:val="454545"/>
          <w:sz w:val="16"/>
          <w:szCs w:val="16"/>
        </w:rPr>
        <w:t>Ministrul Justiţiei, Robert Cazanciuc, a participat luni, 1 iulie 2013, la inaugurarea noului sediu al Tribunalului şi Judecătoriei Tulcea. La ceremonie au luat parte preşedintele Consiliului Superior al Magistraturii, Oana Smith Hăineală, şi vicepreşedintele</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naltei Curţi de Casaţie şi Justiţie, Aida Popa.</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rPr>
        <w:t>       </w:t>
      </w:r>
      <w:r>
        <w:rPr>
          <w:rStyle w:val="apple-converted-space"/>
          <w:rFonts w:ascii="Helvetica" w:hAnsi="Helvetica" w:cs="Helvetica"/>
          <w:color w:val="454545"/>
          <w:sz w:val="16"/>
          <w:szCs w:val="16"/>
        </w:rPr>
        <w:t> </w:t>
      </w:r>
      <w:r>
        <w:rPr>
          <w:rFonts w:ascii="Arial CE" w:hAnsi="Arial CE" w:cs="Arial CE"/>
          <w:color w:val="454545"/>
          <w:sz w:val="16"/>
          <w:szCs w:val="16"/>
        </w:rPr>
        <w:t>Noul sediu al Tribunalului şi Judecătoriei Tulcea a fost construit</w:t>
      </w:r>
      <w:r w:rsidRPr="00C1465E">
        <w:rPr>
          <w:rStyle w:val="apple-converted-space"/>
          <w:rFonts w:ascii="Helvetica" w:hAnsi="Helvetica" w:cs="Helvetica"/>
          <w:color w:val="454545"/>
          <w:sz w:val="16"/>
          <w:szCs w:val="16"/>
          <w:lang w:val="fr-FR"/>
        </w:rPr>
        <w:t> </w:t>
      </w:r>
      <w:r w:rsidRPr="00C1465E">
        <w:rPr>
          <w:rFonts w:ascii="Arial" w:hAnsi="Arial" w:cs="Arial"/>
          <w:color w:val="454545"/>
          <w:sz w:val="16"/>
          <w:szCs w:val="16"/>
          <w:lang w:val="fr-FR"/>
        </w:rPr>
        <w:t>î</w:t>
      </w:r>
      <w:r>
        <w:rPr>
          <w:rFonts w:ascii="Arial CE" w:hAnsi="Arial CE" w:cs="Arial CE"/>
          <w:color w:val="454545"/>
          <w:sz w:val="16"/>
          <w:szCs w:val="16"/>
        </w:rPr>
        <w:t>n cadrul proiectului</w:t>
      </w:r>
      <w:r>
        <w:rPr>
          <w:rStyle w:val="apple-converted-space"/>
          <w:rFonts w:ascii="Helvetica" w:hAnsi="Helvetica" w:cs="Helvetica"/>
          <w:color w:val="454545"/>
          <w:sz w:val="16"/>
          <w:szCs w:val="16"/>
        </w:rPr>
        <w:t> </w:t>
      </w:r>
      <w:r>
        <w:rPr>
          <w:rFonts w:ascii="Tahoma" w:hAnsi="Tahoma" w:cs="Tahoma"/>
          <w:color w:val="454545"/>
          <w:sz w:val="16"/>
          <w:szCs w:val="16"/>
        </w:rPr>
        <w:t>„</w:t>
      </w:r>
      <w:r>
        <w:rPr>
          <w:rFonts w:ascii="Arial CE" w:hAnsi="Arial CE" w:cs="Arial CE"/>
          <w:color w:val="454545"/>
          <w:sz w:val="16"/>
          <w:szCs w:val="16"/>
        </w:rPr>
        <w:t>Reforma Sistemului Judiciar” finanţat de Banca Mondială şi are o valoare de aproximativ 25 milioane lei.</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lang w:val="fr-FR"/>
        </w:rPr>
        <w:t>       </w:t>
      </w:r>
      <w:r>
        <w:rPr>
          <w:rStyle w:val="apple-converted-space"/>
          <w:rFonts w:ascii="Helvetica" w:hAnsi="Helvetica" w:cs="Helvetica"/>
          <w:color w:val="454545"/>
          <w:sz w:val="16"/>
          <w:szCs w:val="16"/>
        </w:rPr>
        <w:t> </w:t>
      </w:r>
      <w:r>
        <w:rPr>
          <w:rFonts w:ascii="Arial CE" w:hAnsi="Arial CE" w:cs="Arial CE"/>
          <w:color w:val="454545"/>
          <w:sz w:val="16"/>
          <w:szCs w:val="16"/>
        </w:rPr>
        <w:t>“După cum am afirmat şi la preluarea mandatului, una dintre priorităţile activităţii Ministerului Justiţiei şi Guvernului este asigurarea resurselor care să permită funcţionarea sistemului judiciar</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condiţii de calitate şi eficienţă, scopul fiind creşterea</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ncrederii publice</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sistemul de justiţie şi</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cei care</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l</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nfăptuiesc.</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rPr>
        <w:t>       </w:t>
      </w:r>
      <w:r>
        <w:rPr>
          <w:rStyle w:val="apple-converted-space"/>
          <w:rFonts w:ascii="Helvetica" w:hAnsi="Helvetica" w:cs="Helvetica"/>
          <w:color w:val="454545"/>
          <w:sz w:val="16"/>
          <w:szCs w:val="16"/>
        </w:rPr>
        <w:t> </w:t>
      </w:r>
      <w:r>
        <w:rPr>
          <w:rFonts w:ascii="Arial CE" w:hAnsi="Arial CE" w:cs="Arial CE"/>
          <w:color w:val="454545"/>
          <w:sz w:val="16"/>
          <w:szCs w:val="16"/>
        </w:rPr>
        <w:t>Atingerea acestui obiectiv este cu atat mai importantă</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contextul</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ntrării</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vigoare</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luna februarie 2014 a noului Cod penal şi a celui de procedură penală.</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rPr>
        <w:t>       </w:t>
      </w:r>
      <w:r>
        <w:rPr>
          <w:rStyle w:val="apple-converted-space"/>
          <w:rFonts w:ascii="Helvetica" w:hAnsi="Helvetica" w:cs="Helvetica"/>
          <w:color w:val="454545"/>
          <w:sz w:val="16"/>
          <w:szCs w:val="16"/>
        </w:rPr>
        <w:t> </w:t>
      </w:r>
      <w:r>
        <w:rPr>
          <w:rFonts w:ascii="Arial CE" w:hAnsi="Arial CE" w:cs="Arial CE"/>
          <w:color w:val="454545"/>
          <w:sz w:val="16"/>
          <w:szCs w:val="16"/>
        </w:rPr>
        <w:t>Sper ca varianta</w:t>
      </w:r>
      <w:r w:rsidRPr="00C1465E">
        <w:rPr>
          <w:rStyle w:val="apple-converted-space"/>
          <w:rFonts w:ascii="Helvetica" w:hAnsi="Helvetica" w:cs="Helvetica"/>
          <w:color w:val="454545"/>
          <w:sz w:val="16"/>
          <w:szCs w:val="16"/>
          <w:lang w:val="fr-FR"/>
        </w:rPr>
        <w:t> </w:t>
      </w:r>
      <w:r w:rsidRPr="00C1465E">
        <w:rPr>
          <w:rFonts w:ascii="Arial" w:hAnsi="Arial" w:cs="Arial"/>
          <w:color w:val="454545"/>
          <w:sz w:val="16"/>
          <w:szCs w:val="16"/>
          <w:lang w:val="fr-FR"/>
        </w:rPr>
        <w:t>î</w:t>
      </w:r>
      <w:r>
        <w:rPr>
          <w:rFonts w:ascii="Arial CE" w:hAnsi="Arial CE" w:cs="Arial CE"/>
          <w:color w:val="454545"/>
          <w:sz w:val="16"/>
          <w:szCs w:val="16"/>
        </w:rPr>
        <w:t>n care se vor adopta Codurile va fi cea propusă de Guvern, fapt care ne va permite să respectăm termenul de intrare</w:t>
      </w:r>
      <w:r w:rsidRPr="00C1465E">
        <w:rPr>
          <w:rStyle w:val="apple-converted-space"/>
          <w:rFonts w:ascii="Helvetica" w:hAnsi="Helvetica" w:cs="Helvetica"/>
          <w:color w:val="454545"/>
          <w:sz w:val="16"/>
          <w:szCs w:val="16"/>
          <w:lang w:val="fr-FR"/>
        </w:rPr>
        <w:t> </w:t>
      </w:r>
      <w:r w:rsidRPr="00C1465E">
        <w:rPr>
          <w:rFonts w:ascii="Arial" w:hAnsi="Arial" w:cs="Arial"/>
          <w:color w:val="454545"/>
          <w:sz w:val="16"/>
          <w:szCs w:val="16"/>
          <w:lang w:val="fr-FR"/>
        </w:rPr>
        <w:t>î</w:t>
      </w:r>
      <w:r>
        <w:rPr>
          <w:rFonts w:ascii="Arial CE" w:hAnsi="Arial CE" w:cs="Arial CE"/>
          <w:color w:val="454545"/>
          <w:sz w:val="16"/>
          <w:szCs w:val="16"/>
        </w:rPr>
        <w:t>n vigoare a acestora, asumat inclusiv</w:t>
      </w:r>
      <w:r w:rsidRPr="00C1465E">
        <w:rPr>
          <w:rStyle w:val="apple-converted-space"/>
          <w:rFonts w:ascii="Helvetica" w:hAnsi="Helvetica" w:cs="Helvetica"/>
          <w:color w:val="454545"/>
          <w:sz w:val="16"/>
          <w:szCs w:val="16"/>
          <w:lang w:val="fr-FR"/>
        </w:rPr>
        <w:t> </w:t>
      </w:r>
      <w:r w:rsidRPr="00C1465E">
        <w:rPr>
          <w:rFonts w:ascii="Arial" w:hAnsi="Arial" w:cs="Arial"/>
          <w:color w:val="454545"/>
          <w:sz w:val="16"/>
          <w:szCs w:val="16"/>
          <w:lang w:val="fr-FR"/>
        </w:rPr>
        <w:t>î</w:t>
      </w:r>
      <w:r>
        <w:rPr>
          <w:rFonts w:ascii="Arial CE" w:hAnsi="Arial CE" w:cs="Arial CE"/>
          <w:color w:val="454545"/>
          <w:sz w:val="16"/>
          <w:szCs w:val="16"/>
        </w:rPr>
        <w:t>n raporturile cu partenerii europeni prin Mecanismul de Cooperare şi Verificare, dar şi accelerarea procesului de pregătire profesională a magistraţilor şi grefierilor.</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lang w:val="fr-FR"/>
        </w:rPr>
        <w:t>       </w:t>
      </w:r>
      <w:r>
        <w:rPr>
          <w:rStyle w:val="apple-converted-space"/>
          <w:rFonts w:ascii="Helvetica" w:hAnsi="Helvetica" w:cs="Helvetica"/>
          <w:color w:val="454545"/>
          <w:sz w:val="16"/>
          <w:szCs w:val="16"/>
        </w:rPr>
        <w:t> </w:t>
      </w:r>
      <w:r>
        <w:rPr>
          <w:rFonts w:ascii="Arial CE" w:hAnsi="Arial CE" w:cs="Arial CE"/>
          <w:color w:val="454545"/>
          <w:sz w:val="16"/>
          <w:szCs w:val="16"/>
        </w:rPr>
        <w:t>Cred că suntem cu toţii de acord că, numai instrumentele legislative, indiferent de c</w:t>
      </w:r>
      <w:r w:rsidRPr="00C1465E">
        <w:rPr>
          <w:rFonts w:ascii="Arial" w:hAnsi="Arial" w:cs="Arial"/>
          <w:color w:val="454545"/>
          <w:sz w:val="16"/>
          <w:szCs w:val="16"/>
        </w:rPr>
        <w:t>â</w:t>
      </w:r>
      <w:r>
        <w:rPr>
          <w:rFonts w:ascii="Arial CE" w:hAnsi="Arial CE" w:cs="Arial CE"/>
          <w:color w:val="454545"/>
          <w:sz w:val="16"/>
          <w:szCs w:val="16"/>
        </w:rPr>
        <w:t>t de bine ar fi elaborate şi aplicate</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actul de justitie, nu pot fi puse</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practică</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mod corespunzător fără condiţii adecvate de infrastructură de natură să asigure solemnitatea şedinţelor de judecată, fie că vorbim aici de clădiri noi sau reabilitate, sisteme informatice şi alte dotări absolut necesare functionării instantelor la standarde care să arate tuturor că suntem parte a unui Proiect european.</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rPr>
        <w:t>       </w:t>
      </w:r>
      <w:r>
        <w:rPr>
          <w:rStyle w:val="apple-converted-space"/>
          <w:rFonts w:ascii="Helvetica" w:hAnsi="Helvetica" w:cs="Helvetica"/>
          <w:color w:val="454545"/>
          <w:sz w:val="16"/>
          <w:szCs w:val="16"/>
        </w:rPr>
        <w:t> </w:t>
      </w:r>
      <w:r>
        <w:rPr>
          <w:rFonts w:ascii="Arial CE" w:hAnsi="Arial CE" w:cs="Arial CE"/>
          <w:color w:val="454545"/>
          <w:sz w:val="16"/>
          <w:szCs w:val="16"/>
        </w:rPr>
        <w:t>Una dintre componentele principale pe care mă bazez pentru asigurarea resurselor financiare este şi colaborarea cu partenerii nostri externi şi ţin să multumesc reprezentanţilor Băncii Mondiale pentru că ne-au susţinut permanent</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 acţiunile pe care le-am</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ntreprins.</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rPr>
        <w:t>       </w:t>
      </w:r>
      <w:r>
        <w:rPr>
          <w:rStyle w:val="apple-converted-space"/>
          <w:rFonts w:ascii="Helvetica" w:hAnsi="Helvetica" w:cs="Helvetica"/>
          <w:color w:val="454545"/>
          <w:sz w:val="16"/>
          <w:szCs w:val="16"/>
        </w:rPr>
        <w:t> </w:t>
      </w:r>
      <w:r>
        <w:rPr>
          <w:rFonts w:ascii="Arial CE" w:hAnsi="Arial CE" w:cs="Arial CE"/>
          <w:color w:val="454545"/>
          <w:sz w:val="16"/>
          <w:szCs w:val="16"/>
        </w:rPr>
        <w:t>Vă mulţumesc şi fac un apel la magistraţi să nu se lase furaţi de frumuseţea unor speţe şi să lase analiza acestora pentru revistele de specialitate şi sper să aibă</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nţelepciunea de a pronunţa soluţii care să contribute la stingerea litigiilor celor care vin cu</w:t>
      </w:r>
      <w:r w:rsidRPr="00C1465E">
        <w:rPr>
          <w:rStyle w:val="apple-converted-space"/>
          <w:rFonts w:ascii="Helvetica" w:hAnsi="Helvetica" w:cs="Helvetica"/>
          <w:color w:val="454545"/>
          <w:sz w:val="16"/>
          <w:szCs w:val="16"/>
        </w:rPr>
        <w:t> </w:t>
      </w:r>
      <w:r w:rsidRPr="00C1465E">
        <w:rPr>
          <w:rFonts w:ascii="Arial" w:hAnsi="Arial" w:cs="Arial"/>
          <w:color w:val="454545"/>
          <w:sz w:val="16"/>
          <w:szCs w:val="16"/>
        </w:rPr>
        <w:t>î</w:t>
      </w:r>
      <w:r>
        <w:rPr>
          <w:rFonts w:ascii="Arial CE" w:hAnsi="Arial CE" w:cs="Arial CE"/>
          <w:color w:val="454545"/>
          <w:sz w:val="16"/>
          <w:szCs w:val="16"/>
        </w:rPr>
        <w:t>ncredere că vor găsi dreptate.”, a declarat ministrul Justiţiei.</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Pr>
          <w:rFonts w:ascii="Arial CE" w:hAnsi="Arial CE" w:cs="Arial CE"/>
          <w:b/>
          <w:bCs/>
          <w:color w:val="454545"/>
          <w:sz w:val="16"/>
          <w:szCs w:val="16"/>
        </w:rPr>
        <w:t>Informaţii de Background:</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rPr>
        <w:t>       </w:t>
      </w:r>
      <w:r>
        <w:rPr>
          <w:rStyle w:val="apple-converted-space"/>
          <w:rFonts w:ascii="Helvetica" w:hAnsi="Helvetica" w:cs="Helvetica"/>
          <w:color w:val="454545"/>
          <w:sz w:val="16"/>
          <w:szCs w:val="16"/>
        </w:rPr>
        <w:t> </w:t>
      </w:r>
      <w:r>
        <w:rPr>
          <w:rFonts w:ascii="Arial CE" w:hAnsi="Arial CE" w:cs="Arial CE"/>
          <w:color w:val="000000"/>
          <w:sz w:val="16"/>
          <w:szCs w:val="16"/>
        </w:rPr>
        <w:t>Noul sediu are o suprafaţă desfăşurată de 5.609 mp, fiind amenajate 10 săli de judecată (5 pentru tribunal şi 5 pentru judecătorie), comparativ cu numai 2</w:t>
      </w:r>
      <w:r w:rsidRPr="00C1465E">
        <w:rPr>
          <w:rStyle w:val="apple-converted-space"/>
          <w:rFonts w:ascii="Helvetica" w:hAnsi="Helvetica" w:cs="Helvetica"/>
          <w:color w:val="454545"/>
          <w:sz w:val="16"/>
          <w:szCs w:val="16"/>
        </w:rPr>
        <w:t> </w:t>
      </w:r>
      <w:r w:rsidRPr="00C1465E">
        <w:rPr>
          <w:rFonts w:ascii="Arial" w:hAnsi="Arial" w:cs="Arial"/>
          <w:color w:val="000000"/>
          <w:sz w:val="16"/>
          <w:szCs w:val="16"/>
        </w:rPr>
        <w:t>î</w:t>
      </w:r>
      <w:r>
        <w:rPr>
          <w:rFonts w:ascii="Arial CE" w:hAnsi="Arial CE" w:cs="Arial CE"/>
          <w:color w:val="000000"/>
          <w:sz w:val="16"/>
          <w:szCs w:val="16"/>
        </w:rPr>
        <w:t>n vechiul sediu (1 pentru tribunal şi 1 pentru judecătorie); 7 camere de arest (3 pentru tribunal şi 4 pentru judecătorie), comparativ cu numai 2</w:t>
      </w:r>
      <w:r w:rsidRPr="00C1465E">
        <w:rPr>
          <w:rStyle w:val="apple-converted-space"/>
          <w:rFonts w:ascii="Helvetica" w:hAnsi="Helvetica" w:cs="Helvetica"/>
          <w:color w:val="454545"/>
          <w:sz w:val="16"/>
          <w:szCs w:val="16"/>
        </w:rPr>
        <w:t> </w:t>
      </w:r>
      <w:r w:rsidRPr="00C1465E">
        <w:rPr>
          <w:rFonts w:ascii="Arial" w:hAnsi="Arial" w:cs="Arial"/>
          <w:color w:val="000000"/>
          <w:sz w:val="16"/>
          <w:szCs w:val="16"/>
        </w:rPr>
        <w:t>î</w:t>
      </w:r>
      <w:r>
        <w:rPr>
          <w:rFonts w:ascii="Arial CE" w:hAnsi="Arial CE" w:cs="Arial CE"/>
          <w:color w:val="000000"/>
          <w:sz w:val="16"/>
          <w:szCs w:val="16"/>
        </w:rPr>
        <w:t>n vechiul sediu (1 pentru tribunal şi 1 pentru judecătorie).</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rPr>
        <w:t>       </w:t>
      </w:r>
      <w:r>
        <w:rPr>
          <w:rStyle w:val="apple-converted-space"/>
          <w:rFonts w:ascii="Helvetica" w:hAnsi="Helvetica" w:cs="Helvetica"/>
          <w:color w:val="454545"/>
          <w:sz w:val="16"/>
          <w:szCs w:val="16"/>
        </w:rPr>
        <w:t> </w:t>
      </w:r>
      <w:r>
        <w:rPr>
          <w:rFonts w:ascii="Arial CE" w:hAnsi="Arial CE" w:cs="Arial CE"/>
          <w:color w:val="000000"/>
          <w:sz w:val="16"/>
          <w:szCs w:val="16"/>
        </w:rPr>
        <w:t>De asemenea, noul sediu oferă facilităţi care nu existau</w:t>
      </w:r>
      <w:r w:rsidRPr="00C1465E">
        <w:rPr>
          <w:rStyle w:val="apple-converted-space"/>
          <w:rFonts w:ascii="Helvetica" w:hAnsi="Helvetica" w:cs="Helvetica"/>
          <w:color w:val="454545"/>
          <w:sz w:val="16"/>
          <w:szCs w:val="16"/>
        </w:rPr>
        <w:t> </w:t>
      </w:r>
      <w:r w:rsidRPr="00C1465E">
        <w:rPr>
          <w:rFonts w:ascii="Arial" w:hAnsi="Arial" w:cs="Arial"/>
          <w:color w:val="000000"/>
          <w:sz w:val="16"/>
          <w:szCs w:val="16"/>
        </w:rPr>
        <w:t>î</w:t>
      </w:r>
      <w:r>
        <w:rPr>
          <w:rFonts w:ascii="Arial CE" w:hAnsi="Arial CE" w:cs="Arial CE"/>
          <w:color w:val="000000"/>
          <w:sz w:val="16"/>
          <w:szCs w:val="16"/>
        </w:rPr>
        <w:t>n sediul vechi, respectiv: 4 săli deliberări; 2 săli pentru şedinţele colegiilor de conducere; 1 sală de conferinţe; 2 biblioteci; 1 cameră de consultare avocaţi</w:t>
      </w:r>
      <w:r w:rsidRPr="00C1465E">
        <w:rPr>
          <w:rStyle w:val="apple-converted-space"/>
          <w:rFonts w:ascii="Helvetica" w:hAnsi="Helvetica" w:cs="Helvetica"/>
          <w:color w:val="454545"/>
          <w:sz w:val="16"/>
          <w:szCs w:val="16"/>
        </w:rPr>
        <w:t> </w:t>
      </w:r>
      <w:r w:rsidRPr="00C1465E">
        <w:rPr>
          <w:rFonts w:ascii="Arial" w:hAnsi="Arial" w:cs="Arial"/>
          <w:color w:val="000000"/>
          <w:sz w:val="16"/>
          <w:szCs w:val="16"/>
        </w:rPr>
        <w:t>î</w:t>
      </w:r>
      <w:r>
        <w:rPr>
          <w:rFonts w:ascii="Arial CE" w:hAnsi="Arial CE" w:cs="Arial CE"/>
          <w:color w:val="000000"/>
          <w:sz w:val="16"/>
          <w:szCs w:val="16"/>
        </w:rPr>
        <w:t>n spaţiul de detenţie</w:t>
      </w:r>
      <w:r>
        <w:rPr>
          <w:rFonts w:ascii="Arial CE" w:hAnsi="Arial CE" w:cs="Arial CE"/>
          <w:color w:val="0000FF"/>
          <w:sz w:val="16"/>
          <w:szCs w:val="16"/>
        </w:rPr>
        <w:t>.</w:t>
      </w:r>
    </w:p>
    <w:p w:rsidR="00C1465E" w:rsidRDefault="00C1465E" w:rsidP="00C1465E">
      <w:pPr>
        <w:pStyle w:val="NormalWeb"/>
        <w:shd w:val="clear" w:color="auto" w:fill="FFFFFF"/>
        <w:spacing w:before="0" w:beforeAutospacing="0" w:after="0" w:afterAutospacing="0"/>
        <w:rPr>
          <w:rFonts w:ascii="Helvetica" w:hAnsi="Helvetica" w:cs="Helvetica"/>
          <w:color w:val="454545"/>
          <w:sz w:val="16"/>
          <w:szCs w:val="16"/>
        </w:rPr>
      </w:pPr>
      <w:r w:rsidRPr="00C1465E">
        <w:rPr>
          <w:rFonts w:ascii="Helvetica" w:hAnsi="Helvetica" w:cs="Helvetica"/>
          <w:color w:val="454545"/>
          <w:sz w:val="16"/>
          <w:szCs w:val="16"/>
        </w:rPr>
        <w:t>       </w:t>
      </w:r>
      <w:r w:rsidRPr="00C1465E">
        <w:rPr>
          <w:rStyle w:val="apple-converted-space"/>
          <w:rFonts w:ascii="Helvetica" w:hAnsi="Helvetica" w:cs="Helvetica"/>
          <w:color w:val="454545"/>
          <w:sz w:val="16"/>
          <w:szCs w:val="16"/>
        </w:rPr>
        <w:t> </w:t>
      </w:r>
      <w:proofErr w:type="gramStart"/>
      <w:r>
        <w:rPr>
          <w:rFonts w:ascii="Arial" w:hAnsi="Arial" w:cs="Arial"/>
          <w:color w:val="000000"/>
          <w:sz w:val="16"/>
          <w:szCs w:val="16"/>
          <w:lang w:val="en-US"/>
        </w:rPr>
        <w:t>Î</w:t>
      </w:r>
      <w:r>
        <w:rPr>
          <w:rFonts w:ascii="Arial CE" w:hAnsi="Arial CE" w:cs="Arial CE"/>
          <w:color w:val="000000"/>
          <w:sz w:val="16"/>
          <w:szCs w:val="16"/>
        </w:rPr>
        <w:t>n anul 2012</w:t>
      </w:r>
      <w:r>
        <w:rPr>
          <w:rStyle w:val="apple-converted-space"/>
          <w:rFonts w:ascii="Helvetica" w:hAnsi="Helvetica" w:cs="Helvetica"/>
          <w:color w:val="454545"/>
          <w:sz w:val="16"/>
          <w:szCs w:val="16"/>
        </w:rPr>
        <w:t> </w:t>
      </w:r>
      <w:r>
        <w:rPr>
          <w:rFonts w:ascii="Tahoma" w:hAnsi="Tahoma" w:cs="Tahoma"/>
          <w:color w:val="000000"/>
          <w:sz w:val="16"/>
          <w:szCs w:val="16"/>
        </w:rPr>
        <w:t>–</w:t>
      </w:r>
      <w:r>
        <w:rPr>
          <w:rStyle w:val="apple-converted-space"/>
          <w:rFonts w:ascii="Arial CE" w:hAnsi="Arial CE" w:cs="Arial CE"/>
          <w:color w:val="000000"/>
          <w:sz w:val="16"/>
          <w:szCs w:val="16"/>
        </w:rPr>
        <w:t> </w:t>
      </w:r>
      <w:r>
        <w:rPr>
          <w:rFonts w:ascii="Arial CE" w:hAnsi="Arial CE" w:cs="Arial CE"/>
          <w:color w:val="000000"/>
          <w:sz w:val="16"/>
          <w:szCs w:val="16"/>
        </w:rPr>
        <w:t>Tribunalul Tulcea a gestionat 53.86.</w:t>
      </w:r>
      <w:proofErr w:type="gramEnd"/>
    </w:p>
    <w:p w:rsidR="00C10481" w:rsidRDefault="00C10481"/>
    <w:sectPr w:rsidR="00C10481" w:rsidSect="00C10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1465E"/>
    <w:rsid w:val="00C10481"/>
    <w:rsid w:val="00C1465E"/>
    <w:rsid w:val="00CA3E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65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pple-converted-space">
    <w:name w:val="apple-converted-space"/>
    <w:basedOn w:val="DefaultParagraphFont"/>
    <w:rsid w:val="00C1465E"/>
  </w:style>
</w:styles>
</file>

<file path=word/webSettings.xml><?xml version="1.0" encoding="utf-8"?>
<w:webSettings xmlns:r="http://schemas.openxmlformats.org/officeDocument/2006/relationships" xmlns:w="http://schemas.openxmlformats.org/wordprocessingml/2006/main">
  <w:divs>
    <w:div w:id="2134670003">
      <w:bodyDiv w:val="1"/>
      <w:marLeft w:val="0"/>
      <w:marRight w:val="0"/>
      <w:marTop w:val="0"/>
      <w:marBottom w:val="0"/>
      <w:divBdr>
        <w:top w:val="none" w:sz="0" w:space="0" w:color="auto"/>
        <w:left w:val="none" w:sz="0" w:space="0" w:color="auto"/>
        <w:bottom w:val="none" w:sz="0" w:space="0" w:color="auto"/>
        <w:right w:val="none" w:sz="0" w:space="0" w:color="auto"/>
      </w:divBdr>
      <w:divsChild>
        <w:div w:id="218326477">
          <w:marLeft w:val="0"/>
          <w:marRight w:val="0"/>
          <w:marTop w:val="0"/>
          <w:marBottom w:val="0"/>
          <w:divBdr>
            <w:top w:val="none" w:sz="0" w:space="0" w:color="auto"/>
            <w:left w:val="none" w:sz="0" w:space="0" w:color="auto"/>
            <w:bottom w:val="none" w:sz="0" w:space="0" w:color="auto"/>
            <w:right w:val="none" w:sz="0" w:space="0" w:color="auto"/>
          </w:divBdr>
          <w:divsChild>
            <w:div w:id="1865630385">
              <w:marLeft w:val="312"/>
              <w:marRight w:val="326"/>
              <w:marTop w:val="340"/>
              <w:marBottom w:val="299"/>
              <w:divBdr>
                <w:top w:val="none" w:sz="0" w:space="0" w:color="auto"/>
                <w:left w:val="none" w:sz="0" w:space="0" w:color="auto"/>
                <w:bottom w:val="none" w:sz="0" w:space="0" w:color="auto"/>
                <w:right w:val="none" w:sz="0" w:space="0" w:color="auto"/>
              </w:divBdr>
              <w:divsChild>
                <w:div w:id="1752311780">
                  <w:marLeft w:val="0"/>
                  <w:marRight w:val="0"/>
                  <w:marTop w:val="0"/>
                  <w:marBottom w:val="0"/>
                  <w:divBdr>
                    <w:top w:val="none" w:sz="0" w:space="0" w:color="auto"/>
                    <w:left w:val="none" w:sz="0" w:space="0" w:color="auto"/>
                    <w:bottom w:val="none" w:sz="0" w:space="0" w:color="auto"/>
                    <w:right w:val="none" w:sz="0" w:space="0" w:color="auto"/>
                  </w:divBdr>
                  <w:divsChild>
                    <w:div w:id="1634284247">
                      <w:marLeft w:val="0"/>
                      <w:marRight w:val="0"/>
                      <w:marTop w:val="0"/>
                      <w:marBottom w:val="0"/>
                      <w:divBdr>
                        <w:top w:val="none" w:sz="0" w:space="0" w:color="auto"/>
                        <w:left w:val="none" w:sz="0" w:space="0" w:color="auto"/>
                        <w:bottom w:val="none" w:sz="0" w:space="0" w:color="auto"/>
                        <w:right w:val="none" w:sz="0" w:space="0" w:color="auto"/>
                      </w:divBdr>
                      <w:divsChild>
                        <w:div w:id="1225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2839</Characters>
  <Application>Microsoft Office Word</Application>
  <DocSecurity>0</DocSecurity>
  <Lines>23</Lines>
  <Paragraphs>6</Paragraphs>
  <ScaleCrop>false</ScaleCrop>
  <Company>Grizli777</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2013-07-01T13:46:00Z</dcterms:created>
  <dcterms:modified xsi:type="dcterms:W3CDTF">2013-07-01T13:46:00Z</dcterms:modified>
</cp:coreProperties>
</file>