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B0" w:rsidRPr="008E32B0" w:rsidRDefault="008E32B0" w:rsidP="008E32B0">
      <w:pPr>
        <w:shd w:val="clear" w:color="auto" w:fill="FFFFFF"/>
        <w:spacing w:after="270" w:line="269" w:lineRule="atLeast"/>
        <w:outlineLvl w:val="1"/>
        <w:rPr>
          <w:rFonts w:ascii="Roboto Condensed" w:eastAsia="Times New Roman" w:hAnsi="Roboto Condensed" w:cs="Times New Roman"/>
          <w:color w:val="9E2F50"/>
          <w:sz w:val="34"/>
          <w:szCs w:val="34"/>
          <w:lang w:eastAsia="ro-RO"/>
        </w:rPr>
      </w:pPr>
      <w:r w:rsidRPr="008E32B0">
        <w:rPr>
          <w:rFonts w:ascii="Roboto Condensed" w:eastAsia="Times New Roman" w:hAnsi="Roboto Condensed" w:cs="Times New Roman"/>
          <w:color w:val="9E2F50"/>
          <w:sz w:val="34"/>
          <w:szCs w:val="34"/>
          <w:lang w:eastAsia="ro-RO"/>
        </w:rPr>
        <w:t>Decizia Consiliului ASF în cazul Societății Asigurare-Reasigurare Astra SA</w:t>
      </w:r>
    </w:p>
    <w:p w:rsidR="008E32B0" w:rsidRPr="008E32B0" w:rsidRDefault="008E32B0" w:rsidP="008E32B0">
      <w:pPr>
        <w:numPr>
          <w:ilvl w:val="0"/>
          <w:numId w:val="1"/>
        </w:numPr>
        <w:shd w:val="clear" w:color="auto" w:fill="FFFFFF"/>
        <w:spacing w:after="0" w:line="269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 w:rsidRPr="008E32B0">
        <w:rPr>
          <w:rFonts w:ascii="Arial" w:eastAsia="Times New Roman" w:hAnsi="Arial" w:cs="Arial"/>
          <w:noProof/>
          <w:color w:val="9E2F50"/>
          <w:sz w:val="21"/>
          <w:szCs w:val="21"/>
          <w:lang w:eastAsia="ro-RO"/>
        </w:rPr>
        <w:drawing>
          <wp:inline distT="0" distB="0" distL="0" distR="0">
            <wp:extent cx="144780" cy="160020"/>
            <wp:effectExtent l="0" t="0" r="7620" b="0"/>
            <wp:docPr id="1" name="Imagine 1" descr="Tipărire">
              <a:hlinkClick xmlns:a="http://schemas.openxmlformats.org/drawingml/2006/main" r:id="rId5" tooltip="&quot;Tipări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părire">
                      <a:hlinkClick r:id="rId5" tooltip="&quot;Tipări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2B0" w:rsidRPr="008E32B0" w:rsidRDefault="008E32B0" w:rsidP="008E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32B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shd w:val="clear" w:color="auto" w:fill="FFFFFF"/>
          <w:lang w:eastAsia="ro-RO"/>
        </w:rPr>
        <w:t>București, 26 august 2015 </w:t>
      </w:r>
      <w:r w:rsidRPr="008E32B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 xml:space="preserve">- Consiliul Autorității de Supraveghere Financiară (ASF) a analizat în ședința de astăzi situația Societății Asigurare-Reasigurare Astra SA pe baza unui raport înaintat de administratorul special KPMG </w:t>
      </w:r>
      <w:proofErr w:type="spellStart"/>
      <w:r w:rsidRPr="008E32B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Advisory</w:t>
      </w:r>
      <w:proofErr w:type="spellEnd"/>
      <w:r w:rsidRPr="008E32B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 xml:space="preserve"> privind stadiul planului de redresare financiară și opțiunile existente în urma eșuării procesului de majorare a capitalului social.</w:t>
      </w: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8E32B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Potrivit concluziilor raportului, sunt întrunite toate cele trei condiții legale (conform art. 5, pct. 31 din Legea nr. 85/2014) care definesc starea de insolvență:</w:t>
      </w:r>
    </w:p>
    <w:p w:rsidR="008E32B0" w:rsidRPr="008E32B0" w:rsidRDefault="008E32B0" w:rsidP="008E32B0">
      <w:pPr>
        <w:numPr>
          <w:ilvl w:val="0"/>
          <w:numId w:val="2"/>
        </w:numPr>
        <w:shd w:val="clear" w:color="auto" w:fill="FFFFFF"/>
        <w:spacing w:after="0" w:line="269" w:lineRule="atLeast"/>
        <w:ind w:left="270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t>Incapacitatea vădită de plată a datoriilor exigibile cu disponibilitățile bănești;</w:t>
      </w:r>
    </w:p>
    <w:p w:rsidR="008E32B0" w:rsidRPr="008E32B0" w:rsidRDefault="008E32B0" w:rsidP="008E32B0">
      <w:pPr>
        <w:numPr>
          <w:ilvl w:val="0"/>
          <w:numId w:val="2"/>
        </w:numPr>
        <w:shd w:val="clear" w:color="auto" w:fill="FFFFFF"/>
        <w:spacing w:after="0" w:line="269" w:lineRule="atLeast"/>
        <w:ind w:left="270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t>Scăderea valorii marjei de solvabilitate disponibile sub jumătate din limita minimă prevăzută de reglementările legale în vigoare pentru fondul de siguranță;</w:t>
      </w:r>
    </w:p>
    <w:p w:rsidR="008E32B0" w:rsidRPr="008E32B0" w:rsidRDefault="008E32B0" w:rsidP="008E32B0">
      <w:pPr>
        <w:numPr>
          <w:ilvl w:val="0"/>
          <w:numId w:val="2"/>
        </w:numPr>
        <w:shd w:val="clear" w:color="auto" w:fill="FFFFFF"/>
        <w:spacing w:after="0" w:line="269" w:lineRule="atLeast"/>
        <w:ind w:left="270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t>Imposibilitatea restabilirii situației financiare a societății de asigurare-reasigurare în cadrul procedurii de redresare financiară.</w:t>
      </w:r>
    </w:p>
    <w:p w:rsidR="00085423" w:rsidRDefault="008E32B0" w:rsidP="008E32B0"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8E32B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La 30 iunie 2015, Astra înregistra o marjă de solvabilitate disponibilă negativă de circa 871 mil. lei, un coeficient de lichiditate de 0,03 și un necesar de capital de aproximativ 968 mil. lei.</w:t>
      </w: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8E32B0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o-RO"/>
        </w:rPr>
        <w:t>În urma analizei și pe baza concluziilor raportului KPMG, Consiliul ASF a adoptat următoarele decizii:</w:t>
      </w: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8E32B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-          </w:t>
      </w:r>
      <w:r w:rsidRPr="008E32B0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o-RO"/>
        </w:rPr>
        <w:t>Închiderea procedurii de redresare financiară a societății Astra; </w:t>
      </w: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8E32B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-          </w:t>
      </w:r>
      <w:r w:rsidRPr="008E32B0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o-RO"/>
        </w:rPr>
        <w:t xml:space="preserve">Revocarea și încetarea atribuțiilor de administrator special ale KPMG </w:t>
      </w:r>
      <w:proofErr w:type="spellStart"/>
      <w:r w:rsidRPr="008E32B0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o-RO"/>
        </w:rPr>
        <w:t>Advisory</w:t>
      </w:r>
      <w:proofErr w:type="spellEnd"/>
      <w:r w:rsidRPr="008E32B0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o-RO"/>
        </w:rPr>
        <w:t>; </w:t>
      </w: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8E32B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-          </w:t>
      </w:r>
      <w:r w:rsidRPr="008E32B0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o-RO"/>
        </w:rPr>
        <w:t>Retragerea autorizației de funcționare a societății Astra;</w:t>
      </w: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8E32B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-          </w:t>
      </w:r>
      <w:r w:rsidRPr="008E32B0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o-RO"/>
        </w:rPr>
        <w:t>Constatarea stării de insolvență a societății Astra și solicitarea intrării în procedura de faliment.</w:t>
      </w: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8E32B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 xml:space="preserve">Consiliul ASF a constatat că planul de redresare financiară nu și-a atins obiectivul central de evitare a intrării în procedura falimentului. Parametrii financiari au fost ținuți sub control pe parcursul implementării planului de redresare, societatea nu a mai avut pierderi la sfârșitul anului 2014, însă problemele structurale nu au putut fi corectate, iar indicatorii critici de </w:t>
      </w:r>
      <w:proofErr w:type="spellStart"/>
      <w:r w:rsidRPr="008E32B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prudențialitate</w:t>
      </w:r>
      <w:proofErr w:type="spellEnd"/>
      <w:r w:rsidRPr="008E32B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 xml:space="preserve"> – solvabilitatea, lichiditatea și capitalizarea - nu au putut fi readuși în marjele de conformitate în absența unei majorări de capital pe măsura necesarului determinat de auditori.</w:t>
      </w: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8E32B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Eșuarea ultimei etape salvatoare de majorare a capitalului social al Astra, în ciuda interesului unor investitori cu reputație internațională, a fost cauzată în principal de absența colaborării din partea acționarilor principali.</w:t>
      </w: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8E32B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Conform mandatului statutar, principala preocupare a ASF în perioada următoare va fi protejarea intereselor clienților societății Astra, în strânsă cooperare cu Fondul de Garantare a Asiguraților (FGA), și menținerea stabilității sistemului de asigurări.</w:t>
      </w: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8E32B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FGA este, începând din 27.07.2015, persoană juridică de drept public și are drept misiune protejarea asiguraților în cazul în care o societate de asigurare intră în stare de insolvabilitate. Pe baza evaluării mai multor scenarii, Consiliul ASF a constatat că Fondul are capacitatea de a acoperi potențialele cereri de despăgubire din partea asiguraților, în limita plafonului de 450.000 lei per asigurat, conform legislației în vigoare.</w:t>
      </w: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8E32B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 </w:t>
      </w: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8E32B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shd w:val="clear" w:color="auto" w:fill="FFFFFF"/>
          <w:lang w:eastAsia="ro-RO"/>
        </w:rPr>
        <w:t>*********</w:t>
      </w: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8E32B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shd w:val="clear" w:color="auto" w:fill="FFFFFF"/>
          <w:lang w:eastAsia="ro-RO"/>
        </w:rPr>
        <w:t>Despre ASF</w:t>
      </w: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8E32B0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ro-RO"/>
        </w:rPr>
        <w:t xml:space="preserve">Autoritatea de Supraveghere Financiară (ASF) este instituția care autorizează, reglementează, </w:t>
      </w:r>
      <w:r w:rsidRPr="008E32B0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ro-RO"/>
        </w:rPr>
        <w:lastRenderedPageBreak/>
        <w:t>supraveghează și controlează entitățile care activează pe piața financiară non-bancară din România.</w:t>
      </w: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proofErr w:type="spellStart"/>
      <w:r w:rsidRPr="008E32B0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ro-RO"/>
        </w:rPr>
        <w:t>Înfiinţată</w:t>
      </w:r>
      <w:proofErr w:type="spellEnd"/>
      <w:r w:rsidRPr="008E32B0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ro-RO"/>
        </w:rPr>
        <w:t xml:space="preserve"> în 2013 prin preluarea și reorganizarea tuturor atribuțiilor și prerogativelor Comisiei Naționale a Valorilor Mobiliare (C.N.V.M.), Comisiei de Supraveghere a Asigurărilor (C.S.A.) și Comisiei de Supraveghere a Sistemului de Pensii Private (C.S.S.P.P.), ASF contribuie la consolidarea unui cadru integrat de </w:t>
      </w:r>
      <w:proofErr w:type="spellStart"/>
      <w:r w:rsidRPr="008E32B0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ro-RO"/>
        </w:rPr>
        <w:t>funcţionare</w:t>
      </w:r>
      <w:proofErr w:type="spellEnd"/>
      <w:r w:rsidRPr="008E32B0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ro-RO"/>
        </w:rPr>
        <w:t xml:space="preserve"> </w:t>
      </w:r>
      <w:proofErr w:type="spellStart"/>
      <w:r w:rsidRPr="008E32B0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ro-RO"/>
        </w:rPr>
        <w:t>şi</w:t>
      </w:r>
      <w:proofErr w:type="spellEnd"/>
      <w:r w:rsidRPr="008E32B0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ro-RO"/>
        </w:rPr>
        <w:t xml:space="preserve"> supraveghere pe trei </w:t>
      </w:r>
      <w:proofErr w:type="spellStart"/>
      <w:r w:rsidRPr="008E32B0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ro-RO"/>
        </w:rPr>
        <w:t>pieţe</w:t>
      </w:r>
      <w:proofErr w:type="spellEnd"/>
      <w:r w:rsidRPr="008E32B0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ro-RO"/>
        </w:rPr>
        <w:t xml:space="preserve"> care însumează peste 10 milioane de </w:t>
      </w:r>
      <w:proofErr w:type="spellStart"/>
      <w:r w:rsidRPr="008E32B0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ro-RO"/>
        </w:rPr>
        <w:t>participanţi</w:t>
      </w:r>
      <w:proofErr w:type="spellEnd"/>
      <w:r w:rsidRPr="008E32B0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ro-RO"/>
        </w:rPr>
        <w:t>.</w:t>
      </w:r>
      <w:r w:rsidRPr="008E32B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8E32B0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ro-RO"/>
        </w:rPr>
        <w:t> Mai multe informații puteți găsi pe </w:t>
      </w:r>
      <w:hyperlink r:id="rId7" w:history="1">
        <w:r w:rsidRPr="008E32B0">
          <w:rPr>
            <w:rFonts w:ascii="Arial" w:eastAsia="Times New Roman" w:hAnsi="Arial" w:cs="Arial"/>
            <w:i/>
            <w:iCs/>
            <w:color w:val="9E2F50"/>
            <w:sz w:val="21"/>
            <w:szCs w:val="21"/>
            <w:shd w:val="clear" w:color="auto" w:fill="FFFFFF"/>
            <w:lang w:eastAsia="ro-RO"/>
          </w:rPr>
          <w:t>www.asfromania.ro</w:t>
        </w:r>
      </w:hyperlink>
      <w:r w:rsidRPr="008E32B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.</w:t>
      </w:r>
      <w:bookmarkStart w:id="0" w:name="_GoBack"/>
      <w:bookmarkEnd w:id="0"/>
    </w:p>
    <w:sectPr w:rsidR="0008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2021C"/>
    <w:multiLevelType w:val="multilevel"/>
    <w:tmpl w:val="1498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F435D"/>
    <w:multiLevelType w:val="multilevel"/>
    <w:tmpl w:val="27F2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B0"/>
    <w:rsid w:val="00085423"/>
    <w:rsid w:val="008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F1169-B779-4CBB-89AE-85921853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8E3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8E32B0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Robust">
    <w:name w:val="Strong"/>
    <w:basedOn w:val="Fontdeparagrafimplicit"/>
    <w:uiPriority w:val="22"/>
    <w:qFormat/>
    <w:rsid w:val="008E32B0"/>
    <w:rPr>
      <w:b/>
      <w:bCs/>
    </w:rPr>
  </w:style>
  <w:style w:type="character" w:styleId="Accentuat">
    <w:name w:val="Emphasis"/>
    <w:basedOn w:val="Fontdeparagrafimplicit"/>
    <w:uiPriority w:val="20"/>
    <w:qFormat/>
    <w:rsid w:val="008E32B0"/>
    <w:rPr>
      <w:i/>
      <w:iCs/>
    </w:rPr>
  </w:style>
  <w:style w:type="character" w:customStyle="1" w:styleId="apple-converted-space">
    <w:name w:val="apple-converted-space"/>
    <w:basedOn w:val="Fontdeparagrafimplicit"/>
    <w:rsid w:val="008E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fromania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sfromania.ro/informatii-publice/media/arhiva/4396-decizia-consiliului-asf-in-cazul-societatii-asigurare-reasigurare-astra-sa?tmpl=component&amp;print=1&amp;pag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Matei</dc:creator>
  <cp:keywords/>
  <dc:description/>
  <cp:lastModifiedBy>Alina Matei</cp:lastModifiedBy>
  <cp:revision>1</cp:revision>
  <dcterms:created xsi:type="dcterms:W3CDTF">2015-08-26T13:12:00Z</dcterms:created>
  <dcterms:modified xsi:type="dcterms:W3CDTF">2015-08-26T13:13:00Z</dcterms:modified>
</cp:coreProperties>
</file>