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BC801" w14:textId="77777777" w:rsidR="00C0516A" w:rsidRPr="00E04F86" w:rsidRDefault="00C0516A" w:rsidP="008649A0">
      <w:pPr>
        <w:ind w:left="-180" w:right="-648"/>
        <w:jc w:val="both"/>
        <w:outlineLvl w:val="0"/>
        <w:rPr>
          <w:rFonts w:ascii="Trebuchet MS" w:hAnsi="Trebuchet MS"/>
          <w:b/>
          <w:sz w:val="22"/>
          <w:szCs w:val="22"/>
        </w:rPr>
      </w:pPr>
    </w:p>
    <w:p w14:paraId="251B45E9" w14:textId="77777777" w:rsidR="00FF7CCC" w:rsidRPr="00E04F86" w:rsidRDefault="00FF7CCC" w:rsidP="008649A0">
      <w:pPr>
        <w:ind w:left="-180" w:right="-648"/>
        <w:jc w:val="both"/>
        <w:outlineLvl w:val="0"/>
        <w:rPr>
          <w:rFonts w:ascii="Trebuchet MS" w:hAnsi="Trebuchet MS"/>
          <w:b/>
          <w:sz w:val="22"/>
          <w:szCs w:val="22"/>
        </w:rPr>
      </w:pPr>
    </w:p>
    <w:p w14:paraId="5454BC82" w14:textId="77777777" w:rsidR="0094075C" w:rsidRPr="00E04F86" w:rsidRDefault="0094075C" w:rsidP="008649A0">
      <w:pPr>
        <w:ind w:left="-180" w:right="-648"/>
        <w:jc w:val="both"/>
        <w:outlineLvl w:val="0"/>
        <w:rPr>
          <w:rFonts w:ascii="Trebuchet MS" w:hAnsi="Trebuchet MS"/>
          <w:b/>
          <w:sz w:val="22"/>
          <w:szCs w:val="22"/>
        </w:rPr>
      </w:pPr>
    </w:p>
    <w:p w14:paraId="35985EC0" w14:textId="77777777" w:rsidR="00002A3F" w:rsidRPr="00E04F86" w:rsidRDefault="00002A3F" w:rsidP="008649A0">
      <w:pPr>
        <w:ind w:left="-180" w:right="-648"/>
        <w:jc w:val="both"/>
        <w:outlineLvl w:val="0"/>
        <w:rPr>
          <w:rFonts w:ascii="Trebuchet MS" w:hAnsi="Trebuchet MS"/>
          <w:b/>
          <w:sz w:val="22"/>
          <w:szCs w:val="22"/>
        </w:rPr>
      </w:pPr>
    </w:p>
    <w:p w14:paraId="3DD3AA64" w14:textId="5644C77F" w:rsidR="00ED68BF" w:rsidRPr="00E04F86" w:rsidRDefault="00BA3033" w:rsidP="00361662">
      <w:pPr>
        <w:ind w:left="-180" w:right="-648"/>
        <w:jc w:val="center"/>
        <w:outlineLvl w:val="0"/>
        <w:rPr>
          <w:rFonts w:ascii="Trebuchet MS" w:hAnsi="Trebuchet MS"/>
          <w:b/>
          <w:sz w:val="22"/>
          <w:szCs w:val="22"/>
        </w:rPr>
      </w:pPr>
      <w:r w:rsidRPr="00E04F86">
        <w:rPr>
          <w:rFonts w:ascii="Trebuchet MS" w:hAnsi="Trebuchet MS"/>
          <w:b/>
          <w:sz w:val="22"/>
          <w:szCs w:val="22"/>
        </w:rPr>
        <w:t>Expunere de motive</w:t>
      </w:r>
    </w:p>
    <w:p w14:paraId="5AD8840B" w14:textId="77777777" w:rsidR="00002A3F" w:rsidRPr="00E04F86" w:rsidRDefault="00002A3F" w:rsidP="008649A0">
      <w:pPr>
        <w:ind w:left="-180" w:right="-648"/>
        <w:jc w:val="both"/>
        <w:outlineLvl w:val="0"/>
        <w:rPr>
          <w:rFonts w:ascii="Trebuchet MS" w:hAnsi="Trebuchet MS"/>
          <w:b/>
          <w:sz w:val="22"/>
          <w:szCs w:val="22"/>
        </w:rPr>
      </w:pPr>
    </w:p>
    <w:p w14:paraId="4BD11A12" w14:textId="77777777" w:rsidR="00065A08" w:rsidRPr="00E04F86" w:rsidRDefault="00065A08" w:rsidP="008649A0">
      <w:pPr>
        <w:ind w:left="-180" w:right="-648"/>
        <w:jc w:val="both"/>
        <w:outlineLvl w:val="0"/>
        <w:rPr>
          <w:rFonts w:ascii="Trebuchet MS" w:hAnsi="Trebuchet MS"/>
          <w:b/>
          <w:sz w:val="22"/>
          <w:szCs w:val="22"/>
        </w:rPr>
      </w:pPr>
    </w:p>
    <w:tbl>
      <w:tblPr>
        <w:tblW w:w="10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812"/>
        <w:gridCol w:w="2013"/>
        <w:gridCol w:w="638"/>
        <w:gridCol w:w="999"/>
        <w:gridCol w:w="992"/>
        <w:gridCol w:w="993"/>
        <w:gridCol w:w="1701"/>
      </w:tblGrid>
      <w:tr w:rsidR="008649A0" w:rsidRPr="00E04F86" w14:paraId="0A3CCAE8" w14:textId="77777777" w:rsidTr="00236DE2">
        <w:tc>
          <w:tcPr>
            <w:tcW w:w="10210" w:type="dxa"/>
            <w:gridSpan w:val="8"/>
          </w:tcPr>
          <w:p w14:paraId="2FE20B91" w14:textId="7BA50721" w:rsidR="00C50041" w:rsidRPr="00E04F86" w:rsidRDefault="00C50041" w:rsidP="008649A0">
            <w:pPr>
              <w:tabs>
                <w:tab w:val="left" w:pos="6420"/>
              </w:tabs>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1</w:t>
            </w:r>
          </w:p>
          <w:p w14:paraId="46DAB0CA" w14:textId="48B97A93" w:rsidR="00826F0E" w:rsidRPr="00E04F86" w:rsidRDefault="00EB6338" w:rsidP="008649A0">
            <w:pPr>
              <w:jc w:val="both"/>
              <w:rPr>
                <w:rFonts w:ascii="Trebuchet MS" w:hAnsi="Trebuchet MS"/>
                <w:b/>
                <w:sz w:val="22"/>
                <w:szCs w:val="22"/>
              </w:rPr>
            </w:pPr>
            <w:r w:rsidRPr="00E04F86">
              <w:rPr>
                <w:rFonts w:ascii="Trebuchet MS" w:hAnsi="Trebuchet MS"/>
                <w:b/>
                <w:sz w:val="22"/>
                <w:szCs w:val="22"/>
              </w:rPr>
              <w:t>Titlul proiectului de act normativ</w:t>
            </w:r>
          </w:p>
          <w:p w14:paraId="375A2D58" w14:textId="77777777" w:rsidR="00E33908" w:rsidRPr="00E04F86" w:rsidRDefault="00E33908" w:rsidP="00BB2A8C">
            <w:pPr>
              <w:jc w:val="center"/>
              <w:rPr>
                <w:rFonts w:ascii="Trebuchet MS" w:hAnsi="Trebuchet MS"/>
                <w:sz w:val="22"/>
                <w:szCs w:val="22"/>
              </w:rPr>
            </w:pPr>
          </w:p>
          <w:p w14:paraId="352A9DB8" w14:textId="688D7C6B" w:rsidR="007C493C" w:rsidRPr="0097592B" w:rsidRDefault="00F049CF" w:rsidP="00361662">
            <w:pPr>
              <w:jc w:val="center"/>
              <w:rPr>
                <w:rFonts w:ascii="Trebuchet MS" w:hAnsi="Trebuchet MS"/>
                <w:b/>
                <w:bCs/>
                <w:sz w:val="22"/>
                <w:szCs w:val="22"/>
              </w:rPr>
            </w:pPr>
            <w:r w:rsidRPr="00F049CF">
              <w:rPr>
                <w:rFonts w:ascii="Trebuchet MS" w:hAnsi="Trebuchet MS"/>
                <w:b/>
                <w:bCs/>
                <w:sz w:val="22"/>
                <w:szCs w:val="22"/>
              </w:rPr>
              <w:t>Lege</w:t>
            </w:r>
            <w:r>
              <w:rPr>
                <w:rFonts w:ascii="Trebuchet MS" w:hAnsi="Trebuchet MS"/>
                <w:b/>
                <w:bCs/>
                <w:sz w:val="22"/>
                <w:szCs w:val="22"/>
              </w:rPr>
              <w:t xml:space="preserve"> de </w:t>
            </w:r>
            <w:r w:rsidR="007C493C" w:rsidRPr="0097592B">
              <w:rPr>
                <w:rFonts w:ascii="Trebuchet MS" w:hAnsi="Trebuchet MS"/>
                <w:b/>
                <w:bCs/>
                <w:sz w:val="22"/>
                <w:szCs w:val="22"/>
              </w:rPr>
              <w:t>modificare și completare</w:t>
            </w:r>
            <w:r>
              <w:rPr>
                <w:rFonts w:ascii="Trebuchet MS" w:hAnsi="Trebuchet MS"/>
                <w:b/>
                <w:bCs/>
                <w:sz w:val="22"/>
                <w:szCs w:val="22"/>
              </w:rPr>
              <w:t xml:space="preserve"> </w:t>
            </w:r>
            <w:r w:rsidR="007C493C" w:rsidRPr="0097592B">
              <w:rPr>
                <w:rFonts w:ascii="Trebuchet MS" w:hAnsi="Trebuchet MS"/>
                <w:b/>
                <w:bCs/>
                <w:sz w:val="22"/>
                <w:szCs w:val="22"/>
              </w:rPr>
              <w:t>a Codului Penal și a Codului de procedură penală, precum și pentru completarea art. 79 din Legea  nr. 253/2013 privind executarea pedepselor, a măsurilor educative şi a altor măsuri neprivative de libertate dispuse de organele judiciare în cursul procesului penal</w:t>
            </w:r>
          </w:p>
          <w:p w14:paraId="011FBAAC" w14:textId="77777777" w:rsidR="000713C8" w:rsidRPr="00E04F86" w:rsidRDefault="000713C8" w:rsidP="008649A0">
            <w:pPr>
              <w:jc w:val="both"/>
              <w:rPr>
                <w:rFonts w:ascii="Trebuchet MS" w:hAnsi="Trebuchet MS"/>
                <w:b/>
                <w:sz w:val="22"/>
                <w:szCs w:val="22"/>
              </w:rPr>
            </w:pPr>
          </w:p>
          <w:p w14:paraId="486213D5" w14:textId="0C763E5F" w:rsidR="003209F3" w:rsidRPr="00E04F86" w:rsidRDefault="003209F3" w:rsidP="008649A0">
            <w:pPr>
              <w:jc w:val="both"/>
              <w:rPr>
                <w:rFonts w:ascii="Trebuchet MS" w:hAnsi="Trebuchet MS"/>
                <w:b/>
                <w:sz w:val="22"/>
                <w:szCs w:val="22"/>
              </w:rPr>
            </w:pPr>
          </w:p>
          <w:p w14:paraId="759FB056" w14:textId="77777777" w:rsidR="00BF164E" w:rsidRPr="00E04F86" w:rsidRDefault="00BF164E" w:rsidP="008649A0">
            <w:pPr>
              <w:jc w:val="both"/>
              <w:outlineLvl w:val="0"/>
              <w:rPr>
                <w:rFonts w:ascii="Trebuchet MS" w:hAnsi="Trebuchet MS"/>
                <w:b/>
                <w:sz w:val="22"/>
                <w:szCs w:val="22"/>
              </w:rPr>
            </w:pPr>
          </w:p>
        </w:tc>
      </w:tr>
      <w:tr w:rsidR="008649A0" w:rsidRPr="00E04F86" w14:paraId="5BFC34E7" w14:textId="77777777" w:rsidTr="00236DE2">
        <w:tc>
          <w:tcPr>
            <w:tcW w:w="10210" w:type="dxa"/>
            <w:gridSpan w:val="8"/>
          </w:tcPr>
          <w:p w14:paraId="5940DCE7" w14:textId="4D67BD80" w:rsidR="00C50041" w:rsidRPr="00E04F86" w:rsidRDefault="00C50041"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2-a</w:t>
            </w:r>
          </w:p>
          <w:p w14:paraId="286773B8" w14:textId="77777777" w:rsidR="004645F9" w:rsidRPr="00E04F86" w:rsidRDefault="00EB6338" w:rsidP="008649A0">
            <w:pPr>
              <w:jc w:val="both"/>
              <w:rPr>
                <w:rFonts w:ascii="Trebuchet MS" w:hAnsi="Trebuchet MS"/>
                <w:b/>
                <w:sz w:val="22"/>
                <w:szCs w:val="22"/>
              </w:rPr>
            </w:pPr>
            <w:r w:rsidRPr="00E04F86">
              <w:rPr>
                <w:rFonts w:ascii="Trebuchet MS" w:hAnsi="Trebuchet MS"/>
                <w:b/>
                <w:sz w:val="22"/>
                <w:szCs w:val="22"/>
              </w:rPr>
              <w:t>Motivul emiterii actului normativ</w:t>
            </w:r>
          </w:p>
          <w:p w14:paraId="23CF1F9B" w14:textId="77777777" w:rsidR="00104C5E" w:rsidRPr="00E04F86" w:rsidRDefault="00104C5E" w:rsidP="008649A0">
            <w:pPr>
              <w:jc w:val="both"/>
              <w:rPr>
                <w:rFonts w:ascii="Trebuchet MS" w:hAnsi="Trebuchet MS"/>
                <w:b/>
                <w:sz w:val="22"/>
                <w:szCs w:val="22"/>
              </w:rPr>
            </w:pPr>
          </w:p>
        </w:tc>
      </w:tr>
      <w:tr w:rsidR="008649A0" w:rsidRPr="00E04F86" w14:paraId="325F20FD" w14:textId="77777777" w:rsidTr="00236DE2">
        <w:tc>
          <w:tcPr>
            <w:tcW w:w="2062" w:type="dxa"/>
          </w:tcPr>
          <w:p w14:paraId="42F2FFAD" w14:textId="190E2F94" w:rsidR="00C50041" w:rsidRPr="00E04F86" w:rsidRDefault="00C50041" w:rsidP="008649A0">
            <w:pPr>
              <w:jc w:val="both"/>
              <w:rPr>
                <w:rFonts w:ascii="Trebuchet MS" w:hAnsi="Trebuchet MS"/>
                <w:b/>
                <w:sz w:val="22"/>
                <w:szCs w:val="22"/>
              </w:rPr>
            </w:pPr>
            <w:r w:rsidRPr="00E04F86">
              <w:rPr>
                <w:rFonts w:ascii="Trebuchet MS" w:hAnsi="Trebuchet MS"/>
                <w:b/>
                <w:sz w:val="22"/>
                <w:szCs w:val="22"/>
              </w:rPr>
              <w:t>1. Descrierea situa</w:t>
            </w:r>
            <w:r w:rsidR="00193A85" w:rsidRPr="00E04F86">
              <w:rPr>
                <w:rFonts w:ascii="Trebuchet MS" w:hAnsi="Trebuchet MS"/>
                <w:b/>
                <w:sz w:val="22"/>
                <w:szCs w:val="22"/>
              </w:rPr>
              <w:t>ț</w:t>
            </w:r>
            <w:r w:rsidRPr="00E04F86">
              <w:rPr>
                <w:rFonts w:ascii="Trebuchet MS" w:hAnsi="Trebuchet MS"/>
                <w:b/>
                <w:sz w:val="22"/>
                <w:szCs w:val="22"/>
              </w:rPr>
              <w:t>iei actuale</w:t>
            </w:r>
          </w:p>
          <w:p w14:paraId="7F4772AD" w14:textId="77777777" w:rsidR="00D4119A" w:rsidRPr="00E04F86" w:rsidRDefault="00D4119A" w:rsidP="008649A0">
            <w:pPr>
              <w:jc w:val="both"/>
              <w:rPr>
                <w:rFonts w:ascii="Trebuchet MS" w:hAnsi="Trebuchet MS"/>
                <w:sz w:val="22"/>
                <w:szCs w:val="22"/>
              </w:rPr>
            </w:pPr>
          </w:p>
        </w:tc>
        <w:tc>
          <w:tcPr>
            <w:tcW w:w="8148" w:type="dxa"/>
            <w:gridSpan w:val="7"/>
          </w:tcPr>
          <w:p w14:paraId="71E42061" w14:textId="30A4FDF8" w:rsidR="00A41EFC" w:rsidRPr="006A57BB" w:rsidRDefault="007C1E6A" w:rsidP="008649A0">
            <w:pPr>
              <w:autoSpaceDE w:val="0"/>
              <w:autoSpaceDN w:val="0"/>
              <w:adjustRightInd w:val="0"/>
              <w:jc w:val="both"/>
              <w:rPr>
                <w:rFonts w:ascii="Trebuchet MS" w:hAnsi="Trebuchet MS"/>
                <w:sz w:val="22"/>
                <w:szCs w:val="22"/>
                <w:lang w:eastAsia="en-US"/>
              </w:rPr>
            </w:pPr>
            <w:r w:rsidRPr="00E04F86">
              <w:rPr>
                <w:rFonts w:ascii="Trebuchet MS" w:hAnsi="Trebuchet MS"/>
                <w:sz w:val="22"/>
                <w:szCs w:val="22"/>
              </w:rPr>
              <w:t xml:space="preserve">Prin Legea nr. 63/2012 pentru modificarea şi completarea Codului penal al României şi a Legii nr. 286/2009 privind Codul penal s-a transpus Decizia-cadru 2005/212/JAI a Consiliului din 24 februarie 2005 privind confiscarea produselor, a instrumentelor şi a bunurilor având legătură cu infracţiunea, introducându-se, în </w:t>
            </w:r>
            <w:r w:rsidR="00170B08" w:rsidRPr="00E04F86">
              <w:rPr>
                <w:rFonts w:ascii="Trebuchet MS" w:hAnsi="Trebuchet MS"/>
                <w:sz w:val="22"/>
                <w:szCs w:val="22"/>
              </w:rPr>
              <w:t>art. 118</w:t>
            </w:r>
            <w:r w:rsidR="00170B08" w:rsidRPr="00E04F86">
              <w:rPr>
                <w:rFonts w:ascii="Trebuchet MS" w:hAnsi="Trebuchet MS"/>
                <w:sz w:val="22"/>
                <w:szCs w:val="22"/>
                <w:vertAlign w:val="superscript"/>
              </w:rPr>
              <w:t>2</w:t>
            </w:r>
            <w:r w:rsidR="00170B08" w:rsidRPr="00E04F86">
              <w:rPr>
                <w:rFonts w:ascii="Trebuchet MS" w:hAnsi="Trebuchet MS"/>
                <w:sz w:val="22"/>
                <w:szCs w:val="22"/>
              </w:rPr>
              <w:t xml:space="preserve"> din </w:t>
            </w:r>
            <w:r w:rsidRPr="00E04F86">
              <w:rPr>
                <w:rFonts w:ascii="Trebuchet MS" w:hAnsi="Trebuchet MS"/>
                <w:sz w:val="22"/>
                <w:szCs w:val="22"/>
              </w:rPr>
              <w:t xml:space="preserve">Codul penal </w:t>
            </w:r>
            <w:r w:rsidR="00170B08" w:rsidRPr="00E04F86">
              <w:rPr>
                <w:rFonts w:ascii="Trebuchet MS" w:hAnsi="Trebuchet MS"/>
                <w:sz w:val="22"/>
                <w:szCs w:val="22"/>
              </w:rPr>
              <w:t xml:space="preserve">din 1968 </w:t>
            </w:r>
            <w:r w:rsidRPr="00E04F86">
              <w:rPr>
                <w:rFonts w:ascii="Trebuchet MS" w:hAnsi="Trebuchet MS"/>
                <w:sz w:val="22"/>
                <w:szCs w:val="22"/>
              </w:rPr>
              <w:t xml:space="preserve"> și</w:t>
            </w:r>
            <w:r w:rsidR="00170B08" w:rsidRPr="00E04F86">
              <w:rPr>
                <w:rFonts w:ascii="Trebuchet MS" w:hAnsi="Trebuchet MS"/>
                <w:sz w:val="22"/>
                <w:szCs w:val="22"/>
              </w:rPr>
              <w:t xml:space="preserve"> în art. 112</w:t>
            </w:r>
            <w:r w:rsidR="00170B08" w:rsidRPr="00E04F86">
              <w:rPr>
                <w:rFonts w:ascii="Trebuchet MS" w:hAnsi="Trebuchet MS"/>
                <w:sz w:val="22"/>
                <w:szCs w:val="22"/>
                <w:vertAlign w:val="superscript"/>
              </w:rPr>
              <w:t>1</w:t>
            </w:r>
            <w:r w:rsidRPr="00E04F86">
              <w:rPr>
                <w:rFonts w:ascii="Trebuchet MS" w:hAnsi="Trebuchet MS"/>
                <w:sz w:val="22"/>
                <w:szCs w:val="22"/>
              </w:rPr>
              <w:t xml:space="preserve"> </w:t>
            </w:r>
            <w:r w:rsidR="00170B08" w:rsidRPr="00E04F86">
              <w:rPr>
                <w:rFonts w:ascii="Trebuchet MS" w:hAnsi="Trebuchet MS"/>
                <w:sz w:val="22"/>
                <w:szCs w:val="22"/>
              </w:rPr>
              <w:t xml:space="preserve">din Legea nr.286/2009 privind </w:t>
            </w:r>
            <w:r w:rsidRPr="00E04F86">
              <w:rPr>
                <w:rFonts w:ascii="Trebuchet MS" w:hAnsi="Trebuchet MS"/>
                <w:sz w:val="22"/>
                <w:szCs w:val="22"/>
              </w:rPr>
              <w:t>Cod</w:t>
            </w:r>
            <w:r w:rsidR="00170B08" w:rsidRPr="00E04F86">
              <w:rPr>
                <w:rFonts w:ascii="Trebuchet MS" w:hAnsi="Trebuchet MS"/>
                <w:sz w:val="22"/>
                <w:szCs w:val="22"/>
              </w:rPr>
              <w:t>ul</w:t>
            </w:r>
            <w:r w:rsidRPr="00E04F86">
              <w:rPr>
                <w:rFonts w:ascii="Trebuchet MS" w:hAnsi="Trebuchet MS"/>
                <w:sz w:val="22"/>
                <w:szCs w:val="22"/>
              </w:rPr>
              <w:t xml:space="preserve"> penal, </w:t>
            </w:r>
            <w:r w:rsidR="00E73F5D" w:rsidRPr="00E04F86">
              <w:rPr>
                <w:rFonts w:ascii="Trebuchet MS" w:hAnsi="Trebuchet MS"/>
                <w:sz w:val="22"/>
                <w:szCs w:val="22"/>
              </w:rPr>
              <w:t>o instituție nouă pentru sis</w:t>
            </w:r>
            <w:r w:rsidR="008D1E7E" w:rsidRPr="00E04F86">
              <w:rPr>
                <w:rFonts w:ascii="Trebuchet MS" w:hAnsi="Trebuchet MS"/>
                <w:sz w:val="22"/>
                <w:szCs w:val="22"/>
              </w:rPr>
              <w:t>t</w:t>
            </w:r>
            <w:r w:rsidR="00E73F5D" w:rsidRPr="00E04F86">
              <w:rPr>
                <w:rFonts w:ascii="Trebuchet MS" w:hAnsi="Trebuchet MS"/>
                <w:sz w:val="22"/>
                <w:szCs w:val="22"/>
              </w:rPr>
              <w:t xml:space="preserve">emul penal românesc, și anume instituția confiscării extinse. Reglementarea și aplicarea acestei instituții au fost suspuse de la momentul adoptării noilor reglementări și până în prezent, unui </w:t>
            </w:r>
            <w:r w:rsidRPr="00E04F86">
              <w:rPr>
                <w:rFonts w:ascii="Trebuchet MS" w:hAnsi="Trebuchet MS"/>
                <w:sz w:val="22"/>
                <w:szCs w:val="22"/>
              </w:rPr>
              <w:t xml:space="preserve"> </w:t>
            </w:r>
            <w:r w:rsidR="00E73F5D" w:rsidRPr="00E04F86">
              <w:rPr>
                <w:rFonts w:ascii="Trebuchet MS" w:hAnsi="Trebuchet MS"/>
                <w:sz w:val="22"/>
                <w:szCs w:val="22"/>
              </w:rPr>
              <w:t>control de constituționalitate, fiind pronunțate</w:t>
            </w:r>
            <w:r w:rsidR="00170B08" w:rsidRPr="00E04F86">
              <w:rPr>
                <w:rFonts w:ascii="Trebuchet MS" w:hAnsi="Trebuchet MS"/>
                <w:sz w:val="22"/>
                <w:szCs w:val="22"/>
              </w:rPr>
              <w:t xml:space="preserve"> decizii ale Curții Constituționale </w:t>
            </w:r>
            <w:r w:rsidR="00E73F5D" w:rsidRPr="00E04F86">
              <w:rPr>
                <w:rFonts w:ascii="Trebuchet MS" w:hAnsi="Trebuchet MS"/>
                <w:sz w:val="22"/>
                <w:szCs w:val="22"/>
              </w:rPr>
              <w:t>atât cu privire la textele cuprinse în Codul penal anterior</w:t>
            </w:r>
            <w:r w:rsidR="00170B08" w:rsidRPr="00E04F86">
              <w:rPr>
                <w:rFonts w:ascii="Trebuchet MS" w:hAnsi="Trebuchet MS"/>
                <w:sz w:val="22"/>
                <w:szCs w:val="22"/>
              </w:rPr>
              <w:t xml:space="preserve"> </w:t>
            </w:r>
            <w:r w:rsidR="00A41EFC" w:rsidRPr="00E04F86">
              <w:rPr>
                <w:rFonts w:ascii="Trebuchet MS" w:hAnsi="Trebuchet MS"/>
                <w:sz w:val="22"/>
                <w:szCs w:val="22"/>
              </w:rPr>
              <w:t>(</w:t>
            </w:r>
            <w:r w:rsidR="00A41EFC" w:rsidRPr="0097592B">
              <w:rPr>
                <w:rFonts w:ascii="Trebuchet MS" w:hAnsi="Trebuchet MS"/>
                <w:sz w:val="22"/>
                <w:szCs w:val="22"/>
                <w:lang w:eastAsia="en-US"/>
              </w:rPr>
              <w:t>Decizia  nr. 356 din 25 iunie 2014</w:t>
            </w:r>
            <w:r w:rsidR="00170B08" w:rsidRPr="0097592B">
              <w:rPr>
                <w:rStyle w:val="Referinnotdesubsol"/>
                <w:rFonts w:ascii="Trebuchet MS" w:hAnsi="Trebuchet MS"/>
                <w:sz w:val="22"/>
                <w:szCs w:val="22"/>
                <w:lang w:eastAsia="en-US"/>
              </w:rPr>
              <w:footnoteReference w:id="1"/>
            </w:r>
            <w:r w:rsidR="00A41EFC" w:rsidRPr="0097592B">
              <w:rPr>
                <w:rFonts w:ascii="Trebuchet MS" w:hAnsi="Trebuchet MS"/>
                <w:sz w:val="22"/>
                <w:szCs w:val="22"/>
                <w:lang w:eastAsia="en-US"/>
              </w:rPr>
              <w:t>)</w:t>
            </w:r>
            <w:r w:rsidR="00E73F5D" w:rsidRPr="00E04F86">
              <w:rPr>
                <w:rFonts w:ascii="Trebuchet MS" w:hAnsi="Trebuchet MS"/>
                <w:sz w:val="22"/>
                <w:szCs w:val="22"/>
              </w:rPr>
              <w:t xml:space="preserve">, </w:t>
            </w:r>
            <w:r w:rsidR="00E73F5D" w:rsidRPr="006A57BB">
              <w:rPr>
                <w:rFonts w:ascii="Trebuchet MS" w:hAnsi="Trebuchet MS"/>
                <w:sz w:val="22"/>
                <w:szCs w:val="22"/>
              </w:rPr>
              <w:t>cât și cu privire la textele cuprinse în Codul penal în vigoare</w:t>
            </w:r>
            <w:r w:rsidR="00A41EFC" w:rsidRPr="006A57BB">
              <w:rPr>
                <w:rFonts w:ascii="Trebuchet MS" w:hAnsi="Trebuchet MS"/>
                <w:sz w:val="22"/>
                <w:szCs w:val="22"/>
              </w:rPr>
              <w:t xml:space="preserve"> (</w:t>
            </w:r>
            <w:r w:rsidR="00A41EFC" w:rsidRPr="006A57BB">
              <w:rPr>
                <w:rFonts w:ascii="Trebuchet MS" w:hAnsi="Trebuchet MS"/>
                <w:sz w:val="22"/>
                <w:szCs w:val="22"/>
                <w:lang w:eastAsia="en-US"/>
              </w:rPr>
              <w:t>Decizia nr. 11 din 15 ianuarie 2015</w:t>
            </w:r>
            <w:r w:rsidR="00170B08" w:rsidRPr="006A57BB">
              <w:rPr>
                <w:rStyle w:val="Referinnotdesubsol"/>
                <w:rFonts w:ascii="Trebuchet MS" w:hAnsi="Trebuchet MS"/>
                <w:sz w:val="22"/>
                <w:szCs w:val="22"/>
                <w:lang w:eastAsia="en-US"/>
              </w:rPr>
              <w:footnoteReference w:id="2"/>
            </w:r>
            <w:r w:rsidR="00A41EFC" w:rsidRPr="006A57BB">
              <w:rPr>
                <w:rFonts w:ascii="Trebuchet MS" w:hAnsi="Trebuchet MS"/>
                <w:sz w:val="22"/>
                <w:szCs w:val="22"/>
                <w:lang w:eastAsia="en-US"/>
              </w:rPr>
              <w:t>)</w:t>
            </w:r>
            <w:r w:rsidR="00E73F5D" w:rsidRPr="006A57BB">
              <w:rPr>
                <w:rFonts w:ascii="Trebuchet MS" w:hAnsi="Trebuchet MS"/>
                <w:sz w:val="22"/>
                <w:szCs w:val="22"/>
              </w:rPr>
              <w:t xml:space="preserve">, </w:t>
            </w:r>
            <w:r w:rsidR="008D1E7E" w:rsidRPr="006A57BB">
              <w:rPr>
                <w:rFonts w:ascii="Trebuchet MS" w:hAnsi="Trebuchet MS"/>
                <w:sz w:val="22"/>
                <w:szCs w:val="22"/>
              </w:rPr>
              <w:t>decizii în sensul că aceste</w:t>
            </w:r>
            <w:r w:rsidR="00170B08" w:rsidRPr="006A57BB">
              <w:rPr>
                <w:rFonts w:ascii="Trebuchet MS" w:hAnsi="Trebuchet MS"/>
                <w:sz w:val="22"/>
                <w:szCs w:val="22"/>
              </w:rPr>
              <w:t xml:space="preserve"> dispoziții legale </w:t>
            </w:r>
            <w:r w:rsidR="008D1E7E" w:rsidRPr="006A57BB">
              <w:rPr>
                <w:rFonts w:ascii="Trebuchet MS" w:hAnsi="Trebuchet MS"/>
                <w:sz w:val="22"/>
                <w:szCs w:val="22"/>
              </w:rPr>
              <w:t xml:space="preserve">sunt conforme cu </w:t>
            </w:r>
            <w:r w:rsidR="00170B08" w:rsidRPr="006A57BB">
              <w:rPr>
                <w:rFonts w:ascii="Trebuchet MS" w:hAnsi="Trebuchet MS"/>
                <w:sz w:val="22"/>
                <w:szCs w:val="22"/>
              </w:rPr>
              <w:t>Legea F</w:t>
            </w:r>
            <w:r w:rsidR="008D1E7E" w:rsidRPr="006A57BB">
              <w:rPr>
                <w:rFonts w:ascii="Trebuchet MS" w:hAnsi="Trebuchet MS"/>
                <w:sz w:val="22"/>
                <w:szCs w:val="22"/>
              </w:rPr>
              <w:t>undamentală</w:t>
            </w:r>
            <w:r w:rsidR="00170B08" w:rsidRPr="006A57BB">
              <w:rPr>
                <w:rFonts w:ascii="Trebuchet MS" w:hAnsi="Trebuchet MS"/>
                <w:sz w:val="22"/>
                <w:szCs w:val="22"/>
              </w:rPr>
              <w:t xml:space="preserve">. Totodată, Curtea Constituțională a decis faptul că </w:t>
            </w:r>
            <w:r w:rsidR="00A41EFC" w:rsidRPr="006A57BB">
              <w:rPr>
                <w:rFonts w:ascii="Trebuchet MS" w:hAnsi="Trebuchet MS"/>
                <w:sz w:val="22"/>
                <w:szCs w:val="22"/>
                <w:lang w:eastAsia="en-US"/>
              </w:rPr>
              <w:t xml:space="preserve">măsura </w:t>
            </w:r>
            <w:r w:rsidR="00170B08" w:rsidRPr="006A57BB">
              <w:rPr>
                <w:rFonts w:ascii="Trebuchet MS" w:hAnsi="Trebuchet MS"/>
                <w:sz w:val="22"/>
                <w:szCs w:val="22"/>
                <w:lang w:eastAsia="en-US"/>
              </w:rPr>
              <w:t xml:space="preserve">de siguranţă a confiscării </w:t>
            </w:r>
            <w:r w:rsidR="00A41EFC" w:rsidRPr="006A57BB">
              <w:rPr>
                <w:rFonts w:ascii="Trebuchet MS" w:hAnsi="Trebuchet MS"/>
                <w:sz w:val="22"/>
                <w:szCs w:val="22"/>
                <w:lang w:eastAsia="en-US"/>
              </w:rPr>
              <w:t xml:space="preserve"> extins</w:t>
            </w:r>
            <w:r w:rsidR="00170B08" w:rsidRPr="006A57BB">
              <w:rPr>
                <w:rFonts w:ascii="Trebuchet MS" w:hAnsi="Trebuchet MS"/>
                <w:sz w:val="22"/>
                <w:szCs w:val="22"/>
                <w:lang w:eastAsia="en-US"/>
              </w:rPr>
              <w:t xml:space="preserve">e </w:t>
            </w:r>
            <w:r w:rsidR="00170B08" w:rsidRPr="006A57BB">
              <w:rPr>
                <w:rStyle w:val="l5def1"/>
                <w:rFonts w:ascii="Trebuchet MS" w:hAnsi="Trebuchet MS"/>
                <w:color w:val="auto"/>
                <w:sz w:val="22"/>
                <w:szCs w:val="22"/>
              </w:rPr>
              <w:t xml:space="preserve">din Codul penal este constituţională în măsura în care aceasta nu se aplică asupra bunurilor dobândite înainte de intrarea în vigoare a Legii </w:t>
            </w:r>
            <w:hyperlink r:id="rId8" w:history="1">
              <w:r w:rsidR="00170B08" w:rsidRPr="006A57BB">
                <w:rPr>
                  <w:rStyle w:val="Hyperlink"/>
                  <w:rFonts w:ascii="Trebuchet MS" w:hAnsi="Trebuchet MS" w:cs="Arial"/>
                  <w:color w:val="auto"/>
                  <w:sz w:val="22"/>
                  <w:szCs w:val="22"/>
                  <w:u w:val="none"/>
                </w:rPr>
                <w:t>nr. 63/2012</w:t>
              </w:r>
            </w:hyperlink>
            <w:r w:rsidR="00170B08" w:rsidRPr="006A57BB">
              <w:rPr>
                <w:rStyle w:val="l5def1"/>
                <w:rFonts w:ascii="Trebuchet MS" w:hAnsi="Trebuchet MS"/>
                <w:color w:val="auto"/>
                <w:sz w:val="22"/>
                <w:szCs w:val="22"/>
              </w:rPr>
              <w:t xml:space="preserve"> pentru modificarea şi completarea </w:t>
            </w:r>
            <w:hyperlink r:id="rId9" w:history="1">
              <w:r w:rsidR="00170B08" w:rsidRPr="006A57BB">
                <w:rPr>
                  <w:rStyle w:val="Hyperlink"/>
                  <w:rFonts w:ascii="Trebuchet MS" w:hAnsi="Trebuchet MS" w:cs="Arial"/>
                  <w:color w:val="auto"/>
                  <w:sz w:val="22"/>
                  <w:szCs w:val="22"/>
                  <w:u w:val="none"/>
                </w:rPr>
                <w:t>Codului penal</w:t>
              </w:r>
            </w:hyperlink>
            <w:r w:rsidR="00170B08" w:rsidRPr="006A57BB">
              <w:rPr>
                <w:rStyle w:val="l5def1"/>
                <w:rFonts w:ascii="Trebuchet MS" w:hAnsi="Trebuchet MS"/>
                <w:color w:val="auto"/>
                <w:sz w:val="22"/>
                <w:szCs w:val="22"/>
              </w:rPr>
              <w:t xml:space="preserve"> al României şi a Legii </w:t>
            </w:r>
            <w:hyperlink r:id="rId10" w:history="1">
              <w:r w:rsidR="00170B08" w:rsidRPr="006A57BB">
                <w:rPr>
                  <w:rStyle w:val="Hyperlink"/>
                  <w:rFonts w:ascii="Trebuchet MS" w:hAnsi="Trebuchet MS" w:cs="Arial"/>
                  <w:color w:val="auto"/>
                  <w:sz w:val="22"/>
                  <w:szCs w:val="22"/>
                  <w:u w:val="none"/>
                </w:rPr>
                <w:t>nr. 286/2009</w:t>
              </w:r>
            </w:hyperlink>
            <w:r w:rsidR="00170B08" w:rsidRPr="006A57BB">
              <w:rPr>
                <w:rStyle w:val="l5def1"/>
                <w:rFonts w:ascii="Trebuchet MS" w:hAnsi="Trebuchet MS"/>
                <w:color w:val="auto"/>
                <w:sz w:val="22"/>
                <w:szCs w:val="22"/>
              </w:rPr>
              <w:t xml:space="preserve"> privind </w:t>
            </w:r>
            <w:hyperlink r:id="rId11" w:history="1">
              <w:r w:rsidR="00170B08" w:rsidRPr="006A57BB">
                <w:rPr>
                  <w:rStyle w:val="Hyperlink"/>
                  <w:rFonts w:ascii="Trebuchet MS" w:hAnsi="Trebuchet MS" w:cs="Arial"/>
                  <w:color w:val="auto"/>
                  <w:sz w:val="22"/>
                  <w:szCs w:val="22"/>
                  <w:u w:val="none"/>
                </w:rPr>
                <w:t>Codul penal</w:t>
              </w:r>
            </w:hyperlink>
            <w:r w:rsidR="00170B08" w:rsidRPr="006A57BB">
              <w:rPr>
                <w:rFonts w:ascii="Trebuchet MS" w:hAnsi="Trebuchet MS"/>
                <w:sz w:val="22"/>
                <w:szCs w:val="22"/>
                <w:lang w:eastAsia="en-US"/>
              </w:rPr>
              <w:t>.</w:t>
            </w:r>
          </w:p>
          <w:p w14:paraId="5694217D" w14:textId="3A62111E" w:rsidR="008D1E7E" w:rsidRPr="006A57BB" w:rsidRDefault="008D1E7E" w:rsidP="008649A0">
            <w:pPr>
              <w:autoSpaceDE w:val="0"/>
              <w:autoSpaceDN w:val="0"/>
              <w:adjustRightInd w:val="0"/>
              <w:jc w:val="both"/>
              <w:rPr>
                <w:rFonts w:ascii="Trebuchet MS" w:hAnsi="Trebuchet MS"/>
                <w:sz w:val="22"/>
                <w:szCs w:val="22"/>
              </w:rPr>
            </w:pPr>
          </w:p>
          <w:p w14:paraId="4BB658FA" w14:textId="2425D404" w:rsidR="007C1E6A" w:rsidRPr="00E04F86" w:rsidRDefault="00C467BC" w:rsidP="008649A0">
            <w:pPr>
              <w:autoSpaceDE w:val="0"/>
              <w:autoSpaceDN w:val="0"/>
              <w:adjustRightInd w:val="0"/>
              <w:jc w:val="both"/>
              <w:rPr>
                <w:rFonts w:ascii="Trebuchet MS" w:hAnsi="Trebuchet MS"/>
                <w:sz w:val="22"/>
                <w:szCs w:val="22"/>
              </w:rPr>
            </w:pPr>
            <w:r w:rsidRPr="00E04F86">
              <w:rPr>
                <w:rFonts w:ascii="Trebuchet MS" w:hAnsi="Trebuchet MS"/>
                <w:sz w:val="22"/>
                <w:szCs w:val="22"/>
              </w:rPr>
              <w:t xml:space="preserve">La </w:t>
            </w:r>
            <w:r w:rsidR="007C1E6A" w:rsidRPr="00E04F86">
              <w:rPr>
                <w:rFonts w:ascii="Trebuchet MS" w:hAnsi="Trebuchet MS"/>
                <w:sz w:val="22"/>
                <w:szCs w:val="22"/>
              </w:rPr>
              <w:t>mome</w:t>
            </w:r>
            <w:r w:rsidR="00A41EFC" w:rsidRPr="00E04F86">
              <w:rPr>
                <w:rFonts w:ascii="Trebuchet MS" w:hAnsi="Trebuchet MS"/>
                <w:sz w:val="22"/>
                <w:szCs w:val="22"/>
              </w:rPr>
              <w:t>nt</w:t>
            </w:r>
            <w:r w:rsidR="007C1E6A" w:rsidRPr="00E04F86">
              <w:rPr>
                <w:rFonts w:ascii="Trebuchet MS" w:hAnsi="Trebuchet MS"/>
                <w:sz w:val="22"/>
                <w:szCs w:val="22"/>
              </w:rPr>
              <w:t>ul ado</w:t>
            </w:r>
            <w:r w:rsidR="00A41EFC" w:rsidRPr="00E04F86">
              <w:rPr>
                <w:rFonts w:ascii="Trebuchet MS" w:hAnsi="Trebuchet MS"/>
                <w:sz w:val="22"/>
                <w:szCs w:val="22"/>
              </w:rPr>
              <w:t>p</w:t>
            </w:r>
            <w:r w:rsidR="007C1E6A" w:rsidRPr="00E04F86">
              <w:rPr>
                <w:rFonts w:ascii="Trebuchet MS" w:hAnsi="Trebuchet MS"/>
                <w:sz w:val="22"/>
                <w:szCs w:val="22"/>
              </w:rPr>
              <w:t xml:space="preserve">tării acestui cadru normativ intern reglementarea europeană </w:t>
            </w:r>
            <w:r w:rsidRPr="00E04F86">
              <w:rPr>
                <w:rFonts w:ascii="Trebuchet MS" w:hAnsi="Trebuchet MS"/>
                <w:sz w:val="22"/>
                <w:szCs w:val="22"/>
              </w:rPr>
              <w:t xml:space="preserve">avută în vedere pentru transpunere </w:t>
            </w:r>
            <w:r w:rsidR="007C1E6A" w:rsidRPr="00E04F86">
              <w:rPr>
                <w:rFonts w:ascii="Trebuchet MS" w:hAnsi="Trebuchet MS"/>
                <w:sz w:val="22"/>
                <w:szCs w:val="22"/>
              </w:rPr>
              <w:t xml:space="preserve">oferea Statelor Membre posibilitatea de a alege unul dintre cele trei seturi de cerințe minime prin care să implementeze confiscarea extinsă: confiscarea condiționată de condamnare și de convingerea instanței că într-o perioadă anterioară determinată condamnatul a dobândit bunurile din activități infracționale de orice fel, confiscarea condiționată de condamnare și de convingerea instanței că într-o perioadă anterioară determinată condamnatul a dobândit bunurile din activități infracționale </w:t>
            </w:r>
            <w:r w:rsidR="007C1E6A" w:rsidRPr="00E04F86">
              <w:rPr>
                <w:rFonts w:ascii="Trebuchet MS" w:hAnsi="Trebuchet MS"/>
                <w:i/>
                <w:sz w:val="22"/>
                <w:szCs w:val="22"/>
              </w:rPr>
              <w:t>similare</w:t>
            </w:r>
            <w:r w:rsidR="007C1E6A" w:rsidRPr="00E04F86">
              <w:rPr>
                <w:rFonts w:ascii="Trebuchet MS" w:hAnsi="Trebuchet MS"/>
                <w:sz w:val="22"/>
                <w:szCs w:val="22"/>
              </w:rPr>
              <w:t xml:space="preserve"> celei pentru care a fost condamnat, respectiv  confiscarea condiționată de condamnare, de convingerea instanței că într-o perioadă anterioară determinată condamnatul a dobândit bunurile din activități infracționale de orice fel, precum și de constatarea caracterului disproporționat al valorii </w:t>
            </w:r>
            <w:r w:rsidR="007C1E6A" w:rsidRPr="00E04F86">
              <w:rPr>
                <w:rFonts w:ascii="Trebuchet MS" w:hAnsi="Trebuchet MS"/>
                <w:sz w:val="22"/>
                <w:szCs w:val="22"/>
              </w:rPr>
              <w:lastRenderedPageBreak/>
              <w:t>bunurilor față de veniturile legale ale condamnatului.</w:t>
            </w:r>
            <w:r w:rsidR="00E17272" w:rsidRPr="00E04F86">
              <w:rPr>
                <w:rFonts w:ascii="Trebuchet MS" w:hAnsi="Trebuchet MS"/>
                <w:sz w:val="22"/>
                <w:szCs w:val="22"/>
              </w:rPr>
              <w:t xml:space="preserve"> Astfel, p</w:t>
            </w:r>
            <w:r w:rsidR="007C1E6A" w:rsidRPr="00E04F86">
              <w:rPr>
                <w:rFonts w:ascii="Trebuchet MS" w:hAnsi="Trebuchet MS"/>
                <w:sz w:val="22"/>
                <w:szCs w:val="22"/>
              </w:rPr>
              <w:t xml:space="preserve">rin Legea nr. 63/2012 legiuitorul a optat pentru cel de-al </w:t>
            </w:r>
            <w:r w:rsidR="00170B08" w:rsidRPr="00E04F86">
              <w:rPr>
                <w:rFonts w:ascii="Trebuchet MS" w:hAnsi="Trebuchet MS"/>
                <w:sz w:val="22"/>
                <w:szCs w:val="22"/>
              </w:rPr>
              <w:t xml:space="preserve">III-lea </w:t>
            </w:r>
            <w:r w:rsidR="007C1E6A" w:rsidRPr="00E04F86">
              <w:rPr>
                <w:rFonts w:ascii="Trebuchet MS" w:hAnsi="Trebuchet MS"/>
                <w:sz w:val="22"/>
                <w:szCs w:val="22"/>
              </w:rPr>
              <w:t xml:space="preserve"> set de cerințe minimale, ale cărui standarde le-a preluat în întregime, adăugând condiția dovedirii disproporției între averea condamnatului și veniturile lui legale.</w:t>
            </w:r>
          </w:p>
          <w:p w14:paraId="59AE7981" w14:textId="3095AAC8" w:rsidR="002C08F0" w:rsidRPr="00E04F86" w:rsidRDefault="00E17272" w:rsidP="008649A0">
            <w:pPr>
              <w:pStyle w:val="NormalWeb"/>
              <w:spacing w:before="0" w:beforeAutospacing="0" w:after="0" w:afterAutospacing="0" w:line="276" w:lineRule="auto"/>
              <w:jc w:val="both"/>
              <w:rPr>
                <w:rFonts w:ascii="Trebuchet MS" w:hAnsi="Trebuchet MS"/>
                <w:sz w:val="22"/>
                <w:szCs w:val="22"/>
              </w:rPr>
            </w:pPr>
            <w:r w:rsidRPr="00E04F86">
              <w:rPr>
                <w:rFonts w:ascii="Trebuchet MS" w:hAnsi="Trebuchet MS"/>
                <w:sz w:val="22"/>
                <w:szCs w:val="22"/>
              </w:rPr>
              <w:t xml:space="preserve">Între timp, însă, cadrul legislativ comunitar a fost considerat insuficient, rapoartele Comisiei </w:t>
            </w:r>
            <w:r w:rsidRPr="0097592B">
              <w:rPr>
                <w:rFonts w:ascii="Trebuchet MS" w:eastAsia="Times New Roman" w:hAnsi="Trebuchet MS"/>
                <w:sz w:val="22"/>
                <w:szCs w:val="22"/>
              </w:rPr>
              <w:t>privind punerea în aplicare a Deciziilor-cadru 2003/577/JAI</w:t>
            </w:r>
            <w:r w:rsidR="00637E77" w:rsidRPr="0097592B">
              <w:rPr>
                <w:rFonts w:ascii="Trebuchet MS" w:hAnsi="Trebuchet MS"/>
                <w:sz w:val="22"/>
                <w:szCs w:val="22"/>
              </w:rPr>
              <w:t xml:space="preserve"> </w:t>
            </w:r>
            <w:r w:rsidR="00637E77" w:rsidRPr="0097592B">
              <w:rPr>
                <w:rFonts w:ascii="Trebuchet MS" w:eastAsia="Times New Roman" w:hAnsi="Trebuchet MS"/>
                <w:sz w:val="22"/>
                <w:szCs w:val="22"/>
              </w:rPr>
              <w:t>a Consiliului din 22 iulie 2003 privind executarea în Uniunea Europeană a ordinelor de înghețare a bunurilor sau a probelor</w:t>
            </w:r>
            <w:r w:rsidRPr="0097592B">
              <w:rPr>
                <w:rFonts w:ascii="Trebuchet MS" w:eastAsia="Times New Roman" w:hAnsi="Trebuchet MS"/>
                <w:sz w:val="22"/>
                <w:szCs w:val="22"/>
              </w:rPr>
              <w:t xml:space="preserve">, 2005/212/JAI </w:t>
            </w:r>
            <w:r w:rsidR="00637E77" w:rsidRPr="0097592B">
              <w:rPr>
                <w:rFonts w:ascii="Trebuchet MS" w:eastAsia="Times New Roman" w:hAnsi="Trebuchet MS"/>
                <w:sz w:val="22"/>
                <w:szCs w:val="22"/>
              </w:rPr>
              <w:t xml:space="preserve">a Consiliului din 24 februarie 2005 privind confiscarea produselor, a instrumentelor și a bunurilor având legătură cu infracțiunea </w:t>
            </w:r>
            <w:r w:rsidRPr="0097592B">
              <w:rPr>
                <w:rFonts w:ascii="Trebuchet MS" w:eastAsia="Times New Roman" w:hAnsi="Trebuchet MS"/>
                <w:sz w:val="22"/>
                <w:szCs w:val="22"/>
              </w:rPr>
              <w:t xml:space="preserve">și 2006/783/JAI </w:t>
            </w:r>
            <w:r w:rsidR="00637E77" w:rsidRPr="0097592B">
              <w:rPr>
                <w:rFonts w:ascii="Trebuchet MS" w:eastAsia="Times New Roman" w:hAnsi="Trebuchet MS"/>
                <w:sz w:val="22"/>
                <w:szCs w:val="22"/>
              </w:rPr>
              <w:t xml:space="preserve">a Consiliului din 6 octombrie 2006 privind aplicarea principiului recunoașterii reciproce </w:t>
            </w:r>
            <w:r w:rsidR="00E06DA7" w:rsidRPr="0097592B">
              <w:rPr>
                <w:rFonts w:ascii="Trebuchet MS" w:hAnsi="Trebuchet MS"/>
                <w:sz w:val="22"/>
                <w:szCs w:val="22"/>
              </w:rPr>
              <w:t xml:space="preserve">pentru hotărârile de confiscare, </w:t>
            </w:r>
            <w:r w:rsidR="00E04F86" w:rsidRPr="00E04F86">
              <w:rPr>
                <w:rFonts w:ascii="Trebuchet MS" w:hAnsi="Trebuchet MS"/>
                <w:sz w:val="22"/>
                <w:szCs w:val="22"/>
              </w:rPr>
              <w:t>arătând</w:t>
            </w:r>
            <w:r w:rsidRPr="0097592B">
              <w:rPr>
                <w:rFonts w:ascii="Trebuchet MS" w:eastAsia="Times New Roman" w:hAnsi="Trebuchet MS"/>
                <w:sz w:val="22"/>
                <w:szCs w:val="22"/>
              </w:rPr>
              <w:t xml:space="preserve"> că regimurile existente de confiscare extinsă și de recunoaștere reciprocă a ordinelor de înghețare și de confiscare</w:t>
            </w:r>
            <w:r w:rsidRPr="0097592B">
              <w:rPr>
                <w:rFonts w:ascii="Trebuchet MS" w:hAnsi="Trebuchet MS"/>
                <w:sz w:val="22"/>
                <w:szCs w:val="22"/>
              </w:rPr>
              <w:t xml:space="preserve"> doved</w:t>
            </w:r>
            <w:r w:rsidR="00035A5D">
              <w:rPr>
                <w:rFonts w:ascii="Trebuchet MS" w:hAnsi="Trebuchet MS"/>
                <w:sz w:val="22"/>
                <w:szCs w:val="22"/>
              </w:rPr>
              <w:t>esc</w:t>
            </w:r>
            <w:r w:rsidRPr="0097592B">
              <w:rPr>
                <w:rFonts w:ascii="Trebuchet MS" w:hAnsi="Trebuchet MS"/>
                <w:sz w:val="22"/>
                <w:szCs w:val="22"/>
              </w:rPr>
              <w:t xml:space="preserve"> că acestea nu sunt eficiente</w:t>
            </w:r>
            <w:r w:rsidR="00FC04D0" w:rsidRPr="0097592B">
              <w:rPr>
                <w:rFonts w:ascii="Trebuchet MS" w:hAnsi="Trebuchet MS"/>
                <w:sz w:val="22"/>
                <w:szCs w:val="22"/>
              </w:rPr>
              <w:t xml:space="preserve"> și că d</w:t>
            </w:r>
            <w:r w:rsidR="00FC04D0" w:rsidRPr="0097592B">
              <w:rPr>
                <w:rFonts w:ascii="Trebuchet MS" w:eastAsia="Times New Roman" w:hAnsi="Trebuchet MS"/>
                <w:sz w:val="22"/>
                <w:szCs w:val="22"/>
              </w:rPr>
              <w:t>iferențele existente în dreptul statelor membre reprezintă un obstacol pentru procedurile de confiscare.</w:t>
            </w:r>
            <w:r w:rsidR="00FC04D0" w:rsidRPr="0097592B">
              <w:rPr>
                <w:rFonts w:ascii="Trebuchet MS" w:hAnsi="Trebuchet MS"/>
                <w:sz w:val="22"/>
                <w:szCs w:val="22"/>
              </w:rPr>
              <w:t xml:space="preserve"> Prin urmare a fost lansat un amplu proces de revizuire</w:t>
            </w:r>
            <w:r w:rsidR="00FC04D0" w:rsidRPr="0097592B">
              <w:rPr>
                <w:rFonts w:ascii="Trebuchet MS" w:eastAsia="Times New Roman" w:hAnsi="Trebuchet MS"/>
                <w:sz w:val="22"/>
                <w:szCs w:val="22"/>
              </w:rPr>
              <w:t xml:space="preserve"> și extindere</w:t>
            </w:r>
            <w:r w:rsidR="00FC04D0" w:rsidRPr="0097592B">
              <w:rPr>
                <w:rFonts w:ascii="Trebuchet MS" w:hAnsi="Trebuchet MS"/>
                <w:sz w:val="22"/>
                <w:szCs w:val="22"/>
              </w:rPr>
              <w:t xml:space="preserve"> a</w:t>
            </w:r>
            <w:r w:rsidR="00FC04D0" w:rsidRPr="0097592B">
              <w:rPr>
                <w:rFonts w:ascii="Trebuchet MS" w:eastAsia="Times New Roman" w:hAnsi="Trebuchet MS"/>
                <w:sz w:val="22"/>
                <w:szCs w:val="22"/>
              </w:rPr>
              <w:t xml:space="preserve"> dispozițiilor Deciziilor-cadru 2001/500/JAI </w:t>
            </w:r>
            <w:r w:rsidR="00E06DA7" w:rsidRPr="0097592B">
              <w:rPr>
                <w:rFonts w:ascii="Trebuchet MS" w:eastAsia="Times New Roman" w:hAnsi="Trebuchet MS"/>
                <w:sz w:val="22"/>
                <w:szCs w:val="22"/>
              </w:rPr>
              <w:t>a Consiliului din 26 iunie 2001 privind spălarea banilor, identificarea, urmărirea, înghețarea, sechestrarea și confiscarea instrumentelor și produselor infracțiunii</w:t>
            </w:r>
            <w:r w:rsidR="00E06DA7" w:rsidRPr="0097592B">
              <w:rPr>
                <w:rFonts w:ascii="Trebuchet MS" w:hAnsi="Trebuchet MS"/>
                <w:sz w:val="22"/>
                <w:szCs w:val="22"/>
              </w:rPr>
              <w:t xml:space="preserve"> </w:t>
            </w:r>
            <w:r w:rsidR="00FC04D0" w:rsidRPr="0097592B">
              <w:rPr>
                <w:rFonts w:ascii="Trebuchet MS" w:eastAsia="Times New Roman" w:hAnsi="Trebuchet MS"/>
                <w:sz w:val="22"/>
                <w:szCs w:val="22"/>
              </w:rPr>
              <w:t>și 2005/212/JAI</w:t>
            </w:r>
            <w:r w:rsidR="00E06DA7" w:rsidRPr="0097592B">
              <w:rPr>
                <w:rFonts w:ascii="Trebuchet MS" w:hAnsi="Trebuchet MS"/>
                <w:sz w:val="22"/>
                <w:szCs w:val="22"/>
              </w:rPr>
              <w:t xml:space="preserve"> </w:t>
            </w:r>
            <w:r w:rsidR="00E06DA7" w:rsidRPr="0097592B">
              <w:rPr>
                <w:rFonts w:ascii="Trebuchet MS" w:eastAsia="Times New Roman" w:hAnsi="Trebuchet MS"/>
                <w:sz w:val="22"/>
                <w:szCs w:val="22"/>
              </w:rPr>
              <w:t>a Consiliului din 24 februarie 2005 privind confiscarea produselor, a instrumentelor și a bunurilor având legătură cu infracțiunea</w:t>
            </w:r>
            <w:r w:rsidR="002C08F0" w:rsidRPr="0097592B">
              <w:rPr>
                <w:rFonts w:ascii="Trebuchet MS" w:hAnsi="Trebuchet MS"/>
                <w:sz w:val="22"/>
                <w:szCs w:val="22"/>
              </w:rPr>
              <w:t xml:space="preserve">, rezultând astfel </w:t>
            </w:r>
            <w:r w:rsidR="002C08F0" w:rsidRPr="0097592B">
              <w:rPr>
                <w:rFonts w:ascii="Trebuchet MS" w:hAnsi="Trebuchet MS"/>
                <w:b/>
                <w:sz w:val="22"/>
                <w:szCs w:val="22"/>
              </w:rPr>
              <w:t xml:space="preserve">Directiva 2014/42/UE a Parlamentului European și a Consiliului </w:t>
            </w:r>
            <w:r w:rsidR="002C08F0" w:rsidRPr="0097592B">
              <w:rPr>
                <w:rFonts w:ascii="Trebuchet MS" w:eastAsia="Times New Roman" w:hAnsi="Trebuchet MS"/>
                <w:b/>
                <w:sz w:val="22"/>
                <w:szCs w:val="22"/>
              </w:rPr>
              <w:t>din 3 aprilie 2014</w:t>
            </w:r>
            <w:r w:rsidR="002C08F0" w:rsidRPr="0097592B">
              <w:rPr>
                <w:rFonts w:ascii="Trebuchet MS" w:hAnsi="Trebuchet MS"/>
                <w:b/>
                <w:sz w:val="22"/>
                <w:szCs w:val="22"/>
              </w:rPr>
              <w:t xml:space="preserve"> </w:t>
            </w:r>
            <w:r w:rsidR="002C08F0" w:rsidRPr="0097592B">
              <w:rPr>
                <w:rFonts w:ascii="Trebuchet MS" w:eastAsia="Times New Roman" w:hAnsi="Trebuchet MS"/>
                <w:b/>
                <w:sz w:val="22"/>
                <w:szCs w:val="22"/>
              </w:rPr>
              <w:t>privind înghețarea și confiscarea instrumentelor și produselor infracțiunilor săvârșite în Uniunea Europeană</w:t>
            </w:r>
            <w:r w:rsidR="004E41D3" w:rsidRPr="0097592B">
              <w:rPr>
                <w:rFonts w:ascii="Trebuchet MS" w:eastAsia="Times New Roman" w:hAnsi="Trebuchet MS"/>
                <w:b/>
                <w:sz w:val="22"/>
                <w:szCs w:val="22"/>
              </w:rPr>
              <w:t>,</w:t>
            </w:r>
            <w:r w:rsidR="004E41D3" w:rsidRPr="0097592B">
              <w:rPr>
                <w:rFonts w:ascii="Trebuchet MS" w:hAnsi="Trebuchet MS" w:cs="Arial"/>
                <w:sz w:val="22"/>
                <w:szCs w:val="22"/>
              </w:rPr>
              <w:t xml:space="preserve">  publicată în Jurnalul Oficial al Uniunii Europene seria L nr. 127 din 29 aprilie 2014</w:t>
            </w:r>
            <w:r w:rsidR="001E38B9" w:rsidRPr="0097592B">
              <w:rPr>
                <w:rFonts w:ascii="Trebuchet MS" w:hAnsi="Trebuchet MS" w:cs="Arial"/>
                <w:sz w:val="22"/>
                <w:szCs w:val="22"/>
              </w:rPr>
              <w:t>,</w:t>
            </w:r>
            <w:r w:rsidR="002C08F0" w:rsidRPr="00E04F86">
              <w:rPr>
                <w:rFonts w:ascii="Trebuchet MS" w:hAnsi="Trebuchet MS"/>
                <w:sz w:val="22"/>
                <w:szCs w:val="22"/>
              </w:rPr>
              <w:t xml:space="preserve"> al cărei termen de transpunere în sistemele naționale este 4 octombrie 2016</w:t>
            </w:r>
            <w:r w:rsidR="00035A5D">
              <w:rPr>
                <w:rFonts w:ascii="Trebuchet MS" w:hAnsi="Trebuchet MS"/>
                <w:sz w:val="22"/>
                <w:szCs w:val="22"/>
              </w:rPr>
              <w:t>.</w:t>
            </w:r>
          </w:p>
          <w:p w14:paraId="758C8C6F" w14:textId="77777777" w:rsidR="004E41D3" w:rsidRPr="00E04F86" w:rsidRDefault="004E41D3" w:rsidP="008649A0">
            <w:pPr>
              <w:pStyle w:val="NormalWeb"/>
              <w:spacing w:before="0" w:beforeAutospacing="0" w:after="0" w:afterAutospacing="0" w:line="276" w:lineRule="auto"/>
              <w:jc w:val="both"/>
              <w:rPr>
                <w:rFonts w:ascii="Trebuchet MS" w:hAnsi="Trebuchet MS"/>
                <w:sz w:val="22"/>
                <w:szCs w:val="22"/>
              </w:rPr>
            </w:pPr>
          </w:p>
          <w:p w14:paraId="7074F522" w14:textId="772E7263" w:rsidR="00D86CF8" w:rsidRPr="00E04F86" w:rsidRDefault="00D86CF8" w:rsidP="008649A0">
            <w:pPr>
              <w:pStyle w:val="NormalWeb"/>
              <w:spacing w:before="0" w:beforeAutospacing="0" w:after="0" w:afterAutospacing="0" w:line="276" w:lineRule="auto"/>
              <w:jc w:val="both"/>
              <w:rPr>
                <w:rFonts w:ascii="Trebuchet MS" w:hAnsi="Trebuchet MS"/>
                <w:sz w:val="22"/>
                <w:szCs w:val="22"/>
              </w:rPr>
            </w:pPr>
            <w:r w:rsidRPr="00E04F86">
              <w:rPr>
                <w:rFonts w:ascii="Trebuchet MS" w:hAnsi="Trebuchet MS"/>
                <w:sz w:val="22"/>
                <w:szCs w:val="22"/>
              </w:rPr>
              <w:t xml:space="preserve">Transpunerea </w:t>
            </w:r>
            <w:r w:rsidR="001E38B9" w:rsidRPr="00E04F86">
              <w:rPr>
                <w:rFonts w:ascii="Trebuchet MS" w:hAnsi="Trebuchet MS"/>
                <w:sz w:val="22"/>
                <w:szCs w:val="22"/>
              </w:rPr>
              <w:t xml:space="preserve">noii directive </w:t>
            </w:r>
            <w:r w:rsidRPr="00E04F86">
              <w:rPr>
                <w:rFonts w:ascii="Trebuchet MS" w:hAnsi="Trebuchet MS"/>
                <w:sz w:val="22"/>
                <w:szCs w:val="22"/>
              </w:rPr>
              <w:t xml:space="preserve">în dreptul național presupune un efort substanțial, atât în ceea ce privește aspectele </w:t>
            </w:r>
            <w:r w:rsidR="001E38B9" w:rsidRPr="00E04F86">
              <w:rPr>
                <w:rFonts w:ascii="Trebuchet MS" w:hAnsi="Trebuchet MS"/>
                <w:sz w:val="22"/>
                <w:szCs w:val="22"/>
              </w:rPr>
              <w:t>legislative</w:t>
            </w:r>
            <w:r w:rsidRPr="00E04F86">
              <w:rPr>
                <w:rFonts w:ascii="Trebuchet MS" w:hAnsi="Trebuchet MS"/>
                <w:sz w:val="22"/>
                <w:szCs w:val="22"/>
              </w:rPr>
              <w:t xml:space="preserve"> avute în vedere, cât și din perspectiva măsurilor de infrastructură necesare. Pentru aceste considerente</w:t>
            </w:r>
            <w:r w:rsidR="00170B08" w:rsidRPr="00E04F86">
              <w:rPr>
                <w:rFonts w:ascii="Trebuchet MS" w:hAnsi="Trebuchet MS"/>
                <w:sz w:val="22"/>
                <w:szCs w:val="22"/>
              </w:rPr>
              <w:t xml:space="preserve">, Ministerul Justiției a avut în vedere </w:t>
            </w:r>
            <w:r w:rsidRPr="00E04F86">
              <w:rPr>
                <w:rFonts w:ascii="Trebuchet MS" w:hAnsi="Trebuchet MS"/>
                <w:sz w:val="22"/>
                <w:szCs w:val="22"/>
              </w:rPr>
              <w:t xml:space="preserve"> transpunerea </w:t>
            </w:r>
            <w:r w:rsidR="00170B08" w:rsidRPr="00E04F86">
              <w:rPr>
                <w:rFonts w:ascii="Trebuchet MS" w:hAnsi="Trebuchet MS"/>
                <w:sz w:val="22"/>
                <w:szCs w:val="22"/>
              </w:rPr>
              <w:t xml:space="preserve">Directivei menționate </w:t>
            </w:r>
            <w:r w:rsidRPr="00E04F86">
              <w:rPr>
                <w:rFonts w:ascii="Trebuchet MS" w:hAnsi="Trebuchet MS"/>
                <w:sz w:val="22"/>
                <w:szCs w:val="22"/>
              </w:rPr>
              <w:t xml:space="preserve"> în mod gradual. Astfel, un prim pas important a fost realizat prin promovarea cadrului legal necesar unei mai bune administrări a bunurilor indisponibilizate</w:t>
            </w:r>
            <w:r w:rsidR="00170B08" w:rsidRPr="00E04F86">
              <w:rPr>
                <w:rFonts w:ascii="Trebuchet MS" w:hAnsi="Trebuchet MS"/>
                <w:sz w:val="22"/>
                <w:szCs w:val="22"/>
              </w:rPr>
              <w:t xml:space="preserve"> - este vorba de </w:t>
            </w:r>
            <w:r w:rsidRPr="0097592B">
              <w:rPr>
                <w:rFonts w:ascii="Trebuchet MS" w:hAnsi="Trebuchet MS" w:cs="Arial"/>
                <w:sz w:val="22"/>
                <w:szCs w:val="22"/>
              </w:rPr>
              <w:t>Legea nr. 318/2015 pentru înfiinţarea, organizarea şi funcţionarea Agenţiei Naţionale de Administrare a Bunurilor Indisponibilizate şi pentru modificarea şi completarea unor acte normative</w:t>
            </w:r>
            <w:r w:rsidR="00170B08" w:rsidRPr="0097592B">
              <w:rPr>
                <w:rFonts w:ascii="Trebuchet MS" w:hAnsi="Trebuchet MS" w:cs="Arial"/>
                <w:sz w:val="22"/>
                <w:szCs w:val="22"/>
              </w:rPr>
              <w:t>, p</w:t>
            </w:r>
            <w:r w:rsidRPr="0097592B">
              <w:rPr>
                <w:rFonts w:ascii="Trebuchet MS" w:hAnsi="Trebuchet MS" w:cs="Arial"/>
                <w:sz w:val="22"/>
                <w:szCs w:val="22"/>
              </w:rPr>
              <w:t>ublicată în Monitorul Oficial</w:t>
            </w:r>
            <w:r w:rsidR="00170B08" w:rsidRPr="0097592B">
              <w:rPr>
                <w:rFonts w:ascii="Trebuchet MS" w:hAnsi="Trebuchet MS" w:cs="Arial"/>
                <w:sz w:val="22"/>
                <w:szCs w:val="22"/>
              </w:rPr>
              <w:t xml:space="preserve"> al României</w:t>
            </w:r>
            <w:r w:rsidRPr="0097592B">
              <w:rPr>
                <w:rFonts w:ascii="Trebuchet MS" w:hAnsi="Trebuchet MS" w:cs="Arial"/>
                <w:sz w:val="22"/>
                <w:szCs w:val="22"/>
              </w:rPr>
              <w:t xml:space="preserve"> Partea I</w:t>
            </w:r>
            <w:r w:rsidR="00170B08" w:rsidRPr="0097592B">
              <w:rPr>
                <w:rFonts w:ascii="Trebuchet MS" w:hAnsi="Trebuchet MS" w:cs="Arial"/>
                <w:sz w:val="22"/>
                <w:szCs w:val="22"/>
              </w:rPr>
              <w:t xml:space="preserve">, </w:t>
            </w:r>
            <w:r w:rsidRPr="0097592B">
              <w:rPr>
                <w:rFonts w:ascii="Trebuchet MS" w:hAnsi="Trebuchet MS" w:cs="Arial"/>
                <w:sz w:val="22"/>
                <w:szCs w:val="22"/>
              </w:rPr>
              <w:t>nr. 961 din 24 decembrie 2015,</w:t>
            </w:r>
            <w:r w:rsidRPr="00E04F86">
              <w:rPr>
                <w:rFonts w:ascii="Trebuchet MS" w:hAnsi="Trebuchet MS"/>
                <w:sz w:val="22"/>
                <w:szCs w:val="22"/>
              </w:rPr>
              <w:t xml:space="preserve"> </w:t>
            </w:r>
            <w:r w:rsidR="002106E4" w:rsidRPr="00E04F86">
              <w:rPr>
                <w:rFonts w:ascii="Trebuchet MS" w:hAnsi="Trebuchet MS"/>
                <w:sz w:val="22"/>
                <w:szCs w:val="22"/>
              </w:rPr>
              <w:t xml:space="preserve">acte normativ prin care s-a </w:t>
            </w:r>
            <w:r w:rsidRPr="00E04F86">
              <w:rPr>
                <w:rFonts w:ascii="Trebuchet MS" w:hAnsi="Trebuchet MS"/>
                <w:sz w:val="22"/>
                <w:szCs w:val="22"/>
              </w:rPr>
              <w:t>transpus art.10 din directivă.</w:t>
            </w:r>
          </w:p>
          <w:p w14:paraId="0F23E188" w14:textId="77777777" w:rsidR="00EF2FB6" w:rsidRPr="00E04F86" w:rsidRDefault="00EF2FB6" w:rsidP="008649A0">
            <w:pPr>
              <w:pStyle w:val="NormalWeb"/>
              <w:spacing w:before="0" w:beforeAutospacing="0" w:after="0" w:afterAutospacing="0" w:line="276" w:lineRule="auto"/>
              <w:jc w:val="both"/>
              <w:rPr>
                <w:rFonts w:ascii="Trebuchet MS" w:hAnsi="Trebuchet MS"/>
                <w:sz w:val="22"/>
                <w:szCs w:val="22"/>
              </w:rPr>
            </w:pPr>
          </w:p>
          <w:p w14:paraId="77BE6F3F" w14:textId="77777777" w:rsidR="00CC56A8" w:rsidRPr="00E04F86" w:rsidRDefault="00CC56A8" w:rsidP="00CC56A8">
            <w:pPr>
              <w:pStyle w:val="NormalWeb"/>
              <w:spacing w:before="0" w:beforeAutospacing="0" w:after="0" w:afterAutospacing="0" w:line="276" w:lineRule="auto"/>
              <w:jc w:val="both"/>
              <w:rPr>
                <w:rFonts w:ascii="Trebuchet MS" w:hAnsi="Trebuchet MS"/>
                <w:sz w:val="22"/>
                <w:szCs w:val="22"/>
              </w:rPr>
            </w:pPr>
            <w:r w:rsidRPr="00E04F86">
              <w:rPr>
                <w:rFonts w:ascii="Trebuchet MS" w:hAnsi="Trebuchet MS"/>
                <w:sz w:val="22"/>
                <w:szCs w:val="22"/>
              </w:rPr>
              <w:t>Este de menționat faptul că majoritatea covârșitoare a textelor Directivei 2014/42/UE își regăsesc un corespondent în noul Cod penal și noul Cod de procedură penală ale României, existând numai câteva aspecte care mai trebuie transpuse în legislația națională.</w:t>
            </w:r>
          </w:p>
          <w:p w14:paraId="37B83F3F" w14:textId="36389D9D" w:rsidR="001E64F7" w:rsidRPr="00E04F86" w:rsidRDefault="00CC56A8" w:rsidP="008649A0">
            <w:pPr>
              <w:jc w:val="both"/>
              <w:rPr>
                <w:rFonts w:ascii="Trebuchet MS" w:hAnsi="Trebuchet MS"/>
                <w:sz w:val="22"/>
                <w:szCs w:val="22"/>
                <w:lang w:eastAsia="en-US"/>
              </w:rPr>
            </w:pPr>
            <w:r w:rsidRPr="00E04F86">
              <w:rPr>
                <w:rFonts w:ascii="Trebuchet MS" w:eastAsia="SimSun" w:hAnsi="Trebuchet MS"/>
                <w:sz w:val="22"/>
                <w:szCs w:val="22"/>
                <w:lang w:eastAsia="zh-CN"/>
              </w:rPr>
              <w:t xml:space="preserve">De aceea este necesară </w:t>
            </w:r>
            <w:r w:rsidR="00EF2FB6" w:rsidRPr="00E04F86">
              <w:rPr>
                <w:rFonts w:ascii="Trebuchet MS" w:eastAsia="SimSun" w:hAnsi="Trebuchet MS"/>
                <w:sz w:val="22"/>
                <w:szCs w:val="22"/>
                <w:lang w:eastAsia="zh-CN"/>
              </w:rPr>
              <w:t xml:space="preserve"> o nouă intervenție </w:t>
            </w:r>
            <w:r w:rsidRPr="00E04F86">
              <w:rPr>
                <w:rFonts w:ascii="Trebuchet MS" w:eastAsia="SimSun" w:hAnsi="Trebuchet MS"/>
                <w:sz w:val="22"/>
                <w:szCs w:val="22"/>
                <w:lang w:eastAsia="zh-CN"/>
              </w:rPr>
              <w:t xml:space="preserve">asupra </w:t>
            </w:r>
            <w:r w:rsidR="00EF2FB6" w:rsidRPr="00E04F86">
              <w:rPr>
                <w:rFonts w:ascii="Trebuchet MS" w:eastAsia="SimSun" w:hAnsi="Trebuchet MS"/>
                <w:sz w:val="22"/>
                <w:szCs w:val="22"/>
                <w:lang w:eastAsia="zh-CN"/>
              </w:rPr>
              <w:t>Codul</w:t>
            </w:r>
            <w:r w:rsidRPr="00E04F86">
              <w:rPr>
                <w:rFonts w:ascii="Trebuchet MS" w:eastAsia="SimSun" w:hAnsi="Trebuchet MS"/>
                <w:sz w:val="22"/>
                <w:szCs w:val="22"/>
                <w:lang w:eastAsia="zh-CN"/>
              </w:rPr>
              <w:t>ui</w:t>
            </w:r>
            <w:r w:rsidR="00EF2FB6" w:rsidRPr="00E04F86">
              <w:rPr>
                <w:rFonts w:ascii="Trebuchet MS" w:eastAsia="SimSun" w:hAnsi="Trebuchet MS"/>
                <w:sz w:val="22"/>
                <w:szCs w:val="22"/>
                <w:lang w:eastAsia="zh-CN"/>
              </w:rPr>
              <w:t xml:space="preserve"> penal și </w:t>
            </w:r>
            <w:r w:rsidRPr="00E04F86">
              <w:rPr>
                <w:rFonts w:ascii="Trebuchet MS" w:eastAsia="SimSun" w:hAnsi="Trebuchet MS"/>
                <w:sz w:val="22"/>
                <w:szCs w:val="22"/>
                <w:lang w:eastAsia="zh-CN"/>
              </w:rPr>
              <w:t xml:space="preserve">a </w:t>
            </w:r>
            <w:r w:rsidR="00EF2FB6" w:rsidRPr="00E04F86">
              <w:rPr>
                <w:rFonts w:ascii="Trebuchet MS" w:eastAsia="SimSun" w:hAnsi="Trebuchet MS"/>
                <w:sz w:val="22"/>
                <w:szCs w:val="22"/>
                <w:lang w:eastAsia="zh-CN"/>
              </w:rPr>
              <w:t>Codul</w:t>
            </w:r>
            <w:r w:rsidRPr="00E04F86">
              <w:rPr>
                <w:rFonts w:ascii="Trebuchet MS" w:eastAsia="SimSun" w:hAnsi="Trebuchet MS"/>
                <w:sz w:val="22"/>
                <w:szCs w:val="22"/>
                <w:lang w:eastAsia="zh-CN"/>
              </w:rPr>
              <w:t>ui</w:t>
            </w:r>
            <w:r w:rsidR="00EF2FB6" w:rsidRPr="00E04F86">
              <w:rPr>
                <w:rFonts w:ascii="Trebuchet MS" w:eastAsia="SimSun" w:hAnsi="Trebuchet MS"/>
                <w:sz w:val="22"/>
                <w:szCs w:val="22"/>
                <w:lang w:eastAsia="zh-CN"/>
              </w:rPr>
              <w:t xml:space="preserve"> de procedură penală</w:t>
            </w:r>
            <w:r w:rsidRPr="00E04F86">
              <w:rPr>
                <w:rFonts w:ascii="Trebuchet MS" w:eastAsia="SimSun" w:hAnsi="Trebuchet MS"/>
                <w:sz w:val="22"/>
                <w:szCs w:val="22"/>
                <w:lang w:eastAsia="zh-CN"/>
              </w:rPr>
              <w:t xml:space="preserve">, </w:t>
            </w:r>
            <w:r w:rsidR="00EF2FB6" w:rsidRPr="00E04F86">
              <w:rPr>
                <w:rFonts w:ascii="Trebuchet MS" w:eastAsia="SimSun" w:hAnsi="Trebuchet MS"/>
                <w:sz w:val="22"/>
                <w:szCs w:val="22"/>
                <w:lang w:eastAsia="zh-CN"/>
              </w:rPr>
              <w:t xml:space="preserve">pentru a articula cele câteva aspecte cuprinse în noua directivă și care nu se regăsesc în dreptul național. </w:t>
            </w:r>
          </w:p>
        </w:tc>
      </w:tr>
      <w:tr w:rsidR="008649A0" w:rsidRPr="00E04F86" w14:paraId="467C088A" w14:textId="77777777" w:rsidTr="00236DE2">
        <w:tc>
          <w:tcPr>
            <w:tcW w:w="2062" w:type="dxa"/>
          </w:tcPr>
          <w:p w14:paraId="2C557480" w14:textId="5FBEB733" w:rsidR="00C50041" w:rsidRPr="00E04F86" w:rsidRDefault="00C50041" w:rsidP="008649A0">
            <w:pPr>
              <w:jc w:val="both"/>
              <w:rPr>
                <w:rFonts w:ascii="Trebuchet MS" w:hAnsi="Trebuchet MS"/>
                <w:b/>
                <w:sz w:val="22"/>
                <w:szCs w:val="22"/>
              </w:rPr>
            </w:pPr>
            <w:r w:rsidRPr="00E04F86">
              <w:rPr>
                <w:rFonts w:ascii="Trebuchet MS" w:hAnsi="Trebuchet MS"/>
                <w:b/>
                <w:sz w:val="22"/>
                <w:szCs w:val="22"/>
              </w:rPr>
              <w:lastRenderedPageBreak/>
              <w:t>2. Schimbări preconizate</w:t>
            </w:r>
          </w:p>
        </w:tc>
        <w:tc>
          <w:tcPr>
            <w:tcW w:w="8148" w:type="dxa"/>
            <w:gridSpan w:val="7"/>
          </w:tcPr>
          <w:p w14:paraId="0871000A" w14:textId="35035FE9" w:rsidR="003D4590" w:rsidRPr="00E04F86" w:rsidRDefault="003D4590" w:rsidP="008649A0">
            <w:pPr>
              <w:pStyle w:val="NormalWeb"/>
              <w:spacing w:before="0" w:beforeAutospacing="0" w:after="0" w:afterAutospacing="0" w:line="276" w:lineRule="auto"/>
              <w:jc w:val="both"/>
              <w:rPr>
                <w:rFonts w:ascii="Trebuchet MS" w:hAnsi="Trebuchet MS"/>
                <w:sz w:val="22"/>
                <w:szCs w:val="22"/>
              </w:rPr>
            </w:pPr>
            <w:r w:rsidRPr="00E04F86">
              <w:rPr>
                <w:rFonts w:ascii="Trebuchet MS" w:hAnsi="Trebuchet MS"/>
                <w:sz w:val="22"/>
                <w:szCs w:val="22"/>
              </w:rPr>
              <w:t xml:space="preserve">Prezentul proiect de act normativ cuprinde două mari categorii de modificări – o primă categorie vizează modificări aduse instituției </w:t>
            </w:r>
            <w:r w:rsidR="00CC56A8" w:rsidRPr="00E04F86">
              <w:rPr>
                <w:rFonts w:ascii="Trebuchet MS" w:hAnsi="Trebuchet MS"/>
                <w:sz w:val="22"/>
                <w:szCs w:val="22"/>
              </w:rPr>
              <w:t>c</w:t>
            </w:r>
            <w:r w:rsidRPr="00E04F86">
              <w:rPr>
                <w:rFonts w:ascii="Trebuchet MS" w:hAnsi="Trebuchet MS"/>
                <w:sz w:val="22"/>
                <w:szCs w:val="22"/>
              </w:rPr>
              <w:t xml:space="preserve">onfiscării extinse din Codul </w:t>
            </w:r>
            <w:r w:rsidRPr="00E04F86">
              <w:rPr>
                <w:rFonts w:ascii="Trebuchet MS" w:hAnsi="Trebuchet MS"/>
                <w:sz w:val="22"/>
                <w:szCs w:val="22"/>
              </w:rPr>
              <w:lastRenderedPageBreak/>
              <w:t>penal și a doua categorie vizează anumite modificări ale unor proceduri reglementate în Codul de procedură penală.</w:t>
            </w:r>
          </w:p>
          <w:p w14:paraId="719DEF76" w14:textId="77454504" w:rsidR="003D4590" w:rsidRPr="00E04F86" w:rsidRDefault="00921238" w:rsidP="003D4590">
            <w:pPr>
              <w:pStyle w:val="NormalWeb"/>
              <w:numPr>
                <w:ilvl w:val="0"/>
                <w:numId w:val="6"/>
              </w:numPr>
              <w:spacing w:before="0" w:beforeAutospacing="0" w:after="0" w:afterAutospacing="0" w:line="276" w:lineRule="auto"/>
              <w:jc w:val="both"/>
              <w:rPr>
                <w:rFonts w:ascii="Trebuchet MS" w:hAnsi="Trebuchet MS"/>
                <w:b/>
                <w:i/>
                <w:sz w:val="22"/>
                <w:szCs w:val="22"/>
                <w:u w:val="single"/>
              </w:rPr>
            </w:pPr>
            <w:r w:rsidRPr="00E04F86">
              <w:rPr>
                <w:rFonts w:ascii="Trebuchet MS" w:hAnsi="Trebuchet MS"/>
                <w:b/>
                <w:i/>
                <w:sz w:val="22"/>
                <w:szCs w:val="22"/>
                <w:u w:val="single"/>
              </w:rPr>
              <w:t>Din perspectiva m</w:t>
            </w:r>
            <w:r w:rsidR="003D4590" w:rsidRPr="00E04F86">
              <w:rPr>
                <w:rFonts w:ascii="Trebuchet MS" w:hAnsi="Trebuchet MS"/>
                <w:b/>
                <w:i/>
                <w:sz w:val="22"/>
                <w:szCs w:val="22"/>
                <w:u w:val="single"/>
              </w:rPr>
              <w:t>odificări</w:t>
            </w:r>
            <w:r w:rsidRPr="00E04F86">
              <w:rPr>
                <w:rFonts w:ascii="Trebuchet MS" w:hAnsi="Trebuchet MS"/>
                <w:b/>
                <w:i/>
                <w:sz w:val="22"/>
                <w:szCs w:val="22"/>
                <w:u w:val="single"/>
              </w:rPr>
              <w:t>lor</w:t>
            </w:r>
            <w:r w:rsidR="003D4590" w:rsidRPr="00E04F86">
              <w:rPr>
                <w:rFonts w:ascii="Trebuchet MS" w:hAnsi="Trebuchet MS"/>
                <w:b/>
                <w:i/>
                <w:sz w:val="22"/>
                <w:szCs w:val="22"/>
                <w:u w:val="single"/>
              </w:rPr>
              <w:t xml:space="preserve"> aduse Codului penal.</w:t>
            </w:r>
          </w:p>
          <w:p w14:paraId="19F47A4B" w14:textId="7AA4B31D" w:rsidR="003D4590" w:rsidRPr="00E04F86" w:rsidRDefault="00E0179C" w:rsidP="008649A0">
            <w:pPr>
              <w:pStyle w:val="NormalWeb"/>
              <w:spacing w:before="0" w:beforeAutospacing="0" w:after="0" w:afterAutospacing="0" w:line="276" w:lineRule="auto"/>
              <w:jc w:val="both"/>
              <w:rPr>
                <w:rFonts w:ascii="Trebuchet MS" w:hAnsi="Trebuchet MS"/>
                <w:sz w:val="22"/>
                <w:szCs w:val="22"/>
              </w:rPr>
            </w:pPr>
            <w:r w:rsidRPr="00E04F86">
              <w:rPr>
                <w:rFonts w:ascii="Trebuchet MS" w:hAnsi="Trebuchet MS"/>
                <w:b/>
                <w:sz w:val="22"/>
                <w:szCs w:val="22"/>
              </w:rPr>
              <w:t>1.a.</w:t>
            </w:r>
            <w:r w:rsidR="003D4590" w:rsidRPr="00E04F86">
              <w:rPr>
                <w:rFonts w:ascii="Trebuchet MS" w:hAnsi="Trebuchet MS"/>
                <w:b/>
                <w:sz w:val="22"/>
                <w:szCs w:val="22"/>
              </w:rPr>
              <w:t xml:space="preserve">Se are în vedere, în primul rând, extinderea domeniului de aplicare a confiscării extinse, prin renunțarea la reglementarea care cuprinde o listă limitativă de infracțiuni pentru care aceasta putea fi aplicată. </w:t>
            </w:r>
          </w:p>
          <w:p w14:paraId="4FFA86B2" w14:textId="4C6D0E66" w:rsidR="00603289" w:rsidRPr="00E04F86" w:rsidRDefault="003D4590" w:rsidP="008649A0">
            <w:pPr>
              <w:pStyle w:val="NormalWeb"/>
              <w:spacing w:before="0" w:beforeAutospacing="0" w:after="0" w:afterAutospacing="0" w:line="276" w:lineRule="auto"/>
              <w:jc w:val="both"/>
              <w:rPr>
                <w:rFonts w:ascii="Trebuchet MS" w:hAnsi="Trebuchet MS"/>
                <w:sz w:val="22"/>
                <w:szCs w:val="22"/>
              </w:rPr>
            </w:pPr>
            <w:r w:rsidRPr="00E04F86">
              <w:rPr>
                <w:rFonts w:ascii="Trebuchet MS" w:hAnsi="Trebuchet MS"/>
                <w:sz w:val="22"/>
                <w:szCs w:val="22"/>
              </w:rPr>
              <w:t>Astfel, în contextul în care</w:t>
            </w:r>
            <w:r w:rsidR="00603289" w:rsidRPr="00E04F86">
              <w:rPr>
                <w:rFonts w:ascii="Trebuchet MS" w:hAnsi="Trebuchet MS"/>
                <w:sz w:val="22"/>
                <w:szCs w:val="22"/>
              </w:rPr>
              <w:t xml:space="preserve"> atât noua directivă cât și directiva precedentă impun standarde minime a fi recunoscute de către Statele Membre ale Uniunii Europene, fiind lăsată oportunitatea acestora de a reglementa, dacă doresc, dincolo de aceste limite minime europene</w:t>
            </w:r>
            <w:r w:rsidR="00537197" w:rsidRPr="00E04F86">
              <w:rPr>
                <w:rFonts w:ascii="Trebuchet MS" w:hAnsi="Trebuchet MS"/>
                <w:sz w:val="22"/>
                <w:szCs w:val="22"/>
              </w:rPr>
              <w:t xml:space="preserve">, </w:t>
            </w:r>
            <w:r w:rsidR="00603289" w:rsidRPr="00E04F86">
              <w:rPr>
                <w:rFonts w:ascii="Trebuchet MS" w:hAnsi="Trebuchet MS"/>
                <w:sz w:val="22"/>
                <w:szCs w:val="22"/>
              </w:rPr>
              <w:t xml:space="preserve">legiuitorul român a cuprins, </w:t>
            </w:r>
            <w:r w:rsidR="0017581D">
              <w:rPr>
                <w:rFonts w:ascii="Trebuchet MS" w:hAnsi="Trebuchet MS"/>
                <w:sz w:val="22"/>
                <w:szCs w:val="22"/>
              </w:rPr>
              <w:t>în varianta inițială transmisă P</w:t>
            </w:r>
            <w:r w:rsidR="00603289" w:rsidRPr="00E04F86">
              <w:rPr>
                <w:rFonts w:ascii="Trebuchet MS" w:hAnsi="Trebuchet MS"/>
                <w:sz w:val="22"/>
                <w:szCs w:val="22"/>
              </w:rPr>
              <w:t>arlamentului în 2012, o variantă de texte potrivit cărora confiscarea extinsă urma a se aplica nu doar unei liste de infracțiuni, astfel cum era reglementată cerința minimă în actul comunitar, ci tuturor infracțiunilor de o anumită natură și în anumite condiții bine precizate.</w:t>
            </w:r>
          </w:p>
          <w:p w14:paraId="486027BF" w14:textId="78C57CF7" w:rsidR="00CC56A8" w:rsidRPr="0097592B" w:rsidRDefault="00603289" w:rsidP="008649A0">
            <w:pPr>
              <w:autoSpaceDE w:val="0"/>
              <w:autoSpaceDN w:val="0"/>
              <w:adjustRightInd w:val="0"/>
              <w:jc w:val="both"/>
              <w:rPr>
                <w:rFonts w:ascii="Trebuchet MS" w:hAnsi="Trebuchet MS"/>
                <w:iCs/>
                <w:sz w:val="22"/>
                <w:szCs w:val="22"/>
              </w:rPr>
            </w:pPr>
            <w:r w:rsidRPr="00E04F86">
              <w:rPr>
                <w:rFonts w:ascii="Trebuchet MS" w:hAnsi="Trebuchet MS"/>
                <w:sz w:val="22"/>
                <w:szCs w:val="22"/>
              </w:rPr>
              <w:t>Rațiunile care au susținut această primă variantă în 2012 sunt menținute și la acest moment, apreciindu-se că o eficientă combatere a criminalității se poate realiza într-o manieră mult mai eficientă dacă, pe lângă instituția confiscării speciale, se aplică și instituția confiscării extinse nu doar unei liste de infracțiuni – astfel cum este standardul minim cuprins în art.5 alin.(2) din noua directivă, ci tuturor infracțiunilor</w:t>
            </w:r>
            <w:r w:rsidR="00C24872" w:rsidRPr="0097592B">
              <w:rPr>
                <w:rFonts w:ascii="Trebuchet MS" w:hAnsi="Trebuchet MS"/>
                <w:iCs/>
                <w:sz w:val="22"/>
                <w:szCs w:val="22"/>
              </w:rPr>
              <w:t>, dacă faptele erau susceptibil</w:t>
            </w:r>
            <w:r w:rsidR="00035A5D">
              <w:rPr>
                <w:rFonts w:ascii="Trebuchet MS" w:hAnsi="Trebuchet MS"/>
                <w:iCs/>
                <w:sz w:val="22"/>
                <w:szCs w:val="22"/>
              </w:rPr>
              <w:t>e</w:t>
            </w:r>
            <w:r w:rsidR="00C24872" w:rsidRPr="0097592B">
              <w:rPr>
                <w:rFonts w:ascii="Trebuchet MS" w:hAnsi="Trebuchet MS"/>
                <w:iCs/>
                <w:sz w:val="22"/>
                <w:szCs w:val="22"/>
              </w:rPr>
              <w:t xml:space="preserve"> de procurarea unui folos material  și m</w:t>
            </w:r>
            <w:r w:rsidR="00C24872" w:rsidRPr="00E04F86">
              <w:rPr>
                <w:rFonts w:ascii="Trebuchet MS" w:hAnsi="Trebuchet MS"/>
                <w:sz w:val="22"/>
                <w:szCs w:val="22"/>
              </w:rPr>
              <w:t xml:space="preserve">aximul pedepsei prevăzute de lege pentru acestea este 4 ani </w:t>
            </w:r>
            <w:r w:rsidR="00C24872" w:rsidRPr="0097592B">
              <w:rPr>
                <w:rFonts w:ascii="Trebuchet MS" w:hAnsi="Trebuchet MS"/>
                <w:iCs/>
                <w:sz w:val="22"/>
                <w:szCs w:val="22"/>
              </w:rPr>
              <w:t>sau mai mare.</w:t>
            </w:r>
          </w:p>
          <w:p w14:paraId="760F5BA7" w14:textId="70946F7B" w:rsidR="00830C4F" w:rsidRPr="0097592B" w:rsidRDefault="00C24872" w:rsidP="0097592B">
            <w:pPr>
              <w:autoSpaceDE w:val="0"/>
              <w:autoSpaceDN w:val="0"/>
              <w:adjustRightInd w:val="0"/>
              <w:jc w:val="both"/>
              <w:rPr>
                <w:rFonts w:ascii="Trebuchet MS" w:hAnsi="Trebuchet MS"/>
                <w:iCs/>
                <w:sz w:val="22"/>
                <w:szCs w:val="22"/>
                <w:lang w:eastAsia="en-US"/>
              </w:rPr>
            </w:pPr>
            <w:r w:rsidRPr="0097592B">
              <w:rPr>
                <w:rFonts w:ascii="Trebuchet MS" w:hAnsi="Trebuchet MS"/>
                <w:iCs/>
                <w:sz w:val="22"/>
                <w:szCs w:val="22"/>
              </w:rPr>
              <w:t xml:space="preserve">Astfel, se va extinde câmpul de aplicare al acestei </w:t>
            </w:r>
            <w:r w:rsidR="00CC56A8" w:rsidRPr="0097592B">
              <w:rPr>
                <w:rFonts w:ascii="Trebuchet MS" w:hAnsi="Trebuchet MS"/>
                <w:iCs/>
                <w:sz w:val="22"/>
                <w:szCs w:val="22"/>
              </w:rPr>
              <w:t xml:space="preserve">măsuri </w:t>
            </w:r>
            <w:r w:rsidRPr="0097592B">
              <w:rPr>
                <w:rFonts w:ascii="Trebuchet MS" w:hAnsi="Trebuchet MS"/>
                <w:iCs/>
                <w:sz w:val="22"/>
                <w:szCs w:val="22"/>
              </w:rPr>
              <w:t xml:space="preserve"> faţă de cele </w:t>
            </w:r>
            <w:r w:rsidR="00451ACC" w:rsidRPr="0097592B">
              <w:rPr>
                <w:rFonts w:ascii="Trebuchet MS" w:hAnsi="Trebuchet MS"/>
                <w:iCs/>
                <w:sz w:val="22"/>
                <w:szCs w:val="22"/>
              </w:rPr>
              <w:t xml:space="preserve">17 litere cuprinse în </w:t>
            </w:r>
            <w:r w:rsidR="00CC56A8" w:rsidRPr="0097592B">
              <w:rPr>
                <w:rFonts w:ascii="Trebuchet MS" w:hAnsi="Trebuchet MS"/>
                <w:iCs/>
                <w:sz w:val="22"/>
                <w:szCs w:val="22"/>
              </w:rPr>
              <w:t xml:space="preserve">forma </w:t>
            </w:r>
            <w:r w:rsidR="00CC56A8" w:rsidRPr="0097592B">
              <w:rPr>
                <w:rFonts w:ascii="Trebuchet MS" w:hAnsi="Trebuchet MS"/>
                <w:i/>
                <w:iCs/>
                <w:sz w:val="22"/>
                <w:szCs w:val="22"/>
              </w:rPr>
              <w:t>de lege lata</w:t>
            </w:r>
            <w:r w:rsidR="00CC56A8" w:rsidRPr="0097592B">
              <w:rPr>
                <w:rFonts w:ascii="Trebuchet MS" w:hAnsi="Trebuchet MS"/>
                <w:iCs/>
                <w:sz w:val="22"/>
                <w:szCs w:val="22"/>
              </w:rPr>
              <w:t xml:space="preserve"> a </w:t>
            </w:r>
            <w:r w:rsidR="00451ACC" w:rsidRPr="0097592B">
              <w:rPr>
                <w:rFonts w:ascii="Trebuchet MS" w:hAnsi="Trebuchet MS"/>
                <w:iCs/>
                <w:sz w:val="22"/>
                <w:szCs w:val="22"/>
              </w:rPr>
              <w:t>art.112</w:t>
            </w:r>
            <w:r w:rsidR="00451ACC" w:rsidRPr="0097592B">
              <w:rPr>
                <w:rFonts w:ascii="Trebuchet MS" w:hAnsi="Trebuchet MS"/>
                <w:iCs/>
                <w:sz w:val="22"/>
                <w:szCs w:val="22"/>
                <w:vertAlign w:val="superscript"/>
              </w:rPr>
              <w:t>1</w:t>
            </w:r>
            <w:r w:rsidR="00451ACC" w:rsidRPr="0097592B">
              <w:rPr>
                <w:rFonts w:ascii="Trebuchet MS" w:hAnsi="Trebuchet MS"/>
                <w:iCs/>
                <w:sz w:val="22"/>
                <w:szCs w:val="22"/>
              </w:rPr>
              <w:t xml:space="preserve"> alin.(1) </w:t>
            </w:r>
            <w:r w:rsidR="008649A0" w:rsidRPr="0097592B">
              <w:rPr>
                <w:rFonts w:ascii="Trebuchet MS" w:hAnsi="Trebuchet MS"/>
                <w:iCs/>
                <w:sz w:val="22"/>
                <w:szCs w:val="22"/>
              </w:rPr>
              <w:t xml:space="preserve">care constau în: </w:t>
            </w:r>
            <w:r w:rsidR="008649A0" w:rsidRPr="0097592B">
              <w:rPr>
                <w:rFonts w:ascii="Trebuchet MS" w:hAnsi="Trebuchet MS"/>
                <w:iCs/>
                <w:sz w:val="22"/>
                <w:szCs w:val="22"/>
                <w:lang w:eastAsia="en-US"/>
              </w:rPr>
              <w:t xml:space="preserve">infracţiuni privind traficul de droguri şi de precursori; infracţiuni privind traficul şi exploatarea persoanelor vulnerabile; infracţiuni privind frontiera de stat a României;  infracţiunea de spălare a banilor; infracţiuni din legislaţia privind prevenirea şi combaterea pornografiei; infracţiuni din legislaţia privind combaterea terorismului; constituirea unui grup </w:t>
            </w:r>
            <w:r w:rsidR="00E04F86" w:rsidRPr="00E04F86">
              <w:rPr>
                <w:rFonts w:ascii="Trebuchet MS" w:hAnsi="Trebuchet MS"/>
                <w:iCs/>
                <w:sz w:val="22"/>
                <w:szCs w:val="22"/>
                <w:lang w:eastAsia="en-US"/>
              </w:rPr>
              <w:t>infracțional</w:t>
            </w:r>
            <w:r w:rsidR="008649A0" w:rsidRPr="0097592B">
              <w:rPr>
                <w:rFonts w:ascii="Trebuchet MS" w:hAnsi="Trebuchet MS"/>
                <w:iCs/>
                <w:sz w:val="22"/>
                <w:szCs w:val="22"/>
                <w:lang w:eastAsia="en-US"/>
              </w:rPr>
              <w:t xml:space="preserve"> organizat; infracţiuni contra patrimoniului;</w:t>
            </w:r>
            <w:r w:rsidR="00E04F86">
              <w:rPr>
                <w:rFonts w:ascii="Trebuchet MS" w:hAnsi="Trebuchet MS"/>
                <w:iCs/>
                <w:sz w:val="22"/>
                <w:szCs w:val="22"/>
                <w:lang w:eastAsia="en-US"/>
              </w:rPr>
              <w:t xml:space="preserve"> </w:t>
            </w:r>
            <w:r w:rsidR="008649A0" w:rsidRPr="0097592B">
              <w:rPr>
                <w:rFonts w:ascii="Trebuchet MS" w:hAnsi="Trebuchet MS"/>
                <w:iCs/>
                <w:sz w:val="22"/>
                <w:szCs w:val="22"/>
                <w:lang w:eastAsia="en-US"/>
              </w:rPr>
              <w:t xml:space="preserve">nerespectarea regimului armelor, </w:t>
            </w:r>
            <w:r w:rsidR="00E04F86" w:rsidRPr="00E04F86">
              <w:rPr>
                <w:rFonts w:ascii="Trebuchet MS" w:hAnsi="Trebuchet MS"/>
                <w:iCs/>
                <w:sz w:val="22"/>
                <w:szCs w:val="22"/>
                <w:lang w:eastAsia="en-US"/>
              </w:rPr>
              <w:t>munițiilor</w:t>
            </w:r>
            <w:r w:rsidR="008649A0" w:rsidRPr="0097592B">
              <w:rPr>
                <w:rFonts w:ascii="Trebuchet MS" w:hAnsi="Trebuchet MS"/>
                <w:iCs/>
                <w:sz w:val="22"/>
                <w:szCs w:val="22"/>
                <w:lang w:eastAsia="en-US"/>
              </w:rPr>
              <w:t xml:space="preserve">, materialelor nucleare şi al materiilor explozive; falsificarea de monede, timbre sau de alte valori; divulgarea secretului economic, </w:t>
            </w:r>
            <w:r w:rsidR="00E04F86" w:rsidRPr="00E04F86">
              <w:rPr>
                <w:rFonts w:ascii="Trebuchet MS" w:hAnsi="Trebuchet MS"/>
                <w:iCs/>
                <w:sz w:val="22"/>
                <w:szCs w:val="22"/>
                <w:lang w:eastAsia="en-US"/>
              </w:rPr>
              <w:t>concurența</w:t>
            </w:r>
            <w:r w:rsidR="008649A0" w:rsidRPr="0097592B">
              <w:rPr>
                <w:rFonts w:ascii="Trebuchet MS" w:hAnsi="Trebuchet MS"/>
                <w:iCs/>
                <w:sz w:val="22"/>
                <w:szCs w:val="22"/>
                <w:lang w:eastAsia="en-US"/>
              </w:rPr>
              <w:t xml:space="preserve"> neloială, nerespectarea dispoziţiilor privind operaţii de import sau export, deturnarea de fonduri, infracţiuni privind regimul importului şi al exportului, precum şi al introducerii şi scoaterii din ţară de deşeuri şi reziduuri; infracţiuni privind jocurile de noroc; infracţiuni de corupţie, infracţiunile asimilate acestora, precum şi infracţiunile împotriva intereselor financiare ale Uniunii Europene; infracţiuni de evaziune fiscală; infracţiuni privind regimul vamal;</w:t>
            </w:r>
            <w:r w:rsidR="003D4590" w:rsidRPr="0097592B">
              <w:rPr>
                <w:rFonts w:ascii="Trebuchet MS" w:hAnsi="Trebuchet MS"/>
                <w:iCs/>
                <w:sz w:val="22"/>
                <w:szCs w:val="22"/>
                <w:lang w:eastAsia="en-US"/>
              </w:rPr>
              <w:t xml:space="preserve"> </w:t>
            </w:r>
            <w:r w:rsidR="008649A0" w:rsidRPr="0097592B">
              <w:rPr>
                <w:rFonts w:ascii="Trebuchet MS" w:hAnsi="Trebuchet MS"/>
                <w:iCs/>
                <w:sz w:val="22"/>
                <w:szCs w:val="22"/>
                <w:lang w:eastAsia="en-US"/>
              </w:rPr>
              <w:t>infracţiuni de fraudă comise prin sisteme informatice şi mijloace de plată electronice;</w:t>
            </w:r>
            <w:r w:rsidR="003D4590" w:rsidRPr="0097592B">
              <w:rPr>
                <w:rFonts w:ascii="Trebuchet MS" w:hAnsi="Trebuchet MS"/>
                <w:iCs/>
                <w:sz w:val="22"/>
                <w:szCs w:val="22"/>
                <w:lang w:eastAsia="en-US"/>
              </w:rPr>
              <w:t xml:space="preserve"> </w:t>
            </w:r>
            <w:r w:rsidR="008649A0" w:rsidRPr="0097592B">
              <w:rPr>
                <w:rFonts w:ascii="Trebuchet MS" w:hAnsi="Trebuchet MS"/>
                <w:iCs/>
                <w:sz w:val="22"/>
                <w:szCs w:val="22"/>
                <w:lang w:eastAsia="en-US"/>
              </w:rPr>
              <w:t xml:space="preserve">traficul de organe, </w:t>
            </w:r>
            <w:r w:rsidR="00E04F86" w:rsidRPr="00E04F86">
              <w:rPr>
                <w:rFonts w:ascii="Trebuchet MS" w:hAnsi="Trebuchet MS"/>
                <w:iCs/>
                <w:sz w:val="22"/>
                <w:szCs w:val="22"/>
                <w:lang w:eastAsia="en-US"/>
              </w:rPr>
              <w:t>țesuturi</w:t>
            </w:r>
            <w:r w:rsidR="008649A0" w:rsidRPr="0097592B">
              <w:rPr>
                <w:rFonts w:ascii="Trebuchet MS" w:hAnsi="Trebuchet MS"/>
                <w:iCs/>
                <w:sz w:val="22"/>
                <w:szCs w:val="22"/>
                <w:lang w:eastAsia="en-US"/>
              </w:rPr>
              <w:t xml:space="preserve"> sau celule de origine umană.</w:t>
            </w:r>
          </w:p>
          <w:p w14:paraId="2AE5DD0C" w14:textId="463BFAD3" w:rsidR="00830C4F" w:rsidRPr="0097592B" w:rsidRDefault="005D4181" w:rsidP="0097592B">
            <w:pPr>
              <w:tabs>
                <w:tab w:val="left" w:pos="0"/>
              </w:tabs>
              <w:autoSpaceDE w:val="0"/>
              <w:autoSpaceDN w:val="0"/>
              <w:adjustRightInd w:val="0"/>
              <w:jc w:val="both"/>
              <w:rPr>
                <w:rFonts w:ascii="Trebuchet MS" w:hAnsi="Trebuchet MS"/>
                <w:iCs/>
                <w:sz w:val="22"/>
                <w:szCs w:val="22"/>
                <w:lang w:eastAsia="en-US"/>
              </w:rPr>
            </w:pPr>
            <w:r w:rsidRPr="0097592B">
              <w:rPr>
                <w:rFonts w:ascii="Trebuchet MS" w:hAnsi="Trebuchet MS"/>
                <w:sz w:val="22"/>
                <w:szCs w:val="22"/>
              </w:rPr>
              <w:t xml:space="preserve">Prin adoptarea prezentului proiect de lege, se va putea dispune în viitor măsura de siguranță a confiscării extinse </w:t>
            </w:r>
            <w:r w:rsidR="009C2EA0" w:rsidRPr="0097592B">
              <w:rPr>
                <w:rFonts w:ascii="Trebuchet MS" w:hAnsi="Trebuchet MS"/>
                <w:sz w:val="22"/>
                <w:szCs w:val="22"/>
              </w:rPr>
              <w:t>și pentru alte infracțiuni – cu titlu de exemplu, menționăm:</w:t>
            </w:r>
          </w:p>
          <w:p w14:paraId="654A03D3" w14:textId="4F5DCED4" w:rsidR="009C2EA0" w:rsidRPr="0097592B" w:rsidRDefault="009C2EA0" w:rsidP="0097592B">
            <w:pPr>
              <w:tabs>
                <w:tab w:val="left" w:pos="0"/>
              </w:tabs>
              <w:autoSpaceDE w:val="0"/>
              <w:autoSpaceDN w:val="0"/>
              <w:jc w:val="both"/>
              <w:rPr>
                <w:rFonts w:ascii="Trebuchet MS" w:hAnsi="Trebuchet MS"/>
                <w:sz w:val="22"/>
                <w:szCs w:val="22"/>
              </w:rPr>
            </w:pPr>
            <w:r w:rsidRPr="0097592B">
              <w:rPr>
                <w:rFonts w:ascii="Trebuchet MS" w:hAnsi="Trebuchet MS"/>
                <w:bCs/>
                <w:sz w:val="22"/>
                <w:szCs w:val="22"/>
              </w:rPr>
              <w:t xml:space="preserve">- </w:t>
            </w:r>
            <w:r w:rsidR="00A308AB" w:rsidRPr="0097592B">
              <w:rPr>
                <w:rFonts w:ascii="Trebuchet MS" w:hAnsi="Trebuchet MS"/>
                <w:bCs/>
                <w:sz w:val="22"/>
                <w:szCs w:val="22"/>
              </w:rPr>
              <w:t>infracţiunile de serviciu</w:t>
            </w:r>
            <w:r w:rsidRPr="0097592B">
              <w:rPr>
                <w:rFonts w:ascii="Trebuchet MS" w:hAnsi="Trebuchet MS"/>
                <w:bCs/>
                <w:sz w:val="22"/>
                <w:szCs w:val="22"/>
              </w:rPr>
              <w:t xml:space="preserve"> (</w:t>
            </w:r>
            <w:r w:rsidR="00A308AB" w:rsidRPr="0097592B">
              <w:rPr>
                <w:rFonts w:ascii="Trebuchet MS" w:hAnsi="Trebuchet MS"/>
                <w:sz w:val="22"/>
                <w:szCs w:val="22"/>
              </w:rPr>
              <w:t>delapidarea</w:t>
            </w:r>
            <w:r w:rsidRPr="0097592B">
              <w:rPr>
                <w:rFonts w:ascii="Trebuchet MS" w:hAnsi="Trebuchet MS"/>
                <w:sz w:val="22"/>
                <w:szCs w:val="22"/>
              </w:rPr>
              <w:t xml:space="preserve">, prevăzută de </w:t>
            </w:r>
            <w:r w:rsidR="00A308AB" w:rsidRPr="0097592B">
              <w:rPr>
                <w:rFonts w:ascii="Trebuchet MS" w:hAnsi="Trebuchet MS"/>
                <w:sz w:val="22"/>
                <w:szCs w:val="22"/>
              </w:rPr>
              <w:t>art. 295 alin. (1)</w:t>
            </w:r>
            <w:r w:rsidRPr="0097592B">
              <w:rPr>
                <w:rFonts w:ascii="Trebuchet MS" w:hAnsi="Trebuchet MS"/>
                <w:sz w:val="22"/>
                <w:szCs w:val="22"/>
              </w:rPr>
              <w:t xml:space="preserve">, abuzul în serviciu, prevăzut de </w:t>
            </w:r>
            <w:r w:rsidR="00A308AB" w:rsidRPr="0097592B">
              <w:rPr>
                <w:rFonts w:ascii="Trebuchet MS" w:hAnsi="Trebuchet MS"/>
                <w:sz w:val="22"/>
                <w:szCs w:val="22"/>
              </w:rPr>
              <w:t>art. 297</w:t>
            </w:r>
            <w:r w:rsidRPr="0097592B">
              <w:rPr>
                <w:rFonts w:ascii="Trebuchet MS" w:hAnsi="Trebuchet MS"/>
                <w:sz w:val="22"/>
                <w:szCs w:val="22"/>
              </w:rPr>
              <w:t>, u</w:t>
            </w:r>
            <w:r w:rsidR="00A308AB" w:rsidRPr="0097592B">
              <w:rPr>
                <w:rFonts w:ascii="Trebuchet MS" w:hAnsi="Trebuchet MS"/>
                <w:sz w:val="22"/>
                <w:szCs w:val="22"/>
              </w:rPr>
              <w:t>zurparea funcţiei</w:t>
            </w:r>
            <w:r w:rsidRPr="0097592B">
              <w:rPr>
                <w:rFonts w:ascii="Trebuchet MS" w:hAnsi="Trebuchet MS"/>
                <w:sz w:val="22"/>
                <w:szCs w:val="22"/>
              </w:rPr>
              <w:t xml:space="preserve">, prevăzută de </w:t>
            </w:r>
            <w:r w:rsidR="00A308AB" w:rsidRPr="0097592B">
              <w:rPr>
                <w:rFonts w:ascii="Trebuchet MS" w:hAnsi="Trebuchet MS"/>
                <w:sz w:val="22"/>
                <w:szCs w:val="22"/>
              </w:rPr>
              <w:t>art. 300</w:t>
            </w:r>
            <w:r w:rsidRPr="0097592B">
              <w:rPr>
                <w:rFonts w:ascii="Trebuchet MS" w:hAnsi="Trebuchet MS"/>
                <w:sz w:val="22"/>
                <w:szCs w:val="22"/>
              </w:rPr>
              <w:t xml:space="preserve">, </w:t>
            </w:r>
            <w:r w:rsidR="00A308AB" w:rsidRPr="0097592B">
              <w:rPr>
                <w:rStyle w:val="l5def1"/>
                <w:rFonts w:ascii="Trebuchet MS" w:hAnsi="Trebuchet MS"/>
                <w:sz w:val="22"/>
                <w:szCs w:val="22"/>
              </w:rPr>
              <w:t>conflictul de interese</w:t>
            </w:r>
            <w:r w:rsidRPr="0097592B">
              <w:rPr>
                <w:rStyle w:val="l5def1"/>
                <w:rFonts w:ascii="Trebuchet MS" w:hAnsi="Trebuchet MS"/>
                <w:sz w:val="22"/>
                <w:szCs w:val="22"/>
              </w:rPr>
              <w:t xml:space="preserve">, prevăzut de </w:t>
            </w:r>
            <w:r w:rsidR="00A308AB" w:rsidRPr="0097592B">
              <w:rPr>
                <w:rStyle w:val="l5def1"/>
                <w:rFonts w:ascii="Trebuchet MS" w:hAnsi="Trebuchet MS"/>
                <w:sz w:val="22"/>
                <w:szCs w:val="22"/>
              </w:rPr>
              <w:t>art. 301 alin. (1)</w:t>
            </w:r>
            <w:r w:rsidRPr="0097592B">
              <w:rPr>
                <w:rStyle w:val="l5def1"/>
                <w:rFonts w:ascii="Trebuchet MS" w:hAnsi="Trebuchet MS"/>
                <w:sz w:val="22"/>
                <w:szCs w:val="22"/>
              </w:rPr>
              <w:t xml:space="preserve">, </w:t>
            </w:r>
            <w:r w:rsidR="00A308AB" w:rsidRPr="0097592B">
              <w:rPr>
                <w:rStyle w:val="l5def2"/>
                <w:rFonts w:ascii="Trebuchet MS" w:hAnsi="Trebuchet MS"/>
                <w:sz w:val="22"/>
                <w:szCs w:val="22"/>
              </w:rPr>
              <w:t>obţinerea ilegală de fonduri</w:t>
            </w:r>
            <w:r w:rsidRPr="0097592B">
              <w:rPr>
                <w:rStyle w:val="l5def2"/>
                <w:rFonts w:ascii="Trebuchet MS" w:hAnsi="Trebuchet MS"/>
                <w:sz w:val="22"/>
                <w:szCs w:val="22"/>
              </w:rPr>
              <w:t>, prevăzută de</w:t>
            </w:r>
            <w:r w:rsidR="00A308AB" w:rsidRPr="0097592B">
              <w:rPr>
                <w:rStyle w:val="l5def2"/>
                <w:rFonts w:ascii="Trebuchet MS" w:hAnsi="Trebuchet MS"/>
                <w:sz w:val="22"/>
                <w:szCs w:val="22"/>
              </w:rPr>
              <w:t xml:space="preserve"> art. 306 alin. (1)</w:t>
            </w:r>
            <w:r w:rsidRPr="0097592B">
              <w:rPr>
                <w:rStyle w:val="l5def2"/>
                <w:rFonts w:ascii="Trebuchet MS" w:hAnsi="Trebuchet MS"/>
                <w:sz w:val="22"/>
                <w:szCs w:val="22"/>
              </w:rPr>
              <w:t xml:space="preserve">), infracțiunile privind </w:t>
            </w:r>
            <w:r w:rsidR="00A308AB" w:rsidRPr="0097592B">
              <w:rPr>
                <w:rFonts w:ascii="Trebuchet MS" w:hAnsi="Trebuchet MS"/>
                <w:bCs/>
                <w:sz w:val="22"/>
                <w:szCs w:val="22"/>
              </w:rPr>
              <w:t>sănătatea publică</w:t>
            </w:r>
            <w:r w:rsidRPr="0097592B">
              <w:rPr>
                <w:rFonts w:ascii="Trebuchet MS" w:hAnsi="Trebuchet MS"/>
                <w:bCs/>
                <w:sz w:val="22"/>
                <w:szCs w:val="22"/>
              </w:rPr>
              <w:t xml:space="preserve"> (</w:t>
            </w:r>
            <w:r w:rsidR="00A308AB" w:rsidRPr="0097592B">
              <w:rPr>
                <w:rFonts w:ascii="Trebuchet MS" w:hAnsi="Trebuchet MS"/>
                <w:sz w:val="22"/>
                <w:szCs w:val="22"/>
              </w:rPr>
              <w:t>Infectarea apei</w:t>
            </w:r>
            <w:r w:rsidRPr="0097592B">
              <w:rPr>
                <w:rFonts w:ascii="Trebuchet MS" w:hAnsi="Trebuchet MS"/>
                <w:sz w:val="22"/>
                <w:szCs w:val="22"/>
              </w:rPr>
              <w:t xml:space="preserve">, prevăzută de </w:t>
            </w:r>
            <w:r w:rsidR="00A308AB" w:rsidRPr="0097592B">
              <w:rPr>
                <w:rFonts w:ascii="Trebuchet MS" w:hAnsi="Trebuchet MS"/>
                <w:sz w:val="22"/>
                <w:szCs w:val="22"/>
              </w:rPr>
              <w:t>art. 356 alin. (1)</w:t>
            </w:r>
            <w:r w:rsidRPr="0097592B">
              <w:rPr>
                <w:rFonts w:ascii="Trebuchet MS" w:hAnsi="Trebuchet MS"/>
                <w:sz w:val="22"/>
                <w:szCs w:val="22"/>
              </w:rPr>
              <w:t xml:space="preserve">, </w:t>
            </w:r>
            <w:r w:rsidR="00A308AB" w:rsidRPr="0097592B">
              <w:rPr>
                <w:rFonts w:ascii="Trebuchet MS" w:hAnsi="Trebuchet MS"/>
                <w:sz w:val="22"/>
                <w:szCs w:val="22"/>
              </w:rPr>
              <w:t xml:space="preserve">Falsificarea sau substituirea de </w:t>
            </w:r>
            <w:r w:rsidR="00A308AB" w:rsidRPr="0097592B">
              <w:rPr>
                <w:rStyle w:val="l5def1"/>
                <w:rFonts w:ascii="Trebuchet MS" w:hAnsi="Trebuchet MS"/>
                <w:sz w:val="22"/>
                <w:szCs w:val="22"/>
              </w:rPr>
              <w:t>alimente ori alte produse</w:t>
            </w:r>
            <w:r w:rsidRPr="0097592B">
              <w:rPr>
                <w:rStyle w:val="l5def1"/>
                <w:rFonts w:ascii="Trebuchet MS" w:hAnsi="Trebuchet MS"/>
                <w:sz w:val="22"/>
                <w:szCs w:val="22"/>
              </w:rPr>
              <w:t xml:space="preserve">, </w:t>
            </w:r>
            <w:r w:rsidRPr="0097592B">
              <w:rPr>
                <w:rFonts w:ascii="Trebuchet MS" w:hAnsi="Trebuchet MS"/>
                <w:sz w:val="22"/>
                <w:szCs w:val="22"/>
              </w:rPr>
              <w:t xml:space="preserve">prevăzută de </w:t>
            </w:r>
            <w:r w:rsidR="00A308AB" w:rsidRPr="0097592B">
              <w:rPr>
                <w:rFonts w:ascii="Trebuchet MS" w:hAnsi="Trebuchet MS"/>
                <w:sz w:val="22"/>
                <w:szCs w:val="22"/>
              </w:rPr>
              <w:t>art. 357 alin. (2)</w:t>
            </w:r>
            <w:r w:rsidRPr="0097592B">
              <w:rPr>
                <w:rFonts w:ascii="Trebuchet MS" w:hAnsi="Trebuchet MS"/>
                <w:sz w:val="22"/>
                <w:szCs w:val="22"/>
              </w:rPr>
              <w:t xml:space="preserve">, </w:t>
            </w:r>
            <w:r w:rsidR="00A308AB" w:rsidRPr="0097592B">
              <w:rPr>
                <w:rFonts w:ascii="Trebuchet MS" w:hAnsi="Trebuchet MS"/>
                <w:sz w:val="22"/>
                <w:szCs w:val="22"/>
              </w:rPr>
              <w:t>Comercializarea de produse alterate</w:t>
            </w:r>
            <w:r w:rsidRPr="0097592B">
              <w:rPr>
                <w:rFonts w:ascii="Trebuchet MS" w:hAnsi="Trebuchet MS"/>
                <w:sz w:val="22"/>
                <w:szCs w:val="22"/>
              </w:rPr>
              <w:t xml:space="preserve">, prevăzută de </w:t>
            </w:r>
            <w:r w:rsidR="00A308AB" w:rsidRPr="0097592B">
              <w:rPr>
                <w:rFonts w:ascii="Trebuchet MS" w:hAnsi="Trebuchet MS"/>
                <w:sz w:val="22"/>
                <w:szCs w:val="22"/>
              </w:rPr>
              <w:t>art. 358 alin. (3)</w:t>
            </w:r>
            <w:r w:rsidRPr="0097592B">
              <w:rPr>
                <w:rFonts w:ascii="Trebuchet MS" w:hAnsi="Trebuchet MS"/>
                <w:sz w:val="22"/>
                <w:szCs w:val="22"/>
              </w:rPr>
              <w:t xml:space="preserve">, </w:t>
            </w:r>
            <w:r w:rsidR="00A308AB" w:rsidRPr="0097592B">
              <w:rPr>
                <w:rFonts w:ascii="Trebuchet MS" w:hAnsi="Trebuchet MS"/>
                <w:sz w:val="22"/>
                <w:szCs w:val="22"/>
              </w:rPr>
              <w:t>Traficul de produse sau substanțe toxice</w:t>
            </w:r>
            <w:r w:rsidRPr="0097592B">
              <w:rPr>
                <w:rFonts w:ascii="Trebuchet MS" w:hAnsi="Trebuchet MS"/>
                <w:sz w:val="22"/>
                <w:szCs w:val="22"/>
              </w:rPr>
              <w:t>, prevăzut de ar</w:t>
            </w:r>
            <w:r w:rsidR="00A308AB" w:rsidRPr="0097592B">
              <w:rPr>
                <w:rFonts w:ascii="Trebuchet MS" w:hAnsi="Trebuchet MS"/>
                <w:sz w:val="22"/>
                <w:szCs w:val="22"/>
              </w:rPr>
              <w:t xml:space="preserve">t. 359 alin. (1) </w:t>
            </w:r>
            <w:r w:rsidRPr="0097592B">
              <w:rPr>
                <w:rFonts w:ascii="Trebuchet MS" w:hAnsi="Trebuchet MS"/>
                <w:sz w:val="22"/>
                <w:szCs w:val="22"/>
              </w:rPr>
              <w:t xml:space="preserve">) - </w:t>
            </w:r>
            <w:r w:rsidR="00A308AB" w:rsidRPr="0097592B">
              <w:rPr>
                <w:rFonts w:ascii="Trebuchet MS" w:hAnsi="Trebuchet MS"/>
                <w:sz w:val="22"/>
                <w:szCs w:val="22"/>
              </w:rPr>
              <w:t>dacă ar fi să ne referim la cele din Codul penal,</w:t>
            </w:r>
          </w:p>
          <w:p w14:paraId="22F7BD06" w14:textId="7834022F" w:rsidR="006C6A6E" w:rsidRPr="0097592B" w:rsidRDefault="009C2EA0" w:rsidP="0097592B">
            <w:pPr>
              <w:tabs>
                <w:tab w:val="left" w:pos="0"/>
              </w:tabs>
              <w:autoSpaceDE w:val="0"/>
              <w:autoSpaceDN w:val="0"/>
              <w:jc w:val="both"/>
              <w:rPr>
                <w:rFonts w:ascii="Trebuchet MS" w:hAnsi="Trebuchet MS"/>
                <w:sz w:val="22"/>
                <w:szCs w:val="22"/>
              </w:rPr>
            </w:pPr>
            <w:r w:rsidRPr="0097592B">
              <w:rPr>
                <w:rFonts w:ascii="Trebuchet MS" w:hAnsi="Trebuchet MS"/>
                <w:sz w:val="22"/>
                <w:szCs w:val="22"/>
              </w:rPr>
              <w:lastRenderedPageBreak/>
              <w:t xml:space="preserve">- </w:t>
            </w:r>
            <w:r w:rsidR="00A308AB" w:rsidRPr="0097592B">
              <w:rPr>
                <w:rFonts w:ascii="Trebuchet MS" w:hAnsi="Trebuchet MS"/>
                <w:sz w:val="22"/>
                <w:szCs w:val="22"/>
              </w:rPr>
              <w:t xml:space="preserve">infracţiunile cuprinse în </w:t>
            </w:r>
            <w:r w:rsidR="006C6A6E" w:rsidRPr="0097592B">
              <w:rPr>
                <w:rFonts w:ascii="Trebuchet MS" w:hAnsi="Trebuchet MS"/>
                <w:sz w:val="22"/>
                <w:szCs w:val="22"/>
              </w:rPr>
              <w:t xml:space="preserve">art. 452 din </w:t>
            </w:r>
            <w:r w:rsidR="00A308AB" w:rsidRPr="0097592B">
              <w:rPr>
                <w:rFonts w:ascii="Trebuchet MS" w:hAnsi="Trebuchet MS"/>
                <w:sz w:val="22"/>
                <w:szCs w:val="22"/>
              </w:rPr>
              <w:t>Codul fiscal (Legea nr. 227/2015)</w:t>
            </w:r>
            <w:r w:rsidR="006C6A6E" w:rsidRPr="0097592B">
              <w:rPr>
                <w:rFonts w:ascii="Trebuchet MS" w:hAnsi="Trebuchet MS"/>
                <w:sz w:val="22"/>
                <w:szCs w:val="22"/>
              </w:rPr>
              <w:t>;</w:t>
            </w:r>
          </w:p>
          <w:p w14:paraId="7CB4BAD7" w14:textId="4B58066B" w:rsidR="00830C4F" w:rsidRPr="0097592B" w:rsidRDefault="00A308AB" w:rsidP="0097592B">
            <w:pPr>
              <w:tabs>
                <w:tab w:val="left" w:pos="0"/>
              </w:tabs>
              <w:autoSpaceDE w:val="0"/>
              <w:autoSpaceDN w:val="0"/>
              <w:jc w:val="both"/>
              <w:rPr>
                <w:rStyle w:val="l5tlu1"/>
                <w:rFonts w:ascii="Trebuchet MS" w:hAnsi="Trebuchet MS"/>
                <w:b w:val="0"/>
                <w:sz w:val="22"/>
                <w:szCs w:val="22"/>
              </w:rPr>
            </w:pPr>
            <w:r w:rsidRPr="0097592B">
              <w:rPr>
                <w:rFonts w:ascii="Trebuchet MS" w:hAnsi="Trebuchet MS"/>
                <w:sz w:val="22"/>
                <w:szCs w:val="22"/>
              </w:rPr>
              <w:t xml:space="preserve">- </w:t>
            </w:r>
            <w:r w:rsidR="00830C4F" w:rsidRPr="0097592B">
              <w:rPr>
                <w:rFonts w:ascii="Trebuchet MS" w:hAnsi="Trebuchet MS"/>
                <w:sz w:val="22"/>
                <w:szCs w:val="22"/>
              </w:rPr>
              <w:t xml:space="preserve">infracțiunea prevăzută de art. 279 din </w:t>
            </w:r>
            <w:r w:rsidRPr="0097592B">
              <w:rPr>
                <w:rStyle w:val="l5tlu1"/>
                <w:rFonts w:ascii="Trebuchet MS" w:hAnsi="Trebuchet MS"/>
                <w:b w:val="0"/>
                <w:sz w:val="22"/>
                <w:szCs w:val="22"/>
              </w:rPr>
              <w:t xml:space="preserve">Legea nr. 297/2004 privind </w:t>
            </w:r>
            <w:r w:rsidR="00E04F86" w:rsidRPr="00E04F86">
              <w:rPr>
                <w:rStyle w:val="l5tlu1"/>
                <w:rFonts w:ascii="Trebuchet MS" w:hAnsi="Trebuchet MS"/>
                <w:b w:val="0"/>
                <w:sz w:val="22"/>
                <w:szCs w:val="22"/>
              </w:rPr>
              <w:t>piața</w:t>
            </w:r>
            <w:r w:rsidRPr="0097592B">
              <w:rPr>
                <w:rStyle w:val="l5tlu1"/>
                <w:rFonts w:ascii="Trebuchet MS" w:hAnsi="Trebuchet MS"/>
                <w:b w:val="0"/>
                <w:sz w:val="22"/>
                <w:szCs w:val="22"/>
              </w:rPr>
              <w:t xml:space="preserve"> de capital</w:t>
            </w:r>
            <w:r w:rsidR="00830C4F" w:rsidRPr="0097592B">
              <w:rPr>
                <w:rStyle w:val="l5tlu1"/>
                <w:rFonts w:ascii="Trebuchet MS" w:hAnsi="Trebuchet MS"/>
                <w:b w:val="0"/>
                <w:sz w:val="22"/>
                <w:szCs w:val="22"/>
              </w:rPr>
              <w:t>.</w:t>
            </w:r>
          </w:p>
          <w:p w14:paraId="0CBE19EE" w14:textId="77777777" w:rsidR="008649A0" w:rsidRPr="0097592B" w:rsidRDefault="008649A0" w:rsidP="008649A0">
            <w:pPr>
              <w:autoSpaceDE w:val="0"/>
              <w:autoSpaceDN w:val="0"/>
              <w:adjustRightInd w:val="0"/>
              <w:jc w:val="both"/>
              <w:rPr>
                <w:rFonts w:ascii="Trebuchet MS" w:hAnsi="Trebuchet MS"/>
                <w:iCs/>
                <w:sz w:val="22"/>
                <w:szCs w:val="22"/>
              </w:rPr>
            </w:pPr>
          </w:p>
          <w:p w14:paraId="0BAED63C" w14:textId="4F95A899" w:rsidR="00646F50" w:rsidRPr="0097592B" w:rsidRDefault="00E0179C" w:rsidP="003C0F04">
            <w:pPr>
              <w:autoSpaceDE w:val="0"/>
              <w:autoSpaceDN w:val="0"/>
              <w:adjustRightInd w:val="0"/>
              <w:jc w:val="both"/>
              <w:rPr>
                <w:rFonts w:ascii="Trebuchet MS" w:hAnsi="Trebuchet MS"/>
                <w:iCs/>
                <w:sz w:val="22"/>
                <w:szCs w:val="22"/>
              </w:rPr>
            </w:pPr>
            <w:r w:rsidRPr="0097592B">
              <w:rPr>
                <w:rFonts w:ascii="Trebuchet MS" w:hAnsi="Trebuchet MS"/>
                <w:b/>
                <w:iCs/>
                <w:sz w:val="22"/>
                <w:szCs w:val="22"/>
              </w:rPr>
              <w:t>1.b.</w:t>
            </w:r>
            <w:r w:rsidR="00BB2A8C" w:rsidRPr="0097592B">
              <w:rPr>
                <w:rFonts w:ascii="Trebuchet MS" w:hAnsi="Trebuchet MS"/>
                <w:b/>
                <w:iCs/>
                <w:sz w:val="22"/>
                <w:szCs w:val="22"/>
              </w:rPr>
              <w:t xml:space="preserve"> Proiectul de act normative propune modificarea</w:t>
            </w:r>
            <w:r w:rsidRPr="0097592B">
              <w:rPr>
                <w:rFonts w:ascii="Trebuchet MS" w:hAnsi="Trebuchet MS"/>
                <w:b/>
                <w:iCs/>
                <w:sz w:val="22"/>
                <w:szCs w:val="22"/>
              </w:rPr>
              <w:t xml:space="preserve"> cerinţel</w:t>
            </w:r>
            <w:r w:rsidR="00BB2A8C" w:rsidRPr="0097592B">
              <w:rPr>
                <w:rFonts w:ascii="Trebuchet MS" w:hAnsi="Trebuchet MS"/>
                <w:b/>
                <w:iCs/>
                <w:sz w:val="22"/>
                <w:szCs w:val="22"/>
              </w:rPr>
              <w:t>o</w:t>
            </w:r>
            <w:r w:rsidR="00646F50" w:rsidRPr="0097592B">
              <w:rPr>
                <w:rFonts w:ascii="Trebuchet MS" w:hAnsi="Trebuchet MS"/>
                <w:b/>
                <w:iCs/>
                <w:sz w:val="22"/>
                <w:szCs w:val="22"/>
              </w:rPr>
              <w:t>r</w:t>
            </w:r>
            <w:r w:rsidRPr="0097592B">
              <w:rPr>
                <w:rFonts w:ascii="Trebuchet MS" w:hAnsi="Trebuchet MS"/>
                <w:b/>
                <w:iCs/>
                <w:sz w:val="22"/>
                <w:szCs w:val="22"/>
              </w:rPr>
              <w:t xml:space="preserve"> necesare aplicării instituţiei confiscării extinse.</w:t>
            </w:r>
          </w:p>
          <w:p w14:paraId="003F2C9B" w14:textId="17F5B67F" w:rsidR="00646F50" w:rsidRPr="00E04F86" w:rsidRDefault="00E0179C" w:rsidP="003C0F04">
            <w:pPr>
              <w:autoSpaceDE w:val="0"/>
              <w:autoSpaceDN w:val="0"/>
              <w:adjustRightInd w:val="0"/>
              <w:jc w:val="both"/>
              <w:rPr>
                <w:rFonts w:ascii="Trebuchet MS" w:hAnsi="Trebuchet MS"/>
                <w:sz w:val="22"/>
                <w:szCs w:val="22"/>
              </w:rPr>
            </w:pPr>
            <w:r w:rsidRPr="0097592B">
              <w:rPr>
                <w:rFonts w:ascii="Trebuchet MS" w:hAnsi="Trebuchet MS"/>
                <w:iCs/>
                <w:sz w:val="22"/>
                <w:szCs w:val="22"/>
              </w:rPr>
              <w:t>Revenind de data aceasta pe tărâmul aplicării textelor Directi</w:t>
            </w:r>
            <w:r w:rsidR="003C0F04" w:rsidRPr="0097592B">
              <w:rPr>
                <w:rFonts w:ascii="Trebuchet MS" w:hAnsi="Trebuchet MS"/>
                <w:iCs/>
                <w:sz w:val="22"/>
                <w:szCs w:val="22"/>
              </w:rPr>
              <w:t>vei</w:t>
            </w:r>
            <w:r w:rsidR="00C467BC" w:rsidRPr="00E04F86">
              <w:rPr>
                <w:rFonts w:ascii="Trebuchet MS" w:hAnsi="Trebuchet MS"/>
                <w:sz w:val="22"/>
                <w:szCs w:val="22"/>
              </w:rPr>
              <w:t xml:space="preserve"> 2014/42/UE</w:t>
            </w:r>
            <w:r w:rsidR="00646F50" w:rsidRPr="00E04F86">
              <w:rPr>
                <w:rFonts w:ascii="Trebuchet MS" w:hAnsi="Trebuchet MS"/>
                <w:sz w:val="22"/>
                <w:szCs w:val="22"/>
              </w:rPr>
              <w:t xml:space="preserve">, </w:t>
            </w:r>
            <w:r w:rsidR="003C0F04" w:rsidRPr="00E04F86">
              <w:rPr>
                <w:rFonts w:ascii="Trebuchet MS" w:hAnsi="Trebuchet MS"/>
                <w:sz w:val="22"/>
                <w:szCs w:val="22"/>
              </w:rPr>
              <w:t xml:space="preserve"> trebuie precizat că aceasta</w:t>
            </w:r>
            <w:r w:rsidR="00C467BC" w:rsidRPr="00E04F86">
              <w:rPr>
                <w:rFonts w:ascii="Trebuchet MS" w:hAnsi="Trebuchet MS"/>
                <w:i/>
                <w:sz w:val="22"/>
                <w:szCs w:val="22"/>
              </w:rPr>
              <w:t xml:space="preserve"> </w:t>
            </w:r>
            <w:r w:rsidR="00C467BC" w:rsidRPr="00E04F86">
              <w:rPr>
                <w:rFonts w:ascii="Trebuchet MS" w:hAnsi="Trebuchet MS"/>
                <w:sz w:val="22"/>
                <w:szCs w:val="22"/>
              </w:rPr>
              <w:t>impune</w:t>
            </w:r>
            <w:r w:rsidR="003C0F04" w:rsidRPr="00E04F86">
              <w:rPr>
                <w:rFonts w:ascii="Trebuchet MS" w:hAnsi="Trebuchet MS"/>
                <w:sz w:val="22"/>
                <w:szCs w:val="22"/>
              </w:rPr>
              <w:t xml:space="preserve"> </w:t>
            </w:r>
            <w:r w:rsidR="00C467BC" w:rsidRPr="00E04F86">
              <w:rPr>
                <w:rFonts w:ascii="Trebuchet MS" w:hAnsi="Trebuchet MS"/>
                <w:sz w:val="22"/>
                <w:szCs w:val="22"/>
              </w:rPr>
              <w:t>statelor reguli noi</w:t>
            </w:r>
            <w:r w:rsidR="003C0F04" w:rsidRPr="00E04F86">
              <w:rPr>
                <w:rFonts w:ascii="Trebuchet MS" w:hAnsi="Trebuchet MS"/>
                <w:sz w:val="22"/>
                <w:szCs w:val="22"/>
              </w:rPr>
              <w:t xml:space="preserve">. </w:t>
            </w:r>
            <w:r w:rsidR="00C467BC" w:rsidRPr="00E04F86">
              <w:rPr>
                <w:rFonts w:ascii="Trebuchet MS" w:hAnsi="Trebuchet MS"/>
                <w:sz w:val="22"/>
                <w:szCs w:val="22"/>
              </w:rPr>
              <w:t xml:space="preserve">Astfel, prin art. 5 </w:t>
            </w:r>
            <w:r w:rsidR="00332251" w:rsidRPr="00E04F86">
              <w:rPr>
                <w:rFonts w:ascii="Trebuchet MS" w:hAnsi="Trebuchet MS"/>
                <w:sz w:val="22"/>
                <w:szCs w:val="22"/>
              </w:rPr>
              <w:t xml:space="preserve">– dedicat confiscării extinse, în alin (1), </w:t>
            </w:r>
            <w:r w:rsidR="00C467BC" w:rsidRPr="00E04F86">
              <w:rPr>
                <w:rFonts w:ascii="Trebuchet MS" w:hAnsi="Trebuchet MS"/>
                <w:sz w:val="22"/>
                <w:szCs w:val="22"/>
              </w:rPr>
              <w:t>se impune statelor un standard unic în ceea ce privește cerințele minimale care trebuie îndeplinite pentru acest tip de confiscare:</w:t>
            </w:r>
          </w:p>
          <w:p w14:paraId="747BF6AE" w14:textId="4866DEDB" w:rsidR="00C467BC" w:rsidRPr="00E04F86" w:rsidRDefault="00C467BC" w:rsidP="003C0F04">
            <w:pPr>
              <w:autoSpaceDE w:val="0"/>
              <w:autoSpaceDN w:val="0"/>
              <w:adjustRightInd w:val="0"/>
              <w:jc w:val="both"/>
              <w:rPr>
                <w:rFonts w:ascii="Trebuchet MS" w:hAnsi="Trebuchet MS"/>
                <w:sz w:val="22"/>
                <w:szCs w:val="22"/>
              </w:rPr>
            </w:pPr>
            <w:r w:rsidRPr="0097592B">
              <w:rPr>
                <w:rFonts w:ascii="Trebuchet MS" w:hAnsi="Trebuchet MS"/>
                <w:i/>
                <w:sz w:val="22"/>
                <w:szCs w:val="22"/>
                <w:lang w:eastAsia="fr-BE"/>
              </w:rPr>
              <w:t>„statele membre adoptă măsurile necesare pentru a permite confiscarea, totală sau parțială, a bunurilor unei persoane condamnate ca urmare a săvârșirii unei infracțiuni care este susceptibilă să genereze, în mod direct sau indirect, beneficii economice, atunci când, în baza circumstanțelor cauzei, inclusiv a elementelor de fapt și a probelor disponibile, cum ar fi faptul că valoarea bunurilor este disproporționată în raport cu venitul legal al persoanei condamnate, o instanță consideră că bunurile în cauză au fost obținute din activități infracționale.”</w:t>
            </w:r>
          </w:p>
          <w:p w14:paraId="48A5862B" w14:textId="2D8064A8" w:rsidR="00C467BC" w:rsidRPr="00E04F86" w:rsidRDefault="005A4F82" w:rsidP="008649A0">
            <w:pPr>
              <w:jc w:val="both"/>
              <w:rPr>
                <w:rFonts w:ascii="Trebuchet MS" w:hAnsi="Trebuchet MS"/>
                <w:iCs/>
                <w:sz w:val="22"/>
                <w:szCs w:val="22"/>
              </w:rPr>
            </w:pPr>
            <w:r w:rsidRPr="00E04F86">
              <w:rPr>
                <w:rFonts w:ascii="Trebuchet MS" w:hAnsi="Trebuchet MS"/>
                <w:iCs/>
                <w:sz w:val="22"/>
                <w:szCs w:val="22"/>
              </w:rPr>
              <w:t xml:space="preserve">Analizând acest standard prin raportare la prevederea </w:t>
            </w:r>
            <w:r w:rsidR="00C467BC" w:rsidRPr="00E04F86">
              <w:rPr>
                <w:rFonts w:ascii="Trebuchet MS" w:hAnsi="Trebuchet MS"/>
                <w:iCs/>
                <w:sz w:val="22"/>
                <w:szCs w:val="22"/>
              </w:rPr>
              <w:t xml:space="preserve"> art. 112</w:t>
            </w:r>
            <w:r w:rsidR="00C467BC" w:rsidRPr="00E04F86">
              <w:rPr>
                <w:rFonts w:ascii="Trebuchet MS" w:hAnsi="Trebuchet MS"/>
                <w:iCs/>
                <w:sz w:val="22"/>
                <w:szCs w:val="22"/>
                <w:vertAlign w:val="superscript"/>
              </w:rPr>
              <w:t>1</w:t>
            </w:r>
            <w:r w:rsidR="00C467BC" w:rsidRPr="00E04F86">
              <w:rPr>
                <w:rFonts w:ascii="Trebuchet MS" w:hAnsi="Trebuchet MS"/>
                <w:iCs/>
                <w:sz w:val="22"/>
                <w:szCs w:val="22"/>
              </w:rPr>
              <w:t xml:space="preserve"> alin. 2 </w:t>
            </w:r>
            <w:r w:rsidR="00BB2A8C" w:rsidRPr="00E04F86">
              <w:rPr>
                <w:rFonts w:ascii="Trebuchet MS" w:hAnsi="Trebuchet MS"/>
                <w:iCs/>
                <w:sz w:val="22"/>
                <w:szCs w:val="22"/>
              </w:rPr>
              <w:t xml:space="preserve">din </w:t>
            </w:r>
            <w:r w:rsidR="00C467BC" w:rsidRPr="00E04F86">
              <w:rPr>
                <w:rFonts w:ascii="Trebuchet MS" w:hAnsi="Trebuchet MS"/>
                <w:iCs/>
                <w:sz w:val="22"/>
                <w:szCs w:val="22"/>
              </w:rPr>
              <w:t>C</w:t>
            </w:r>
            <w:r w:rsidR="00BB2A8C" w:rsidRPr="00E04F86">
              <w:rPr>
                <w:rFonts w:ascii="Trebuchet MS" w:hAnsi="Trebuchet MS"/>
                <w:iCs/>
                <w:sz w:val="22"/>
                <w:szCs w:val="22"/>
              </w:rPr>
              <w:t xml:space="preserve">odul </w:t>
            </w:r>
            <w:r w:rsidR="00C467BC" w:rsidRPr="00E04F86">
              <w:rPr>
                <w:rFonts w:ascii="Trebuchet MS" w:hAnsi="Trebuchet MS"/>
                <w:iCs/>
                <w:sz w:val="22"/>
                <w:szCs w:val="22"/>
              </w:rPr>
              <w:t>p</w:t>
            </w:r>
            <w:r w:rsidR="00BB2A8C" w:rsidRPr="00E04F86">
              <w:rPr>
                <w:rFonts w:ascii="Trebuchet MS" w:hAnsi="Trebuchet MS"/>
                <w:iCs/>
                <w:sz w:val="22"/>
                <w:szCs w:val="22"/>
              </w:rPr>
              <w:t>enal</w:t>
            </w:r>
            <w:r w:rsidR="00C467BC" w:rsidRPr="00E04F86">
              <w:rPr>
                <w:rFonts w:ascii="Trebuchet MS" w:hAnsi="Trebuchet MS"/>
                <w:iCs/>
                <w:sz w:val="22"/>
                <w:szCs w:val="22"/>
              </w:rPr>
              <w:t xml:space="preserve">, constatarea acestei disproporții este o condiție </w:t>
            </w:r>
            <w:r w:rsidR="00FE513F" w:rsidRPr="00E04F86">
              <w:rPr>
                <w:rFonts w:ascii="Trebuchet MS" w:hAnsi="Trebuchet MS"/>
                <w:iCs/>
                <w:sz w:val="22"/>
                <w:szCs w:val="22"/>
              </w:rPr>
              <w:t>obligatorie</w:t>
            </w:r>
            <w:r w:rsidR="00C467BC" w:rsidRPr="00E04F86">
              <w:rPr>
                <w:rFonts w:ascii="Trebuchet MS" w:hAnsi="Trebuchet MS"/>
                <w:iCs/>
                <w:sz w:val="22"/>
                <w:szCs w:val="22"/>
              </w:rPr>
              <w:t xml:space="preserve"> pentru confiscarea extinsă; convingerea instanței în sensul că bunurile sunt dobândite din activități infracționale similare celei  care a atras condamnarea nu este, </w:t>
            </w:r>
            <w:r w:rsidR="00C467BC" w:rsidRPr="0097592B">
              <w:rPr>
                <w:rFonts w:ascii="Trebuchet MS" w:hAnsi="Trebuchet MS"/>
                <w:i/>
                <w:iCs/>
                <w:sz w:val="22"/>
                <w:szCs w:val="22"/>
              </w:rPr>
              <w:t>de lege lata</w:t>
            </w:r>
            <w:r w:rsidR="00C467BC" w:rsidRPr="00E04F86">
              <w:rPr>
                <w:rFonts w:ascii="Trebuchet MS" w:hAnsi="Trebuchet MS"/>
                <w:iCs/>
                <w:sz w:val="22"/>
                <w:szCs w:val="22"/>
              </w:rPr>
              <w:t>, suficientă, pentru a se dispune confiscarea extinsă, fiind necesară dovedirea unei diferențe de valoare dintre averea condamnatului și veniturile lui legale, precum și constatarea că această diferență face ca averea propriu-zisă să fie „disproporționată” față de veniturile legale.</w:t>
            </w:r>
          </w:p>
          <w:p w14:paraId="11190321" w14:textId="31A2467E" w:rsidR="00C467BC" w:rsidRPr="00E04F86" w:rsidRDefault="00C467BC" w:rsidP="008649A0">
            <w:pPr>
              <w:jc w:val="both"/>
              <w:rPr>
                <w:rFonts w:ascii="Trebuchet MS" w:hAnsi="Trebuchet MS"/>
                <w:iCs/>
                <w:sz w:val="22"/>
                <w:szCs w:val="22"/>
              </w:rPr>
            </w:pPr>
            <w:r w:rsidRPr="00E04F86">
              <w:rPr>
                <w:rFonts w:ascii="Trebuchet MS" w:hAnsi="Trebuchet MS"/>
                <w:iCs/>
                <w:sz w:val="22"/>
                <w:szCs w:val="22"/>
              </w:rPr>
              <w:t>Art. 5 alin. 1 al noii Directive nu mai prevede o astfel de limitare, prin urmare, instanța trebuie să-și poată fundamenta convingerea că bunurile provin din activități infracționale pe baza oricăror împrejurări, disproporția de valoare menționată fiind doar una dintre circumstanțele, exemplificativ enumerate, care ar putea fi avute în vedere de către judecător.</w:t>
            </w:r>
          </w:p>
          <w:p w14:paraId="72E2F8A2" w14:textId="397711DC" w:rsidR="00C467BC" w:rsidRPr="00E04F86" w:rsidRDefault="00C467BC" w:rsidP="008649A0">
            <w:pPr>
              <w:jc w:val="both"/>
              <w:rPr>
                <w:rFonts w:ascii="Trebuchet MS" w:hAnsi="Trebuchet MS"/>
                <w:iCs/>
                <w:sz w:val="22"/>
                <w:szCs w:val="22"/>
              </w:rPr>
            </w:pPr>
            <w:r w:rsidRPr="00E04F86">
              <w:rPr>
                <w:rFonts w:ascii="Trebuchet MS" w:hAnsi="Trebuchet MS"/>
                <w:iCs/>
                <w:sz w:val="22"/>
                <w:szCs w:val="22"/>
              </w:rPr>
              <w:t>De asemenea, norma europeană nu mai impune vreo condiție privitor la activitatea infracțională care nu face obiectul condamnării,</w:t>
            </w:r>
            <w:r w:rsidR="00FE513F" w:rsidRPr="00E04F86">
              <w:rPr>
                <w:rFonts w:ascii="Trebuchet MS" w:hAnsi="Trebuchet MS"/>
                <w:iCs/>
                <w:sz w:val="22"/>
                <w:szCs w:val="22"/>
              </w:rPr>
              <w:t xml:space="preserve"> ceea ce determină și eliminarea din reglementarea actuală a c</w:t>
            </w:r>
            <w:r w:rsidR="00FE513F" w:rsidRPr="00E04F86">
              <w:rPr>
                <w:rFonts w:ascii="Trebuchet MS" w:hAnsi="Trebuchet MS"/>
                <w:sz w:val="22"/>
                <w:szCs w:val="22"/>
              </w:rPr>
              <w:t xml:space="preserve">ondiției potrivit căreia </w:t>
            </w:r>
            <w:r w:rsidRPr="00E04F86">
              <w:rPr>
                <w:rFonts w:ascii="Trebuchet MS" w:hAnsi="Trebuchet MS"/>
                <w:sz w:val="22"/>
                <w:szCs w:val="22"/>
              </w:rPr>
              <w:t xml:space="preserve">activitatea infracțională anterioară </w:t>
            </w:r>
            <w:r w:rsidR="00FE513F" w:rsidRPr="00E04F86">
              <w:rPr>
                <w:rFonts w:ascii="Trebuchet MS" w:hAnsi="Trebuchet MS"/>
                <w:sz w:val="22"/>
                <w:szCs w:val="22"/>
              </w:rPr>
              <w:t>trebuie să</w:t>
            </w:r>
            <w:r w:rsidRPr="00E04F86">
              <w:rPr>
                <w:rFonts w:ascii="Trebuchet MS" w:hAnsi="Trebuchet MS"/>
                <w:sz w:val="22"/>
                <w:szCs w:val="22"/>
              </w:rPr>
              <w:t xml:space="preserve"> fie de natura celei prevăzute în alin. 1 al art. 112</w:t>
            </w:r>
            <w:r w:rsidRPr="00E04F86">
              <w:rPr>
                <w:rFonts w:ascii="Trebuchet MS" w:hAnsi="Trebuchet MS"/>
                <w:sz w:val="22"/>
                <w:szCs w:val="22"/>
                <w:vertAlign w:val="superscript"/>
              </w:rPr>
              <w:t>1</w:t>
            </w:r>
            <w:r w:rsidRPr="00E04F86">
              <w:rPr>
                <w:rFonts w:ascii="Trebuchet MS" w:hAnsi="Trebuchet MS"/>
                <w:sz w:val="22"/>
                <w:szCs w:val="22"/>
              </w:rPr>
              <w:t xml:space="preserve"> C</w:t>
            </w:r>
            <w:r w:rsidR="005C4203" w:rsidRPr="00E04F86">
              <w:rPr>
                <w:rFonts w:ascii="Trebuchet MS" w:hAnsi="Trebuchet MS"/>
                <w:sz w:val="22"/>
                <w:szCs w:val="22"/>
              </w:rPr>
              <w:t>od penal</w:t>
            </w:r>
            <w:r w:rsidRPr="00E04F86">
              <w:rPr>
                <w:rFonts w:ascii="Trebuchet MS" w:hAnsi="Trebuchet MS"/>
                <w:sz w:val="22"/>
                <w:szCs w:val="22"/>
              </w:rPr>
              <w:t>.</w:t>
            </w:r>
          </w:p>
          <w:p w14:paraId="0869462E" w14:textId="77777777" w:rsidR="00C467BC" w:rsidRPr="00E04F86" w:rsidRDefault="00C467BC" w:rsidP="008649A0">
            <w:pPr>
              <w:jc w:val="both"/>
              <w:rPr>
                <w:rFonts w:ascii="Trebuchet MS" w:hAnsi="Trebuchet MS"/>
                <w:iCs/>
                <w:sz w:val="22"/>
                <w:szCs w:val="22"/>
              </w:rPr>
            </w:pPr>
            <w:r w:rsidRPr="00E04F86">
              <w:rPr>
                <w:rFonts w:ascii="Trebuchet MS" w:hAnsi="Trebuchet MS"/>
                <w:iCs/>
                <w:sz w:val="22"/>
                <w:szCs w:val="22"/>
              </w:rPr>
              <w:tab/>
            </w:r>
          </w:p>
          <w:p w14:paraId="49B618C5" w14:textId="77777777" w:rsidR="00C467BC" w:rsidRPr="00E04F86" w:rsidRDefault="00C467BC" w:rsidP="008649A0">
            <w:pPr>
              <w:jc w:val="both"/>
              <w:rPr>
                <w:rFonts w:ascii="Trebuchet MS" w:hAnsi="Trebuchet MS"/>
                <w:sz w:val="22"/>
                <w:szCs w:val="22"/>
              </w:rPr>
            </w:pPr>
            <w:r w:rsidRPr="00E04F86">
              <w:rPr>
                <w:rFonts w:ascii="Trebuchet MS" w:hAnsi="Trebuchet MS"/>
                <w:b/>
                <w:sz w:val="22"/>
                <w:szCs w:val="22"/>
              </w:rPr>
              <w:tab/>
            </w:r>
          </w:p>
          <w:p w14:paraId="4F1BC03D" w14:textId="77777777" w:rsidR="00C467BC" w:rsidRPr="00E04F86" w:rsidRDefault="00C467BC" w:rsidP="008649A0">
            <w:pPr>
              <w:autoSpaceDE w:val="0"/>
              <w:autoSpaceDN w:val="0"/>
              <w:adjustRightInd w:val="0"/>
              <w:jc w:val="both"/>
              <w:rPr>
                <w:rFonts w:ascii="Trebuchet MS" w:hAnsi="Trebuchet MS"/>
                <w:b/>
                <w:sz w:val="22"/>
                <w:szCs w:val="22"/>
                <w:u w:val="single"/>
              </w:rPr>
            </w:pPr>
            <w:r w:rsidRPr="00E04F86">
              <w:rPr>
                <w:rFonts w:ascii="Trebuchet MS" w:hAnsi="Trebuchet MS"/>
                <w:b/>
                <w:i/>
                <w:sz w:val="22"/>
                <w:szCs w:val="22"/>
                <w:u w:val="single"/>
              </w:rPr>
              <w:t>Din perspectiva reglementărilor de drept procesual-penal cuprinse în Codul de procedură penală</w:t>
            </w:r>
            <w:r w:rsidRPr="00E04F86">
              <w:rPr>
                <w:rFonts w:ascii="Trebuchet MS" w:hAnsi="Trebuchet MS"/>
                <w:b/>
                <w:sz w:val="22"/>
                <w:szCs w:val="22"/>
                <w:u w:val="single"/>
              </w:rPr>
              <w:t xml:space="preserve"> </w:t>
            </w:r>
          </w:p>
          <w:p w14:paraId="76AAC93C" w14:textId="77777777" w:rsidR="00C467BC" w:rsidRPr="00E04F86" w:rsidRDefault="00C467BC" w:rsidP="008649A0">
            <w:pPr>
              <w:jc w:val="both"/>
              <w:rPr>
                <w:rFonts w:ascii="Trebuchet MS" w:hAnsi="Trebuchet MS"/>
                <w:b/>
                <w:sz w:val="22"/>
                <w:szCs w:val="22"/>
              </w:rPr>
            </w:pPr>
          </w:p>
          <w:p w14:paraId="405AC11C" w14:textId="27F506B5" w:rsidR="002E4F59" w:rsidRPr="00E04F86" w:rsidRDefault="00C467BC" w:rsidP="008649A0">
            <w:pPr>
              <w:jc w:val="both"/>
              <w:rPr>
                <w:rFonts w:ascii="Trebuchet MS" w:hAnsi="Trebuchet MS"/>
                <w:sz w:val="22"/>
                <w:szCs w:val="22"/>
              </w:rPr>
            </w:pPr>
            <w:r w:rsidRPr="00E04F86">
              <w:rPr>
                <w:rFonts w:ascii="Trebuchet MS" w:hAnsi="Trebuchet MS"/>
                <w:sz w:val="22"/>
                <w:szCs w:val="22"/>
              </w:rPr>
              <w:t xml:space="preserve">Directiva </w:t>
            </w:r>
            <w:r w:rsidRPr="00E04F86">
              <w:rPr>
                <w:rFonts w:ascii="Trebuchet MS" w:hAnsi="Trebuchet MS"/>
                <w:i/>
                <w:sz w:val="22"/>
                <w:szCs w:val="22"/>
              </w:rPr>
              <w:t xml:space="preserve">2014/42/UE </w:t>
            </w:r>
            <w:r w:rsidRPr="00E04F86">
              <w:rPr>
                <w:rFonts w:ascii="Trebuchet MS" w:hAnsi="Trebuchet MS"/>
                <w:sz w:val="22"/>
                <w:szCs w:val="22"/>
              </w:rPr>
              <w:t xml:space="preserve">impune </w:t>
            </w:r>
            <w:r w:rsidR="005C4203" w:rsidRPr="00E04F86">
              <w:rPr>
                <w:rFonts w:ascii="Trebuchet MS" w:hAnsi="Trebuchet MS"/>
                <w:sz w:val="22"/>
                <w:szCs w:val="22"/>
              </w:rPr>
              <w:t>Statelor Membre adoptarea de</w:t>
            </w:r>
            <w:r w:rsidRPr="00E04F86">
              <w:rPr>
                <w:rFonts w:ascii="Trebuchet MS" w:hAnsi="Trebuchet MS"/>
                <w:sz w:val="22"/>
                <w:szCs w:val="22"/>
              </w:rPr>
              <w:t xml:space="preserve"> reguli noi în ceea ce privește confiscarea </w:t>
            </w:r>
            <w:r w:rsidR="005C4203" w:rsidRPr="00E04F86">
              <w:rPr>
                <w:rFonts w:ascii="Trebuchet MS" w:hAnsi="Trebuchet MS"/>
                <w:sz w:val="22"/>
                <w:szCs w:val="22"/>
              </w:rPr>
              <w:t>neurmată de condamnare și oferă în acest sens câteva exemple în care această confiscare ar interveni.</w:t>
            </w:r>
          </w:p>
          <w:p w14:paraId="7E5ACE8B" w14:textId="7E0F02CD" w:rsidR="002E4F59" w:rsidRPr="00E04F86" w:rsidRDefault="00C467BC" w:rsidP="008649A0">
            <w:pPr>
              <w:jc w:val="both"/>
              <w:rPr>
                <w:rFonts w:ascii="Trebuchet MS" w:hAnsi="Trebuchet MS"/>
                <w:sz w:val="22"/>
                <w:szCs w:val="22"/>
              </w:rPr>
            </w:pPr>
            <w:r w:rsidRPr="00E04F86">
              <w:rPr>
                <w:rFonts w:ascii="Trebuchet MS" w:hAnsi="Trebuchet MS"/>
                <w:sz w:val="22"/>
                <w:szCs w:val="22"/>
              </w:rPr>
              <w:t xml:space="preserve">Astfel, cazurile în care directiva impune statelor reglementarea confiscării nebazate pe condamnare sunt numai acelea în care condamnarea nu ar fi posibilă în cadrul unei proceduri </w:t>
            </w:r>
            <w:r w:rsidRPr="00E04F86">
              <w:rPr>
                <w:rFonts w:ascii="Trebuchet MS" w:hAnsi="Trebuchet MS"/>
                <w:i/>
                <w:sz w:val="22"/>
                <w:szCs w:val="22"/>
              </w:rPr>
              <w:t>in absenția</w:t>
            </w:r>
            <w:r w:rsidRPr="00E04F86">
              <w:rPr>
                <w:rFonts w:ascii="Trebuchet MS" w:hAnsi="Trebuchet MS"/>
                <w:sz w:val="22"/>
                <w:szCs w:val="22"/>
              </w:rPr>
              <w:t>, cel puțin pentru situațiile în care inculpatul se află în imposibilitate de a se prezenta la judecată din cauza bolii ori când aceasta se sustrage de la judecată.</w:t>
            </w:r>
            <w:r w:rsidR="00E173BF" w:rsidRPr="00E04F86">
              <w:rPr>
                <w:rFonts w:ascii="Trebuchet MS" w:hAnsi="Trebuchet MS"/>
                <w:sz w:val="22"/>
                <w:szCs w:val="22"/>
              </w:rPr>
              <w:t xml:space="preserve"> Aceste cazuri și aceasta reglementare comunitară reprezintă, așa cum s-a mai menționat, norme minime, Statele Membre fiind libere să adopte, dacă doresc, norme mult mai generoase în măsura în care este atins scopul urmărit de actul comunitar.</w:t>
            </w:r>
          </w:p>
          <w:p w14:paraId="5DCC4DDD" w14:textId="27F7BA5E" w:rsidR="002E4F59" w:rsidRPr="00E04F86" w:rsidRDefault="00C467BC" w:rsidP="008649A0">
            <w:pPr>
              <w:jc w:val="both"/>
              <w:rPr>
                <w:rFonts w:ascii="Trebuchet MS" w:hAnsi="Trebuchet MS"/>
                <w:sz w:val="22"/>
                <w:szCs w:val="22"/>
              </w:rPr>
            </w:pPr>
            <w:r w:rsidRPr="00E04F86">
              <w:rPr>
                <w:rFonts w:ascii="Trebuchet MS" w:hAnsi="Trebuchet MS"/>
                <w:sz w:val="22"/>
                <w:szCs w:val="22"/>
              </w:rPr>
              <w:lastRenderedPageBreak/>
              <w:t>Or, potrivit legislației procesual penale române</w:t>
            </w:r>
            <w:r w:rsidR="002E4F59" w:rsidRPr="00E04F86">
              <w:rPr>
                <w:rFonts w:ascii="Trebuchet MS" w:hAnsi="Trebuchet MS"/>
                <w:sz w:val="22"/>
                <w:szCs w:val="22"/>
              </w:rPr>
              <w:t xml:space="preserve"> </w:t>
            </w:r>
            <w:r w:rsidR="002E4F59" w:rsidRPr="0097592B">
              <w:rPr>
                <w:rFonts w:ascii="Trebuchet MS" w:hAnsi="Trebuchet MS"/>
                <w:i/>
                <w:sz w:val="22"/>
                <w:szCs w:val="22"/>
              </w:rPr>
              <w:t>de lege lata</w:t>
            </w:r>
            <w:r w:rsidR="00DD5B5E" w:rsidRPr="00E04F86">
              <w:rPr>
                <w:rFonts w:ascii="Trebuchet MS" w:hAnsi="Trebuchet MS"/>
                <w:sz w:val="22"/>
                <w:szCs w:val="22"/>
              </w:rPr>
              <w:t xml:space="preserve">, </w:t>
            </w:r>
            <w:r w:rsidRPr="00E04F86">
              <w:rPr>
                <w:rFonts w:ascii="Trebuchet MS" w:hAnsi="Trebuchet MS"/>
                <w:sz w:val="22"/>
                <w:szCs w:val="22"/>
              </w:rPr>
              <w:t>sustragerea de la judecată a inculpatului legal citat nu împiedică pronunț</w:t>
            </w:r>
            <w:r w:rsidR="00DD5B5E" w:rsidRPr="00E04F86">
              <w:rPr>
                <w:rFonts w:ascii="Trebuchet MS" w:hAnsi="Trebuchet MS"/>
                <w:sz w:val="22"/>
                <w:szCs w:val="22"/>
              </w:rPr>
              <w:t xml:space="preserve">area unei soluții de condamnare, iar </w:t>
            </w:r>
            <w:r w:rsidRPr="00E04F86">
              <w:rPr>
                <w:rFonts w:ascii="Trebuchet MS" w:hAnsi="Trebuchet MS"/>
                <w:sz w:val="22"/>
                <w:szCs w:val="22"/>
              </w:rPr>
              <w:t xml:space="preserve"> încetarea, pentru orice motive, a procesului penal, nu exclude posibilitatea aplicării măsurii de siguranță a confiscării.</w:t>
            </w:r>
            <w:r w:rsidR="00DD5B5E" w:rsidRPr="00E04F86">
              <w:rPr>
                <w:rFonts w:ascii="Trebuchet MS" w:hAnsi="Trebuchet MS"/>
                <w:sz w:val="22"/>
                <w:szCs w:val="22"/>
              </w:rPr>
              <w:t xml:space="preserve"> Prin urmare, </w:t>
            </w:r>
            <w:r w:rsidR="007078EB" w:rsidRPr="00E04F86">
              <w:rPr>
                <w:rFonts w:ascii="Trebuchet MS" w:hAnsi="Trebuchet MS"/>
                <w:sz w:val="22"/>
                <w:szCs w:val="22"/>
              </w:rPr>
              <w:t>potrivit reglementării procesual-penale române se poate dispune confiscarea, atât cea specială cât și cea extinsă, în ambele cazuri, atingându-se obiect</w:t>
            </w:r>
            <w:r w:rsidR="003A1DF4">
              <w:rPr>
                <w:rFonts w:ascii="Trebuchet MS" w:hAnsi="Trebuchet MS"/>
                <w:sz w:val="22"/>
                <w:szCs w:val="22"/>
              </w:rPr>
              <w:t>ivul</w:t>
            </w:r>
            <w:r w:rsidR="007078EB" w:rsidRPr="00E04F86">
              <w:rPr>
                <w:rFonts w:ascii="Trebuchet MS" w:hAnsi="Trebuchet MS"/>
                <w:sz w:val="22"/>
                <w:szCs w:val="22"/>
              </w:rPr>
              <w:t xml:space="preserve"> declarat al Directivei.</w:t>
            </w:r>
          </w:p>
          <w:p w14:paraId="2D950132" w14:textId="5A6B2181" w:rsidR="00C467BC" w:rsidRPr="0097592B" w:rsidRDefault="007078EB" w:rsidP="008649A0">
            <w:pPr>
              <w:jc w:val="both"/>
              <w:rPr>
                <w:rFonts w:ascii="Trebuchet MS" w:hAnsi="Trebuchet MS"/>
                <w:iCs/>
                <w:color w:val="000000"/>
                <w:sz w:val="22"/>
                <w:szCs w:val="22"/>
              </w:rPr>
            </w:pPr>
            <w:r w:rsidRPr="00E04F86">
              <w:rPr>
                <w:rFonts w:ascii="Trebuchet MS" w:hAnsi="Trebuchet MS"/>
                <w:sz w:val="22"/>
                <w:szCs w:val="22"/>
              </w:rPr>
              <w:t xml:space="preserve">În ceea ce privește </w:t>
            </w:r>
            <w:r w:rsidR="00DD5B5E" w:rsidRPr="00E04F86">
              <w:rPr>
                <w:rFonts w:ascii="Trebuchet MS" w:hAnsi="Trebuchet MS"/>
                <w:sz w:val="22"/>
                <w:szCs w:val="22"/>
              </w:rPr>
              <w:t xml:space="preserve">imposibilitatea de prezentare a inculpatului la judecată, pentru motiv de boală, </w:t>
            </w:r>
            <w:r w:rsidRPr="00E04F86">
              <w:rPr>
                <w:rFonts w:ascii="Trebuchet MS" w:hAnsi="Trebuchet MS"/>
                <w:sz w:val="22"/>
                <w:szCs w:val="22"/>
              </w:rPr>
              <w:t xml:space="preserve">acesta constituie, potrivit reglementărilor </w:t>
            </w:r>
            <w:r w:rsidRPr="00E04F86">
              <w:rPr>
                <w:rFonts w:ascii="Trebuchet MS" w:hAnsi="Trebuchet MS"/>
                <w:i/>
                <w:sz w:val="22"/>
                <w:szCs w:val="22"/>
              </w:rPr>
              <w:t>de lege lat</w:t>
            </w:r>
            <w:r w:rsidR="002E4F59" w:rsidRPr="0097592B">
              <w:rPr>
                <w:rFonts w:ascii="Trebuchet MS" w:hAnsi="Trebuchet MS"/>
                <w:i/>
                <w:sz w:val="22"/>
                <w:szCs w:val="22"/>
              </w:rPr>
              <w:t>a</w:t>
            </w:r>
            <w:r w:rsidRPr="00E04F86">
              <w:rPr>
                <w:rFonts w:ascii="Trebuchet MS" w:hAnsi="Trebuchet MS"/>
                <w:sz w:val="22"/>
                <w:szCs w:val="22"/>
              </w:rPr>
              <w:t xml:space="preserve"> </w:t>
            </w:r>
            <w:r w:rsidR="00DD5B5E" w:rsidRPr="00E04F86">
              <w:rPr>
                <w:rFonts w:ascii="Trebuchet MS" w:hAnsi="Trebuchet MS"/>
                <w:sz w:val="22"/>
                <w:szCs w:val="22"/>
              </w:rPr>
              <w:t>un temei de suspendare a procesului</w:t>
            </w:r>
            <w:r w:rsidRPr="00E04F86">
              <w:rPr>
                <w:rFonts w:ascii="Trebuchet MS" w:hAnsi="Trebuchet MS"/>
                <w:sz w:val="22"/>
                <w:szCs w:val="22"/>
              </w:rPr>
              <w:t xml:space="preserve"> penal. În această materie, proiectul de act normativ propune intervenții minime prin care să impună magistraților ca, la momentul analizării suspendării procesului, să aibă în vedere toate instituțiile reglementate relativ recent și care permit </w:t>
            </w:r>
            <w:r w:rsidR="009A05EF" w:rsidRPr="00E04F86">
              <w:rPr>
                <w:rFonts w:ascii="Trebuchet MS" w:hAnsi="Trebuchet MS"/>
                <w:sz w:val="22"/>
                <w:szCs w:val="22"/>
              </w:rPr>
              <w:t xml:space="preserve">continuarea procedurii </w:t>
            </w:r>
            <w:r w:rsidR="009A05EF" w:rsidRPr="0097592B">
              <w:rPr>
                <w:rFonts w:ascii="Trebuchet MS" w:hAnsi="Trebuchet MS"/>
                <w:iCs/>
                <w:color w:val="000000"/>
                <w:sz w:val="22"/>
                <w:szCs w:val="22"/>
              </w:rPr>
              <w:t xml:space="preserve">dispunând ca suspectul sau inculpatul să fie audiat la locul unde se află sau prin intermediul </w:t>
            </w:r>
            <w:r w:rsidR="00E04F86" w:rsidRPr="00E04F86">
              <w:rPr>
                <w:rFonts w:ascii="Trebuchet MS" w:hAnsi="Trebuchet MS"/>
                <w:iCs/>
                <w:color w:val="000000"/>
                <w:sz w:val="22"/>
                <w:szCs w:val="22"/>
              </w:rPr>
              <w:t>videoconferinței</w:t>
            </w:r>
            <w:r w:rsidR="009A05EF" w:rsidRPr="0097592B">
              <w:rPr>
                <w:rFonts w:ascii="Trebuchet MS" w:hAnsi="Trebuchet MS"/>
                <w:iCs/>
                <w:color w:val="000000"/>
                <w:sz w:val="22"/>
                <w:szCs w:val="22"/>
              </w:rPr>
              <w:t xml:space="preserve">. </w:t>
            </w:r>
          </w:p>
          <w:p w14:paraId="238400D3" w14:textId="77777777" w:rsidR="00252626" w:rsidRPr="0097592B" w:rsidRDefault="00252626" w:rsidP="008649A0">
            <w:pPr>
              <w:jc w:val="both"/>
              <w:rPr>
                <w:rFonts w:ascii="Trebuchet MS" w:hAnsi="Trebuchet MS"/>
                <w:iCs/>
                <w:color w:val="000000"/>
                <w:sz w:val="22"/>
                <w:szCs w:val="22"/>
              </w:rPr>
            </w:pPr>
          </w:p>
          <w:p w14:paraId="1A2055CD" w14:textId="6FF22E68" w:rsidR="00252626" w:rsidRPr="0097592B" w:rsidRDefault="00252626" w:rsidP="008649A0">
            <w:pPr>
              <w:jc w:val="both"/>
              <w:rPr>
                <w:rFonts w:ascii="Trebuchet MS" w:hAnsi="Trebuchet MS"/>
                <w:b/>
                <w:i/>
                <w:iCs/>
                <w:color w:val="000000"/>
                <w:sz w:val="22"/>
                <w:szCs w:val="22"/>
                <w:u w:val="single"/>
              </w:rPr>
            </w:pPr>
            <w:r w:rsidRPr="0097592B">
              <w:rPr>
                <w:rFonts w:ascii="Trebuchet MS" w:hAnsi="Trebuchet MS"/>
                <w:b/>
                <w:i/>
                <w:iCs/>
                <w:color w:val="000000"/>
                <w:sz w:val="22"/>
                <w:szCs w:val="22"/>
                <w:u w:val="single"/>
              </w:rPr>
              <w:t xml:space="preserve">Din perspectiva </w:t>
            </w:r>
            <w:r w:rsidR="008E55F9" w:rsidRPr="0097592B">
              <w:rPr>
                <w:rFonts w:ascii="Trebuchet MS" w:hAnsi="Trebuchet MS"/>
                <w:b/>
                <w:i/>
                <w:iCs/>
                <w:color w:val="000000"/>
                <w:sz w:val="22"/>
                <w:szCs w:val="22"/>
                <w:u w:val="single"/>
              </w:rPr>
              <w:t>instituțională</w:t>
            </w:r>
          </w:p>
          <w:p w14:paraId="60499788" w14:textId="77777777" w:rsidR="00FA2112" w:rsidRPr="0097592B" w:rsidRDefault="00FA2112" w:rsidP="008649A0">
            <w:pPr>
              <w:jc w:val="both"/>
              <w:rPr>
                <w:rFonts w:ascii="Trebuchet MS" w:hAnsi="Trebuchet MS"/>
                <w:b/>
                <w:i/>
                <w:iCs/>
                <w:color w:val="000000"/>
                <w:sz w:val="22"/>
                <w:szCs w:val="22"/>
                <w:u w:val="single"/>
              </w:rPr>
            </w:pPr>
          </w:p>
          <w:p w14:paraId="79AD8DE4" w14:textId="77777777" w:rsidR="00830C4F" w:rsidRPr="0097592B" w:rsidRDefault="00830C4F" w:rsidP="00830C4F">
            <w:pPr>
              <w:jc w:val="both"/>
              <w:rPr>
                <w:rFonts w:ascii="Trebuchet MS" w:hAnsi="Trebuchet MS"/>
                <w:b/>
                <w:bCs/>
                <w:color w:val="000000"/>
                <w:sz w:val="22"/>
                <w:szCs w:val="22"/>
                <w:u w:val="single"/>
                <w:lang w:eastAsia="en-US"/>
              </w:rPr>
            </w:pPr>
          </w:p>
          <w:p w14:paraId="12295E0A" w14:textId="6F67CE74" w:rsidR="00830C4F" w:rsidRPr="0097592B" w:rsidRDefault="00830C4F" w:rsidP="00830C4F">
            <w:pPr>
              <w:autoSpaceDE w:val="0"/>
              <w:autoSpaceDN w:val="0"/>
              <w:jc w:val="both"/>
              <w:rPr>
                <w:rFonts w:ascii="Trebuchet MS" w:hAnsi="Trebuchet MS"/>
                <w:color w:val="000000"/>
                <w:sz w:val="22"/>
                <w:szCs w:val="22"/>
                <w:u w:val="single"/>
              </w:rPr>
            </w:pPr>
            <w:r w:rsidRPr="0097592B">
              <w:rPr>
                <w:rFonts w:ascii="Trebuchet MS" w:hAnsi="Trebuchet MS"/>
                <w:sz w:val="22"/>
                <w:szCs w:val="22"/>
              </w:rPr>
              <w:t xml:space="preserve">Articulând competențele încredințate recent înființatei Agenții Naționale de Administrare a Bunurilor Indisponibilizate, proiectul propune o intervenție în legea cadru privind executarea pedepselor și măsurilor neprivative de libertate potrivit căreia Agenția, care va avea, urmare gestionării bazei de date special constituită, acces la modalitatea de punere în executare a măsurilor de confiscare special și confiscare extinsă, să poată notifica judecătorii delegați cu executarea cu privire la eventualele obstacole existente sau </w:t>
            </w:r>
            <w:r w:rsidR="00E04F86" w:rsidRPr="00E04F86">
              <w:rPr>
                <w:rFonts w:ascii="Trebuchet MS" w:hAnsi="Trebuchet MS"/>
                <w:sz w:val="22"/>
                <w:szCs w:val="22"/>
              </w:rPr>
              <w:t>întârzieri</w:t>
            </w:r>
            <w:r w:rsidRPr="0097592B">
              <w:rPr>
                <w:rFonts w:ascii="Trebuchet MS" w:hAnsi="Trebuchet MS"/>
                <w:sz w:val="22"/>
                <w:szCs w:val="22"/>
              </w:rPr>
              <w:t xml:space="preserve"> în cadrul acestui proces. În acest fel se să valoare cerinței cuprinse în art. 9 din Directivă în sensul asigurării unei executări efective a hotărârilor de confiscare</w:t>
            </w:r>
          </w:p>
          <w:p w14:paraId="580962FF" w14:textId="77777777" w:rsidR="00830C4F" w:rsidRPr="0097592B" w:rsidRDefault="00830C4F" w:rsidP="00830C4F">
            <w:pPr>
              <w:jc w:val="both"/>
              <w:rPr>
                <w:rFonts w:ascii="Trebuchet MS" w:hAnsi="Trebuchet MS"/>
                <w:b/>
                <w:bCs/>
                <w:color w:val="000000"/>
                <w:sz w:val="22"/>
                <w:szCs w:val="22"/>
                <w:u w:val="single"/>
              </w:rPr>
            </w:pPr>
          </w:p>
          <w:p w14:paraId="7B27C7C5" w14:textId="77777777" w:rsidR="00830C4F" w:rsidRPr="0097592B" w:rsidRDefault="00830C4F" w:rsidP="00830C4F">
            <w:pPr>
              <w:jc w:val="both"/>
              <w:rPr>
                <w:rFonts w:ascii="Trebuchet MS" w:hAnsi="Trebuchet MS"/>
                <w:b/>
                <w:bCs/>
                <w:color w:val="000000"/>
                <w:sz w:val="22"/>
                <w:szCs w:val="22"/>
                <w:u w:val="single"/>
              </w:rPr>
            </w:pPr>
          </w:p>
          <w:p w14:paraId="4027C96D" w14:textId="77777777" w:rsidR="00830C4F" w:rsidRDefault="00830C4F" w:rsidP="00830C4F">
            <w:pPr>
              <w:jc w:val="both"/>
              <w:rPr>
                <w:rFonts w:ascii="Trebuchet MS" w:hAnsi="Trebuchet MS"/>
                <w:sz w:val="22"/>
                <w:szCs w:val="22"/>
              </w:rPr>
            </w:pPr>
            <w:r w:rsidRPr="0097592B">
              <w:rPr>
                <w:rFonts w:ascii="Trebuchet MS" w:hAnsi="Trebuchet MS"/>
                <w:sz w:val="22"/>
                <w:szCs w:val="22"/>
              </w:rPr>
              <w:t>Proiectul propune, totodată, în asigurarea transpunerii art. 11 din Directivă, ca periodic Agenția Națională de Administrare a Bunurilor Indisponibilizate, să centralizeze datele primite de la autorităţi în ceea ce privește măsurile asigurătorii, confiscările speciale și confiscările  extinse dispuse  în cursul procedurilor judiciare penale şi să realizeze statistici pe care le transmite anual Comisiei Europene.</w:t>
            </w:r>
          </w:p>
          <w:p w14:paraId="119291A2" w14:textId="77777777" w:rsidR="00E04F86" w:rsidRPr="0097592B" w:rsidRDefault="00E04F86" w:rsidP="00830C4F">
            <w:pPr>
              <w:jc w:val="both"/>
              <w:rPr>
                <w:rFonts w:ascii="Trebuchet MS" w:hAnsi="Trebuchet MS"/>
                <w:sz w:val="22"/>
                <w:szCs w:val="22"/>
              </w:rPr>
            </w:pPr>
          </w:p>
          <w:p w14:paraId="79664F20" w14:textId="64F66533" w:rsidR="00E04F86" w:rsidRPr="00E04F86" w:rsidRDefault="00E04F86" w:rsidP="00E04F86">
            <w:pPr>
              <w:jc w:val="both"/>
              <w:rPr>
                <w:rFonts w:ascii="Trebuchet MS" w:hAnsi="Trebuchet MS"/>
                <w:sz w:val="22"/>
                <w:szCs w:val="22"/>
                <w:lang w:eastAsia="en-US"/>
              </w:rPr>
            </w:pPr>
            <w:r w:rsidRPr="0097592B">
              <w:rPr>
                <w:rFonts w:ascii="Trebuchet MS" w:hAnsi="Trebuchet MS"/>
                <w:sz w:val="22"/>
                <w:szCs w:val="22"/>
              </w:rPr>
              <w:t>Articolul IV are în vedere clarificarea situației tranzitorii existente și, prin raportare la deciziile Curții Constituționale nr. 356 din 25 iunie 2014 respectiv nr. 11 din 15 ianuarie 2015, statuează faptul că noile condiții reglementate prin prezentul proiect urmează a fi aplicate situațiilor create și faptelor comise după intrarea în vigoare a prezentei legi.</w:t>
            </w:r>
          </w:p>
          <w:p w14:paraId="08E43A03" w14:textId="77777777" w:rsidR="00E04F86" w:rsidRPr="0097592B" w:rsidRDefault="00E04F86" w:rsidP="00830C4F">
            <w:pPr>
              <w:jc w:val="both"/>
              <w:rPr>
                <w:rFonts w:ascii="Trebuchet MS" w:hAnsi="Trebuchet MS"/>
                <w:sz w:val="22"/>
                <w:szCs w:val="22"/>
              </w:rPr>
            </w:pPr>
          </w:p>
          <w:p w14:paraId="46D3CD69" w14:textId="3948FF99" w:rsidR="00246B64" w:rsidRPr="00E04F86" w:rsidRDefault="00246B64" w:rsidP="008649A0">
            <w:pPr>
              <w:tabs>
                <w:tab w:val="left" w:pos="24"/>
                <w:tab w:val="left" w:pos="3960"/>
              </w:tabs>
              <w:autoSpaceDE w:val="0"/>
              <w:autoSpaceDN w:val="0"/>
              <w:adjustRightInd w:val="0"/>
              <w:jc w:val="both"/>
              <w:rPr>
                <w:rFonts w:ascii="Trebuchet MS" w:hAnsi="Trebuchet MS"/>
                <w:sz w:val="22"/>
                <w:szCs w:val="22"/>
              </w:rPr>
            </w:pPr>
          </w:p>
        </w:tc>
      </w:tr>
      <w:tr w:rsidR="008649A0" w:rsidRPr="00E04F86" w14:paraId="305F7516" w14:textId="77777777" w:rsidTr="00236DE2">
        <w:tc>
          <w:tcPr>
            <w:tcW w:w="2062" w:type="dxa"/>
          </w:tcPr>
          <w:p w14:paraId="1F607658" w14:textId="3C70CA3C" w:rsidR="00C50041" w:rsidRPr="00E04F86" w:rsidRDefault="006426FC" w:rsidP="008649A0">
            <w:pPr>
              <w:jc w:val="both"/>
              <w:rPr>
                <w:rFonts w:ascii="Trebuchet MS" w:hAnsi="Trebuchet MS"/>
                <w:sz w:val="22"/>
                <w:szCs w:val="22"/>
              </w:rPr>
            </w:pPr>
            <w:r w:rsidRPr="00E04F86">
              <w:rPr>
                <w:rFonts w:ascii="Trebuchet MS" w:hAnsi="Trebuchet MS"/>
                <w:sz w:val="22"/>
                <w:szCs w:val="22"/>
              </w:rPr>
              <w:lastRenderedPageBreak/>
              <w:t>3</w:t>
            </w:r>
            <w:r w:rsidR="00C50041" w:rsidRPr="00E04F86">
              <w:rPr>
                <w:rFonts w:ascii="Trebuchet MS" w:hAnsi="Trebuchet MS"/>
                <w:sz w:val="22"/>
                <w:szCs w:val="22"/>
              </w:rPr>
              <w:t>. Alte informa</w:t>
            </w:r>
            <w:r w:rsidR="00193A85" w:rsidRPr="00E04F86">
              <w:rPr>
                <w:rFonts w:ascii="Trebuchet MS" w:hAnsi="Trebuchet MS"/>
                <w:sz w:val="22"/>
                <w:szCs w:val="22"/>
              </w:rPr>
              <w:t>ț</w:t>
            </w:r>
            <w:r w:rsidR="00C50041" w:rsidRPr="00E04F86">
              <w:rPr>
                <w:rFonts w:ascii="Trebuchet MS" w:hAnsi="Trebuchet MS"/>
                <w:sz w:val="22"/>
                <w:szCs w:val="22"/>
              </w:rPr>
              <w:t>ii</w:t>
            </w:r>
          </w:p>
        </w:tc>
        <w:tc>
          <w:tcPr>
            <w:tcW w:w="8148" w:type="dxa"/>
            <w:gridSpan w:val="7"/>
          </w:tcPr>
          <w:p w14:paraId="52A8CA23" w14:textId="77777777" w:rsidR="00C50041" w:rsidRPr="00E04F86" w:rsidRDefault="00C50041" w:rsidP="008649A0">
            <w:pPr>
              <w:ind w:right="22"/>
              <w:jc w:val="both"/>
              <w:rPr>
                <w:rFonts w:ascii="Trebuchet MS" w:hAnsi="Trebuchet MS"/>
                <w:sz w:val="22"/>
                <w:szCs w:val="22"/>
              </w:rPr>
            </w:pPr>
          </w:p>
        </w:tc>
      </w:tr>
      <w:tr w:rsidR="008649A0" w:rsidRPr="00E04F86" w14:paraId="1A10B193" w14:textId="77777777" w:rsidTr="00236DE2">
        <w:trPr>
          <w:trHeight w:val="546"/>
        </w:trPr>
        <w:tc>
          <w:tcPr>
            <w:tcW w:w="10210" w:type="dxa"/>
            <w:gridSpan w:val="8"/>
          </w:tcPr>
          <w:p w14:paraId="591B94B3" w14:textId="1F165405" w:rsidR="00C50041" w:rsidRPr="00E04F86" w:rsidRDefault="00C50041"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3-a</w:t>
            </w:r>
          </w:p>
          <w:p w14:paraId="12246A5A" w14:textId="77777777" w:rsidR="00891807" w:rsidRPr="00E04F86" w:rsidRDefault="00EB6338" w:rsidP="008649A0">
            <w:pPr>
              <w:jc w:val="both"/>
              <w:rPr>
                <w:rFonts w:ascii="Trebuchet MS" w:hAnsi="Trebuchet MS"/>
                <w:b/>
                <w:sz w:val="22"/>
                <w:szCs w:val="22"/>
              </w:rPr>
            </w:pPr>
            <w:r w:rsidRPr="00E04F86">
              <w:rPr>
                <w:rFonts w:ascii="Trebuchet MS" w:hAnsi="Trebuchet MS"/>
                <w:b/>
                <w:sz w:val="22"/>
                <w:szCs w:val="22"/>
              </w:rPr>
              <w:t>Impactul socioeconomic al proiectului de act normativ</w:t>
            </w:r>
          </w:p>
        </w:tc>
      </w:tr>
      <w:tr w:rsidR="008649A0" w:rsidRPr="00E04F86" w14:paraId="339494D7" w14:textId="77777777" w:rsidTr="00236DE2">
        <w:tc>
          <w:tcPr>
            <w:tcW w:w="2874" w:type="dxa"/>
            <w:gridSpan w:val="2"/>
          </w:tcPr>
          <w:p w14:paraId="7C3B977E" w14:textId="77777777" w:rsidR="00BE64B1" w:rsidRPr="00E04F86" w:rsidRDefault="00BE64B1" w:rsidP="008649A0">
            <w:pPr>
              <w:jc w:val="both"/>
              <w:rPr>
                <w:rFonts w:ascii="Trebuchet MS" w:hAnsi="Trebuchet MS"/>
                <w:sz w:val="22"/>
                <w:szCs w:val="22"/>
              </w:rPr>
            </w:pPr>
          </w:p>
          <w:p w14:paraId="0D7914B2" w14:textId="0AFB05ED" w:rsidR="00C50041" w:rsidRPr="00E04F86" w:rsidRDefault="00C50041" w:rsidP="008649A0">
            <w:pPr>
              <w:jc w:val="both"/>
              <w:rPr>
                <w:rFonts w:ascii="Trebuchet MS" w:hAnsi="Trebuchet MS"/>
                <w:sz w:val="22"/>
                <w:szCs w:val="22"/>
              </w:rPr>
            </w:pPr>
            <w:r w:rsidRPr="00E04F86">
              <w:rPr>
                <w:rFonts w:ascii="Trebuchet MS" w:hAnsi="Trebuchet MS"/>
                <w:sz w:val="22"/>
                <w:szCs w:val="22"/>
              </w:rPr>
              <w:t>1.Impactul macroeconomic</w:t>
            </w:r>
          </w:p>
        </w:tc>
        <w:tc>
          <w:tcPr>
            <w:tcW w:w="7336" w:type="dxa"/>
            <w:gridSpan w:val="6"/>
          </w:tcPr>
          <w:p w14:paraId="152FA8D3" w14:textId="77777777" w:rsidR="00BE64B1" w:rsidRPr="00E04F86" w:rsidRDefault="00BE64B1" w:rsidP="008649A0">
            <w:pPr>
              <w:jc w:val="both"/>
              <w:rPr>
                <w:rFonts w:ascii="Trebuchet MS" w:hAnsi="Trebuchet MS"/>
                <w:sz w:val="22"/>
                <w:szCs w:val="22"/>
              </w:rPr>
            </w:pPr>
          </w:p>
          <w:p w14:paraId="791B9E4B" w14:textId="16EABF70" w:rsidR="00C50041" w:rsidRPr="00E04F86" w:rsidRDefault="00BF7D5C"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106E2D4F" w14:textId="77777777" w:rsidTr="00236DE2">
        <w:tc>
          <w:tcPr>
            <w:tcW w:w="2874" w:type="dxa"/>
            <w:gridSpan w:val="2"/>
          </w:tcPr>
          <w:p w14:paraId="661EBDAA" w14:textId="035B9316" w:rsidR="00C50041" w:rsidRPr="00E04F86" w:rsidRDefault="00C50041" w:rsidP="008649A0">
            <w:pPr>
              <w:jc w:val="both"/>
              <w:rPr>
                <w:rFonts w:ascii="Trebuchet MS" w:hAnsi="Trebuchet MS"/>
                <w:sz w:val="22"/>
                <w:szCs w:val="22"/>
              </w:rPr>
            </w:pPr>
            <w:r w:rsidRPr="00E04F86">
              <w:rPr>
                <w:rFonts w:ascii="Trebuchet MS" w:hAnsi="Trebuchet MS"/>
                <w:sz w:val="22"/>
                <w:szCs w:val="22"/>
              </w:rPr>
              <w:t>1</w:t>
            </w:r>
            <w:r w:rsidRPr="00E04F86">
              <w:rPr>
                <w:rFonts w:ascii="Trebuchet MS" w:hAnsi="Trebuchet MS"/>
                <w:sz w:val="22"/>
                <w:szCs w:val="22"/>
                <w:vertAlign w:val="superscript"/>
              </w:rPr>
              <w:t>1</w:t>
            </w:r>
            <w:r w:rsidRPr="00E04F86">
              <w:rPr>
                <w:rFonts w:ascii="Trebuchet MS" w:hAnsi="Trebuchet MS"/>
                <w:sz w:val="22"/>
                <w:szCs w:val="22"/>
              </w:rPr>
              <w:t>. Impactul asupra mediului concuren</w:t>
            </w:r>
            <w:r w:rsidR="00193A85" w:rsidRPr="00E04F86">
              <w:rPr>
                <w:rFonts w:ascii="Trebuchet MS" w:hAnsi="Trebuchet MS"/>
                <w:sz w:val="22"/>
                <w:szCs w:val="22"/>
              </w:rPr>
              <w:t>ț</w:t>
            </w:r>
            <w:r w:rsidRPr="00E04F86">
              <w:rPr>
                <w:rFonts w:ascii="Trebuchet MS" w:hAnsi="Trebuchet MS"/>
                <w:sz w:val="22"/>
                <w:szCs w:val="22"/>
              </w:rPr>
              <w:t xml:space="preserve">ial </w:t>
            </w:r>
            <w:r w:rsidR="007436F9" w:rsidRPr="00E04F86">
              <w:rPr>
                <w:rFonts w:ascii="Trebuchet MS" w:hAnsi="Trebuchet MS"/>
                <w:sz w:val="22"/>
                <w:szCs w:val="22"/>
              </w:rPr>
              <w:t>ș</w:t>
            </w:r>
            <w:r w:rsidRPr="00E04F86">
              <w:rPr>
                <w:rFonts w:ascii="Trebuchet MS" w:hAnsi="Trebuchet MS"/>
                <w:sz w:val="22"/>
                <w:szCs w:val="22"/>
              </w:rPr>
              <w:t>i domeniului ajutoarelor de stat</w:t>
            </w:r>
          </w:p>
        </w:tc>
        <w:tc>
          <w:tcPr>
            <w:tcW w:w="7336" w:type="dxa"/>
            <w:gridSpan w:val="6"/>
          </w:tcPr>
          <w:p w14:paraId="445F207D" w14:textId="41D88037" w:rsidR="00C50041" w:rsidRPr="00E04F86" w:rsidRDefault="001C4E36" w:rsidP="008649A0">
            <w:pPr>
              <w:jc w:val="both"/>
              <w:rPr>
                <w:rFonts w:ascii="Trebuchet MS" w:hAnsi="Trebuchet MS"/>
                <w:sz w:val="22"/>
                <w:szCs w:val="22"/>
              </w:rPr>
            </w:pPr>
            <w:r w:rsidRPr="00E04F86">
              <w:rPr>
                <w:rFonts w:ascii="Trebuchet MS" w:hAnsi="Trebuchet MS"/>
                <w:sz w:val="22"/>
                <w:szCs w:val="22"/>
              </w:rPr>
              <w:t>Nu este cazu</w:t>
            </w:r>
            <w:r w:rsidR="00BF7D5C" w:rsidRPr="00E04F86">
              <w:rPr>
                <w:rFonts w:ascii="Trebuchet MS" w:hAnsi="Trebuchet MS"/>
                <w:sz w:val="22"/>
                <w:szCs w:val="22"/>
              </w:rPr>
              <w:t>l</w:t>
            </w:r>
          </w:p>
        </w:tc>
      </w:tr>
      <w:tr w:rsidR="008649A0" w:rsidRPr="00E04F86" w14:paraId="4815106F" w14:textId="77777777" w:rsidTr="00236DE2">
        <w:tc>
          <w:tcPr>
            <w:tcW w:w="2874" w:type="dxa"/>
            <w:gridSpan w:val="2"/>
          </w:tcPr>
          <w:p w14:paraId="6DCCF7A1"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lastRenderedPageBreak/>
              <w:t>2. Impactul asupra mediului de afaceri</w:t>
            </w:r>
          </w:p>
        </w:tc>
        <w:tc>
          <w:tcPr>
            <w:tcW w:w="7336" w:type="dxa"/>
            <w:gridSpan w:val="6"/>
          </w:tcPr>
          <w:p w14:paraId="6B44C3B6" w14:textId="77777777" w:rsidR="00C50041" w:rsidRPr="00E04F86" w:rsidRDefault="00C52F94"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7715655D" w14:textId="77777777" w:rsidTr="00236DE2">
        <w:tc>
          <w:tcPr>
            <w:tcW w:w="2874" w:type="dxa"/>
            <w:gridSpan w:val="2"/>
          </w:tcPr>
          <w:p w14:paraId="6B243AC7"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3. Impactul social</w:t>
            </w:r>
          </w:p>
        </w:tc>
        <w:tc>
          <w:tcPr>
            <w:tcW w:w="7336" w:type="dxa"/>
            <w:gridSpan w:val="6"/>
          </w:tcPr>
          <w:p w14:paraId="67EFD6EE" w14:textId="1EF82B3A" w:rsidR="00C50041" w:rsidRPr="00E04F86" w:rsidRDefault="00C50041" w:rsidP="008649A0">
            <w:pPr>
              <w:jc w:val="both"/>
              <w:rPr>
                <w:rFonts w:ascii="Trebuchet MS" w:hAnsi="Trebuchet MS"/>
                <w:sz w:val="22"/>
                <w:szCs w:val="22"/>
              </w:rPr>
            </w:pPr>
            <w:r w:rsidRPr="00E04F86">
              <w:rPr>
                <w:rFonts w:ascii="Trebuchet MS" w:hAnsi="Trebuchet MS"/>
                <w:sz w:val="22"/>
                <w:szCs w:val="22"/>
              </w:rPr>
              <w:t>Nu</w:t>
            </w:r>
            <w:r w:rsidR="00BF7D5C" w:rsidRPr="00E04F86">
              <w:rPr>
                <w:rFonts w:ascii="Trebuchet MS" w:hAnsi="Trebuchet MS"/>
                <w:sz w:val="22"/>
                <w:szCs w:val="22"/>
              </w:rPr>
              <w:t xml:space="preserve"> este cazul</w:t>
            </w:r>
          </w:p>
        </w:tc>
      </w:tr>
      <w:tr w:rsidR="008649A0" w:rsidRPr="00E04F86" w14:paraId="0E630DBE" w14:textId="77777777" w:rsidTr="00236DE2">
        <w:tc>
          <w:tcPr>
            <w:tcW w:w="2874" w:type="dxa"/>
            <w:gridSpan w:val="2"/>
          </w:tcPr>
          <w:p w14:paraId="0ADE9920"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4. Impactul asupra mediului</w:t>
            </w:r>
          </w:p>
        </w:tc>
        <w:tc>
          <w:tcPr>
            <w:tcW w:w="7336" w:type="dxa"/>
            <w:gridSpan w:val="6"/>
          </w:tcPr>
          <w:p w14:paraId="18A50950"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6FF708C9" w14:textId="77777777" w:rsidTr="00236DE2">
        <w:tc>
          <w:tcPr>
            <w:tcW w:w="2874" w:type="dxa"/>
            <w:gridSpan w:val="2"/>
          </w:tcPr>
          <w:p w14:paraId="0912F709" w14:textId="3DBF7E0A" w:rsidR="00C50041" w:rsidRPr="00E04F86" w:rsidRDefault="00C50041" w:rsidP="008649A0">
            <w:pPr>
              <w:jc w:val="both"/>
              <w:rPr>
                <w:rFonts w:ascii="Trebuchet MS" w:hAnsi="Trebuchet MS"/>
                <w:sz w:val="22"/>
                <w:szCs w:val="22"/>
              </w:rPr>
            </w:pPr>
            <w:r w:rsidRPr="00E04F86">
              <w:rPr>
                <w:rFonts w:ascii="Trebuchet MS" w:hAnsi="Trebuchet MS"/>
                <w:sz w:val="22"/>
                <w:szCs w:val="22"/>
              </w:rPr>
              <w:t>5. Alte informa</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tcPr>
          <w:p w14:paraId="379BD2E9"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3E829B35" w14:textId="77777777" w:rsidTr="00236DE2">
        <w:tc>
          <w:tcPr>
            <w:tcW w:w="10210" w:type="dxa"/>
            <w:gridSpan w:val="8"/>
          </w:tcPr>
          <w:p w14:paraId="7319068B" w14:textId="6C41C9C4" w:rsidR="00C50041" w:rsidRPr="00E04F86" w:rsidRDefault="00C50041"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4-a</w:t>
            </w:r>
          </w:p>
          <w:p w14:paraId="022AC98B" w14:textId="5BCC6F9D" w:rsidR="00BF7D5C" w:rsidRPr="00E04F86" w:rsidRDefault="00EB6338" w:rsidP="008649A0">
            <w:pPr>
              <w:jc w:val="both"/>
              <w:rPr>
                <w:rFonts w:ascii="Trebuchet MS" w:hAnsi="Trebuchet MS"/>
                <w:b/>
                <w:sz w:val="22"/>
                <w:szCs w:val="22"/>
              </w:rPr>
            </w:pPr>
            <w:r w:rsidRPr="00E04F86">
              <w:rPr>
                <w:rFonts w:ascii="Trebuchet MS" w:hAnsi="Trebuchet MS"/>
                <w:b/>
                <w:sz w:val="22"/>
                <w:szCs w:val="22"/>
              </w:rPr>
              <w:t xml:space="preserve">Impactul financiar asupra bugetului general consolidat, atât pe termen scurt, pentru anul curent, cât </w:t>
            </w:r>
            <w:r w:rsidR="007436F9" w:rsidRPr="00E04F86">
              <w:rPr>
                <w:rFonts w:ascii="Trebuchet MS" w:hAnsi="Trebuchet MS"/>
                <w:b/>
                <w:sz w:val="22"/>
                <w:szCs w:val="22"/>
              </w:rPr>
              <w:t>ș</w:t>
            </w:r>
            <w:r w:rsidRPr="00E04F86">
              <w:rPr>
                <w:rFonts w:ascii="Trebuchet MS" w:hAnsi="Trebuchet MS"/>
                <w:b/>
                <w:sz w:val="22"/>
                <w:szCs w:val="22"/>
              </w:rPr>
              <w:t>i pe termen lung (pe 5 ani)</w:t>
            </w:r>
          </w:p>
        </w:tc>
      </w:tr>
      <w:tr w:rsidR="008649A0" w:rsidRPr="00E04F86" w14:paraId="566729FF" w14:textId="77777777" w:rsidTr="00236DE2">
        <w:tc>
          <w:tcPr>
            <w:tcW w:w="2874" w:type="dxa"/>
            <w:gridSpan w:val="2"/>
          </w:tcPr>
          <w:p w14:paraId="3389258F"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Indicatori</w:t>
            </w:r>
          </w:p>
        </w:tc>
        <w:tc>
          <w:tcPr>
            <w:tcW w:w="2013" w:type="dxa"/>
          </w:tcPr>
          <w:p w14:paraId="2F72BF9C"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Anul curent</w:t>
            </w:r>
          </w:p>
        </w:tc>
        <w:tc>
          <w:tcPr>
            <w:tcW w:w="3622" w:type="dxa"/>
            <w:gridSpan w:val="4"/>
          </w:tcPr>
          <w:p w14:paraId="602D8349"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Următorii 4 ani</w:t>
            </w:r>
          </w:p>
        </w:tc>
        <w:tc>
          <w:tcPr>
            <w:tcW w:w="1701" w:type="dxa"/>
          </w:tcPr>
          <w:p w14:paraId="4D126986"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Media pe 5 ani</w:t>
            </w:r>
          </w:p>
        </w:tc>
      </w:tr>
      <w:tr w:rsidR="008649A0" w:rsidRPr="00E04F86" w14:paraId="2E736E4A" w14:textId="77777777" w:rsidTr="00236DE2">
        <w:tc>
          <w:tcPr>
            <w:tcW w:w="2874" w:type="dxa"/>
            <w:gridSpan w:val="2"/>
          </w:tcPr>
          <w:p w14:paraId="4EC30031"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1</w:t>
            </w:r>
          </w:p>
        </w:tc>
        <w:tc>
          <w:tcPr>
            <w:tcW w:w="2013" w:type="dxa"/>
          </w:tcPr>
          <w:p w14:paraId="29EB2880"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2</w:t>
            </w:r>
          </w:p>
        </w:tc>
        <w:tc>
          <w:tcPr>
            <w:tcW w:w="638" w:type="dxa"/>
          </w:tcPr>
          <w:p w14:paraId="3D7D8207"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3</w:t>
            </w:r>
          </w:p>
        </w:tc>
        <w:tc>
          <w:tcPr>
            <w:tcW w:w="999" w:type="dxa"/>
          </w:tcPr>
          <w:p w14:paraId="12F223FB"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4</w:t>
            </w:r>
          </w:p>
        </w:tc>
        <w:tc>
          <w:tcPr>
            <w:tcW w:w="992" w:type="dxa"/>
          </w:tcPr>
          <w:p w14:paraId="6E5B1B10"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5</w:t>
            </w:r>
          </w:p>
        </w:tc>
        <w:tc>
          <w:tcPr>
            <w:tcW w:w="993" w:type="dxa"/>
          </w:tcPr>
          <w:p w14:paraId="382A2E92"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6</w:t>
            </w:r>
          </w:p>
        </w:tc>
        <w:tc>
          <w:tcPr>
            <w:tcW w:w="1701" w:type="dxa"/>
          </w:tcPr>
          <w:p w14:paraId="45497752" w14:textId="77777777" w:rsidR="00C50041" w:rsidRPr="00E04F86" w:rsidRDefault="00C50041" w:rsidP="008649A0">
            <w:pPr>
              <w:jc w:val="both"/>
              <w:rPr>
                <w:rFonts w:ascii="Trebuchet MS" w:hAnsi="Trebuchet MS"/>
                <w:sz w:val="22"/>
                <w:szCs w:val="22"/>
              </w:rPr>
            </w:pPr>
            <w:r w:rsidRPr="00E04F86">
              <w:rPr>
                <w:rFonts w:ascii="Trebuchet MS" w:hAnsi="Trebuchet MS"/>
                <w:sz w:val="22"/>
                <w:szCs w:val="22"/>
              </w:rPr>
              <w:t>7</w:t>
            </w:r>
          </w:p>
        </w:tc>
      </w:tr>
      <w:tr w:rsidR="008649A0" w:rsidRPr="00E04F86" w14:paraId="6D96FBC3" w14:textId="77777777" w:rsidTr="00236DE2">
        <w:tc>
          <w:tcPr>
            <w:tcW w:w="2874" w:type="dxa"/>
            <w:gridSpan w:val="2"/>
          </w:tcPr>
          <w:p w14:paraId="4665569C" w14:textId="77777777" w:rsidR="00BE64B1" w:rsidRPr="00E04F86" w:rsidRDefault="00BE64B1" w:rsidP="008649A0">
            <w:pPr>
              <w:jc w:val="both"/>
              <w:rPr>
                <w:rFonts w:ascii="Trebuchet MS" w:hAnsi="Trebuchet MS"/>
                <w:sz w:val="22"/>
                <w:szCs w:val="22"/>
              </w:rPr>
            </w:pPr>
          </w:p>
          <w:p w14:paraId="1D5ADD22"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1. Modificări ale veniturilor bugetare, plus/minus din care:</w:t>
            </w:r>
          </w:p>
          <w:p w14:paraId="41E2296F"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a) buget de stat, din acesta:</w:t>
            </w:r>
          </w:p>
          <w:p w14:paraId="1C5C5720"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(i) impozit pe profit;</w:t>
            </w:r>
          </w:p>
          <w:p w14:paraId="1D872B43"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 xml:space="preserve">(ii) impozit pe venit </w:t>
            </w:r>
          </w:p>
          <w:p w14:paraId="65936B80"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b) bugete locale,</w:t>
            </w:r>
          </w:p>
          <w:p w14:paraId="638FF63F"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(i) impozit pe profit</w:t>
            </w:r>
          </w:p>
          <w:p w14:paraId="24E6CC8B"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 xml:space="preserve">c) bugetul asigurărilor sociale de stat </w:t>
            </w:r>
          </w:p>
          <w:p w14:paraId="4541BB6D" w14:textId="4B05C2C5" w:rsidR="009B6724" w:rsidRPr="00E04F86" w:rsidRDefault="009B6724" w:rsidP="008649A0">
            <w:pPr>
              <w:jc w:val="both"/>
              <w:rPr>
                <w:rFonts w:ascii="Trebuchet MS" w:hAnsi="Trebuchet MS"/>
                <w:sz w:val="22"/>
                <w:szCs w:val="22"/>
              </w:rPr>
            </w:pPr>
            <w:r w:rsidRPr="00E04F86">
              <w:rPr>
                <w:rFonts w:ascii="Trebuchet MS" w:hAnsi="Trebuchet MS"/>
                <w:sz w:val="22"/>
                <w:szCs w:val="22"/>
              </w:rPr>
              <w:t>(i) contribu</w:t>
            </w:r>
            <w:r w:rsidR="00193A85" w:rsidRPr="00E04F86">
              <w:rPr>
                <w:rFonts w:ascii="Trebuchet MS" w:hAnsi="Trebuchet MS"/>
                <w:sz w:val="22"/>
                <w:szCs w:val="22"/>
              </w:rPr>
              <w:t>ț</w:t>
            </w:r>
            <w:r w:rsidRPr="00E04F86">
              <w:rPr>
                <w:rFonts w:ascii="Trebuchet MS" w:hAnsi="Trebuchet MS"/>
                <w:sz w:val="22"/>
                <w:szCs w:val="22"/>
              </w:rPr>
              <w:t>ii de asigurări</w:t>
            </w:r>
          </w:p>
        </w:tc>
        <w:tc>
          <w:tcPr>
            <w:tcW w:w="2013" w:type="dxa"/>
            <w:shd w:val="clear" w:color="auto" w:fill="auto"/>
          </w:tcPr>
          <w:p w14:paraId="7EAB6BEC" w14:textId="70E7727B" w:rsidR="009B6724" w:rsidRPr="00E04F86" w:rsidRDefault="009B6724" w:rsidP="008649A0">
            <w:pPr>
              <w:jc w:val="both"/>
              <w:rPr>
                <w:rFonts w:ascii="Trebuchet MS" w:hAnsi="Trebuchet MS"/>
                <w:sz w:val="22"/>
                <w:szCs w:val="22"/>
              </w:rPr>
            </w:pPr>
          </w:p>
          <w:p w14:paraId="05C010A7" w14:textId="20EEA614" w:rsidR="00334ED9" w:rsidRPr="00E04F86" w:rsidRDefault="00334ED9" w:rsidP="008649A0">
            <w:pPr>
              <w:jc w:val="both"/>
              <w:rPr>
                <w:rFonts w:ascii="Trebuchet MS" w:hAnsi="Trebuchet MS"/>
                <w:sz w:val="22"/>
                <w:szCs w:val="22"/>
              </w:rPr>
            </w:pPr>
          </w:p>
        </w:tc>
        <w:tc>
          <w:tcPr>
            <w:tcW w:w="638" w:type="dxa"/>
            <w:shd w:val="clear" w:color="auto" w:fill="auto"/>
          </w:tcPr>
          <w:p w14:paraId="344B9828"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531906EE"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022BAE7C"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60D16C3D"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5D324BE8" w14:textId="77777777" w:rsidR="009B6724" w:rsidRPr="00E04F86" w:rsidRDefault="009B6724" w:rsidP="008649A0">
            <w:pPr>
              <w:jc w:val="both"/>
              <w:rPr>
                <w:rFonts w:ascii="Trebuchet MS" w:hAnsi="Trebuchet MS"/>
                <w:sz w:val="22"/>
                <w:szCs w:val="22"/>
              </w:rPr>
            </w:pPr>
          </w:p>
        </w:tc>
      </w:tr>
      <w:tr w:rsidR="008649A0" w:rsidRPr="00E04F86" w14:paraId="2CC7C042" w14:textId="77777777" w:rsidTr="00236DE2">
        <w:tc>
          <w:tcPr>
            <w:tcW w:w="2874" w:type="dxa"/>
            <w:gridSpan w:val="2"/>
          </w:tcPr>
          <w:p w14:paraId="38B88A0B" w14:textId="77777777" w:rsidR="00BE64B1" w:rsidRPr="00E04F86" w:rsidRDefault="00BE64B1" w:rsidP="008649A0">
            <w:pPr>
              <w:jc w:val="both"/>
              <w:rPr>
                <w:rFonts w:ascii="Trebuchet MS" w:hAnsi="Trebuchet MS"/>
                <w:sz w:val="22"/>
                <w:szCs w:val="22"/>
              </w:rPr>
            </w:pPr>
          </w:p>
          <w:p w14:paraId="54456B0A"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 xml:space="preserve">2. </w:t>
            </w:r>
            <w:r w:rsidRPr="00E04F86">
              <w:rPr>
                <w:rFonts w:ascii="Trebuchet MS" w:hAnsi="Trebuchet MS"/>
                <w:snapToGrid w:val="0"/>
                <w:sz w:val="22"/>
                <w:szCs w:val="22"/>
              </w:rPr>
              <w:t>Modificări ale cheltuielilor bugetare, plus/minus, din care</w:t>
            </w:r>
          </w:p>
        </w:tc>
        <w:tc>
          <w:tcPr>
            <w:tcW w:w="2013" w:type="dxa"/>
            <w:shd w:val="clear" w:color="auto" w:fill="auto"/>
          </w:tcPr>
          <w:p w14:paraId="06283A93"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505BC802"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6C14CDD0"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7528A3A3"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331AA6D1"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207E6A7B" w14:textId="77777777" w:rsidR="009B6724" w:rsidRPr="00E04F86" w:rsidRDefault="009B6724" w:rsidP="008649A0">
            <w:pPr>
              <w:jc w:val="both"/>
              <w:rPr>
                <w:rFonts w:ascii="Trebuchet MS" w:hAnsi="Trebuchet MS"/>
                <w:sz w:val="22"/>
                <w:szCs w:val="22"/>
              </w:rPr>
            </w:pPr>
          </w:p>
        </w:tc>
      </w:tr>
      <w:tr w:rsidR="008649A0" w:rsidRPr="00E04F86" w14:paraId="43713865" w14:textId="77777777" w:rsidTr="00236DE2">
        <w:tc>
          <w:tcPr>
            <w:tcW w:w="2874" w:type="dxa"/>
            <w:gridSpan w:val="2"/>
          </w:tcPr>
          <w:p w14:paraId="06277A13"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a) buget de stat, din acesta:</w:t>
            </w:r>
          </w:p>
        </w:tc>
        <w:tc>
          <w:tcPr>
            <w:tcW w:w="2013" w:type="dxa"/>
            <w:shd w:val="clear" w:color="auto" w:fill="auto"/>
          </w:tcPr>
          <w:p w14:paraId="3382D311"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3CE7F470"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29994E8C"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79670CE0"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0165DA2D"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3B6F99EF" w14:textId="77777777" w:rsidR="009B6724" w:rsidRPr="00E04F86" w:rsidRDefault="009B6724" w:rsidP="008649A0">
            <w:pPr>
              <w:jc w:val="both"/>
              <w:rPr>
                <w:rFonts w:ascii="Trebuchet MS" w:hAnsi="Trebuchet MS"/>
                <w:sz w:val="22"/>
                <w:szCs w:val="22"/>
              </w:rPr>
            </w:pPr>
          </w:p>
        </w:tc>
      </w:tr>
      <w:tr w:rsidR="008649A0" w:rsidRPr="00E04F86" w14:paraId="1BD038EA" w14:textId="77777777" w:rsidTr="00236DE2">
        <w:tc>
          <w:tcPr>
            <w:tcW w:w="2874" w:type="dxa"/>
            <w:gridSpan w:val="2"/>
          </w:tcPr>
          <w:p w14:paraId="698D6670"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 cheltuieli de personal</w:t>
            </w:r>
          </w:p>
        </w:tc>
        <w:tc>
          <w:tcPr>
            <w:tcW w:w="2013" w:type="dxa"/>
            <w:shd w:val="clear" w:color="auto" w:fill="auto"/>
          </w:tcPr>
          <w:p w14:paraId="709FB82B"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3A692F86"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705102B7"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6EE21AEB"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732F8DB3"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025BEE43" w14:textId="77777777" w:rsidR="009B6724" w:rsidRPr="00E04F86" w:rsidRDefault="009B6724" w:rsidP="008649A0">
            <w:pPr>
              <w:jc w:val="both"/>
              <w:rPr>
                <w:rFonts w:ascii="Trebuchet MS" w:hAnsi="Trebuchet MS"/>
                <w:sz w:val="22"/>
                <w:szCs w:val="22"/>
              </w:rPr>
            </w:pPr>
          </w:p>
        </w:tc>
      </w:tr>
      <w:tr w:rsidR="008649A0" w:rsidRPr="00E04F86" w14:paraId="06DF13DA" w14:textId="77777777" w:rsidTr="00236DE2">
        <w:tc>
          <w:tcPr>
            <w:tcW w:w="2874" w:type="dxa"/>
            <w:gridSpan w:val="2"/>
          </w:tcPr>
          <w:p w14:paraId="1E2421CF"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(ii) bunuri şi servicii</w:t>
            </w:r>
          </w:p>
        </w:tc>
        <w:tc>
          <w:tcPr>
            <w:tcW w:w="2013" w:type="dxa"/>
            <w:shd w:val="clear" w:color="auto" w:fill="auto"/>
          </w:tcPr>
          <w:p w14:paraId="6B31C08A"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6EB44CC4"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15F1E4EE"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7BE83D53"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17858234"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77E0D1D7" w14:textId="77777777" w:rsidR="009B6724" w:rsidRPr="00E04F86" w:rsidRDefault="009B6724" w:rsidP="008649A0">
            <w:pPr>
              <w:jc w:val="both"/>
              <w:rPr>
                <w:rFonts w:ascii="Trebuchet MS" w:hAnsi="Trebuchet MS"/>
                <w:sz w:val="22"/>
                <w:szCs w:val="22"/>
              </w:rPr>
            </w:pPr>
          </w:p>
        </w:tc>
      </w:tr>
      <w:tr w:rsidR="008649A0" w:rsidRPr="00E04F86" w14:paraId="0185ED95" w14:textId="77777777" w:rsidTr="00236DE2">
        <w:tc>
          <w:tcPr>
            <w:tcW w:w="2874" w:type="dxa"/>
            <w:gridSpan w:val="2"/>
          </w:tcPr>
          <w:p w14:paraId="370957A8"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b) bugete locale</w:t>
            </w:r>
          </w:p>
        </w:tc>
        <w:tc>
          <w:tcPr>
            <w:tcW w:w="2013" w:type="dxa"/>
            <w:shd w:val="clear" w:color="auto" w:fill="auto"/>
          </w:tcPr>
          <w:p w14:paraId="7C748A1D"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1DE382AF"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3C1928B3"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2C3B2C8D"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7528E8AC"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3D730B51" w14:textId="77777777" w:rsidR="009B6724" w:rsidRPr="00E04F86" w:rsidRDefault="009B6724" w:rsidP="008649A0">
            <w:pPr>
              <w:jc w:val="both"/>
              <w:rPr>
                <w:rFonts w:ascii="Trebuchet MS" w:hAnsi="Trebuchet MS"/>
                <w:sz w:val="22"/>
                <w:szCs w:val="22"/>
              </w:rPr>
            </w:pPr>
          </w:p>
        </w:tc>
      </w:tr>
      <w:tr w:rsidR="008649A0" w:rsidRPr="00E04F86" w14:paraId="6AD9C415" w14:textId="77777777" w:rsidTr="00236DE2">
        <w:tc>
          <w:tcPr>
            <w:tcW w:w="2874" w:type="dxa"/>
            <w:gridSpan w:val="2"/>
          </w:tcPr>
          <w:p w14:paraId="09F827BA"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 cheltuieli de personal</w:t>
            </w:r>
          </w:p>
        </w:tc>
        <w:tc>
          <w:tcPr>
            <w:tcW w:w="2013" w:type="dxa"/>
            <w:shd w:val="clear" w:color="auto" w:fill="auto"/>
          </w:tcPr>
          <w:p w14:paraId="1018BFB3"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207EECB1"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404AF60A"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16CDB484"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6C92E3B3"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5A362943" w14:textId="77777777" w:rsidR="009B6724" w:rsidRPr="00E04F86" w:rsidRDefault="009B6724" w:rsidP="008649A0">
            <w:pPr>
              <w:jc w:val="both"/>
              <w:rPr>
                <w:rFonts w:ascii="Trebuchet MS" w:hAnsi="Trebuchet MS"/>
                <w:sz w:val="22"/>
                <w:szCs w:val="22"/>
              </w:rPr>
            </w:pPr>
          </w:p>
        </w:tc>
      </w:tr>
      <w:tr w:rsidR="008649A0" w:rsidRPr="00E04F86" w14:paraId="633E7048" w14:textId="77777777" w:rsidTr="00236DE2">
        <w:tc>
          <w:tcPr>
            <w:tcW w:w="2874" w:type="dxa"/>
            <w:gridSpan w:val="2"/>
          </w:tcPr>
          <w:p w14:paraId="3F44442D"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(ii) bunuri şi servicii</w:t>
            </w:r>
          </w:p>
        </w:tc>
        <w:tc>
          <w:tcPr>
            <w:tcW w:w="2013" w:type="dxa"/>
            <w:shd w:val="clear" w:color="auto" w:fill="auto"/>
          </w:tcPr>
          <w:p w14:paraId="38F85794"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2A448B74"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22A6ADF2"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6F6BD75B"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1731B1FA"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6885774B" w14:textId="77777777" w:rsidR="009B6724" w:rsidRPr="00E04F86" w:rsidRDefault="009B6724" w:rsidP="008649A0">
            <w:pPr>
              <w:jc w:val="both"/>
              <w:rPr>
                <w:rFonts w:ascii="Trebuchet MS" w:hAnsi="Trebuchet MS"/>
                <w:sz w:val="22"/>
                <w:szCs w:val="22"/>
              </w:rPr>
            </w:pPr>
          </w:p>
        </w:tc>
      </w:tr>
      <w:tr w:rsidR="008649A0" w:rsidRPr="00E04F86" w14:paraId="7B62B4DB" w14:textId="77777777" w:rsidTr="00236DE2">
        <w:tc>
          <w:tcPr>
            <w:tcW w:w="2874" w:type="dxa"/>
            <w:gridSpan w:val="2"/>
          </w:tcPr>
          <w:p w14:paraId="6D66538B"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c) bugetul asigurărilor sociale de stat:</w:t>
            </w:r>
          </w:p>
        </w:tc>
        <w:tc>
          <w:tcPr>
            <w:tcW w:w="2013" w:type="dxa"/>
            <w:shd w:val="clear" w:color="auto" w:fill="auto"/>
          </w:tcPr>
          <w:p w14:paraId="099FF017"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57CA47BE"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062F365E"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5C456EAB"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6EB36AA3"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740EEB38" w14:textId="77777777" w:rsidR="009B6724" w:rsidRPr="00E04F86" w:rsidRDefault="009B6724" w:rsidP="008649A0">
            <w:pPr>
              <w:jc w:val="both"/>
              <w:rPr>
                <w:rFonts w:ascii="Trebuchet MS" w:hAnsi="Trebuchet MS"/>
                <w:sz w:val="22"/>
                <w:szCs w:val="22"/>
              </w:rPr>
            </w:pPr>
          </w:p>
        </w:tc>
      </w:tr>
      <w:tr w:rsidR="008649A0" w:rsidRPr="00E04F86" w14:paraId="6AD65C2C" w14:textId="77777777" w:rsidTr="00236DE2">
        <w:tc>
          <w:tcPr>
            <w:tcW w:w="2874" w:type="dxa"/>
            <w:gridSpan w:val="2"/>
          </w:tcPr>
          <w:p w14:paraId="14C13CF5"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 cheltuieli de personal</w:t>
            </w:r>
          </w:p>
        </w:tc>
        <w:tc>
          <w:tcPr>
            <w:tcW w:w="2013" w:type="dxa"/>
            <w:shd w:val="clear" w:color="auto" w:fill="auto"/>
          </w:tcPr>
          <w:p w14:paraId="544C3F2C"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0C204F5B"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4E911DC4"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302FBB86"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3239DCEC"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70DD0A05" w14:textId="77777777" w:rsidR="009B6724" w:rsidRPr="00E04F86" w:rsidRDefault="009B6724" w:rsidP="008649A0">
            <w:pPr>
              <w:jc w:val="both"/>
              <w:rPr>
                <w:rFonts w:ascii="Trebuchet MS" w:hAnsi="Trebuchet MS"/>
                <w:sz w:val="22"/>
                <w:szCs w:val="22"/>
              </w:rPr>
            </w:pPr>
          </w:p>
        </w:tc>
      </w:tr>
      <w:tr w:rsidR="008649A0" w:rsidRPr="00E04F86" w14:paraId="0A260A6C" w14:textId="77777777" w:rsidTr="00236DE2">
        <w:tc>
          <w:tcPr>
            <w:tcW w:w="2874" w:type="dxa"/>
            <w:gridSpan w:val="2"/>
          </w:tcPr>
          <w:p w14:paraId="3C9AF5A7"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(ii) bunuri şi servicii</w:t>
            </w:r>
          </w:p>
        </w:tc>
        <w:tc>
          <w:tcPr>
            <w:tcW w:w="2013" w:type="dxa"/>
            <w:shd w:val="clear" w:color="auto" w:fill="auto"/>
          </w:tcPr>
          <w:p w14:paraId="1FCED047"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5C18E7A4"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427B7317"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14FB2482"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01B438F7"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79FA15DF" w14:textId="77777777" w:rsidR="009B6724" w:rsidRPr="00E04F86" w:rsidRDefault="009B6724" w:rsidP="008649A0">
            <w:pPr>
              <w:jc w:val="both"/>
              <w:rPr>
                <w:rFonts w:ascii="Trebuchet MS" w:hAnsi="Trebuchet MS"/>
                <w:sz w:val="22"/>
                <w:szCs w:val="22"/>
              </w:rPr>
            </w:pPr>
          </w:p>
        </w:tc>
      </w:tr>
      <w:tr w:rsidR="008649A0" w:rsidRPr="00E04F86" w14:paraId="0D7CAF43" w14:textId="77777777" w:rsidTr="00236DE2">
        <w:tc>
          <w:tcPr>
            <w:tcW w:w="2874" w:type="dxa"/>
            <w:gridSpan w:val="2"/>
          </w:tcPr>
          <w:p w14:paraId="706A85C2"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3. Impact financiar, plus/minus, din care:</w:t>
            </w:r>
          </w:p>
        </w:tc>
        <w:tc>
          <w:tcPr>
            <w:tcW w:w="2013" w:type="dxa"/>
            <w:shd w:val="clear" w:color="auto" w:fill="auto"/>
            <w:vAlign w:val="center"/>
          </w:tcPr>
          <w:p w14:paraId="419A49FB"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5714E83E"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581E65FE"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213BA874"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08BA2231"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67BE602E" w14:textId="77777777" w:rsidR="009B6724" w:rsidRPr="00E04F86" w:rsidRDefault="009B6724" w:rsidP="008649A0">
            <w:pPr>
              <w:jc w:val="both"/>
              <w:rPr>
                <w:rFonts w:ascii="Trebuchet MS" w:hAnsi="Trebuchet MS"/>
                <w:sz w:val="22"/>
                <w:szCs w:val="22"/>
              </w:rPr>
            </w:pPr>
          </w:p>
        </w:tc>
      </w:tr>
      <w:tr w:rsidR="008649A0" w:rsidRPr="00E04F86" w14:paraId="7A22ADA6" w14:textId="77777777" w:rsidTr="00236DE2">
        <w:tc>
          <w:tcPr>
            <w:tcW w:w="2874" w:type="dxa"/>
            <w:gridSpan w:val="2"/>
          </w:tcPr>
          <w:p w14:paraId="035C5C0F"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a) buget de stat</w:t>
            </w:r>
          </w:p>
        </w:tc>
        <w:tc>
          <w:tcPr>
            <w:tcW w:w="2013" w:type="dxa"/>
            <w:shd w:val="clear" w:color="auto" w:fill="auto"/>
            <w:vAlign w:val="center"/>
          </w:tcPr>
          <w:p w14:paraId="09446034"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1F2B5993"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5D181618"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001491AE"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30257676"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283E53D4" w14:textId="77777777" w:rsidR="009B6724" w:rsidRPr="00E04F86" w:rsidRDefault="009B6724" w:rsidP="008649A0">
            <w:pPr>
              <w:jc w:val="both"/>
              <w:rPr>
                <w:rFonts w:ascii="Trebuchet MS" w:hAnsi="Trebuchet MS"/>
                <w:sz w:val="22"/>
                <w:szCs w:val="22"/>
              </w:rPr>
            </w:pPr>
          </w:p>
        </w:tc>
      </w:tr>
      <w:tr w:rsidR="008649A0" w:rsidRPr="00E04F86" w14:paraId="20DBCA9D" w14:textId="77777777" w:rsidTr="00236DE2">
        <w:tc>
          <w:tcPr>
            <w:tcW w:w="2874" w:type="dxa"/>
            <w:gridSpan w:val="2"/>
          </w:tcPr>
          <w:p w14:paraId="1F6CBE01"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(i) cheltuieli de personal</w:t>
            </w:r>
          </w:p>
        </w:tc>
        <w:tc>
          <w:tcPr>
            <w:tcW w:w="2013" w:type="dxa"/>
            <w:shd w:val="clear" w:color="auto" w:fill="auto"/>
            <w:vAlign w:val="center"/>
          </w:tcPr>
          <w:p w14:paraId="29C1FA37"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11A8DF42"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1689A133"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38F9DA2D"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6433B01C"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2DF8121E" w14:textId="77777777" w:rsidR="009B6724" w:rsidRPr="00E04F86" w:rsidRDefault="009B6724" w:rsidP="008649A0">
            <w:pPr>
              <w:jc w:val="both"/>
              <w:rPr>
                <w:rFonts w:ascii="Trebuchet MS" w:hAnsi="Trebuchet MS"/>
                <w:sz w:val="22"/>
                <w:szCs w:val="22"/>
              </w:rPr>
            </w:pPr>
          </w:p>
        </w:tc>
      </w:tr>
      <w:tr w:rsidR="008649A0" w:rsidRPr="00E04F86" w14:paraId="317FCA63" w14:textId="77777777" w:rsidTr="00236DE2">
        <w:tc>
          <w:tcPr>
            <w:tcW w:w="2874" w:type="dxa"/>
            <w:gridSpan w:val="2"/>
          </w:tcPr>
          <w:p w14:paraId="2AF8A7FA" w14:textId="77777777" w:rsidR="009B6724" w:rsidRPr="00E04F86" w:rsidRDefault="009B6724" w:rsidP="008649A0">
            <w:pPr>
              <w:jc w:val="both"/>
              <w:rPr>
                <w:rFonts w:ascii="Trebuchet MS" w:hAnsi="Trebuchet MS"/>
                <w:snapToGrid w:val="0"/>
                <w:sz w:val="22"/>
                <w:szCs w:val="22"/>
              </w:rPr>
            </w:pPr>
            <w:r w:rsidRPr="00E04F86">
              <w:rPr>
                <w:rFonts w:ascii="Trebuchet MS" w:hAnsi="Trebuchet MS"/>
                <w:snapToGrid w:val="0"/>
                <w:sz w:val="22"/>
                <w:szCs w:val="22"/>
              </w:rPr>
              <w:t>(ii) bunuri şi servicii</w:t>
            </w:r>
          </w:p>
        </w:tc>
        <w:tc>
          <w:tcPr>
            <w:tcW w:w="2013" w:type="dxa"/>
            <w:shd w:val="clear" w:color="auto" w:fill="auto"/>
            <w:vAlign w:val="center"/>
          </w:tcPr>
          <w:p w14:paraId="2050EB7A" w14:textId="77777777" w:rsidR="009B6724" w:rsidRPr="00E04F86" w:rsidRDefault="009B6724" w:rsidP="008649A0">
            <w:pPr>
              <w:jc w:val="both"/>
              <w:rPr>
                <w:rFonts w:ascii="Trebuchet MS" w:hAnsi="Trebuchet MS"/>
                <w:sz w:val="22"/>
                <w:szCs w:val="22"/>
              </w:rPr>
            </w:pPr>
          </w:p>
        </w:tc>
        <w:tc>
          <w:tcPr>
            <w:tcW w:w="638" w:type="dxa"/>
            <w:shd w:val="clear" w:color="auto" w:fill="auto"/>
            <w:vAlign w:val="center"/>
          </w:tcPr>
          <w:p w14:paraId="5B667000" w14:textId="77777777" w:rsidR="009B6724" w:rsidRPr="00E04F86" w:rsidRDefault="009B6724" w:rsidP="008649A0">
            <w:pPr>
              <w:jc w:val="both"/>
              <w:rPr>
                <w:rFonts w:ascii="Trebuchet MS" w:hAnsi="Trebuchet MS"/>
                <w:sz w:val="22"/>
                <w:szCs w:val="22"/>
              </w:rPr>
            </w:pPr>
          </w:p>
        </w:tc>
        <w:tc>
          <w:tcPr>
            <w:tcW w:w="999" w:type="dxa"/>
            <w:shd w:val="clear" w:color="auto" w:fill="auto"/>
            <w:vAlign w:val="center"/>
          </w:tcPr>
          <w:p w14:paraId="03E39130" w14:textId="77777777" w:rsidR="009B6724" w:rsidRPr="00E04F86" w:rsidRDefault="009B6724" w:rsidP="008649A0">
            <w:pPr>
              <w:jc w:val="both"/>
              <w:rPr>
                <w:rFonts w:ascii="Trebuchet MS" w:hAnsi="Trebuchet MS"/>
                <w:sz w:val="22"/>
                <w:szCs w:val="22"/>
              </w:rPr>
            </w:pPr>
          </w:p>
        </w:tc>
        <w:tc>
          <w:tcPr>
            <w:tcW w:w="992" w:type="dxa"/>
            <w:shd w:val="clear" w:color="auto" w:fill="auto"/>
            <w:vAlign w:val="center"/>
          </w:tcPr>
          <w:p w14:paraId="4C45821A" w14:textId="77777777" w:rsidR="009B6724" w:rsidRPr="00E04F86" w:rsidRDefault="009B6724" w:rsidP="008649A0">
            <w:pPr>
              <w:jc w:val="both"/>
              <w:rPr>
                <w:rFonts w:ascii="Trebuchet MS" w:hAnsi="Trebuchet MS"/>
                <w:sz w:val="22"/>
                <w:szCs w:val="22"/>
              </w:rPr>
            </w:pPr>
          </w:p>
        </w:tc>
        <w:tc>
          <w:tcPr>
            <w:tcW w:w="993" w:type="dxa"/>
            <w:shd w:val="clear" w:color="auto" w:fill="auto"/>
            <w:vAlign w:val="center"/>
          </w:tcPr>
          <w:p w14:paraId="219D0AF8" w14:textId="77777777" w:rsidR="009B6724" w:rsidRPr="00E04F86" w:rsidRDefault="009B6724" w:rsidP="008649A0">
            <w:pPr>
              <w:jc w:val="both"/>
              <w:rPr>
                <w:rFonts w:ascii="Trebuchet MS" w:hAnsi="Trebuchet MS"/>
                <w:sz w:val="22"/>
                <w:szCs w:val="22"/>
              </w:rPr>
            </w:pPr>
          </w:p>
        </w:tc>
        <w:tc>
          <w:tcPr>
            <w:tcW w:w="1701" w:type="dxa"/>
            <w:shd w:val="clear" w:color="auto" w:fill="auto"/>
            <w:vAlign w:val="center"/>
          </w:tcPr>
          <w:p w14:paraId="20BA98AC" w14:textId="77777777" w:rsidR="009B6724" w:rsidRPr="00E04F86" w:rsidRDefault="009B6724" w:rsidP="008649A0">
            <w:pPr>
              <w:jc w:val="both"/>
              <w:rPr>
                <w:rFonts w:ascii="Trebuchet MS" w:hAnsi="Trebuchet MS"/>
                <w:sz w:val="22"/>
                <w:szCs w:val="22"/>
              </w:rPr>
            </w:pPr>
          </w:p>
        </w:tc>
      </w:tr>
      <w:tr w:rsidR="008649A0" w:rsidRPr="00E04F86" w14:paraId="0CE1E12C" w14:textId="77777777" w:rsidTr="00236DE2">
        <w:tc>
          <w:tcPr>
            <w:tcW w:w="2874" w:type="dxa"/>
            <w:gridSpan w:val="2"/>
          </w:tcPr>
          <w:p w14:paraId="0E8411E2" w14:textId="77777777" w:rsidR="009B6724" w:rsidRPr="00E04F86" w:rsidRDefault="009B6724" w:rsidP="008649A0">
            <w:pPr>
              <w:jc w:val="both"/>
              <w:rPr>
                <w:rFonts w:ascii="Trebuchet MS" w:hAnsi="Trebuchet MS"/>
                <w:sz w:val="22"/>
                <w:szCs w:val="22"/>
              </w:rPr>
            </w:pPr>
            <w:r w:rsidRPr="00E04F86">
              <w:rPr>
                <w:rFonts w:ascii="Trebuchet MS" w:hAnsi="Trebuchet MS"/>
                <w:snapToGrid w:val="0"/>
                <w:sz w:val="22"/>
                <w:szCs w:val="22"/>
              </w:rPr>
              <w:t>b) bugetele locale</w:t>
            </w:r>
          </w:p>
        </w:tc>
        <w:tc>
          <w:tcPr>
            <w:tcW w:w="2013" w:type="dxa"/>
            <w:shd w:val="clear" w:color="auto" w:fill="auto"/>
          </w:tcPr>
          <w:p w14:paraId="7BAEBD60"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79A40781"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24C0D4FA"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14B75111"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57ADAF46"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3D29EFD0" w14:textId="77777777" w:rsidR="009B6724" w:rsidRPr="00E04F86" w:rsidRDefault="009B6724" w:rsidP="008649A0">
            <w:pPr>
              <w:jc w:val="both"/>
              <w:rPr>
                <w:rFonts w:ascii="Trebuchet MS" w:hAnsi="Trebuchet MS"/>
                <w:sz w:val="22"/>
                <w:szCs w:val="22"/>
              </w:rPr>
            </w:pPr>
          </w:p>
        </w:tc>
      </w:tr>
      <w:tr w:rsidR="008649A0" w:rsidRPr="00E04F86" w14:paraId="5C38154F" w14:textId="77777777" w:rsidTr="00236DE2">
        <w:tc>
          <w:tcPr>
            <w:tcW w:w="2874" w:type="dxa"/>
            <w:gridSpan w:val="2"/>
          </w:tcPr>
          <w:p w14:paraId="508809F5"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4. Propuneri pentru acoperirea creșterii bugetare</w:t>
            </w:r>
          </w:p>
        </w:tc>
        <w:tc>
          <w:tcPr>
            <w:tcW w:w="2013" w:type="dxa"/>
            <w:shd w:val="clear" w:color="auto" w:fill="auto"/>
          </w:tcPr>
          <w:p w14:paraId="0DF2E5F5"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3A6C9556"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72A9D9F5"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791B8469"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2FB3AC74"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1AEB9ECE" w14:textId="77777777" w:rsidR="009B6724" w:rsidRPr="00E04F86" w:rsidRDefault="009B6724" w:rsidP="008649A0">
            <w:pPr>
              <w:jc w:val="both"/>
              <w:rPr>
                <w:rFonts w:ascii="Trebuchet MS" w:hAnsi="Trebuchet MS"/>
                <w:sz w:val="22"/>
                <w:szCs w:val="22"/>
              </w:rPr>
            </w:pPr>
          </w:p>
        </w:tc>
      </w:tr>
      <w:tr w:rsidR="008649A0" w:rsidRPr="00E04F86" w14:paraId="7F00D291" w14:textId="77777777" w:rsidTr="00236DE2">
        <w:tc>
          <w:tcPr>
            <w:tcW w:w="2874" w:type="dxa"/>
            <w:gridSpan w:val="2"/>
          </w:tcPr>
          <w:p w14:paraId="6E9654AF"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5. Propuneri pentru a compensa reducerea veniturilor bugetare</w:t>
            </w:r>
          </w:p>
        </w:tc>
        <w:tc>
          <w:tcPr>
            <w:tcW w:w="2013" w:type="dxa"/>
            <w:shd w:val="clear" w:color="auto" w:fill="auto"/>
          </w:tcPr>
          <w:p w14:paraId="183BA760" w14:textId="77777777" w:rsidR="009B6724" w:rsidRPr="00E04F86" w:rsidRDefault="009B6724" w:rsidP="008649A0">
            <w:pPr>
              <w:jc w:val="both"/>
              <w:rPr>
                <w:rFonts w:ascii="Trebuchet MS" w:hAnsi="Trebuchet MS"/>
                <w:sz w:val="22"/>
                <w:szCs w:val="22"/>
              </w:rPr>
            </w:pPr>
          </w:p>
        </w:tc>
        <w:tc>
          <w:tcPr>
            <w:tcW w:w="638" w:type="dxa"/>
            <w:shd w:val="clear" w:color="auto" w:fill="auto"/>
          </w:tcPr>
          <w:p w14:paraId="4390D3A2" w14:textId="77777777" w:rsidR="009B6724" w:rsidRPr="00E04F86" w:rsidRDefault="009B6724" w:rsidP="008649A0">
            <w:pPr>
              <w:jc w:val="both"/>
              <w:rPr>
                <w:rFonts w:ascii="Trebuchet MS" w:hAnsi="Trebuchet MS"/>
                <w:sz w:val="22"/>
                <w:szCs w:val="22"/>
              </w:rPr>
            </w:pPr>
          </w:p>
        </w:tc>
        <w:tc>
          <w:tcPr>
            <w:tcW w:w="999" w:type="dxa"/>
            <w:shd w:val="clear" w:color="auto" w:fill="auto"/>
          </w:tcPr>
          <w:p w14:paraId="2613CBD0" w14:textId="77777777" w:rsidR="009B6724" w:rsidRPr="00E04F86" w:rsidRDefault="009B6724" w:rsidP="008649A0">
            <w:pPr>
              <w:jc w:val="both"/>
              <w:rPr>
                <w:rFonts w:ascii="Trebuchet MS" w:hAnsi="Trebuchet MS"/>
                <w:sz w:val="22"/>
                <w:szCs w:val="22"/>
              </w:rPr>
            </w:pPr>
          </w:p>
        </w:tc>
        <w:tc>
          <w:tcPr>
            <w:tcW w:w="992" w:type="dxa"/>
            <w:shd w:val="clear" w:color="auto" w:fill="auto"/>
          </w:tcPr>
          <w:p w14:paraId="607EBBDC" w14:textId="77777777" w:rsidR="009B6724" w:rsidRPr="00E04F86" w:rsidRDefault="009B6724" w:rsidP="008649A0">
            <w:pPr>
              <w:jc w:val="both"/>
              <w:rPr>
                <w:rFonts w:ascii="Trebuchet MS" w:hAnsi="Trebuchet MS"/>
                <w:sz w:val="22"/>
                <w:szCs w:val="22"/>
              </w:rPr>
            </w:pPr>
          </w:p>
        </w:tc>
        <w:tc>
          <w:tcPr>
            <w:tcW w:w="993" w:type="dxa"/>
            <w:shd w:val="clear" w:color="auto" w:fill="auto"/>
          </w:tcPr>
          <w:p w14:paraId="78F9C3D4" w14:textId="77777777" w:rsidR="009B6724" w:rsidRPr="00E04F86" w:rsidRDefault="009B6724" w:rsidP="008649A0">
            <w:pPr>
              <w:jc w:val="both"/>
              <w:rPr>
                <w:rFonts w:ascii="Trebuchet MS" w:hAnsi="Trebuchet MS"/>
                <w:sz w:val="22"/>
                <w:szCs w:val="22"/>
              </w:rPr>
            </w:pPr>
          </w:p>
        </w:tc>
        <w:tc>
          <w:tcPr>
            <w:tcW w:w="1701" w:type="dxa"/>
            <w:shd w:val="clear" w:color="auto" w:fill="auto"/>
          </w:tcPr>
          <w:p w14:paraId="20DAA536" w14:textId="77777777" w:rsidR="009B6724" w:rsidRPr="00E04F86" w:rsidRDefault="009B6724" w:rsidP="008649A0">
            <w:pPr>
              <w:jc w:val="both"/>
              <w:rPr>
                <w:rFonts w:ascii="Trebuchet MS" w:hAnsi="Trebuchet MS"/>
                <w:sz w:val="22"/>
                <w:szCs w:val="22"/>
              </w:rPr>
            </w:pPr>
          </w:p>
        </w:tc>
      </w:tr>
      <w:tr w:rsidR="008649A0" w:rsidRPr="00E04F86" w14:paraId="695F64A3" w14:textId="77777777" w:rsidTr="00236DE2">
        <w:tc>
          <w:tcPr>
            <w:tcW w:w="2874" w:type="dxa"/>
            <w:gridSpan w:val="2"/>
          </w:tcPr>
          <w:p w14:paraId="5D9B0F97" w14:textId="77777777" w:rsidR="009B6724" w:rsidRPr="00E04F86" w:rsidRDefault="009B6724" w:rsidP="008649A0">
            <w:pPr>
              <w:jc w:val="both"/>
              <w:rPr>
                <w:rFonts w:ascii="Trebuchet MS" w:hAnsi="Trebuchet MS"/>
                <w:sz w:val="22"/>
                <w:szCs w:val="22"/>
              </w:rPr>
            </w:pPr>
            <w:r w:rsidRPr="00E04F86">
              <w:rPr>
                <w:rFonts w:ascii="Trebuchet MS" w:hAnsi="Trebuchet MS"/>
                <w:sz w:val="22"/>
                <w:szCs w:val="22"/>
              </w:rPr>
              <w:t xml:space="preserve">6. Calcule detaliate privind fundamentarea modificării </w:t>
            </w:r>
            <w:r w:rsidRPr="00E04F86">
              <w:rPr>
                <w:rFonts w:ascii="Trebuchet MS" w:hAnsi="Trebuchet MS"/>
                <w:sz w:val="22"/>
                <w:szCs w:val="22"/>
              </w:rPr>
              <w:lastRenderedPageBreak/>
              <w:t>veniturilor și/sau cheltuielilor bugetare</w:t>
            </w:r>
          </w:p>
        </w:tc>
        <w:tc>
          <w:tcPr>
            <w:tcW w:w="7336" w:type="dxa"/>
            <w:gridSpan w:val="6"/>
            <w:shd w:val="clear" w:color="auto" w:fill="auto"/>
          </w:tcPr>
          <w:p w14:paraId="20B20B12" w14:textId="77777777" w:rsidR="009B6724" w:rsidRPr="00E04F86" w:rsidRDefault="009B6724" w:rsidP="008649A0">
            <w:pPr>
              <w:pStyle w:val="ColorfulList-Accent11"/>
              <w:spacing w:after="0" w:line="240" w:lineRule="auto"/>
              <w:ind w:left="1080"/>
              <w:jc w:val="both"/>
              <w:rPr>
                <w:rFonts w:ascii="Trebuchet MS" w:hAnsi="Trebuchet MS"/>
                <w:lang w:val="ro-RO"/>
              </w:rPr>
            </w:pPr>
          </w:p>
        </w:tc>
      </w:tr>
      <w:tr w:rsidR="008649A0" w:rsidRPr="00E04F86" w14:paraId="108E0941" w14:textId="77777777" w:rsidTr="007C27F4">
        <w:tc>
          <w:tcPr>
            <w:tcW w:w="2874" w:type="dxa"/>
            <w:gridSpan w:val="2"/>
          </w:tcPr>
          <w:p w14:paraId="1A94AD01" w14:textId="77777777" w:rsidR="00BE64B1" w:rsidRPr="00E04F86" w:rsidRDefault="00BE64B1" w:rsidP="008649A0">
            <w:pPr>
              <w:jc w:val="both"/>
              <w:rPr>
                <w:rFonts w:ascii="Trebuchet MS" w:hAnsi="Trebuchet MS"/>
                <w:sz w:val="22"/>
                <w:szCs w:val="22"/>
              </w:rPr>
            </w:pPr>
          </w:p>
          <w:p w14:paraId="0BA4BCC6" w14:textId="2A6B502B" w:rsidR="00236DE2" w:rsidRPr="00E04F86" w:rsidRDefault="00236DE2" w:rsidP="008649A0">
            <w:pPr>
              <w:jc w:val="both"/>
              <w:rPr>
                <w:rFonts w:ascii="Trebuchet MS" w:hAnsi="Trebuchet MS"/>
                <w:sz w:val="22"/>
                <w:szCs w:val="22"/>
              </w:rPr>
            </w:pPr>
            <w:r w:rsidRPr="00E04F86">
              <w:rPr>
                <w:rFonts w:ascii="Trebuchet MS" w:hAnsi="Trebuchet MS"/>
                <w:sz w:val="22"/>
                <w:szCs w:val="22"/>
              </w:rPr>
              <w:t>7. Alte informa</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shd w:val="clear" w:color="auto" w:fill="auto"/>
          </w:tcPr>
          <w:p w14:paraId="50D82EF3" w14:textId="06F4BC38" w:rsidR="00236DE2" w:rsidRPr="00E04F86" w:rsidRDefault="004B0B03" w:rsidP="008649A0">
            <w:pPr>
              <w:jc w:val="both"/>
              <w:rPr>
                <w:rFonts w:ascii="Trebuchet MS" w:hAnsi="Trebuchet MS"/>
                <w:sz w:val="22"/>
                <w:szCs w:val="22"/>
              </w:rPr>
            </w:pPr>
            <w:r w:rsidRPr="001F0BAE">
              <w:rPr>
                <w:rFonts w:ascii="Arial Narrow" w:hAnsi="Arial Narrow"/>
              </w:rPr>
              <w:t xml:space="preserve">Resursele bugetare necesare instituțiilor vizate pentru activități   potrivit proiectului se asigură cu încadrarea în bugetul  aprobat </w:t>
            </w:r>
            <w:r w:rsidRPr="001F0BAE">
              <w:rPr>
                <w:rFonts w:ascii="Arial Narrow" w:hAnsi="Arial Narrow"/>
                <w:bCs/>
              </w:rPr>
              <w:t>potrivit legii.</w:t>
            </w:r>
          </w:p>
        </w:tc>
      </w:tr>
      <w:tr w:rsidR="008649A0" w:rsidRPr="00E04F86" w14:paraId="3D4BD725" w14:textId="77777777" w:rsidTr="00236DE2">
        <w:tc>
          <w:tcPr>
            <w:tcW w:w="10210" w:type="dxa"/>
            <w:gridSpan w:val="8"/>
          </w:tcPr>
          <w:p w14:paraId="3405C873" w14:textId="5E4796D5"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5-a</w:t>
            </w:r>
          </w:p>
          <w:p w14:paraId="5CE7A257" w14:textId="6D666086"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Efectele proiectului de act normativ asupra legisla</w:t>
            </w:r>
            <w:r w:rsidR="00193A85" w:rsidRPr="00E04F86">
              <w:rPr>
                <w:rFonts w:ascii="Trebuchet MS" w:hAnsi="Trebuchet MS"/>
                <w:b/>
                <w:sz w:val="22"/>
                <w:szCs w:val="22"/>
              </w:rPr>
              <w:t>ț</w:t>
            </w:r>
            <w:r w:rsidRPr="00E04F86">
              <w:rPr>
                <w:rFonts w:ascii="Trebuchet MS" w:hAnsi="Trebuchet MS"/>
                <w:b/>
                <w:sz w:val="22"/>
                <w:szCs w:val="22"/>
              </w:rPr>
              <w:t>iei în vigoare</w:t>
            </w:r>
          </w:p>
        </w:tc>
      </w:tr>
      <w:tr w:rsidR="008649A0" w:rsidRPr="00E04F86" w14:paraId="50C73EA6" w14:textId="77777777" w:rsidTr="00236DE2">
        <w:tc>
          <w:tcPr>
            <w:tcW w:w="2874" w:type="dxa"/>
            <w:gridSpan w:val="2"/>
          </w:tcPr>
          <w:p w14:paraId="47322381" w14:textId="77777777" w:rsidR="00BE64B1" w:rsidRPr="00E04F86" w:rsidRDefault="00BE64B1" w:rsidP="008649A0">
            <w:pPr>
              <w:jc w:val="both"/>
              <w:rPr>
                <w:rFonts w:ascii="Trebuchet MS" w:hAnsi="Trebuchet MS"/>
                <w:sz w:val="22"/>
                <w:szCs w:val="22"/>
              </w:rPr>
            </w:pPr>
          </w:p>
          <w:p w14:paraId="218983BB"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1. Măsuri normative necesare pentru aplicarea prevederilor proiectului de act normativ:</w:t>
            </w:r>
          </w:p>
          <w:p w14:paraId="338F55E1"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a) acte normative în vigoare ce vor fi modificate sau abrogate, ca urmare a intrării în vigoare a proiectului de act normativ;    </w:t>
            </w:r>
          </w:p>
          <w:p w14:paraId="1D236656" w14:textId="79A5D142" w:rsidR="00236DE2" w:rsidRPr="00E04F86" w:rsidRDefault="00236DE2" w:rsidP="008649A0">
            <w:pPr>
              <w:jc w:val="both"/>
              <w:rPr>
                <w:rFonts w:ascii="Trebuchet MS" w:hAnsi="Trebuchet MS"/>
                <w:sz w:val="22"/>
                <w:szCs w:val="22"/>
              </w:rPr>
            </w:pPr>
            <w:r w:rsidRPr="00E04F86">
              <w:rPr>
                <w:rFonts w:ascii="Trebuchet MS" w:hAnsi="Trebuchet MS"/>
                <w:sz w:val="22"/>
                <w:szCs w:val="22"/>
              </w:rPr>
              <w:t>b) acte normative ce urmează a fi elaborate în vederea implementării noilor dispozi</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shd w:val="clear" w:color="auto" w:fill="auto"/>
          </w:tcPr>
          <w:p w14:paraId="7219B473" w14:textId="77777777" w:rsidR="00236DE2" w:rsidRPr="00E04F86" w:rsidRDefault="00236DE2" w:rsidP="008649A0">
            <w:pPr>
              <w:keepNext/>
              <w:keepLines/>
              <w:autoSpaceDE w:val="0"/>
              <w:autoSpaceDN w:val="0"/>
              <w:adjustRightInd w:val="0"/>
              <w:jc w:val="both"/>
              <w:rPr>
                <w:rFonts w:ascii="Trebuchet MS" w:hAnsi="Trebuchet MS"/>
                <w:iCs/>
                <w:sz w:val="22"/>
                <w:szCs w:val="22"/>
              </w:rPr>
            </w:pPr>
          </w:p>
          <w:p w14:paraId="7BC6D7EB" w14:textId="77777777" w:rsidR="009117CF" w:rsidRPr="00E04F86" w:rsidRDefault="009117CF" w:rsidP="008649A0">
            <w:pPr>
              <w:jc w:val="both"/>
              <w:rPr>
                <w:rFonts w:ascii="Trebuchet MS" w:hAnsi="Trebuchet MS" w:cs="Arial"/>
                <w:sz w:val="22"/>
                <w:szCs w:val="22"/>
              </w:rPr>
            </w:pPr>
          </w:p>
          <w:p w14:paraId="16565965" w14:textId="77777777" w:rsidR="009117CF" w:rsidRPr="00E04F86" w:rsidRDefault="009117CF" w:rsidP="008649A0">
            <w:pPr>
              <w:jc w:val="both"/>
              <w:rPr>
                <w:rFonts w:ascii="Trebuchet MS" w:hAnsi="Trebuchet MS" w:cs="Arial"/>
                <w:sz w:val="22"/>
                <w:szCs w:val="22"/>
              </w:rPr>
            </w:pPr>
          </w:p>
          <w:p w14:paraId="09B03776" w14:textId="77777777" w:rsidR="009117CF" w:rsidRPr="00E04F86" w:rsidRDefault="009117CF" w:rsidP="008649A0">
            <w:pPr>
              <w:jc w:val="both"/>
              <w:rPr>
                <w:rFonts w:ascii="Trebuchet MS" w:hAnsi="Trebuchet MS" w:cs="Arial"/>
                <w:sz w:val="22"/>
                <w:szCs w:val="22"/>
              </w:rPr>
            </w:pPr>
          </w:p>
          <w:p w14:paraId="484C4D15" w14:textId="77777777" w:rsidR="009117CF" w:rsidRPr="00E04F86" w:rsidRDefault="009117CF" w:rsidP="008649A0">
            <w:pPr>
              <w:jc w:val="both"/>
              <w:rPr>
                <w:rFonts w:ascii="Trebuchet MS" w:hAnsi="Trebuchet MS" w:cs="Arial"/>
                <w:sz w:val="22"/>
                <w:szCs w:val="22"/>
              </w:rPr>
            </w:pPr>
          </w:p>
          <w:p w14:paraId="323606B5" w14:textId="77777777" w:rsidR="009117CF" w:rsidRPr="00E04F86" w:rsidRDefault="009117CF" w:rsidP="008649A0">
            <w:pPr>
              <w:jc w:val="both"/>
              <w:rPr>
                <w:rFonts w:ascii="Trebuchet MS" w:hAnsi="Trebuchet MS" w:cs="Arial"/>
                <w:sz w:val="22"/>
                <w:szCs w:val="22"/>
              </w:rPr>
            </w:pPr>
          </w:p>
          <w:p w14:paraId="5DAC0CB1" w14:textId="77777777" w:rsidR="009117CF" w:rsidRPr="00E04F86" w:rsidRDefault="009117CF" w:rsidP="008649A0">
            <w:pPr>
              <w:jc w:val="both"/>
              <w:rPr>
                <w:rFonts w:ascii="Trebuchet MS" w:hAnsi="Trebuchet MS" w:cs="Arial"/>
                <w:sz w:val="22"/>
                <w:szCs w:val="22"/>
              </w:rPr>
            </w:pPr>
          </w:p>
          <w:p w14:paraId="2C6FD252" w14:textId="77777777" w:rsidR="009117CF" w:rsidRPr="00E04F86" w:rsidRDefault="009117CF" w:rsidP="008649A0">
            <w:pPr>
              <w:jc w:val="both"/>
              <w:rPr>
                <w:rFonts w:ascii="Trebuchet MS" w:hAnsi="Trebuchet MS" w:cs="Arial"/>
                <w:sz w:val="22"/>
                <w:szCs w:val="22"/>
              </w:rPr>
            </w:pPr>
          </w:p>
          <w:p w14:paraId="58E45C78" w14:textId="77777777" w:rsidR="009117CF" w:rsidRPr="00E04F86" w:rsidRDefault="009117CF" w:rsidP="008649A0">
            <w:pPr>
              <w:jc w:val="both"/>
              <w:rPr>
                <w:rFonts w:ascii="Trebuchet MS" w:hAnsi="Trebuchet MS" w:cs="Arial"/>
                <w:sz w:val="22"/>
                <w:szCs w:val="22"/>
              </w:rPr>
            </w:pPr>
          </w:p>
          <w:p w14:paraId="650375B3" w14:textId="1AEAE164" w:rsidR="00236DE2" w:rsidRPr="00E04F86" w:rsidRDefault="00236DE2" w:rsidP="008649A0">
            <w:pPr>
              <w:keepNext/>
              <w:keepLines/>
              <w:autoSpaceDE w:val="0"/>
              <w:autoSpaceDN w:val="0"/>
              <w:adjustRightInd w:val="0"/>
              <w:jc w:val="both"/>
              <w:rPr>
                <w:rFonts w:ascii="Trebuchet MS" w:hAnsi="Trebuchet MS"/>
                <w:i/>
                <w:sz w:val="22"/>
                <w:szCs w:val="22"/>
              </w:rPr>
            </w:pPr>
          </w:p>
        </w:tc>
      </w:tr>
      <w:tr w:rsidR="008649A0" w:rsidRPr="00E04F86" w14:paraId="7DE18597" w14:textId="77777777" w:rsidTr="00236DE2">
        <w:tc>
          <w:tcPr>
            <w:tcW w:w="2874" w:type="dxa"/>
            <w:gridSpan w:val="2"/>
          </w:tcPr>
          <w:p w14:paraId="06BB525B" w14:textId="10FC8A10" w:rsidR="00236DE2" w:rsidRPr="00E04F86" w:rsidRDefault="00236DE2" w:rsidP="008649A0">
            <w:pPr>
              <w:jc w:val="both"/>
              <w:rPr>
                <w:rFonts w:ascii="Trebuchet MS" w:hAnsi="Trebuchet MS"/>
                <w:sz w:val="22"/>
                <w:szCs w:val="22"/>
              </w:rPr>
            </w:pPr>
            <w:r w:rsidRPr="00E04F86">
              <w:rPr>
                <w:rFonts w:ascii="Trebuchet MS" w:hAnsi="Trebuchet MS"/>
                <w:sz w:val="22"/>
                <w:szCs w:val="22"/>
              </w:rPr>
              <w:t>1</w:t>
            </w:r>
            <w:r w:rsidRPr="00E04F86">
              <w:rPr>
                <w:rFonts w:ascii="Trebuchet MS" w:hAnsi="Trebuchet MS"/>
                <w:sz w:val="22"/>
                <w:szCs w:val="22"/>
                <w:vertAlign w:val="superscript"/>
              </w:rPr>
              <w:t>1</w:t>
            </w:r>
            <w:r w:rsidR="00CD0651" w:rsidRPr="00E04F86">
              <w:rPr>
                <w:rFonts w:ascii="Trebuchet MS" w:hAnsi="Trebuchet MS"/>
                <w:sz w:val="22"/>
                <w:szCs w:val="22"/>
              </w:rPr>
              <w:t>.</w:t>
            </w:r>
            <w:r w:rsidRPr="00E04F86">
              <w:rPr>
                <w:rFonts w:ascii="Trebuchet MS" w:hAnsi="Trebuchet MS"/>
                <w:sz w:val="22"/>
                <w:szCs w:val="22"/>
              </w:rPr>
              <w:t xml:space="preserve"> Compatibilitatea proiectului de act normativ cu legisla</w:t>
            </w:r>
            <w:r w:rsidR="00193A85" w:rsidRPr="00E04F86">
              <w:rPr>
                <w:rFonts w:ascii="Trebuchet MS" w:hAnsi="Trebuchet MS"/>
                <w:sz w:val="22"/>
                <w:szCs w:val="22"/>
              </w:rPr>
              <w:t>ț</w:t>
            </w:r>
            <w:r w:rsidRPr="00E04F86">
              <w:rPr>
                <w:rFonts w:ascii="Trebuchet MS" w:hAnsi="Trebuchet MS"/>
                <w:sz w:val="22"/>
                <w:szCs w:val="22"/>
              </w:rPr>
              <w:t>ia în domeniul achizi</w:t>
            </w:r>
            <w:r w:rsidR="00193A85" w:rsidRPr="00E04F86">
              <w:rPr>
                <w:rFonts w:ascii="Trebuchet MS" w:hAnsi="Trebuchet MS"/>
                <w:sz w:val="22"/>
                <w:szCs w:val="22"/>
              </w:rPr>
              <w:t>ț</w:t>
            </w:r>
            <w:r w:rsidRPr="00E04F86">
              <w:rPr>
                <w:rFonts w:ascii="Trebuchet MS" w:hAnsi="Trebuchet MS"/>
                <w:sz w:val="22"/>
                <w:szCs w:val="22"/>
              </w:rPr>
              <w:t>iilor publice</w:t>
            </w:r>
          </w:p>
        </w:tc>
        <w:tc>
          <w:tcPr>
            <w:tcW w:w="7336" w:type="dxa"/>
            <w:gridSpan w:val="6"/>
            <w:shd w:val="clear" w:color="auto" w:fill="auto"/>
          </w:tcPr>
          <w:p w14:paraId="5B531DB0"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p w14:paraId="1EA6BE5C" w14:textId="77777777" w:rsidR="00236DE2" w:rsidRPr="00E04F86" w:rsidRDefault="00236DE2" w:rsidP="008649A0">
            <w:pPr>
              <w:jc w:val="both"/>
              <w:rPr>
                <w:rFonts w:ascii="Trebuchet MS" w:hAnsi="Trebuchet MS"/>
                <w:sz w:val="22"/>
                <w:szCs w:val="22"/>
              </w:rPr>
            </w:pPr>
          </w:p>
        </w:tc>
      </w:tr>
      <w:tr w:rsidR="008649A0" w:rsidRPr="00E04F86" w14:paraId="4C05D389" w14:textId="77777777" w:rsidTr="00236DE2">
        <w:tc>
          <w:tcPr>
            <w:tcW w:w="2874" w:type="dxa"/>
            <w:gridSpan w:val="2"/>
          </w:tcPr>
          <w:p w14:paraId="530905AC" w14:textId="6D0C8530" w:rsidR="00236DE2" w:rsidRPr="00E04F86" w:rsidRDefault="00236DE2" w:rsidP="008649A0">
            <w:pPr>
              <w:jc w:val="both"/>
              <w:rPr>
                <w:rFonts w:ascii="Trebuchet MS" w:hAnsi="Trebuchet MS"/>
                <w:sz w:val="22"/>
                <w:szCs w:val="22"/>
              </w:rPr>
            </w:pPr>
            <w:r w:rsidRPr="00E04F86">
              <w:rPr>
                <w:rFonts w:ascii="Trebuchet MS" w:hAnsi="Trebuchet MS"/>
                <w:sz w:val="22"/>
                <w:szCs w:val="22"/>
              </w:rPr>
              <w:t>2. Conformitatea proiectului de act normativ cu legisla</w:t>
            </w:r>
            <w:r w:rsidR="00193A85" w:rsidRPr="00E04F86">
              <w:rPr>
                <w:rFonts w:ascii="Trebuchet MS" w:hAnsi="Trebuchet MS"/>
                <w:sz w:val="22"/>
                <w:szCs w:val="22"/>
              </w:rPr>
              <w:t>ț</w:t>
            </w:r>
            <w:r w:rsidRPr="00E04F86">
              <w:rPr>
                <w:rFonts w:ascii="Trebuchet MS" w:hAnsi="Trebuchet MS"/>
                <w:sz w:val="22"/>
                <w:szCs w:val="22"/>
              </w:rPr>
              <w:t>ia comunitară în cazul proiectelor ce transpun prevederi comunitare  </w:t>
            </w:r>
          </w:p>
        </w:tc>
        <w:tc>
          <w:tcPr>
            <w:tcW w:w="7336" w:type="dxa"/>
            <w:gridSpan w:val="6"/>
            <w:shd w:val="clear" w:color="auto" w:fill="auto"/>
          </w:tcPr>
          <w:p w14:paraId="3613CF77" w14:textId="65B56FA1" w:rsidR="004B0B03" w:rsidRPr="00035A5D" w:rsidRDefault="004B0B03" w:rsidP="004B0B03">
            <w:pPr>
              <w:pStyle w:val="doc-ti"/>
              <w:spacing w:before="0" w:beforeAutospacing="0" w:after="0" w:afterAutospacing="0"/>
              <w:jc w:val="both"/>
              <w:rPr>
                <w:b/>
                <w:lang w:val="ro-RO"/>
              </w:rPr>
            </w:pPr>
            <w:r>
              <w:rPr>
                <w:rFonts w:ascii="Trebuchet MS" w:hAnsi="Trebuchet MS"/>
                <w:sz w:val="22"/>
                <w:szCs w:val="22"/>
                <w:lang w:val="ro-RO"/>
              </w:rPr>
              <w:t xml:space="preserve"> </w:t>
            </w:r>
            <w:r w:rsidRPr="00035A5D">
              <w:rPr>
                <w:lang w:val="ro-RO"/>
              </w:rPr>
              <w:t xml:space="preserve">art. 4 alin.(2), art.5, art.9 și art.11 din </w:t>
            </w:r>
            <w:r w:rsidRPr="00F344AD">
              <w:rPr>
                <w:lang w:val="ro-RO"/>
              </w:rPr>
              <w:t xml:space="preserve">Directiva 2014/42/UE a Parlamentului European și a Consiliului privind îngheţarea şi confiscarea instrumentelor şi produselor infracţiunilor săvârşite în Uniunea Europeană, </w:t>
            </w:r>
            <w:r w:rsidRPr="00035A5D">
              <w:rPr>
                <w:lang w:val="ro-RO"/>
              </w:rPr>
              <w:t xml:space="preserve">publicată în Jurnalul Oficial al Uniunii Europene L </w:t>
            </w:r>
            <w:r w:rsidRPr="00035A5D">
              <w:rPr>
                <w:rStyle w:val="Robust"/>
                <w:b w:val="0"/>
                <w:color w:val="444444"/>
                <w:lang w:val="ro-RO"/>
              </w:rPr>
              <w:t>27 din 29 aprilie 2014.</w:t>
            </w:r>
          </w:p>
          <w:p w14:paraId="2FF89B42" w14:textId="3C2D6F4E" w:rsidR="008E55F9" w:rsidRPr="0097592B" w:rsidRDefault="008E55F9" w:rsidP="008E55F9">
            <w:pPr>
              <w:pStyle w:val="doc-ti"/>
              <w:spacing w:before="0" w:beforeAutospacing="0" w:after="0" w:afterAutospacing="0"/>
              <w:jc w:val="both"/>
              <w:rPr>
                <w:rFonts w:ascii="Trebuchet MS" w:hAnsi="Trebuchet MS"/>
                <w:b/>
                <w:sz w:val="22"/>
                <w:szCs w:val="22"/>
                <w:lang w:val="ro-RO"/>
              </w:rPr>
            </w:pPr>
          </w:p>
          <w:p w14:paraId="1C2B8123" w14:textId="01FC12E8" w:rsidR="00236DE2" w:rsidRPr="00E04F86" w:rsidRDefault="00236DE2" w:rsidP="008649A0">
            <w:pPr>
              <w:jc w:val="both"/>
              <w:rPr>
                <w:rFonts w:ascii="Trebuchet MS" w:hAnsi="Trebuchet MS"/>
                <w:sz w:val="22"/>
                <w:szCs w:val="22"/>
              </w:rPr>
            </w:pPr>
          </w:p>
        </w:tc>
      </w:tr>
      <w:tr w:rsidR="008649A0" w:rsidRPr="00E04F86" w14:paraId="546778F7" w14:textId="77777777" w:rsidTr="00236DE2">
        <w:tc>
          <w:tcPr>
            <w:tcW w:w="2874" w:type="dxa"/>
            <w:gridSpan w:val="2"/>
          </w:tcPr>
          <w:p w14:paraId="56DE6501" w14:textId="0E940918" w:rsidR="00236DE2" w:rsidRPr="00E04F86" w:rsidRDefault="00236DE2" w:rsidP="008649A0">
            <w:pPr>
              <w:jc w:val="both"/>
              <w:rPr>
                <w:rFonts w:ascii="Trebuchet MS" w:hAnsi="Trebuchet MS"/>
                <w:sz w:val="22"/>
                <w:szCs w:val="22"/>
              </w:rPr>
            </w:pPr>
            <w:r w:rsidRPr="00E04F86">
              <w:rPr>
                <w:rFonts w:ascii="Trebuchet MS" w:hAnsi="Trebuchet MS"/>
                <w:sz w:val="22"/>
                <w:szCs w:val="22"/>
              </w:rPr>
              <w:t>3. Măsuri normative necesare aplicării directe a actelor normative comunitare  </w:t>
            </w:r>
          </w:p>
        </w:tc>
        <w:tc>
          <w:tcPr>
            <w:tcW w:w="7336" w:type="dxa"/>
            <w:gridSpan w:val="6"/>
            <w:shd w:val="clear" w:color="auto" w:fill="auto"/>
          </w:tcPr>
          <w:p w14:paraId="2CD5BB52"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p w14:paraId="1E7FF81B" w14:textId="77777777" w:rsidR="00236DE2" w:rsidRPr="00E04F86" w:rsidRDefault="00236DE2" w:rsidP="008649A0">
            <w:pPr>
              <w:jc w:val="both"/>
              <w:rPr>
                <w:rFonts w:ascii="Trebuchet MS" w:hAnsi="Trebuchet MS"/>
                <w:sz w:val="22"/>
                <w:szCs w:val="22"/>
              </w:rPr>
            </w:pPr>
          </w:p>
          <w:p w14:paraId="2E5DE9F1" w14:textId="77777777" w:rsidR="00236DE2" w:rsidRPr="00E04F86" w:rsidRDefault="00236DE2" w:rsidP="008649A0">
            <w:pPr>
              <w:jc w:val="both"/>
              <w:rPr>
                <w:rFonts w:ascii="Trebuchet MS" w:hAnsi="Trebuchet MS"/>
                <w:sz w:val="22"/>
                <w:szCs w:val="22"/>
              </w:rPr>
            </w:pPr>
          </w:p>
          <w:p w14:paraId="63E49CFD" w14:textId="77777777" w:rsidR="00236DE2" w:rsidRPr="00E04F86" w:rsidRDefault="00236DE2" w:rsidP="008649A0">
            <w:pPr>
              <w:jc w:val="both"/>
              <w:rPr>
                <w:rFonts w:ascii="Trebuchet MS" w:hAnsi="Trebuchet MS"/>
                <w:sz w:val="22"/>
                <w:szCs w:val="22"/>
              </w:rPr>
            </w:pPr>
          </w:p>
        </w:tc>
      </w:tr>
      <w:tr w:rsidR="008649A0" w:rsidRPr="00E04F86" w14:paraId="2E0444D6" w14:textId="77777777" w:rsidTr="00236DE2">
        <w:tc>
          <w:tcPr>
            <w:tcW w:w="2874" w:type="dxa"/>
            <w:gridSpan w:val="2"/>
          </w:tcPr>
          <w:p w14:paraId="14A0EB2E" w14:textId="0C31C6EA" w:rsidR="00236DE2" w:rsidRPr="00E04F86" w:rsidRDefault="00236DE2" w:rsidP="008649A0">
            <w:pPr>
              <w:jc w:val="both"/>
              <w:rPr>
                <w:rFonts w:ascii="Trebuchet MS" w:hAnsi="Trebuchet MS"/>
                <w:sz w:val="22"/>
                <w:szCs w:val="22"/>
              </w:rPr>
            </w:pPr>
            <w:r w:rsidRPr="00E04F86">
              <w:rPr>
                <w:rFonts w:ascii="Trebuchet MS" w:hAnsi="Trebuchet MS"/>
                <w:sz w:val="22"/>
                <w:szCs w:val="22"/>
              </w:rPr>
              <w:t>4. Hotărâri ale Cur</w:t>
            </w:r>
            <w:r w:rsidR="00193A85" w:rsidRPr="00E04F86">
              <w:rPr>
                <w:rFonts w:ascii="Trebuchet MS" w:hAnsi="Trebuchet MS"/>
                <w:sz w:val="22"/>
                <w:szCs w:val="22"/>
              </w:rPr>
              <w:t>ț</w:t>
            </w:r>
            <w:r w:rsidRPr="00E04F86">
              <w:rPr>
                <w:rFonts w:ascii="Trebuchet MS" w:hAnsi="Trebuchet MS"/>
                <w:sz w:val="22"/>
                <w:szCs w:val="22"/>
              </w:rPr>
              <w:t>ii de Justi</w:t>
            </w:r>
            <w:r w:rsidR="00193A85" w:rsidRPr="00E04F86">
              <w:rPr>
                <w:rFonts w:ascii="Trebuchet MS" w:hAnsi="Trebuchet MS"/>
                <w:sz w:val="22"/>
                <w:szCs w:val="22"/>
              </w:rPr>
              <w:t>ț</w:t>
            </w:r>
            <w:r w:rsidRPr="00E04F86">
              <w:rPr>
                <w:rFonts w:ascii="Trebuchet MS" w:hAnsi="Trebuchet MS"/>
                <w:sz w:val="22"/>
                <w:szCs w:val="22"/>
              </w:rPr>
              <w:t>ie a Uniunii Europene</w:t>
            </w:r>
          </w:p>
        </w:tc>
        <w:tc>
          <w:tcPr>
            <w:tcW w:w="7336" w:type="dxa"/>
            <w:gridSpan w:val="6"/>
            <w:shd w:val="clear" w:color="auto" w:fill="auto"/>
          </w:tcPr>
          <w:p w14:paraId="7C6AF349" w14:textId="77777777" w:rsidR="00236DE2" w:rsidRPr="00E04F86" w:rsidRDefault="00236DE2" w:rsidP="008649A0">
            <w:pPr>
              <w:jc w:val="both"/>
              <w:rPr>
                <w:rFonts w:ascii="Trebuchet MS" w:hAnsi="Trebuchet MS"/>
                <w:sz w:val="22"/>
                <w:szCs w:val="22"/>
              </w:rPr>
            </w:pPr>
          </w:p>
        </w:tc>
      </w:tr>
      <w:tr w:rsidR="008649A0" w:rsidRPr="00E04F86" w14:paraId="1E62D575" w14:textId="77777777" w:rsidTr="00236DE2">
        <w:trPr>
          <w:trHeight w:val="841"/>
        </w:trPr>
        <w:tc>
          <w:tcPr>
            <w:tcW w:w="2874" w:type="dxa"/>
            <w:gridSpan w:val="2"/>
          </w:tcPr>
          <w:p w14:paraId="267704BD" w14:textId="20B9DADD" w:rsidR="00236DE2" w:rsidRPr="00E04F86" w:rsidRDefault="00236DE2" w:rsidP="008649A0">
            <w:pPr>
              <w:jc w:val="both"/>
              <w:rPr>
                <w:rFonts w:ascii="Trebuchet MS" w:hAnsi="Trebuchet MS"/>
                <w:sz w:val="22"/>
                <w:szCs w:val="22"/>
              </w:rPr>
            </w:pPr>
            <w:r w:rsidRPr="00E04F86">
              <w:rPr>
                <w:rFonts w:ascii="Trebuchet MS" w:hAnsi="Trebuchet MS"/>
                <w:sz w:val="22"/>
                <w:szCs w:val="22"/>
              </w:rPr>
              <w:t>5. Alte acte normative și/sau documente interna</w:t>
            </w:r>
            <w:r w:rsidR="00193A85" w:rsidRPr="00E04F86">
              <w:rPr>
                <w:rFonts w:ascii="Trebuchet MS" w:hAnsi="Trebuchet MS"/>
                <w:sz w:val="22"/>
                <w:szCs w:val="22"/>
              </w:rPr>
              <w:t>ț</w:t>
            </w:r>
            <w:r w:rsidRPr="00E04F86">
              <w:rPr>
                <w:rFonts w:ascii="Trebuchet MS" w:hAnsi="Trebuchet MS"/>
                <w:sz w:val="22"/>
                <w:szCs w:val="22"/>
              </w:rPr>
              <w:t>ionale din care decurg angajamente</w:t>
            </w:r>
          </w:p>
        </w:tc>
        <w:tc>
          <w:tcPr>
            <w:tcW w:w="7336" w:type="dxa"/>
            <w:gridSpan w:val="6"/>
            <w:shd w:val="clear" w:color="auto" w:fill="auto"/>
          </w:tcPr>
          <w:p w14:paraId="3EFD81A1" w14:textId="77777777" w:rsidR="00236DE2" w:rsidRPr="00E04F86" w:rsidRDefault="00236DE2" w:rsidP="008649A0">
            <w:pPr>
              <w:tabs>
                <w:tab w:val="center" w:pos="0"/>
              </w:tabs>
              <w:ind w:right="23"/>
              <w:jc w:val="both"/>
              <w:rPr>
                <w:rFonts w:ascii="Trebuchet MS" w:hAnsi="Trebuchet MS"/>
                <w:sz w:val="22"/>
                <w:szCs w:val="22"/>
              </w:rPr>
            </w:pPr>
          </w:p>
        </w:tc>
      </w:tr>
      <w:tr w:rsidR="008649A0" w:rsidRPr="00E04F86" w14:paraId="3E1D3B2C" w14:textId="77777777" w:rsidTr="00236DE2">
        <w:tc>
          <w:tcPr>
            <w:tcW w:w="2874" w:type="dxa"/>
            <w:gridSpan w:val="2"/>
          </w:tcPr>
          <w:p w14:paraId="50A3A66B" w14:textId="5A816A29" w:rsidR="00236DE2" w:rsidRPr="00E04F86" w:rsidRDefault="00236DE2" w:rsidP="008649A0">
            <w:pPr>
              <w:jc w:val="both"/>
              <w:rPr>
                <w:rFonts w:ascii="Trebuchet MS" w:hAnsi="Trebuchet MS"/>
                <w:sz w:val="22"/>
                <w:szCs w:val="22"/>
              </w:rPr>
            </w:pPr>
            <w:r w:rsidRPr="00E04F86">
              <w:rPr>
                <w:rFonts w:ascii="Trebuchet MS" w:hAnsi="Trebuchet MS"/>
                <w:sz w:val="22"/>
                <w:szCs w:val="22"/>
              </w:rPr>
              <w:t>6. Alte informa</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shd w:val="clear" w:color="auto" w:fill="auto"/>
          </w:tcPr>
          <w:p w14:paraId="31344A90"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3C0B8B97" w14:textId="77777777" w:rsidTr="00236DE2">
        <w:tc>
          <w:tcPr>
            <w:tcW w:w="10210" w:type="dxa"/>
            <w:gridSpan w:val="8"/>
          </w:tcPr>
          <w:p w14:paraId="0273DE0E" w14:textId="73B2BD31"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6-a</w:t>
            </w:r>
          </w:p>
          <w:p w14:paraId="321A751C" w14:textId="77777777"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Consultările efectuate în vederea elaborării proiectului de act normativ</w:t>
            </w:r>
          </w:p>
        </w:tc>
      </w:tr>
      <w:tr w:rsidR="008649A0" w:rsidRPr="00E04F86" w14:paraId="2BF2D563" w14:textId="77777777" w:rsidTr="00236DE2">
        <w:tc>
          <w:tcPr>
            <w:tcW w:w="2874" w:type="dxa"/>
            <w:gridSpan w:val="2"/>
          </w:tcPr>
          <w:p w14:paraId="1A77179B" w14:textId="703B2E61" w:rsidR="00236DE2" w:rsidRPr="00E04F86" w:rsidRDefault="00236DE2" w:rsidP="008649A0">
            <w:pPr>
              <w:jc w:val="both"/>
              <w:rPr>
                <w:rFonts w:ascii="Trebuchet MS" w:hAnsi="Trebuchet MS"/>
                <w:sz w:val="22"/>
                <w:szCs w:val="22"/>
              </w:rPr>
            </w:pPr>
            <w:r w:rsidRPr="00E04F86">
              <w:rPr>
                <w:rFonts w:ascii="Trebuchet MS" w:hAnsi="Trebuchet MS"/>
                <w:sz w:val="22"/>
                <w:szCs w:val="22"/>
              </w:rPr>
              <w:t>1. Informa</w:t>
            </w:r>
            <w:r w:rsidR="00193A85" w:rsidRPr="00E04F86">
              <w:rPr>
                <w:rFonts w:ascii="Trebuchet MS" w:hAnsi="Trebuchet MS"/>
                <w:sz w:val="22"/>
                <w:szCs w:val="22"/>
              </w:rPr>
              <w:t>ț</w:t>
            </w:r>
            <w:r w:rsidRPr="00E04F86">
              <w:rPr>
                <w:rFonts w:ascii="Trebuchet MS" w:hAnsi="Trebuchet MS"/>
                <w:sz w:val="22"/>
                <w:szCs w:val="22"/>
              </w:rPr>
              <w:t>ii privind procesul de consultare cu organiza</w:t>
            </w:r>
            <w:r w:rsidR="00193A85" w:rsidRPr="00E04F86">
              <w:rPr>
                <w:rFonts w:ascii="Trebuchet MS" w:hAnsi="Trebuchet MS"/>
                <w:sz w:val="22"/>
                <w:szCs w:val="22"/>
              </w:rPr>
              <w:t>ț</w:t>
            </w:r>
            <w:r w:rsidRPr="00E04F86">
              <w:rPr>
                <w:rFonts w:ascii="Trebuchet MS" w:hAnsi="Trebuchet MS"/>
                <w:sz w:val="22"/>
                <w:szCs w:val="22"/>
              </w:rPr>
              <w:t>ii neguvernamentale, institute de cercetare și alte organisme implicate</w:t>
            </w:r>
          </w:p>
        </w:tc>
        <w:tc>
          <w:tcPr>
            <w:tcW w:w="7336" w:type="dxa"/>
            <w:gridSpan w:val="6"/>
            <w:shd w:val="clear" w:color="auto" w:fill="auto"/>
          </w:tcPr>
          <w:p w14:paraId="65D15D3D" w14:textId="77777777" w:rsidR="00236DE2" w:rsidRPr="00E04F86" w:rsidRDefault="00236DE2" w:rsidP="008649A0">
            <w:pPr>
              <w:jc w:val="both"/>
              <w:rPr>
                <w:rFonts w:ascii="Trebuchet MS" w:hAnsi="Trebuchet MS"/>
                <w:sz w:val="22"/>
                <w:szCs w:val="22"/>
              </w:rPr>
            </w:pPr>
          </w:p>
        </w:tc>
      </w:tr>
      <w:tr w:rsidR="008649A0" w:rsidRPr="00E04F86" w14:paraId="5B9F4588" w14:textId="77777777" w:rsidTr="00236DE2">
        <w:tc>
          <w:tcPr>
            <w:tcW w:w="2874" w:type="dxa"/>
            <w:gridSpan w:val="2"/>
          </w:tcPr>
          <w:p w14:paraId="1DF103D8" w14:textId="41A65B7B" w:rsidR="00236DE2" w:rsidRPr="00E04F86" w:rsidRDefault="00236DE2" w:rsidP="008649A0">
            <w:pPr>
              <w:jc w:val="both"/>
              <w:rPr>
                <w:rFonts w:ascii="Trebuchet MS" w:hAnsi="Trebuchet MS"/>
                <w:sz w:val="22"/>
                <w:szCs w:val="22"/>
              </w:rPr>
            </w:pPr>
            <w:r w:rsidRPr="00E04F86">
              <w:rPr>
                <w:rFonts w:ascii="Trebuchet MS" w:hAnsi="Trebuchet MS"/>
                <w:sz w:val="22"/>
                <w:szCs w:val="22"/>
              </w:rPr>
              <w:t>2. Fundamentarea alegerii organiza</w:t>
            </w:r>
            <w:r w:rsidR="00193A85" w:rsidRPr="00E04F86">
              <w:rPr>
                <w:rFonts w:ascii="Trebuchet MS" w:hAnsi="Trebuchet MS"/>
                <w:sz w:val="22"/>
                <w:szCs w:val="22"/>
              </w:rPr>
              <w:t>ț</w:t>
            </w:r>
            <w:r w:rsidRPr="00E04F86">
              <w:rPr>
                <w:rFonts w:ascii="Trebuchet MS" w:hAnsi="Trebuchet MS"/>
                <w:sz w:val="22"/>
                <w:szCs w:val="22"/>
              </w:rPr>
              <w:t xml:space="preserve">iilor cu care a avut loc consultarea, </w:t>
            </w:r>
            <w:r w:rsidRPr="00E04F86">
              <w:rPr>
                <w:rFonts w:ascii="Trebuchet MS" w:hAnsi="Trebuchet MS"/>
                <w:sz w:val="22"/>
                <w:szCs w:val="22"/>
              </w:rPr>
              <w:lastRenderedPageBreak/>
              <w:t>precum și a modului în care activitatea acestor organiza</w:t>
            </w:r>
            <w:r w:rsidR="00193A85" w:rsidRPr="00E04F86">
              <w:rPr>
                <w:rFonts w:ascii="Trebuchet MS" w:hAnsi="Trebuchet MS"/>
                <w:sz w:val="22"/>
                <w:szCs w:val="22"/>
              </w:rPr>
              <w:t>ț</w:t>
            </w:r>
            <w:r w:rsidRPr="00E04F86">
              <w:rPr>
                <w:rFonts w:ascii="Trebuchet MS" w:hAnsi="Trebuchet MS"/>
                <w:sz w:val="22"/>
                <w:szCs w:val="22"/>
              </w:rPr>
              <w:t>ii este legată de proiectul actului normativ</w:t>
            </w:r>
          </w:p>
        </w:tc>
        <w:tc>
          <w:tcPr>
            <w:tcW w:w="7336" w:type="dxa"/>
            <w:gridSpan w:val="6"/>
            <w:shd w:val="clear" w:color="auto" w:fill="auto"/>
          </w:tcPr>
          <w:p w14:paraId="422D36E2"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lastRenderedPageBreak/>
              <w:t>Nu este cazul.</w:t>
            </w:r>
          </w:p>
        </w:tc>
      </w:tr>
      <w:tr w:rsidR="008649A0" w:rsidRPr="00E04F86" w14:paraId="6302933A" w14:textId="77777777" w:rsidTr="00236DE2">
        <w:tc>
          <w:tcPr>
            <w:tcW w:w="2874" w:type="dxa"/>
            <w:gridSpan w:val="2"/>
          </w:tcPr>
          <w:p w14:paraId="083B4C8C" w14:textId="23825EBA" w:rsidR="00236DE2" w:rsidRPr="00E04F86" w:rsidRDefault="00236DE2" w:rsidP="008649A0">
            <w:pPr>
              <w:jc w:val="both"/>
              <w:rPr>
                <w:rFonts w:ascii="Trebuchet MS" w:hAnsi="Trebuchet MS"/>
                <w:sz w:val="22"/>
                <w:szCs w:val="22"/>
              </w:rPr>
            </w:pPr>
            <w:r w:rsidRPr="00E04F86">
              <w:rPr>
                <w:rFonts w:ascii="Trebuchet MS" w:hAnsi="Trebuchet MS"/>
                <w:sz w:val="22"/>
                <w:szCs w:val="22"/>
              </w:rPr>
              <w:lastRenderedPageBreak/>
              <w:t>3. Consultările organizate cu autorită</w:t>
            </w:r>
            <w:r w:rsidR="00193A85" w:rsidRPr="00E04F86">
              <w:rPr>
                <w:rFonts w:ascii="Trebuchet MS" w:hAnsi="Trebuchet MS"/>
                <w:sz w:val="22"/>
                <w:szCs w:val="22"/>
              </w:rPr>
              <w:t>ț</w:t>
            </w:r>
            <w:r w:rsidRPr="00E04F86">
              <w:rPr>
                <w:rFonts w:ascii="Trebuchet MS" w:hAnsi="Trebuchet MS"/>
                <w:sz w:val="22"/>
                <w:szCs w:val="22"/>
              </w:rPr>
              <w:t>ile administra</w:t>
            </w:r>
            <w:r w:rsidR="00193A85" w:rsidRPr="00E04F86">
              <w:rPr>
                <w:rFonts w:ascii="Trebuchet MS" w:hAnsi="Trebuchet MS"/>
                <w:sz w:val="22"/>
                <w:szCs w:val="22"/>
              </w:rPr>
              <w:t>ț</w:t>
            </w:r>
            <w:r w:rsidRPr="00E04F86">
              <w:rPr>
                <w:rFonts w:ascii="Trebuchet MS" w:hAnsi="Trebuchet MS"/>
                <w:sz w:val="22"/>
                <w:szCs w:val="22"/>
              </w:rPr>
              <w:t>iei publice locale, în situa</w:t>
            </w:r>
            <w:r w:rsidR="00193A85" w:rsidRPr="00E04F86">
              <w:rPr>
                <w:rFonts w:ascii="Trebuchet MS" w:hAnsi="Trebuchet MS"/>
                <w:sz w:val="22"/>
                <w:szCs w:val="22"/>
              </w:rPr>
              <w:t>ț</w:t>
            </w:r>
            <w:r w:rsidRPr="00E04F86">
              <w:rPr>
                <w:rFonts w:ascii="Trebuchet MS" w:hAnsi="Trebuchet MS"/>
                <w:sz w:val="22"/>
                <w:szCs w:val="22"/>
              </w:rPr>
              <w:t>ia în care proiectul de act normativ are ca obiect activită</w:t>
            </w:r>
            <w:r w:rsidR="00193A85" w:rsidRPr="00E04F86">
              <w:rPr>
                <w:rFonts w:ascii="Trebuchet MS" w:hAnsi="Trebuchet MS"/>
                <w:sz w:val="22"/>
                <w:szCs w:val="22"/>
              </w:rPr>
              <w:t>ț</w:t>
            </w:r>
            <w:r w:rsidRPr="00E04F86">
              <w:rPr>
                <w:rFonts w:ascii="Trebuchet MS" w:hAnsi="Trebuchet MS"/>
                <w:sz w:val="22"/>
                <w:szCs w:val="22"/>
              </w:rPr>
              <w:t>i ale acestor autorită</w:t>
            </w:r>
            <w:r w:rsidR="00193A85" w:rsidRPr="00E04F86">
              <w:rPr>
                <w:rFonts w:ascii="Trebuchet MS" w:hAnsi="Trebuchet MS"/>
                <w:sz w:val="22"/>
                <w:szCs w:val="22"/>
              </w:rPr>
              <w:t>ț</w:t>
            </w:r>
            <w:r w:rsidRPr="00E04F86">
              <w:rPr>
                <w:rFonts w:ascii="Trebuchet MS" w:hAnsi="Trebuchet MS"/>
                <w:sz w:val="22"/>
                <w:szCs w:val="22"/>
              </w:rPr>
              <w:t>i, în condi</w:t>
            </w:r>
            <w:r w:rsidR="00193A85" w:rsidRPr="00E04F86">
              <w:rPr>
                <w:rFonts w:ascii="Trebuchet MS" w:hAnsi="Trebuchet MS"/>
                <w:sz w:val="22"/>
                <w:szCs w:val="22"/>
              </w:rPr>
              <w:t>ț</w:t>
            </w:r>
            <w:r w:rsidRPr="00E04F86">
              <w:rPr>
                <w:rFonts w:ascii="Trebuchet MS" w:hAnsi="Trebuchet MS"/>
                <w:sz w:val="22"/>
                <w:szCs w:val="22"/>
              </w:rPr>
              <w:t>iile Hotărârii Guvernului nr.521/2005 privind procedura de consultare a structurilor asociative ale autorită</w:t>
            </w:r>
            <w:r w:rsidR="00193A85" w:rsidRPr="00E04F86">
              <w:rPr>
                <w:rFonts w:ascii="Trebuchet MS" w:hAnsi="Trebuchet MS"/>
                <w:sz w:val="22"/>
                <w:szCs w:val="22"/>
              </w:rPr>
              <w:t>ț</w:t>
            </w:r>
            <w:r w:rsidRPr="00E04F86">
              <w:rPr>
                <w:rFonts w:ascii="Trebuchet MS" w:hAnsi="Trebuchet MS"/>
                <w:sz w:val="22"/>
                <w:szCs w:val="22"/>
              </w:rPr>
              <w:t>ilor administra</w:t>
            </w:r>
            <w:r w:rsidR="00193A85" w:rsidRPr="00E04F86">
              <w:rPr>
                <w:rFonts w:ascii="Trebuchet MS" w:hAnsi="Trebuchet MS"/>
                <w:sz w:val="22"/>
                <w:szCs w:val="22"/>
              </w:rPr>
              <w:t>ț</w:t>
            </w:r>
            <w:r w:rsidRPr="00E04F86">
              <w:rPr>
                <w:rFonts w:ascii="Trebuchet MS" w:hAnsi="Trebuchet MS"/>
                <w:sz w:val="22"/>
                <w:szCs w:val="22"/>
              </w:rPr>
              <w:t>iei publice locale la elaborarea proiectelor de acte normative</w:t>
            </w:r>
          </w:p>
        </w:tc>
        <w:tc>
          <w:tcPr>
            <w:tcW w:w="7336" w:type="dxa"/>
            <w:gridSpan w:val="6"/>
            <w:shd w:val="clear" w:color="auto" w:fill="auto"/>
          </w:tcPr>
          <w:p w14:paraId="65F45E0A" w14:textId="77777777" w:rsidR="00236DE2" w:rsidRPr="00E04F86" w:rsidRDefault="00236DE2" w:rsidP="008649A0">
            <w:pPr>
              <w:jc w:val="both"/>
              <w:rPr>
                <w:rFonts w:ascii="Trebuchet MS" w:hAnsi="Trebuchet MS"/>
                <w:sz w:val="22"/>
                <w:szCs w:val="22"/>
              </w:rPr>
            </w:pPr>
          </w:p>
          <w:p w14:paraId="6AC894E6"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p w14:paraId="2C0531A5" w14:textId="77777777" w:rsidR="00236DE2" w:rsidRPr="00E04F86" w:rsidRDefault="00236DE2" w:rsidP="008649A0">
            <w:pPr>
              <w:jc w:val="both"/>
              <w:rPr>
                <w:rFonts w:ascii="Trebuchet MS" w:hAnsi="Trebuchet MS"/>
                <w:sz w:val="22"/>
                <w:szCs w:val="22"/>
              </w:rPr>
            </w:pPr>
          </w:p>
          <w:p w14:paraId="5E4E449B" w14:textId="77777777" w:rsidR="00236DE2" w:rsidRPr="00E04F86" w:rsidRDefault="00236DE2" w:rsidP="008649A0">
            <w:pPr>
              <w:jc w:val="both"/>
              <w:rPr>
                <w:rFonts w:ascii="Trebuchet MS" w:hAnsi="Trebuchet MS"/>
                <w:sz w:val="22"/>
                <w:szCs w:val="22"/>
              </w:rPr>
            </w:pPr>
          </w:p>
          <w:p w14:paraId="7BAADAF4" w14:textId="77777777" w:rsidR="00236DE2" w:rsidRPr="00E04F86" w:rsidRDefault="00236DE2" w:rsidP="008649A0">
            <w:pPr>
              <w:jc w:val="both"/>
              <w:rPr>
                <w:rFonts w:ascii="Trebuchet MS" w:hAnsi="Trebuchet MS"/>
                <w:sz w:val="22"/>
                <w:szCs w:val="22"/>
              </w:rPr>
            </w:pPr>
          </w:p>
          <w:p w14:paraId="649EAB04" w14:textId="77777777" w:rsidR="00236DE2" w:rsidRPr="00E04F86" w:rsidRDefault="00236DE2" w:rsidP="008649A0">
            <w:pPr>
              <w:jc w:val="both"/>
              <w:rPr>
                <w:rFonts w:ascii="Trebuchet MS" w:hAnsi="Trebuchet MS"/>
                <w:sz w:val="22"/>
                <w:szCs w:val="22"/>
              </w:rPr>
            </w:pPr>
          </w:p>
          <w:p w14:paraId="36139358" w14:textId="77777777" w:rsidR="00236DE2" w:rsidRPr="00E04F86" w:rsidRDefault="00236DE2" w:rsidP="008649A0">
            <w:pPr>
              <w:jc w:val="both"/>
              <w:rPr>
                <w:rFonts w:ascii="Trebuchet MS" w:hAnsi="Trebuchet MS"/>
                <w:sz w:val="22"/>
                <w:szCs w:val="22"/>
              </w:rPr>
            </w:pPr>
          </w:p>
          <w:p w14:paraId="2808571C" w14:textId="77777777" w:rsidR="00236DE2" w:rsidRPr="00E04F86" w:rsidRDefault="00236DE2" w:rsidP="008649A0">
            <w:pPr>
              <w:jc w:val="both"/>
              <w:rPr>
                <w:rFonts w:ascii="Trebuchet MS" w:hAnsi="Trebuchet MS"/>
                <w:sz w:val="22"/>
                <w:szCs w:val="22"/>
              </w:rPr>
            </w:pPr>
          </w:p>
        </w:tc>
      </w:tr>
      <w:tr w:rsidR="008649A0" w:rsidRPr="00E04F86" w14:paraId="3C7B2134" w14:textId="77777777" w:rsidTr="00236DE2">
        <w:tc>
          <w:tcPr>
            <w:tcW w:w="2874" w:type="dxa"/>
            <w:gridSpan w:val="2"/>
          </w:tcPr>
          <w:p w14:paraId="74D711E7"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4. Consultările desfășurate în cadrul consiliilor interministeriale, în conformitate cu prevederile Hotărârii Guvernului nr.750/2005 privind constituirea consiliilor interministeriale permanente</w:t>
            </w:r>
          </w:p>
        </w:tc>
        <w:tc>
          <w:tcPr>
            <w:tcW w:w="7336" w:type="dxa"/>
            <w:gridSpan w:val="6"/>
            <w:shd w:val="clear" w:color="auto" w:fill="auto"/>
          </w:tcPr>
          <w:p w14:paraId="79D6B217"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133079A6" w14:textId="77777777" w:rsidTr="00236DE2">
        <w:tc>
          <w:tcPr>
            <w:tcW w:w="2874" w:type="dxa"/>
            <w:gridSpan w:val="2"/>
          </w:tcPr>
          <w:p w14:paraId="5AB5A3AD" w14:textId="426B2701" w:rsidR="00236DE2" w:rsidRPr="00E04F86" w:rsidRDefault="00236DE2" w:rsidP="008649A0">
            <w:pPr>
              <w:jc w:val="both"/>
              <w:rPr>
                <w:rFonts w:ascii="Trebuchet MS" w:hAnsi="Trebuchet MS"/>
                <w:sz w:val="22"/>
                <w:szCs w:val="22"/>
              </w:rPr>
            </w:pPr>
            <w:r w:rsidRPr="00E04F86">
              <w:rPr>
                <w:rFonts w:ascii="Trebuchet MS" w:hAnsi="Trebuchet MS"/>
                <w:sz w:val="22"/>
                <w:szCs w:val="22"/>
              </w:rPr>
              <w:t>5. Informa</w:t>
            </w:r>
            <w:r w:rsidR="00193A85" w:rsidRPr="00E04F86">
              <w:rPr>
                <w:rFonts w:ascii="Trebuchet MS" w:hAnsi="Trebuchet MS"/>
                <w:sz w:val="22"/>
                <w:szCs w:val="22"/>
              </w:rPr>
              <w:t>ț</w:t>
            </w:r>
            <w:r w:rsidRPr="00E04F86">
              <w:rPr>
                <w:rFonts w:ascii="Trebuchet MS" w:hAnsi="Trebuchet MS"/>
                <w:sz w:val="22"/>
                <w:szCs w:val="22"/>
              </w:rPr>
              <w:t>ii privind avizarea de către:</w:t>
            </w:r>
          </w:p>
          <w:p w14:paraId="0555113F"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a) Consiliul Legislativ</w:t>
            </w:r>
          </w:p>
          <w:p w14:paraId="2B8358DB" w14:textId="37B75BB1" w:rsidR="00236DE2" w:rsidRPr="00E04F86" w:rsidRDefault="00236DE2" w:rsidP="008649A0">
            <w:pPr>
              <w:jc w:val="both"/>
              <w:rPr>
                <w:rFonts w:ascii="Trebuchet MS" w:hAnsi="Trebuchet MS"/>
                <w:sz w:val="22"/>
                <w:szCs w:val="22"/>
              </w:rPr>
            </w:pPr>
            <w:r w:rsidRPr="00E04F86">
              <w:rPr>
                <w:rFonts w:ascii="Trebuchet MS" w:hAnsi="Trebuchet MS"/>
                <w:sz w:val="22"/>
                <w:szCs w:val="22"/>
              </w:rPr>
              <w:t xml:space="preserve">b) Consiliul Suprem de Apărare a </w:t>
            </w:r>
            <w:r w:rsidR="00193A85" w:rsidRPr="00E04F86">
              <w:rPr>
                <w:rFonts w:ascii="Trebuchet MS" w:hAnsi="Trebuchet MS"/>
                <w:sz w:val="22"/>
                <w:szCs w:val="22"/>
              </w:rPr>
              <w:t>Ț</w:t>
            </w:r>
            <w:r w:rsidRPr="00E04F86">
              <w:rPr>
                <w:rFonts w:ascii="Trebuchet MS" w:hAnsi="Trebuchet MS"/>
                <w:sz w:val="22"/>
                <w:szCs w:val="22"/>
              </w:rPr>
              <w:t>ării</w:t>
            </w:r>
          </w:p>
          <w:p w14:paraId="68F4A186"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c) Consiliul Economic și Social</w:t>
            </w:r>
          </w:p>
          <w:p w14:paraId="0BE574F7" w14:textId="5352636A" w:rsidR="00236DE2" w:rsidRPr="00E04F86" w:rsidRDefault="00236DE2" w:rsidP="008649A0">
            <w:pPr>
              <w:jc w:val="both"/>
              <w:rPr>
                <w:rFonts w:ascii="Trebuchet MS" w:hAnsi="Trebuchet MS"/>
                <w:sz w:val="22"/>
                <w:szCs w:val="22"/>
              </w:rPr>
            </w:pPr>
            <w:r w:rsidRPr="00E04F86">
              <w:rPr>
                <w:rFonts w:ascii="Trebuchet MS" w:hAnsi="Trebuchet MS"/>
                <w:sz w:val="22"/>
                <w:szCs w:val="22"/>
              </w:rPr>
              <w:t>d) Consiliul Concuren</w:t>
            </w:r>
            <w:r w:rsidR="00193A85" w:rsidRPr="00E04F86">
              <w:rPr>
                <w:rFonts w:ascii="Trebuchet MS" w:hAnsi="Trebuchet MS"/>
                <w:sz w:val="22"/>
                <w:szCs w:val="22"/>
              </w:rPr>
              <w:t>ț</w:t>
            </w:r>
            <w:r w:rsidRPr="00E04F86">
              <w:rPr>
                <w:rFonts w:ascii="Trebuchet MS" w:hAnsi="Trebuchet MS"/>
                <w:sz w:val="22"/>
                <w:szCs w:val="22"/>
              </w:rPr>
              <w:t>ei</w:t>
            </w:r>
          </w:p>
          <w:p w14:paraId="7CC4CEB1"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e) Curtea de Conturi.</w:t>
            </w:r>
          </w:p>
        </w:tc>
        <w:tc>
          <w:tcPr>
            <w:tcW w:w="7336" w:type="dxa"/>
            <w:gridSpan w:val="6"/>
            <w:shd w:val="clear" w:color="auto" w:fill="auto"/>
          </w:tcPr>
          <w:p w14:paraId="253A4786" w14:textId="77777777" w:rsidR="00236DE2" w:rsidRPr="00E04F86" w:rsidRDefault="00236DE2" w:rsidP="008649A0">
            <w:pPr>
              <w:jc w:val="both"/>
              <w:rPr>
                <w:rFonts w:ascii="Trebuchet MS" w:hAnsi="Trebuchet MS"/>
                <w:sz w:val="22"/>
                <w:szCs w:val="22"/>
              </w:rPr>
            </w:pPr>
          </w:p>
          <w:p w14:paraId="47D6B6D2" w14:textId="7C3CF4CD" w:rsidR="00236DE2" w:rsidRPr="00E04F86" w:rsidRDefault="004D448D" w:rsidP="008649A0">
            <w:pPr>
              <w:jc w:val="both"/>
              <w:rPr>
                <w:rFonts w:ascii="Trebuchet MS" w:hAnsi="Trebuchet MS"/>
                <w:sz w:val="22"/>
                <w:szCs w:val="22"/>
              </w:rPr>
            </w:pPr>
            <w:r w:rsidRPr="009C62D1">
              <w:rPr>
                <w:rFonts w:ascii="Trebuchet MS" w:hAnsi="Trebuchet MS" w:cs="Arial"/>
              </w:rPr>
              <w:t>Este necesar avizul Consiliului Legislativ și al Consiliului Superior al Magistraturii.</w:t>
            </w:r>
          </w:p>
        </w:tc>
      </w:tr>
      <w:tr w:rsidR="008649A0" w:rsidRPr="00E04F86" w14:paraId="27C7FDFF" w14:textId="77777777" w:rsidTr="00236DE2">
        <w:trPr>
          <w:trHeight w:val="281"/>
        </w:trPr>
        <w:tc>
          <w:tcPr>
            <w:tcW w:w="2874" w:type="dxa"/>
            <w:gridSpan w:val="2"/>
          </w:tcPr>
          <w:p w14:paraId="45B7833C" w14:textId="52A3E13D" w:rsidR="00236DE2" w:rsidRPr="00E04F86" w:rsidRDefault="00236DE2" w:rsidP="008649A0">
            <w:pPr>
              <w:jc w:val="both"/>
              <w:rPr>
                <w:rFonts w:ascii="Trebuchet MS" w:hAnsi="Trebuchet MS"/>
                <w:sz w:val="22"/>
                <w:szCs w:val="22"/>
              </w:rPr>
            </w:pPr>
            <w:r w:rsidRPr="00E04F86">
              <w:rPr>
                <w:rFonts w:ascii="Trebuchet MS" w:hAnsi="Trebuchet MS"/>
                <w:sz w:val="22"/>
                <w:szCs w:val="22"/>
              </w:rPr>
              <w:t>6. Alte informa</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shd w:val="clear" w:color="auto" w:fill="auto"/>
          </w:tcPr>
          <w:p w14:paraId="2C327BE6"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75CA5858" w14:textId="77777777" w:rsidTr="00236DE2">
        <w:tc>
          <w:tcPr>
            <w:tcW w:w="10210" w:type="dxa"/>
            <w:gridSpan w:val="8"/>
          </w:tcPr>
          <w:p w14:paraId="3E67F881" w14:textId="754D17BF"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7-a</w:t>
            </w:r>
          </w:p>
          <w:p w14:paraId="03191F17" w14:textId="50F16089"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Activită</w:t>
            </w:r>
            <w:r w:rsidR="00193A85" w:rsidRPr="00E04F86">
              <w:rPr>
                <w:rFonts w:ascii="Trebuchet MS" w:hAnsi="Trebuchet MS"/>
                <w:b/>
                <w:sz w:val="22"/>
                <w:szCs w:val="22"/>
              </w:rPr>
              <w:t>ț</w:t>
            </w:r>
            <w:r w:rsidRPr="00E04F86">
              <w:rPr>
                <w:rFonts w:ascii="Trebuchet MS" w:hAnsi="Trebuchet MS"/>
                <w:b/>
                <w:sz w:val="22"/>
                <w:szCs w:val="22"/>
              </w:rPr>
              <w:t>i de informare publică privind elaborarea și implementarea proiectului de act normativ</w:t>
            </w:r>
          </w:p>
        </w:tc>
      </w:tr>
      <w:tr w:rsidR="008649A0" w:rsidRPr="00E04F86" w14:paraId="56771B65" w14:textId="77777777" w:rsidTr="00236DE2">
        <w:tc>
          <w:tcPr>
            <w:tcW w:w="2874" w:type="dxa"/>
            <w:gridSpan w:val="2"/>
          </w:tcPr>
          <w:p w14:paraId="6EAC2181" w14:textId="4E33D6A4" w:rsidR="00236DE2" w:rsidRPr="00E04F86" w:rsidRDefault="00236DE2" w:rsidP="008649A0">
            <w:pPr>
              <w:tabs>
                <w:tab w:val="left" w:pos="432"/>
              </w:tabs>
              <w:jc w:val="both"/>
              <w:rPr>
                <w:rFonts w:ascii="Trebuchet MS" w:hAnsi="Trebuchet MS"/>
                <w:sz w:val="22"/>
                <w:szCs w:val="22"/>
              </w:rPr>
            </w:pPr>
            <w:r w:rsidRPr="00E04F86">
              <w:rPr>
                <w:rFonts w:ascii="Trebuchet MS" w:hAnsi="Trebuchet MS"/>
                <w:sz w:val="22"/>
                <w:szCs w:val="22"/>
              </w:rPr>
              <w:t>1. Informarea societă</w:t>
            </w:r>
            <w:r w:rsidR="00193A85" w:rsidRPr="00E04F86">
              <w:rPr>
                <w:rFonts w:ascii="Trebuchet MS" w:hAnsi="Trebuchet MS"/>
                <w:sz w:val="22"/>
                <w:szCs w:val="22"/>
              </w:rPr>
              <w:t>ț</w:t>
            </w:r>
            <w:r w:rsidRPr="00E04F86">
              <w:rPr>
                <w:rFonts w:ascii="Trebuchet MS" w:hAnsi="Trebuchet MS"/>
                <w:sz w:val="22"/>
                <w:szCs w:val="22"/>
              </w:rPr>
              <w:t>ii civile cu privire la necesitatea elaborării proiectului de act normativ</w:t>
            </w:r>
          </w:p>
        </w:tc>
        <w:tc>
          <w:tcPr>
            <w:tcW w:w="7336" w:type="dxa"/>
            <w:gridSpan w:val="6"/>
            <w:shd w:val="clear" w:color="auto" w:fill="auto"/>
          </w:tcPr>
          <w:p w14:paraId="5C8E343E" w14:textId="3DC0F979" w:rsidR="00236DE2" w:rsidRPr="00E04F86" w:rsidRDefault="00236DE2" w:rsidP="008649A0">
            <w:pPr>
              <w:jc w:val="both"/>
              <w:rPr>
                <w:rFonts w:ascii="Trebuchet MS" w:hAnsi="Trebuchet MS"/>
                <w:sz w:val="22"/>
                <w:szCs w:val="22"/>
              </w:rPr>
            </w:pPr>
          </w:p>
        </w:tc>
      </w:tr>
      <w:tr w:rsidR="008649A0" w:rsidRPr="00E04F86" w14:paraId="4759F58A" w14:textId="77777777" w:rsidTr="00236DE2">
        <w:trPr>
          <w:trHeight w:val="2326"/>
        </w:trPr>
        <w:tc>
          <w:tcPr>
            <w:tcW w:w="2874" w:type="dxa"/>
            <w:gridSpan w:val="2"/>
          </w:tcPr>
          <w:p w14:paraId="3262C89C" w14:textId="5BD1DEC6" w:rsidR="00236DE2" w:rsidRPr="00E04F86" w:rsidRDefault="00236DE2" w:rsidP="008649A0">
            <w:pPr>
              <w:tabs>
                <w:tab w:val="left" w:pos="432"/>
              </w:tabs>
              <w:jc w:val="both"/>
              <w:rPr>
                <w:rFonts w:ascii="Trebuchet MS" w:hAnsi="Trebuchet MS"/>
                <w:sz w:val="22"/>
                <w:szCs w:val="22"/>
              </w:rPr>
            </w:pPr>
            <w:r w:rsidRPr="00E04F86">
              <w:rPr>
                <w:rFonts w:ascii="Trebuchet MS" w:hAnsi="Trebuchet MS"/>
                <w:sz w:val="22"/>
                <w:szCs w:val="22"/>
              </w:rPr>
              <w:t>2. Informarea societă</w:t>
            </w:r>
            <w:r w:rsidR="00193A85" w:rsidRPr="00E04F86">
              <w:rPr>
                <w:rFonts w:ascii="Trebuchet MS" w:hAnsi="Trebuchet MS"/>
                <w:sz w:val="22"/>
                <w:szCs w:val="22"/>
              </w:rPr>
              <w:t>ț</w:t>
            </w:r>
            <w:r w:rsidRPr="00E04F86">
              <w:rPr>
                <w:rFonts w:ascii="Trebuchet MS" w:hAnsi="Trebuchet MS"/>
                <w:sz w:val="22"/>
                <w:szCs w:val="22"/>
              </w:rPr>
              <w:t>ii civile cu privire la eventualul impact asupra mediului în urma implementării proiectului de act normativ, precum și efectele asupra sănătă</w:t>
            </w:r>
            <w:r w:rsidR="00193A85" w:rsidRPr="00E04F86">
              <w:rPr>
                <w:rFonts w:ascii="Trebuchet MS" w:hAnsi="Trebuchet MS"/>
                <w:sz w:val="22"/>
                <w:szCs w:val="22"/>
              </w:rPr>
              <w:t>ț</w:t>
            </w:r>
            <w:r w:rsidRPr="00E04F86">
              <w:rPr>
                <w:rFonts w:ascii="Trebuchet MS" w:hAnsi="Trebuchet MS"/>
                <w:sz w:val="22"/>
                <w:szCs w:val="22"/>
              </w:rPr>
              <w:t>ii și securită</w:t>
            </w:r>
            <w:r w:rsidR="00193A85" w:rsidRPr="00E04F86">
              <w:rPr>
                <w:rFonts w:ascii="Trebuchet MS" w:hAnsi="Trebuchet MS"/>
                <w:sz w:val="22"/>
                <w:szCs w:val="22"/>
              </w:rPr>
              <w:t>ț</w:t>
            </w:r>
            <w:r w:rsidRPr="00E04F86">
              <w:rPr>
                <w:rFonts w:ascii="Trebuchet MS" w:hAnsi="Trebuchet MS"/>
                <w:sz w:val="22"/>
                <w:szCs w:val="22"/>
              </w:rPr>
              <w:t>ii cetă</w:t>
            </w:r>
            <w:r w:rsidR="00193A85" w:rsidRPr="00E04F86">
              <w:rPr>
                <w:rFonts w:ascii="Trebuchet MS" w:hAnsi="Trebuchet MS"/>
                <w:sz w:val="22"/>
                <w:szCs w:val="22"/>
              </w:rPr>
              <w:t>ț</w:t>
            </w:r>
            <w:r w:rsidRPr="00E04F86">
              <w:rPr>
                <w:rFonts w:ascii="Trebuchet MS" w:hAnsi="Trebuchet MS"/>
                <w:sz w:val="22"/>
                <w:szCs w:val="22"/>
              </w:rPr>
              <w:t>enilor sau diversită</w:t>
            </w:r>
            <w:r w:rsidR="00193A85" w:rsidRPr="00E04F86">
              <w:rPr>
                <w:rFonts w:ascii="Trebuchet MS" w:hAnsi="Trebuchet MS"/>
                <w:sz w:val="22"/>
                <w:szCs w:val="22"/>
              </w:rPr>
              <w:t>ț</w:t>
            </w:r>
            <w:r w:rsidRPr="00E04F86">
              <w:rPr>
                <w:rFonts w:ascii="Trebuchet MS" w:hAnsi="Trebuchet MS"/>
                <w:sz w:val="22"/>
                <w:szCs w:val="22"/>
              </w:rPr>
              <w:t>ii biologice</w:t>
            </w:r>
          </w:p>
        </w:tc>
        <w:tc>
          <w:tcPr>
            <w:tcW w:w="7336" w:type="dxa"/>
            <w:gridSpan w:val="6"/>
            <w:shd w:val="clear" w:color="auto" w:fill="auto"/>
          </w:tcPr>
          <w:p w14:paraId="0B67A0EC" w14:textId="3BB60222"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p w14:paraId="21953D5A" w14:textId="77777777" w:rsidR="00236DE2" w:rsidRPr="00E04F86" w:rsidRDefault="00236DE2" w:rsidP="008649A0">
            <w:pPr>
              <w:jc w:val="both"/>
              <w:rPr>
                <w:rFonts w:ascii="Trebuchet MS" w:hAnsi="Trebuchet MS"/>
                <w:sz w:val="22"/>
                <w:szCs w:val="22"/>
              </w:rPr>
            </w:pPr>
          </w:p>
          <w:p w14:paraId="755F6156" w14:textId="77777777" w:rsidR="00236DE2" w:rsidRPr="00E04F86" w:rsidRDefault="00236DE2" w:rsidP="008649A0">
            <w:pPr>
              <w:jc w:val="both"/>
              <w:rPr>
                <w:rFonts w:ascii="Trebuchet MS" w:hAnsi="Trebuchet MS"/>
                <w:sz w:val="22"/>
                <w:szCs w:val="22"/>
              </w:rPr>
            </w:pPr>
          </w:p>
          <w:p w14:paraId="6726108F" w14:textId="77777777" w:rsidR="00236DE2" w:rsidRPr="00E04F86" w:rsidRDefault="00236DE2" w:rsidP="008649A0">
            <w:pPr>
              <w:jc w:val="both"/>
              <w:rPr>
                <w:rFonts w:ascii="Trebuchet MS" w:hAnsi="Trebuchet MS"/>
                <w:sz w:val="22"/>
                <w:szCs w:val="22"/>
              </w:rPr>
            </w:pPr>
          </w:p>
          <w:p w14:paraId="3A562294" w14:textId="77777777" w:rsidR="00236DE2" w:rsidRPr="00E04F86" w:rsidRDefault="00236DE2" w:rsidP="008649A0">
            <w:pPr>
              <w:jc w:val="both"/>
              <w:rPr>
                <w:rFonts w:ascii="Trebuchet MS" w:hAnsi="Trebuchet MS"/>
                <w:sz w:val="22"/>
                <w:szCs w:val="22"/>
              </w:rPr>
            </w:pPr>
          </w:p>
          <w:p w14:paraId="15795F6F" w14:textId="77777777" w:rsidR="00236DE2" w:rsidRPr="00E04F86" w:rsidRDefault="00236DE2" w:rsidP="008649A0">
            <w:pPr>
              <w:jc w:val="both"/>
              <w:rPr>
                <w:rFonts w:ascii="Trebuchet MS" w:hAnsi="Trebuchet MS"/>
                <w:sz w:val="22"/>
                <w:szCs w:val="22"/>
              </w:rPr>
            </w:pPr>
          </w:p>
          <w:p w14:paraId="6C4EECBA" w14:textId="77777777" w:rsidR="00236DE2" w:rsidRPr="00E04F86" w:rsidRDefault="00236DE2" w:rsidP="008649A0">
            <w:pPr>
              <w:jc w:val="both"/>
              <w:rPr>
                <w:rFonts w:ascii="Trebuchet MS" w:hAnsi="Trebuchet MS"/>
                <w:sz w:val="22"/>
                <w:szCs w:val="22"/>
              </w:rPr>
            </w:pPr>
          </w:p>
          <w:p w14:paraId="2ADC9FBF" w14:textId="77777777" w:rsidR="00236DE2" w:rsidRPr="00E04F86" w:rsidRDefault="00236DE2" w:rsidP="008649A0">
            <w:pPr>
              <w:jc w:val="both"/>
              <w:rPr>
                <w:rFonts w:ascii="Trebuchet MS" w:hAnsi="Trebuchet MS"/>
                <w:sz w:val="22"/>
                <w:szCs w:val="22"/>
              </w:rPr>
            </w:pPr>
          </w:p>
          <w:p w14:paraId="6CE925BF" w14:textId="77777777" w:rsidR="00236DE2" w:rsidRPr="00E04F86" w:rsidRDefault="00236DE2" w:rsidP="008649A0">
            <w:pPr>
              <w:jc w:val="both"/>
              <w:rPr>
                <w:rFonts w:ascii="Trebuchet MS" w:hAnsi="Trebuchet MS"/>
                <w:sz w:val="22"/>
                <w:szCs w:val="22"/>
              </w:rPr>
            </w:pPr>
          </w:p>
        </w:tc>
      </w:tr>
      <w:tr w:rsidR="008649A0" w:rsidRPr="00E04F86" w14:paraId="0E4A4123" w14:textId="77777777" w:rsidTr="00236DE2">
        <w:trPr>
          <w:trHeight w:val="298"/>
        </w:trPr>
        <w:tc>
          <w:tcPr>
            <w:tcW w:w="2874" w:type="dxa"/>
            <w:gridSpan w:val="2"/>
          </w:tcPr>
          <w:p w14:paraId="612D915D" w14:textId="7421D512" w:rsidR="00236DE2" w:rsidRPr="00E04F86" w:rsidRDefault="00236DE2" w:rsidP="008649A0">
            <w:pPr>
              <w:jc w:val="both"/>
              <w:rPr>
                <w:rFonts w:ascii="Trebuchet MS" w:hAnsi="Trebuchet MS"/>
                <w:sz w:val="22"/>
                <w:szCs w:val="22"/>
              </w:rPr>
            </w:pPr>
            <w:r w:rsidRPr="00E04F86">
              <w:rPr>
                <w:rFonts w:ascii="Trebuchet MS" w:hAnsi="Trebuchet MS"/>
                <w:sz w:val="22"/>
                <w:szCs w:val="22"/>
              </w:rPr>
              <w:lastRenderedPageBreak/>
              <w:t>3. Alte informa</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shd w:val="clear" w:color="auto" w:fill="auto"/>
          </w:tcPr>
          <w:p w14:paraId="2C2E7BA5" w14:textId="77777777"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p>
        </w:tc>
      </w:tr>
      <w:tr w:rsidR="008649A0" w:rsidRPr="00E04F86" w14:paraId="4415E50C" w14:textId="77777777" w:rsidTr="00236DE2">
        <w:trPr>
          <w:trHeight w:val="607"/>
        </w:trPr>
        <w:tc>
          <w:tcPr>
            <w:tcW w:w="10210" w:type="dxa"/>
            <w:gridSpan w:val="8"/>
          </w:tcPr>
          <w:p w14:paraId="51B1872C" w14:textId="5839D06C"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Sec</w:t>
            </w:r>
            <w:r w:rsidR="00193A85" w:rsidRPr="00E04F86">
              <w:rPr>
                <w:rFonts w:ascii="Trebuchet MS" w:hAnsi="Trebuchet MS"/>
                <w:b/>
                <w:sz w:val="22"/>
                <w:szCs w:val="22"/>
              </w:rPr>
              <w:t>ț</w:t>
            </w:r>
            <w:r w:rsidRPr="00E04F86">
              <w:rPr>
                <w:rFonts w:ascii="Trebuchet MS" w:hAnsi="Trebuchet MS"/>
                <w:b/>
                <w:sz w:val="22"/>
                <w:szCs w:val="22"/>
              </w:rPr>
              <w:t>iunea a 8-a</w:t>
            </w:r>
          </w:p>
          <w:p w14:paraId="229B8A50" w14:textId="77777777" w:rsidR="00236DE2" w:rsidRPr="00E04F86" w:rsidRDefault="00236DE2" w:rsidP="008649A0">
            <w:pPr>
              <w:jc w:val="both"/>
              <w:rPr>
                <w:rFonts w:ascii="Trebuchet MS" w:hAnsi="Trebuchet MS"/>
                <w:b/>
                <w:sz w:val="22"/>
                <w:szCs w:val="22"/>
              </w:rPr>
            </w:pPr>
            <w:r w:rsidRPr="00E04F86">
              <w:rPr>
                <w:rFonts w:ascii="Trebuchet MS" w:hAnsi="Trebuchet MS"/>
                <w:b/>
                <w:sz w:val="22"/>
                <w:szCs w:val="22"/>
              </w:rPr>
              <w:t>Măsuri de implementare</w:t>
            </w:r>
          </w:p>
        </w:tc>
      </w:tr>
      <w:tr w:rsidR="008649A0" w:rsidRPr="00E04F86" w14:paraId="65758A60" w14:textId="77777777" w:rsidTr="00236DE2">
        <w:trPr>
          <w:trHeight w:val="800"/>
        </w:trPr>
        <w:tc>
          <w:tcPr>
            <w:tcW w:w="2874" w:type="dxa"/>
            <w:gridSpan w:val="2"/>
          </w:tcPr>
          <w:p w14:paraId="1700C9DD" w14:textId="4BB98FC5" w:rsidR="00236DE2" w:rsidRPr="00E04F86" w:rsidRDefault="00236DE2" w:rsidP="008649A0">
            <w:pPr>
              <w:jc w:val="both"/>
              <w:rPr>
                <w:rFonts w:ascii="Trebuchet MS" w:hAnsi="Trebuchet MS"/>
                <w:sz w:val="22"/>
                <w:szCs w:val="22"/>
              </w:rPr>
            </w:pPr>
            <w:r w:rsidRPr="00E04F86">
              <w:rPr>
                <w:rFonts w:ascii="Trebuchet MS" w:hAnsi="Trebuchet MS"/>
                <w:sz w:val="22"/>
                <w:szCs w:val="22"/>
              </w:rPr>
              <w:t>1. Măsurile de punere în aplicare a proiectului de act normativ de către autorită</w:t>
            </w:r>
            <w:r w:rsidR="00193A85" w:rsidRPr="00E04F86">
              <w:rPr>
                <w:rFonts w:ascii="Trebuchet MS" w:hAnsi="Trebuchet MS"/>
                <w:sz w:val="22"/>
                <w:szCs w:val="22"/>
              </w:rPr>
              <w:t>ț</w:t>
            </w:r>
            <w:r w:rsidRPr="00E04F86">
              <w:rPr>
                <w:rFonts w:ascii="Trebuchet MS" w:hAnsi="Trebuchet MS"/>
                <w:sz w:val="22"/>
                <w:szCs w:val="22"/>
              </w:rPr>
              <w:t>ile administra</w:t>
            </w:r>
            <w:r w:rsidR="00193A85" w:rsidRPr="00E04F86">
              <w:rPr>
                <w:rFonts w:ascii="Trebuchet MS" w:hAnsi="Trebuchet MS"/>
                <w:sz w:val="22"/>
                <w:szCs w:val="22"/>
              </w:rPr>
              <w:t>ț</w:t>
            </w:r>
            <w:r w:rsidRPr="00E04F86">
              <w:rPr>
                <w:rFonts w:ascii="Trebuchet MS" w:hAnsi="Trebuchet MS"/>
                <w:sz w:val="22"/>
                <w:szCs w:val="22"/>
              </w:rPr>
              <w:t>iei publice centrale și/sau locale – înfiin</w:t>
            </w:r>
            <w:r w:rsidR="00193A85" w:rsidRPr="00E04F86">
              <w:rPr>
                <w:rFonts w:ascii="Trebuchet MS" w:hAnsi="Trebuchet MS"/>
                <w:sz w:val="22"/>
                <w:szCs w:val="22"/>
              </w:rPr>
              <w:t>ț</w:t>
            </w:r>
            <w:r w:rsidRPr="00E04F86">
              <w:rPr>
                <w:rFonts w:ascii="Trebuchet MS" w:hAnsi="Trebuchet MS"/>
                <w:sz w:val="22"/>
                <w:szCs w:val="22"/>
              </w:rPr>
              <w:t>area unor noi organisme sau extinderea competen</w:t>
            </w:r>
            <w:r w:rsidR="00193A85" w:rsidRPr="00E04F86">
              <w:rPr>
                <w:rFonts w:ascii="Trebuchet MS" w:hAnsi="Trebuchet MS"/>
                <w:sz w:val="22"/>
                <w:szCs w:val="22"/>
              </w:rPr>
              <w:t>ț</w:t>
            </w:r>
            <w:r w:rsidRPr="00E04F86">
              <w:rPr>
                <w:rFonts w:ascii="Trebuchet MS" w:hAnsi="Trebuchet MS"/>
                <w:sz w:val="22"/>
                <w:szCs w:val="22"/>
              </w:rPr>
              <w:t>elor institu</w:t>
            </w:r>
            <w:r w:rsidR="00193A85" w:rsidRPr="00E04F86">
              <w:rPr>
                <w:rFonts w:ascii="Trebuchet MS" w:hAnsi="Trebuchet MS"/>
                <w:sz w:val="22"/>
                <w:szCs w:val="22"/>
              </w:rPr>
              <w:t>ț</w:t>
            </w:r>
            <w:r w:rsidRPr="00E04F86">
              <w:rPr>
                <w:rFonts w:ascii="Trebuchet MS" w:hAnsi="Trebuchet MS"/>
                <w:sz w:val="22"/>
                <w:szCs w:val="22"/>
              </w:rPr>
              <w:t>iilor existente</w:t>
            </w:r>
          </w:p>
        </w:tc>
        <w:tc>
          <w:tcPr>
            <w:tcW w:w="7336" w:type="dxa"/>
            <w:gridSpan w:val="6"/>
            <w:shd w:val="clear" w:color="auto" w:fill="auto"/>
          </w:tcPr>
          <w:p w14:paraId="144CE839" w14:textId="77777777" w:rsidR="00236DE2" w:rsidRPr="00E04F86" w:rsidRDefault="00236DE2" w:rsidP="008649A0">
            <w:pPr>
              <w:jc w:val="both"/>
              <w:rPr>
                <w:rFonts w:ascii="Trebuchet MS" w:hAnsi="Trebuchet MS"/>
                <w:sz w:val="22"/>
                <w:szCs w:val="22"/>
              </w:rPr>
            </w:pPr>
          </w:p>
        </w:tc>
      </w:tr>
      <w:tr w:rsidR="008649A0" w:rsidRPr="00E04F86" w14:paraId="76D2E0BB" w14:textId="77777777" w:rsidTr="00236DE2">
        <w:tc>
          <w:tcPr>
            <w:tcW w:w="2874" w:type="dxa"/>
            <w:gridSpan w:val="2"/>
          </w:tcPr>
          <w:p w14:paraId="694A8380" w14:textId="68D66654" w:rsidR="00236DE2" w:rsidRPr="00E04F86" w:rsidRDefault="00236DE2" w:rsidP="008649A0">
            <w:pPr>
              <w:jc w:val="both"/>
              <w:rPr>
                <w:rFonts w:ascii="Trebuchet MS" w:hAnsi="Trebuchet MS"/>
                <w:sz w:val="22"/>
                <w:szCs w:val="22"/>
              </w:rPr>
            </w:pPr>
            <w:r w:rsidRPr="00E04F86">
              <w:rPr>
                <w:rFonts w:ascii="Trebuchet MS" w:hAnsi="Trebuchet MS"/>
                <w:sz w:val="22"/>
                <w:szCs w:val="22"/>
              </w:rPr>
              <w:t>2. Alte informa</w:t>
            </w:r>
            <w:r w:rsidR="00193A85" w:rsidRPr="00E04F86">
              <w:rPr>
                <w:rFonts w:ascii="Trebuchet MS" w:hAnsi="Trebuchet MS"/>
                <w:sz w:val="22"/>
                <w:szCs w:val="22"/>
              </w:rPr>
              <w:t>ț</w:t>
            </w:r>
            <w:r w:rsidRPr="00E04F86">
              <w:rPr>
                <w:rFonts w:ascii="Trebuchet MS" w:hAnsi="Trebuchet MS"/>
                <w:sz w:val="22"/>
                <w:szCs w:val="22"/>
              </w:rPr>
              <w:t>ii</w:t>
            </w:r>
          </w:p>
        </w:tc>
        <w:tc>
          <w:tcPr>
            <w:tcW w:w="7336" w:type="dxa"/>
            <w:gridSpan w:val="6"/>
            <w:shd w:val="clear" w:color="auto" w:fill="auto"/>
          </w:tcPr>
          <w:p w14:paraId="27BC1DE0" w14:textId="754F9A7F" w:rsidR="00236DE2" w:rsidRPr="00E04F86" w:rsidRDefault="00236DE2" w:rsidP="008649A0">
            <w:pPr>
              <w:jc w:val="both"/>
              <w:rPr>
                <w:rFonts w:ascii="Trebuchet MS" w:hAnsi="Trebuchet MS"/>
                <w:sz w:val="22"/>
                <w:szCs w:val="22"/>
              </w:rPr>
            </w:pPr>
            <w:r w:rsidRPr="00E04F86">
              <w:rPr>
                <w:rFonts w:ascii="Trebuchet MS" w:hAnsi="Trebuchet MS"/>
                <w:sz w:val="22"/>
                <w:szCs w:val="22"/>
              </w:rPr>
              <w:t>Nu este cazul</w:t>
            </w:r>
            <w:r w:rsidR="00BE64B1" w:rsidRPr="00E04F86">
              <w:rPr>
                <w:rFonts w:ascii="Trebuchet MS" w:hAnsi="Trebuchet MS"/>
                <w:sz w:val="22"/>
                <w:szCs w:val="22"/>
              </w:rPr>
              <w:t>.</w:t>
            </w:r>
          </w:p>
        </w:tc>
      </w:tr>
    </w:tbl>
    <w:p w14:paraId="61EB71C3" w14:textId="77777777" w:rsidR="004141A5" w:rsidRPr="00E04F86" w:rsidRDefault="004141A5" w:rsidP="008649A0">
      <w:pPr>
        <w:jc w:val="both"/>
        <w:rPr>
          <w:rFonts w:ascii="Trebuchet MS" w:hAnsi="Trebuchet MS"/>
          <w:sz w:val="22"/>
          <w:szCs w:val="22"/>
        </w:rPr>
      </w:pPr>
    </w:p>
    <w:p w14:paraId="22FE3DFD" w14:textId="34DD174D" w:rsidR="00F049CF" w:rsidRPr="00782DBF" w:rsidRDefault="00AB2B32" w:rsidP="0097592B">
      <w:pPr>
        <w:jc w:val="both"/>
        <w:rPr>
          <w:rFonts w:ascii="Trebuchet MS" w:hAnsi="Trebuchet MS"/>
          <w:b/>
          <w:bCs/>
          <w:sz w:val="22"/>
          <w:szCs w:val="22"/>
        </w:rPr>
      </w:pPr>
      <w:r w:rsidRPr="00E04F86">
        <w:rPr>
          <w:rFonts w:ascii="Trebuchet MS" w:hAnsi="Trebuchet MS"/>
          <w:sz w:val="22"/>
          <w:szCs w:val="22"/>
        </w:rPr>
        <w:t>Fa</w:t>
      </w:r>
      <w:r w:rsidR="00193A85" w:rsidRPr="00E04F86">
        <w:rPr>
          <w:rFonts w:ascii="Trebuchet MS" w:hAnsi="Trebuchet MS"/>
          <w:sz w:val="22"/>
          <w:szCs w:val="22"/>
        </w:rPr>
        <w:t>ț</w:t>
      </w:r>
      <w:r w:rsidRPr="00E04F86">
        <w:rPr>
          <w:rFonts w:ascii="Trebuchet MS" w:hAnsi="Trebuchet MS"/>
          <w:sz w:val="22"/>
          <w:szCs w:val="22"/>
        </w:rPr>
        <w:t xml:space="preserve">ă de cele prezentate, a fost elaborat </w:t>
      </w:r>
      <w:r w:rsidR="000700C9" w:rsidRPr="00E04F86">
        <w:rPr>
          <w:rFonts w:ascii="Trebuchet MS" w:hAnsi="Trebuchet MS"/>
          <w:sz w:val="22"/>
          <w:szCs w:val="22"/>
        </w:rPr>
        <w:t xml:space="preserve">proiectul </w:t>
      </w:r>
      <w:r w:rsidR="000713C8" w:rsidRPr="00E04F86">
        <w:rPr>
          <w:rFonts w:ascii="Trebuchet MS" w:hAnsi="Trebuchet MS"/>
          <w:sz w:val="22"/>
          <w:szCs w:val="22"/>
        </w:rPr>
        <w:t xml:space="preserve">de </w:t>
      </w:r>
      <w:r w:rsidR="00F049CF" w:rsidRPr="00F049CF">
        <w:rPr>
          <w:rFonts w:ascii="Trebuchet MS" w:hAnsi="Trebuchet MS"/>
          <w:b/>
          <w:bCs/>
          <w:sz w:val="22"/>
          <w:szCs w:val="22"/>
        </w:rPr>
        <w:t>Lege</w:t>
      </w:r>
      <w:r w:rsidR="00F049CF">
        <w:rPr>
          <w:rFonts w:ascii="Trebuchet MS" w:hAnsi="Trebuchet MS"/>
          <w:b/>
          <w:bCs/>
          <w:sz w:val="22"/>
          <w:szCs w:val="22"/>
        </w:rPr>
        <w:t xml:space="preserve"> de </w:t>
      </w:r>
      <w:r w:rsidR="00F049CF" w:rsidRPr="00782DBF">
        <w:rPr>
          <w:rFonts w:ascii="Trebuchet MS" w:hAnsi="Trebuchet MS"/>
          <w:b/>
          <w:bCs/>
          <w:sz w:val="22"/>
          <w:szCs w:val="22"/>
        </w:rPr>
        <w:t>modificare și completare</w:t>
      </w:r>
      <w:r w:rsidR="00F049CF">
        <w:rPr>
          <w:rFonts w:ascii="Trebuchet MS" w:hAnsi="Trebuchet MS"/>
          <w:b/>
          <w:bCs/>
          <w:sz w:val="22"/>
          <w:szCs w:val="22"/>
        </w:rPr>
        <w:t xml:space="preserve"> </w:t>
      </w:r>
      <w:r w:rsidR="00F049CF" w:rsidRPr="00782DBF">
        <w:rPr>
          <w:rFonts w:ascii="Trebuchet MS" w:hAnsi="Trebuchet MS"/>
          <w:b/>
          <w:bCs/>
          <w:sz w:val="22"/>
          <w:szCs w:val="22"/>
        </w:rPr>
        <w:t>a Codului Penal și a Codului de procedură penală, precum și pentru completarea art. 79 din Legea  nr. 253/2013 privind executarea pedepselor, a măsurilor educative şi a altor măsuri neprivative de libertate dispuse de organele judiciare în cursul procesului penal</w:t>
      </w:r>
      <w:r w:rsidR="00F049CF">
        <w:rPr>
          <w:rFonts w:ascii="Trebuchet MS" w:hAnsi="Trebuchet MS"/>
          <w:b/>
          <w:bCs/>
          <w:sz w:val="22"/>
          <w:szCs w:val="22"/>
        </w:rPr>
        <w:t>.</w:t>
      </w:r>
    </w:p>
    <w:p w14:paraId="68F869E2" w14:textId="77777777" w:rsidR="000713C8" w:rsidRPr="00E04F86" w:rsidRDefault="000713C8" w:rsidP="008649A0">
      <w:pPr>
        <w:jc w:val="both"/>
        <w:rPr>
          <w:rFonts w:ascii="Trebuchet MS" w:hAnsi="Trebuchet MS"/>
          <w:b/>
          <w:sz w:val="22"/>
          <w:szCs w:val="22"/>
        </w:rPr>
      </w:pPr>
    </w:p>
    <w:p w14:paraId="65C4E3BF" w14:textId="3E6E0C8C" w:rsidR="008642FF" w:rsidRPr="00E04F86" w:rsidRDefault="008642FF" w:rsidP="008649A0">
      <w:pPr>
        <w:jc w:val="both"/>
        <w:rPr>
          <w:rFonts w:ascii="Trebuchet MS" w:hAnsi="Trebuchet MS"/>
          <w:sz w:val="22"/>
          <w:szCs w:val="22"/>
        </w:rPr>
      </w:pPr>
    </w:p>
    <w:p w14:paraId="46D892BA" w14:textId="77777777" w:rsidR="004645F9" w:rsidRPr="00E04F86" w:rsidRDefault="004645F9" w:rsidP="008649A0">
      <w:pPr>
        <w:jc w:val="both"/>
        <w:rPr>
          <w:rFonts w:ascii="Trebuchet MS" w:hAnsi="Trebuchet MS"/>
          <w:b/>
          <w:sz w:val="22"/>
          <w:szCs w:val="22"/>
        </w:rPr>
      </w:pPr>
    </w:p>
    <w:p w14:paraId="6690C06B" w14:textId="77777777" w:rsidR="00094962" w:rsidRPr="00E04F86" w:rsidRDefault="00094962" w:rsidP="008649A0">
      <w:pPr>
        <w:jc w:val="both"/>
        <w:rPr>
          <w:rFonts w:ascii="Trebuchet MS" w:hAnsi="Trebuchet MS"/>
          <w:b/>
          <w:sz w:val="22"/>
          <w:szCs w:val="22"/>
        </w:rPr>
      </w:pPr>
    </w:p>
    <w:p w14:paraId="6B1A8698" w14:textId="77777777" w:rsidR="00E33908" w:rsidRPr="00E04F86" w:rsidRDefault="00E33908" w:rsidP="008649A0">
      <w:pPr>
        <w:jc w:val="both"/>
        <w:rPr>
          <w:rFonts w:ascii="Trebuchet MS" w:hAnsi="Trebuchet MS"/>
          <w:b/>
          <w:sz w:val="22"/>
          <w:szCs w:val="22"/>
        </w:rPr>
      </w:pPr>
    </w:p>
    <w:p w14:paraId="7D81BC4A" w14:textId="7122E272" w:rsidR="00211CB7" w:rsidRPr="00E04F86" w:rsidRDefault="006B496E" w:rsidP="008E55F9">
      <w:pPr>
        <w:ind w:left="4248" w:hanging="3843"/>
        <w:jc w:val="center"/>
        <w:rPr>
          <w:rFonts w:ascii="Trebuchet MS" w:hAnsi="Trebuchet MS"/>
          <w:b/>
          <w:sz w:val="22"/>
          <w:szCs w:val="22"/>
        </w:rPr>
      </w:pPr>
      <w:r w:rsidRPr="00E04F86">
        <w:rPr>
          <w:rFonts w:ascii="Trebuchet MS" w:hAnsi="Trebuchet MS"/>
          <w:b/>
          <w:sz w:val="22"/>
          <w:szCs w:val="22"/>
        </w:rPr>
        <w:t>Raluca Alexandra PRUNĂ</w:t>
      </w:r>
    </w:p>
    <w:p w14:paraId="3D744A98" w14:textId="77777777" w:rsidR="004E0D8E" w:rsidRPr="00E04F86" w:rsidRDefault="004E0D8E" w:rsidP="008E55F9">
      <w:pPr>
        <w:ind w:left="4248" w:hanging="3843"/>
        <w:jc w:val="center"/>
        <w:rPr>
          <w:rFonts w:ascii="Trebuchet MS" w:hAnsi="Trebuchet MS"/>
          <w:b/>
          <w:sz w:val="22"/>
          <w:szCs w:val="22"/>
        </w:rPr>
      </w:pPr>
    </w:p>
    <w:p w14:paraId="198A5639" w14:textId="77777777" w:rsidR="00E33908" w:rsidRPr="00E04F86" w:rsidRDefault="00E33908" w:rsidP="008E55F9">
      <w:pPr>
        <w:ind w:left="4248" w:hanging="3843"/>
        <w:jc w:val="center"/>
        <w:rPr>
          <w:rFonts w:ascii="Trebuchet MS" w:hAnsi="Trebuchet MS"/>
          <w:b/>
          <w:sz w:val="22"/>
          <w:szCs w:val="22"/>
        </w:rPr>
      </w:pPr>
    </w:p>
    <w:p w14:paraId="75215119" w14:textId="77777777" w:rsidR="00211CB7" w:rsidRPr="00E04F86" w:rsidRDefault="00211CB7" w:rsidP="008E55F9">
      <w:pPr>
        <w:ind w:left="4248" w:hanging="3843"/>
        <w:jc w:val="center"/>
        <w:rPr>
          <w:rFonts w:ascii="Trebuchet MS" w:hAnsi="Trebuchet MS"/>
          <w:b/>
          <w:sz w:val="22"/>
          <w:szCs w:val="22"/>
        </w:rPr>
      </w:pPr>
    </w:p>
    <w:p w14:paraId="1A3133C8" w14:textId="163CD9B7" w:rsidR="00AB2B32" w:rsidRPr="00E04F86" w:rsidRDefault="00AB2B32" w:rsidP="008E55F9">
      <w:pPr>
        <w:ind w:left="4248" w:hanging="3843"/>
        <w:jc w:val="center"/>
        <w:rPr>
          <w:rFonts w:ascii="Trebuchet MS" w:hAnsi="Trebuchet MS"/>
          <w:b/>
          <w:sz w:val="22"/>
          <w:szCs w:val="22"/>
        </w:rPr>
      </w:pPr>
      <w:r w:rsidRPr="00E04F86">
        <w:rPr>
          <w:rFonts w:ascii="Trebuchet MS" w:hAnsi="Trebuchet MS"/>
          <w:b/>
          <w:sz w:val="22"/>
          <w:szCs w:val="22"/>
        </w:rPr>
        <w:t>MINISTRUL JUSTI</w:t>
      </w:r>
      <w:r w:rsidR="00193A85" w:rsidRPr="00E04F86">
        <w:rPr>
          <w:rFonts w:ascii="Trebuchet MS" w:hAnsi="Trebuchet MS"/>
          <w:b/>
          <w:sz w:val="22"/>
          <w:szCs w:val="22"/>
        </w:rPr>
        <w:t>Ț</w:t>
      </w:r>
      <w:r w:rsidRPr="00E04F86">
        <w:rPr>
          <w:rFonts w:ascii="Trebuchet MS" w:hAnsi="Trebuchet MS"/>
          <w:b/>
          <w:sz w:val="22"/>
          <w:szCs w:val="22"/>
        </w:rPr>
        <w:t>IEI</w:t>
      </w:r>
    </w:p>
    <w:p w14:paraId="6C9D4D8D" w14:textId="77777777" w:rsidR="00BE64B1" w:rsidRPr="00E04F86" w:rsidRDefault="00BE64B1" w:rsidP="008649A0">
      <w:pPr>
        <w:ind w:left="4248" w:hanging="3843"/>
        <w:jc w:val="center"/>
        <w:rPr>
          <w:rFonts w:ascii="Trebuchet MS" w:hAnsi="Trebuchet MS"/>
          <w:b/>
          <w:sz w:val="22"/>
          <w:szCs w:val="22"/>
        </w:rPr>
      </w:pPr>
    </w:p>
    <w:p w14:paraId="73AA76C4" w14:textId="77777777" w:rsidR="00E33908" w:rsidRPr="00E04F86" w:rsidRDefault="00E33908" w:rsidP="008649A0">
      <w:pPr>
        <w:ind w:left="4248" w:hanging="3843"/>
        <w:jc w:val="center"/>
        <w:rPr>
          <w:rFonts w:ascii="Trebuchet MS" w:hAnsi="Trebuchet MS"/>
          <w:b/>
          <w:sz w:val="22"/>
          <w:szCs w:val="22"/>
        </w:rPr>
      </w:pPr>
    </w:p>
    <w:p w14:paraId="6D9B3FA7" w14:textId="77777777" w:rsidR="00E33908" w:rsidRPr="00E04F86" w:rsidRDefault="00E33908" w:rsidP="008649A0">
      <w:pPr>
        <w:ind w:left="4248" w:hanging="3843"/>
        <w:jc w:val="center"/>
        <w:rPr>
          <w:rFonts w:ascii="Trebuchet MS" w:hAnsi="Trebuchet MS"/>
          <w:b/>
          <w:sz w:val="22"/>
          <w:szCs w:val="22"/>
        </w:rPr>
      </w:pPr>
    </w:p>
    <w:p w14:paraId="6C9C3155" w14:textId="77777777" w:rsidR="008642FF" w:rsidRPr="00E04F86" w:rsidRDefault="008642FF" w:rsidP="008649A0">
      <w:pPr>
        <w:ind w:left="4248" w:hanging="3843"/>
        <w:jc w:val="center"/>
        <w:rPr>
          <w:rFonts w:ascii="Trebuchet MS" w:hAnsi="Trebuchet MS"/>
          <w:b/>
          <w:sz w:val="22"/>
          <w:szCs w:val="22"/>
        </w:rPr>
      </w:pPr>
    </w:p>
    <w:p w14:paraId="61E80950" w14:textId="69B50D4F" w:rsidR="00236DE2" w:rsidRPr="00E04F86" w:rsidRDefault="00236DE2" w:rsidP="008649A0">
      <w:pPr>
        <w:jc w:val="center"/>
        <w:rPr>
          <w:rFonts w:ascii="Trebuchet MS" w:hAnsi="Trebuchet MS"/>
          <w:b/>
          <w:bCs/>
          <w:sz w:val="22"/>
          <w:szCs w:val="22"/>
          <w:u w:val="single"/>
        </w:rPr>
      </w:pPr>
      <w:r w:rsidRPr="00E04F86">
        <w:rPr>
          <w:rFonts w:ascii="Trebuchet MS" w:hAnsi="Trebuchet MS"/>
          <w:b/>
          <w:bCs/>
          <w:sz w:val="22"/>
          <w:szCs w:val="22"/>
          <w:u w:val="single"/>
        </w:rPr>
        <w:t>AVIZĂM FAVORABIL</w:t>
      </w:r>
      <w:r w:rsidR="00BE64B1" w:rsidRPr="00E04F86">
        <w:rPr>
          <w:rFonts w:ascii="Trebuchet MS" w:hAnsi="Trebuchet MS"/>
          <w:b/>
          <w:bCs/>
          <w:sz w:val="22"/>
          <w:szCs w:val="22"/>
          <w:u w:val="single"/>
        </w:rPr>
        <w:t>:</w:t>
      </w:r>
    </w:p>
    <w:p w14:paraId="6A8B65FD" w14:textId="77777777" w:rsidR="0015233D" w:rsidRPr="00E04F86" w:rsidRDefault="0015233D" w:rsidP="008649A0">
      <w:pPr>
        <w:jc w:val="center"/>
        <w:rPr>
          <w:rFonts w:ascii="Trebuchet MS" w:hAnsi="Trebuchet MS"/>
          <w:b/>
          <w:bCs/>
          <w:sz w:val="22"/>
          <w:szCs w:val="22"/>
          <w:u w:val="single"/>
        </w:rPr>
      </w:pPr>
    </w:p>
    <w:p w14:paraId="00D48683" w14:textId="77777777" w:rsidR="0015233D" w:rsidRPr="00E04F86" w:rsidRDefault="0015233D" w:rsidP="008649A0">
      <w:pPr>
        <w:jc w:val="center"/>
        <w:rPr>
          <w:rFonts w:ascii="Trebuchet MS" w:hAnsi="Trebuchet MS"/>
          <w:b/>
          <w:bCs/>
          <w:sz w:val="22"/>
          <w:szCs w:val="22"/>
          <w:u w:val="single"/>
        </w:rPr>
      </w:pPr>
    </w:p>
    <w:p w14:paraId="7438FCC5" w14:textId="77777777" w:rsidR="0015233D" w:rsidRDefault="0015233D" w:rsidP="008649A0">
      <w:pPr>
        <w:jc w:val="center"/>
        <w:rPr>
          <w:rFonts w:ascii="Trebuchet MS" w:hAnsi="Trebuchet MS"/>
          <w:b/>
          <w:bCs/>
          <w:sz w:val="22"/>
          <w:szCs w:val="22"/>
          <w:u w:val="single"/>
        </w:rPr>
      </w:pPr>
    </w:p>
    <w:p w14:paraId="1588F223" w14:textId="77777777" w:rsidR="00361662" w:rsidRPr="00E04F86" w:rsidRDefault="00361662" w:rsidP="008649A0">
      <w:pPr>
        <w:jc w:val="center"/>
        <w:rPr>
          <w:rFonts w:ascii="Trebuchet MS" w:hAnsi="Trebuchet MS"/>
          <w:b/>
          <w:bCs/>
          <w:sz w:val="22"/>
          <w:szCs w:val="22"/>
          <w:u w:val="single"/>
        </w:rPr>
      </w:pPr>
    </w:p>
    <w:p w14:paraId="0BD4EA32" w14:textId="77777777" w:rsidR="0015233D" w:rsidRPr="00E04F86" w:rsidRDefault="0015233D" w:rsidP="0015233D">
      <w:pPr>
        <w:jc w:val="center"/>
        <w:rPr>
          <w:rFonts w:ascii="Trebuchet MS" w:hAnsi="Trebuchet MS"/>
          <w:b/>
          <w:sz w:val="22"/>
          <w:szCs w:val="22"/>
        </w:rPr>
      </w:pPr>
      <w:r w:rsidRPr="00E04F86">
        <w:rPr>
          <w:rFonts w:ascii="Trebuchet MS" w:hAnsi="Trebuchet MS"/>
          <w:b/>
          <w:bCs/>
          <w:sz w:val="22"/>
          <w:szCs w:val="22"/>
        </w:rPr>
        <w:t>MINISTRUL AFACERILOR EXTERNE</w:t>
      </w:r>
    </w:p>
    <w:p w14:paraId="0229251C" w14:textId="77777777" w:rsidR="0015233D" w:rsidRPr="00E04F86" w:rsidRDefault="0015233D" w:rsidP="0015233D">
      <w:pPr>
        <w:jc w:val="center"/>
        <w:rPr>
          <w:rFonts w:ascii="Trebuchet MS" w:hAnsi="Trebuchet MS"/>
          <w:b/>
          <w:bCs/>
          <w:sz w:val="22"/>
          <w:szCs w:val="22"/>
        </w:rPr>
      </w:pPr>
    </w:p>
    <w:p w14:paraId="7F814556" w14:textId="77777777" w:rsidR="0015233D" w:rsidRPr="00E04F86" w:rsidRDefault="0015233D" w:rsidP="0015233D">
      <w:pPr>
        <w:jc w:val="center"/>
        <w:rPr>
          <w:rFonts w:ascii="Trebuchet MS" w:hAnsi="Trebuchet MS"/>
          <w:b/>
          <w:bCs/>
          <w:sz w:val="22"/>
          <w:szCs w:val="22"/>
        </w:rPr>
      </w:pPr>
    </w:p>
    <w:p w14:paraId="1D4DEDDB" w14:textId="77777777" w:rsidR="0015233D" w:rsidRPr="00E04F86" w:rsidRDefault="0015233D" w:rsidP="0015233D">
      <w:pPr>
        <w:jc w:val="center"/>
        <w:rPr>
          <w:rFonts w:ascii="Trebuchet MS" w:hAnsi="Trebuchet MS"/>
          <w:b/>
          <w:bCs/>
          <w:sz w:val="22"/>
          <w:szCs w:val="22"/>
        </w:rPr>
      </w:pPr>
    </w:p>
    <w:p w14:paraId="51AAAD78" w14:textId="77777777" w:rsidR="0015233D" w:rsidRPr="00E04F86" w:rsidRDefault="0015233D" w:rsidP="0015233D">
      <w:pPr>
        <w:jc w:val="center"/>
        <w:rPr>
          <w:rFonts w:ascii="Trebuchet MS" w:hAnsi="Trebuchet MS"/>
          <w:b/>
          <w:bCs/>
          <w:sz w:val="22"/>
          <w:szCs w:val="22"/>
        </w:rPr>
      </w:pPr>
      <w:r w:rsidRPr="00E04F86">
        <w:rPr>
          <w:rFonts w:ascii="Trebuchet MS" w:hAnsi="Trebuchet MS"/>
          <w:b/>
          <w:bCs/>
          <w:sz w:val="22"/>
          <w:szCs w:val="22"/>
        </w:rPr>
        <w:t>Lazăr COMĂNESCU</w:t>
      </w:r>
    </w:p>
    <w:p w14:paraId="1DD9F00A" w14:textId="77777777" w:rsidR="00DE43A9" w:rsidRPr="00E04F86" w:rsidRDefault="00DE43A9" w:rsidP="008649A0">
      <w:pPr>
        <w:jc w:val="center"/>
        <w:rPr>
          <w:rFonts w:ascii="Trebuchet MS" w:hAnsi="Trebuchet MS"/>
          <w:b/>
          <w:bCs/>
          <w:sz w:val="22"/>
          <w:szCs w:val="22"/>
          <w:u w:val="single"/>
        </w:rPr>
      </w:pPr>
    </w:p>
    <w:p w14:paraId="49D11819" w14:textId="77777777" w:rsidR="00DE43A9" w:rsidRPr="00E04F86" w:rsidRDefault="00DE43A9" w:rsidP="008649A0">
      <w:pPr>
        <w:jc w:val="center"/>
        <w:rPr>
          <w:rFonts w:ascii="Trebuchet MS" w:hAnsi="Trebuchet MS"/>
          <w:b/>
          <w:bCs/>
          <w:sz w:val="22"/>
          <w:szCs w:val="22"/>
        </w:rPr>
      </w:pPr>
    </w:p>
    <w:p w14:paraId="77E5CCA5" w14:textId="77777777" w:rsidR="00E33908" w:rsidRPr="00E04F86" w:rsidRDefault="00E33908" w:rsidP="008649A0">
      <w:pPr>
        <w:jc w:val="center"/>
        <w:rPr>
          <w:rFonts w:ascii="Trebuchet MS" w:hAnsi="Trebuchet MS"/>
          <w:b/>
          <w:bCs/>
          <w:sz w:val="22"/>
          <w:szCs w:val="22"/>
        </w:rPr>
      </w:pPr>
    </w:p>
    <w:p w14:paraId="3F1D7421" w14:textId="77777777" w:rsidR="008642FF" w:rsidRDefault="008642FF" w:rsidP="008649A0">
      <w:pPr>
        <w:ind w:left="4248" w:hanging="3843"/>
        <w:jc w:val="both"/>
        <w:rPr>
          <w:rFonts w:ascii="Trebuchet MS" w:hAnsi="Trebuchet MS"/>
          <w:b/>
          <w:sz w:val="22"/>
          <w:szCs w:val="22"/>
        </w:rPr>
      </w:pPr>
    </w:p>
    <w:p w14:paraId="41BDE615" w14:textId="395435EA" w:rsidR="00361662" w:rsidRDefault="00361662" w:rsidP="00361662">
      <w:pPr>
        <w:ind w:left="4248" w:hanging="3843"/>
        <w:jc w:val="center"/>
        <w:rPr>
          <w:rFonts w:ascii="Trebuchet MS" w:hAnsi="Trebuchet MS"/>
          <w:b/>
          <w:sz w:val="22"/>
          <w:szCs w:val="22"/>
        </w:rPr>
      </w:pPr>
      <w:r>
        <w:rPr>
          <w:rFonts w:ascii="Trebuchet MS" w:hAnsi="Trebuchet MS"/>
          <w:b/>
          <w:sz w:val="22"/>
          <w:szCs w:val="22"/>
        </w:rPr>
        <w:t>MINISTRUL FINANȚELOR PUBLICE</w:t>
      </w:r>
    </w:p>
    <w:p w14:paraId="2D308467" w14:textId="77777777" w:rsidR="00361662" w:rsidRDefault="00361662" w:rsidP="00361662">
      <w:pPr>
        <w:ind w:left="4248" w:hanging="3843"/>
        <w:jc w:val="center"/>
        <w:rPr>
          <w:rFonts w:ascii="Trebuchet MS" w:hAnsi="Trebuchet MS"/>
          <w:b/>
          <w:sz w:val="22"/>
          <w:szCs w:val="22"/>
        </w:rPr>
      </w:pPr>
    </w:p>
    <w:p w14:paraId="6EA52B52" w14:textId="77777777" w:rsidR="00361662" w:rsidRDefault="00361662" w:rsidP="00361662">
      <w:pPr>
        <w:ind w:left="4248" w:hanging="3843"/>
        <w:jc w:val="center"/>
        <w:rPr>
          <w:rFonts w:ascii="Trebuchet MS" w:hAnsi="Trebuchet MS"/>
          <w:b/>
          <w:sz w:val="22"/>
          <w:szCs w:val="22"/>
        </w:rPr>
      </w:pPr>
    </w:p>
    <w:p w14:paraId="517BD669" w14:textId="2EBE4538" w:rsidR="00361662" w:rsidRPr="00E04F86" w:rsidRDefault="00361662" w:rsidP="00361662">
      <w:pPr>
        <w:ind w:left="4248" w:hanging="3843"/>
        <w:jc w:val="center"/>
        <w:rPr>
          <w:rFonts w:ascii="Trebuchet MS" w:hAnsi="Trebuchet MS"/>
          <w:b/>
          <w:sz w:val="22"/>
          <w:szCs w:val="22"/>
        </w:rPr>
      </w:pPr>
      <w:r>
        <w:rPr>
          <w:rFonts w:ascii="Trebuchet MS" w:hAnsi="Trebuchet MS"/>
          <w:b/>
          <w:sz w:val="22"/>
          <w:szCs w:val="22"/>
        </w:rPr>
        <w:t>Anca Dana DRAGU</w:t>
      </w:r>
      <w:bookmarkStart w:id="0" w:name="_GoBack"/>
      <w:bookmarkEnd w:id="0"/>
    </w:p>
    <w:sectPr w:rsidR="00361662" w:rsidRPr="00E04F86" w:rsidSect="00065A08">
      <w:footerReference w:type="even" r:id="rId12"/>
      <w:footerReference w:type="default" r:id="rId13"/>
      <w:pgSz w:w="12240" w:h="15840"/>
      <w:pgMar w:top="709" w:right="10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3AA9" w14:textId="77777777" w:rsidR="009C0DC3" w:rsidRDefault="009C0DC3">
      <w:r>
        <w:separator/>
      </w:r>
    </w:p>
  </w:endnote>
  <w:endnote w:type="continuationSeparator" w:id="0">
    <w:p w14:paraId="6662E326" w14:textId="77777777" w:rsidR="009C0DC3" w:rsidRDefault="009C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95C8" w14:textId="77777777" w:rsidR="00193A85" w:rsidRDefault="00193A85" w:rsidP="00C50041">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236BD0E1" w14:textId="77777777" w:rsidR="00193A85" w:rsidRDefault="00193A85" w:rsidP="00C50041">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6519" w14:textId="77777777" w:rsidR="00193A85" w:rsidRPr="000C5CDD" w:rsidRDefault="00193A85" w:rsidP="00C50041">
    <w:pPr>
      <w:pStyle w:val="Subsol"/>
      <w:framePr w:wrap="around" w:vAnchor="text" w:hAnchor="margin" w:xAlign="center" w:y="1"/>
      <w:rPr>
        <w:rStyle w:val="Numrdepagin"/>
        <w:rFonts w:ascii="Arial" w:hAnsi="Arial" w:cs="Arial"/>
      </w:rPr>
    </w:pPr>
    <w:r w:rsidRPr="000C5CDD">
      <w:rPr>
        <w:rStyle w:val="Numrdepagin"/>
        <w:rFonts w:ascii="Arial" w:hAnsi="Arial" w:cs="Arial"/>
      </w:rPr>
      <w:fldChar w:fldCharType="begin"/>
    </w:r>
    <w:r w:rsidRPr="000C5CDD">
      <w:rPr>
        <w:rStyle w:val="Numrdepagin"/>
        <w:rFonts w:ascii="Arial" w:hAnsi="Arial" w:cs="Arial"/>
      </w:rPr>
      <w:instrText xml:space="preserve">PAGE  </w:instrText>
    </w:r>
    <w:r w:rsidRPr="000C5CDD">
      <w:rPr>
        <w:rStyle w:val="Numrdepagin"/>
        <w:rFonts w:ascii="Arial" w:hAnsi="Arial" w:cs="Arial"/>
      </w:rPr>
      <w:fldChar w:fldCharType="separate"/>
    </w:r>
    <w:r w:rsidR="00977045">
      <w:rPr>
        <w:rStyle w:val="Numrdepagin"/>
        <w:rFonts w:ascii="Arial" w:hAnsi="Arial" w:cs="Arial"/>
        <w:noProof/>
      </w:rPr>
      <w:t>9</w:t>
    </w:r>
    <w:r w:rsidRPr="000C5CDD">
      <w:rPr>
        <w:rStyle w:val="Numrdepagin"/>
        <w:rFonts w:ascii="Arial" w:hAnsi="Arial" w:cs="Arial"/>
      </w:rPr>
      <w:fldChar w:fldCharType="end"/>
    </w:r>
  </w:p>
  <w:p w14:paraId="0F78777B" w14:textId="77777777" w:rsidR="00193A85" w:rsidRDefault="00193A85" w:rsidP="00C50041">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5CF8" w14:textId="77777777" w:rsidR="009C0DC3" w:rsidRDefault="009C0DC3">
      <w:r>
        <w:separator/>
      </w:r>
    </w:p>
  </w:footnote>
  <w:footnote w:type="continuationSeparator" w:id="0">
    <w:p w14:paraId="2454CE03" w14:textId="77777777" w:rsidR="009C0DC3" w:rsidRDefault="009C0DC3">
      <w:r>
        <w:continuationSeparator/>
      </w:r>
    </w:p>
  </w:footnote>
  <w:footnote w:id="1">
    <w:p w14:paraId="4BA08D89" w14:textId="5A740E2C" w:rsidR="00170B08" w:rsidRPr="0097592B" w:rsidRDefault="00170B08" w:rsidP="0097592B">
      <w:pPr>
        <w:pStyle w:val="Textnotdesubsol"/>
        <w:jc w:val="both"/>
        <w:rPr>
          <w:rFonts w:ascii="Trebuchet MS" w:hAnsi="Trebuchet MS"/>
          <w:sz w:val="18"/>
          <w:szCs w:val="18"/>
        </w:rPr>
      </w:pPr>
      <w:r w:rsidRPr="0097592B">
        <w:rPr>
          <w:rStyle w:val="Referinnotdesubsol"/>
          <w:rFonts w:ascii="Trebuchet MS" w:hAnsi="Trebuchet MS"/>
          <w:sz w:val="18"/>
          <w:szCs w:val="18"/>
        </w:rPr>
        <w:footnoteRef/>
      </w:r>
      <w:r w:rsidRPr="0097592B">
        <w:rPr>
          <w:rFonts w:ascii="Trebuchet MS" w:hAnsi="Trebuchet MS"/>
          <w:sz w:val="18"/>
          <w:szCs w:val="18"/>
        </w:rPr>
        <w:t xml:space="preserve"> Publicată în </w:t>
      </w:r>
      <w:r w:rsidR="00A308AB" w:rsidRPr="0097592B">
        <w:rPr>
          <w:rFonts w:ascii="Trebuchet MS" w:hAnsi="Trebuchet MS" w:cs="Arial"/>
          <w:iCs/>
          <w:color w:val="000000"/>
          <w:sz w:val="18"/>
          <w:szCs w:val="18"/>
        </w:rPr>
        <w:t>Monitorul Oficial al României, Partea I nr. 691 din 22 septembrie 2014.</w:t>
      </w:r>
    </w:p>
  </w:footnote>
  <w:footnote w:id="2">
    <w:p w14:paraId="3E759A15" w14:textId="4E847724" w:rsidR="00170B08" w:rsidRDefault="00170B08" w:rsidP="0097592B">
      <w:pPr>
        <w:pStyle w:val="Textnotdesubsol"/>
        <w:jc w:val="both"/>
      </w:pPr>
      <w:r w:rsidRPr="0097592B">
        <w:rPr>
          <w:rStyle w:val="Referinnotdesubsol"/>
          <w:rFonts w:ascii="Trebuchet MS" w:hAnsi="Trebuchet MS"/>
          <w:sz w:val="18"/>
          <w:szCs w:val="18"/>
        </w:rPr>
        <w:footnoteRef/>
      </w:r>
      <w:r w:rsidRPr="0097592B">
        <w:rPr>
          <w:rFonts w:ascii="Trebuchet MS" w:hAnsi="Trebuchet MS"/>
          <w:sz w:val="18"/>
          <w:szCs w:val="18"/>
        </w:rPr>
        <w:t xml:space="preserve"> Publicată în </w:t>
      </w:r>
      <w:r w:rsidR="00A308AB" w:rsidRPr="0097592B">
        <w:rPr>
          <w:rFonts w:ascii="Trebuchet MS" w:hAnsi="Trebuchet MS" w:cs="Arial"/>
          <w:iCs/>
          <w:color w:val="000000"/>
          <w:sz w:val="18"/>
          <w:szCs w:val="18"/>
        </w:rPr>
        <w:t>Monitorul Oficial al României, Partea I nr. 102 din 09 februarie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38ED"/>
    <w:multiLevelType w:val="hybridMultilevel"/>
    <w:tmpl w:val="985CACD4"/>
    <w:lvl w:ilvl="0" w:tplc="5A2A6150">
      <w:numFmt w:val="bullet"/>
      <w:lvlText w:val="-"/>
      <w:lvlJc w:val="left"/>
      <w:pPr>
        <w:ind w:left="720" w:hanging="360"/>
      </w:pPr>
      <w:rPr>
        <w:rFonts w:ascii="Trebuchet MS" w:eastAsia="Calibri" w:hAnsi="Trebuchet MS"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E6ECA"/>
    <w:multiLevelType w:val="hybridMultilevel"/>
    <w:tmpl w:val="D1BCC28A"/>
    <w:lvl w:ilvl="0" w:tplc="EE20CE0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41"/>
    <w:rsid w:val="00001AF9"/>
    <w:rsid w:val="00001B6A"/>
    <w:rsid w:val="00002A3F"/>
    <w:rsid w:val="00003538"/>
    <w:rsid w:val="00004280"/>
    <w:rsid w:val="00004553"/>
    <w:rsid w:val="00004C4F"/>
    <w:rsid w:val="00004E4E"/>
    <w:rsid w:val="000058A1"/>
    <w:rsid w:val="00005FDA"/>
    <w:rsid w:val="000068ED"/>
    <w:rsid w:val="00007D3C"/>
    <w:rsid w:val="000144B0"/>
    <w:rsid w:val="00016411"/>
    <w:rsid w:val="000174B6"/>
    <w:rsid w:val="0002101A"/>
    <w:rsid w:val="0002250A"/>
    <w:rsid w:val="00026827"/>
    <w:rsid w:val="00027A37"/>
    <w:rsid w:val="00027CBD"/>
    <w:rsid w:val="0003213C"/>
    <w:rsid w:val="0003545A"/>
    <w:rsid w:val="00035A5D"/>
    <w:rsid w:val="00035E74"/>
    <w:rsid w:val="0003638C"/>
    <w:rsid w:val="0003776A"/>
    <w:rsid w:val="00037F77"/>
    <w:rsid w:val="000464EF"/>
    <w:rsid w:val="000466B3"/>
    <w:rsid w:val="00047B92"/>
    <w:rsid w:val="00050BF7"/>
    <w:rsid w:val="000514E7"/>
    <w:rsid w:val="00051CBF"/>
    <w:rsid w:val="00056A3A"/>
    <w:rsid w:val="000571EC"/>
    <w:rsid w:val="00060FAF"/>
    <w:rsid w:val="00061014"/>
    <w:rsid w:val="000629C6"/>
    <w:rsid w:val="00063C8F"/>
    <w:rsid w:val="00065A08"/>
    <w:rsid w:val="000661BF"/>
    <w:rsid w:val="000661C3"/>
    <w:rsid w:val="00066CB7"/>
    <w:rsid w:val="000670DE"/>
    <w:rsid w:val="0006796A"/>
    <w:rsid w:val="00067A38"/>
    <w:rsid w:val="000700C9"/>
    <w:rsid w:val="000706AD"/>
    <w:rsid w:val="000713C8"/>
    <w:rsid w:val="00074561"/>
    <w:rsid w:val="00074CD3"/>
    <w:rsid w:val="00076C38"/>
    <w:rsid w:val="0008153D"/>
    <w:rsid w:val="000823AE"/>
    <w:rsid w:val="00082AB3"/>
    <w:rsid w:val="00083765"/>
    <w:rsid w:val="000857AB"/>
    <w:rsid w:val="00092529"/>
    <w:rsid w:val="00093869"/>
    <w:rsid w:val="00093CE6"/>
    <w:rsid w:val="00094962"/>
    <w:rsid w:val="000958E6"/>
    <w:rsid w:val="00097931"/>
    <w:rsid w:val="00097979"/>
    <w:rsid w:val="000A0239"/>
    <w:rsid w:val="000A2EBD"/>
    <w:rsid w:val="000A3164"/>
    <w:rsid w:val="000A3BD5"/>
    <w:rsid w:val="000A6DA1"/>
    <w:rsid w:val="000A72D0"/>
    <w:rsid w:val="000B14B9"/>
    <w:rsid w:val="000B2473"/>
    <w:rsid w:val="000B3AD9"/>
    <w:rsid w:val="000B4058"/>
    <w:rsid w:val="000B506B"/>
    <w:rsid w:val="000B7618"/>
    <w:rsid w:val="000C01F4"/>
    <w:rsid w:val="000C13BD"/>
    <w:rsid w:val="000C3C3A"/>
    <w:rsid w:val="000C4737"/>
    <w:rsid w:val="000C5CDD"/>
    <w:rsid w:val="000C6C22"/>
    <w:rsid w:val="000C76C7"/>
    <w:rsid w:val="000C7A23"/>
    <w:rsid w:val="000D0C10"/>
    <w:rsid w:val="000D4245"/>
    <w:rsid w:val="000D4EC9"/>
    <w:rsid w:val="000D7801"/>
    <w:rsid w:val="000E0AF9"/>
    <w:rsid w:val="000E310A"/>
    <w:rsid w:val="000E4EE4"/>
    <w:rsid w:val="000E65F9"/>
    <w:rsid w:val="000E7670"/>
    <w:rsid w:val="000F1CB4"/>
    <w:rsid w:val="000F4308"/>
    <w:rsid w:val="000F5F2D"/>
    <w:rsid w:val="00102B1B"/>
    <w:rsid w:val="001036D0"/>
    <w:rsid w:val="00104C5E"/>
    <w:rsid w:val="00110798"/>
    <w:rsid w:val="00110884"/>
    <w:rsid w:val="00111930"/>
    <w:rsid w:val="00111A1A"/>
    <w:rsid w:val="0011308A"/>
    <w:rsid w:val="00113E47"/>
    <w:rsid w:val="0011487F"/>
    <w:rsid w:val="001151B2"/>
    <w:rsid w:val="00115416"/>
    <w:rsid w:val="00115FFC"/>
    <w:rsid w:val="00116BEC"/>
    <w:rsid w:val="001230D2"/>
    <w:rsid w:val="00123405"/>
    <w:rsid w:val="00125D56"/>
    <w:rsid w:val="00125F3E"/>
    <w:rsid w:val="00130CE5"/>
    <w:rsid w:val="001316FC"/>
    <w:rsid w:val="00134615"/>
    <w:rsid w:val="001350CA"/>
    <w:rsid w:val="001350FC"/>
    <w:rsid w:val="0013514B"/>
    <w:rsid w:val="0013531E"/>
    <w:rsid w:val="00135F64"/>
    <w:rsid w:val="0014092A"/>
    <w:rsid w:val="0014153B"/>
    <w:rsid w:val="0014302E"/>
    <w:rsid w:val="001435A1"/>
    <w:rsid w:val="00146CF0"/>
    <w:rsid w:val="00147538"/>
    <w:rsid w:val="0015233D"/>
    <w:rsid w:val="00154FFC"/>
    <w:rsid w:val="001554A7"/>
    <w:rsid w:val="00160C54"/>
    <w:rsid w:val="00162FE0"/>
    <w:rsid w:val="0016554F"/>
    <w:rsid w:val="0016581E"/>
    <w:rsid w:val="0016653C"/>
    <w:rsid w:val="00167174"/>
    <w:rsid w:val="00167E49"/>
    <w:rsid w:val="00170A50"/>
    <w:rsid w:val="00170B08"/>
    <w:rsid w:val="001719CC"/>
    <w:rsid w:val="00172B64"/>
    <w:rsid w:val="00173027"/>
    <w:rsid w:val="00174011"/>
    <w:rsid w:val="0017408F"/>
    <w:rsid w:val="0017411F"/>
    <w:rsid w:val="0017462F"/>
    <w:rsid w:val="0017581D"/>
    <w:rsid w:val="00177848"/>
    <w:rsid w:val="00177987"/>
    <w:rsid w:val="0018269E"/>
    <w:rsid w:val="00183AEE"/>
    <w:rsid w:val="00183E96"/>
    <w:rsid w:val="00184826"/>
    <w:rsid w:val="00184D2F"/>
    <w:rsid w:val="0019029E"/>
    <w:rsid w:val="00190F00"/>
    <w:rsid w:val="00191BE0"/>
    <w:rsid w:val="00193A85"/>
    <w:rsid w:val="001940A0"/>
    <w:rsid w:val="001944C9"/>
    <w:rsid w:val="00194ACF"/>
    <w:rsid w:val="001A2E92"/>
    <w:rsid w:val="001A7260"/>
    <w:rsid w:val="001B0A58"/>
    <w:rsid w:val="001B0D81"/>
    <w:rsid w:val="001B0DBC"/>
    <w:rsid w:val="001B2F9A"/>
    <w:rsid w:val="001B6F7D"/>
    <w:rsid w:val="001B7666"/>
    <w:rsid w:val="001C0E4C"/>
    <w:rsid w:val="001C1A95"/>
    <w:rsid w:val="001C32C1"/>
    <w:rsid w:val="001C3970"/>
    <w:rsid w:val="001C436C"/>
    <w:rsid w:val="001C4E36"/>
    <w:rsid w:val="001D09A7"/>
    <w:rsid w:val="001D0FB6"/>
    <w:rsid w:val="001D195A"/>
    <w:rsid w:val="001D49EC"/>
    <w:rsid w:val="001D5031"/>
    <w:rsid w:val="001D63F0"/>
    <w:rsid w:val="001D749A"/>
    <w:rsid w:val="001E38B9"/>
    <w:rsid w:val="001E5B88"/>
    <w:rsid w:val="001E5F52"/>
    <w:rsid w:val="001E64F7"/>
    <w:rsid w:val="001F0BAE"/>
    <w:rsid w:val="001F1772"/>
    <w:rsid w:val="001F267B"/>
    <w:rsid w:val="001F49BB"/>
    <w:rsid w:val="001F6C85"/>
    <w:rsid w:val="00200EA9"/>
    <w:rsid w:val="00202D0E"/>
    <w:rsid w:val="00203096"/>
    <w:rsid w:val="00203973"/>
    <w:rsid w:val="00204094"/>
    <w:rsid w:val="00204498"/>
    <w:rsid w:val="002053BE"/>
    <w:rsid w:val="002068E9"/>
    <w:rsid w:val="002106E4"/>
    <w:rsid w:val="00211407"/>
    <w:rsid w:val="00211CB7"/>
    <w:rsid w:val="00213820"/>
    <w:rsid w:val="00213FD0"/>
    <w:rsid w:val="00215448"/>
    <w:rsid w:val="00216D3C"/>
    <w:rsid w:val="0022057D"/>
    <w:rsid w:val="00220753"/>
    <w:rsid w:val="00225E3B"/>
    <w:rsid w:val="00226669"/>
    <w:rsid w:val="002273EE"/>
    <w:rsid w:val="0023393B"/>
    <w:rsid w:val="00233BA9"/>
    <w:rsid w:val="0023405B"/>
    <w:rsid w:val="00234720"/>
    <w:rsid w:val="00236D90"/>
    <w:rsid w:val="00236DE2"/>
    <w:rsid w:val="00241474"/>
    <w:rsid w:val="00241845"/>
    <w:rsid w:val="00246B64"/>
    <w:rsid w:val="00246D55"/>
    <w:rsid w:val="002500B5"/>
    <w:rsid w:val="00250827"/>
    <w:rsid w:val="002514C6"/>
    <w:rsid w:val="00251BF6"/>
    <w:rsid w:val="00251D19"/>
    <w:rsid w:val="00252319"/>
    <w:rsid w:val="00252484"/>
    <w:rsid w:val="00252626"/>
    <w:rsid w:val="002558D3"/>
    <w:rsid w:val="00255B14"/>
    <w:rsid w:val="002639CA"/>
    <w:rsid w:val="00264CF0"/>
    <w:rsid w:val="002652B3"/>
    <w:rsid w:val="00267A7D"/>
    <w:rsid w:val="00267DED"/>
    <w:rsid w:val="002701B1"/>
    <w:rsid w:val="00270D01"/>
    <w:rsid w:val="002710CA"/>
    <w:rsid w:val="002713C8"/>
    <w:rsid w:val="00273081"/>
    <w:rsid w:val="002745FC"/>
    <w:rsid w:val="00276A2F"/>
    <w:rsid w:val="00276B35"/>
    <w:rsid w:val="0028195A"/>
    <w:rsid w:val="00282E09"/>
    <w:rsid w:val="00285F36"/>
    <w:rsid w:val="00286361"/>
    <w:rsid w:val="0029008F"/>
    <w:rsid w:val="00294E3C"/>
    <w:rsid w:val="00295460"/>
    <w:rsid w:val="00295715"/>
    <w:rsid w:val="00295A20"/>
    <w:rsid w:val="00295DFB"/>
    <w:rsid w:val="00296D07"/>
    <w:rsid w:val="002A05AE"/>
    <w:rsid w:val="002A2143"/>
    <w:rsid w:val="002A4B75"/>
    <w:rsid w:val="002B020D"/>
    <w:rsid w:val="002B0215"/>
    <w:rsid w:val="002B54D3"/>
    <w:rsid w:val="002B6893"/>
    <w:rsid w:val="002C08F0"/>
    <w:rsid w:val="002C270A"/>
    <w:rsid w:val="002C57BC"/>
    <w:rsid w:val="002C5C8C"/>
    <w:rsid w:val="002C6DDC"/>
    <w:rsid w:val="002D04D8"/>
    <w:rsid w:val="002D0C0A"/>
    <w:rsid w:val="002D1CB3"/>
    <w:rsid w:val="002D23ED"/>
    <w:rsid w:val="002D51C0"/>
    <w:rsid w:val="002D5E07"/>
    <w:rsid w:val="002D6E16"/>
    <w:rsid w:val="002E3302"/>
    <w:rsid w:val="002E3871"/>
    <w:rsid w:val="002E3DC2"/>
    <w:rsid w:val="002E4F59"/>
    <w:rsid w:val="002E525C"/>
    <w:rsid w:val="002E74F9"/>
    <w:rsid w:val="002E786B"/>
    <w:rsid w:val="002E7F40"/>
    <w:rsid w:val="002F185F"/>
    <w:rsid w:val="002F2E26"/>
    <w:rsid w:val="002F46A5"/>
    <w:rsid w:val="002F5F40"/>
    <w:rsid w:val="002F6F5B"/>
    <w:rsid w:val="002F7019"/>
    <w:rsid w:val="002F7750"/>
    <w:rsid w:val="002F77D3"/>
    <w:rsid w:val="00300154"/>
    <w:rsid w:val="00302306"/>
    <w:rsid w:val="0030394C"/>
    <w:rsid w:val="00304173"/>
    <w:rsid w:val="00304817"/>
    <w:rsid w:val="003068F3"/>
    <w:rsid w:val="00307E15"/>
    <w:rsid w:val="00311180"/>
    <w:rsid w:val="00314DD1"/>
    <w:rsid w:val="003209F3"/>
    <w:rsid w:val="00320EB9"/>
    <w:rsid w:val="003229B7"/>
    <w:rsid w:val="00323286"/>
    <w:rsid w:val="003246C8"/>
    <w:rsid w:val="003255FF"/>
    <w:rsid w:val="00325B80"/>
    <w:rsid w:val="00327780"/>
    <w:rsid w:val="00330185"/>
    <w:rsid w:val="00332251"/>
    <w:rsid w:val="00332E2F"/>
    <w:rsid w:val="00333CB8"/>
    <w:rsid w:val="00334ED9"/>
    <w:rsid w:val="003428AE"/>
    <w:rsid w:val="00346789"/>
    <w:rsid w:val="00347EBF"/>
    <w:rsid w:val="003516B9"/>
    <w:rsid w:val="0035253A"/>
    <w:rsid w:val="00352625"/>
    <w:rsid w:val="0035320B"/>
    <w:rsid w:val="00357347"/>
    <w:rsid w:val="00357388"/>
    <w:rsid w:val="00361662"/>
    <w:rsid w:val="003622F7"/>
    <w:rsid w:val="0036642B"/>
    <w:rsid w:val="003712AC"/>
    <w:rsid w:val="00374ABA"/>
    <w:rsid w:val="00375397"/>
    <w:rsid w:val="0038070A"/>
    <w:rsid w:val="003807DD"/>
    <w:rsid w:val="003809E2"/>
    <w:rsid w:val="0038155C"/>
    <w:rsid w:val="0038274C"/>
    <w:rsid w:val="00383C06"/>
    <w:rsid w:val="0038433B"/>
    <w:rsid w:val="00385050"/>
    <w:rsid w:val="003868BE"/>
    <w:rsid w:val="00387DC0"/>
    <w:rsid w:val="00396398"/>
    <w:rsid w:val="0039675C"/>
    <w:rsid w:val="00396B79"/>
    <w:rsid w:val="0039743B"/>
    <w:rsid w:val="003A1DF4"/>
    <w:rsid w:val="003A2275"/>
    <w:rsid w:val="003A4348"/>
    <w:rsid w:val="003A562F"/>
    <w:rsid w:val="003A5999"/>
    <w:rsid w:val="003A69BE"/>
    <w:rsid w:val="003B191A"/>
    <w:rsid w:val="003B1CB6"/>
    <w:rsid w:val="003B2FCD"/>
    <w:rsid w:val="003B7936"/>
    <w:rsid w:val="003C0E08"/>
    <w:rsid w:val="003C0E60"/>
    <w:rsid w:val="003C0F04"/>
    <w:rsid w:val="003C1125"/>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6CD"/>
    <w:rsid w:val="003D4590"/>
    <w:rsid w:val="003D68B6"/>
    <w:rsid w:val="003D6FE0"/>
    <w:rsid w:val="003E3556"/>
    <w:rsid w:val="003E40AF"/>
    <w:rsid w:val="003E61C9"/>
    <w:rsid w:val="003E62FF"/>
    <w:rsid w:val="003E71A7"/>
    <w:rsid w:val="003E78C6"/>
    <w:rsid w:val="003F64D9"/>
    <w:rsid w:val="003F74E4"/>
    <w:rsid w:val="0040059C"/>
    <w:rsid w:val="00401803"/>
    <w:rsid w:val="0040466E"/>
    <w:rsid w:val="00405A0B"/>
    <w:rsid w:val="00406456"/>
    <w:rsid w:val="00412197"/>
    <w:rsid w:val="00412E2C"/>
    <w:rsid w:val="004133AD"/>
    <w:rsid w:val="0041414D"/>
    <w:rsid w:val="004141A5"/>
    <w:rsid w:val="0042107B"/>
    <w:rsid w:val="00421870"/>
    <w:rsid w:val="0042316F"/>
    <w:rsid w:val="0042786F"/>
    <w:rsid w:val="00433471"/>
    <w:rsid w:val="00434402"/>
    <w:rsid w:val="00434777"/>
    <w:rsid w:val="004362A0"/>
    <w:rsid w:val="00445047"/>
    <w:rsid w:val="00446751"/>
    <w:rsid w:val="00451ACC"/>
    <w:rsid w:val="00452B76"/>
    <w:rsid w:val="00453110"/>
    <w:rsid w:val="0045509D"/>
    <w:rsid w:val="00456385"/>
    <w:rsid w:val="00460D23"/>
    <w:rsid w:val="004612FB"/>
    <w:rsid w:val="00461CD7"/>
    <w:rsid w:val="00463B8B"/>
    <w:rsid w:val="004645F9"/>
    <w:rsid w:val="004651C9"/>
    <w:rsid w:val="00471E14"/>
    <w:rsid w:val="0047325C"/>
    <w:rsid w:val="004827C5"/>
    <w:rsid w:val="00487C79"/>
    <w:rsid w:val="00491450"/>
    <w:rsid w:val="00494542"/>
    <w:rsid w:val="00494564"/>
    <w:rsid w:val="004955A0"/>
    <w:rsid w:val="00495A05"/>
    <w:rsid w:val="00496777"/>
    <w:rsid w:val="004979F7"/>
    <w:rsid w:val="004A0EB3"/>
    <w:rsid w:val="004A10DA"/>
    <w:rsid w:val="004A2350"/>
    <w:rsid w:val="004A311B"/>
    <w:rsid w:val="004A3DDF"/>
    <w:rsid w:val="004B0B03"/>
    <w:rsid w:val="004B0C64"/>
    <w:rsid w:val="004B1EA0"/>
    <w:rsid w:val="004B361B"/>
    <w:rsid w:val="004B4374"/>
    <w:rsid w:val="004B6A23"/>
    <w:rsid w:val="004B751D"/>
    <w:rsid w:val="004C1EB3"/>
    <w:rsid w:val="004C32B9"/>
    <w:rsid w:val="004C362D"/>
    <w:rsid w:val="004C60D0"/>
    <w:rsid w:val="004D0E09"/>
    <w:rsid w:val="004D1476"/>
    <w:rsid w:val="004D448D"/>
    <w:rsid w:val="004D6C67"/>
    <w:rsid w:val="004E0D8E"/>
    <w:rsid w:val="004E1B66"/>
    <w:rsid w:val="004E3B37"/>
    <w:rsid w:val="004E3B7C"/>
    <w:rsid w:val="004E41D3"/>
    <w:rsid w:val="004E5ACF"/>
    <w:rsid w:val="004E5B01"/>
    <w:rsid w:val="004E6555"/>
    <w:rsid w:val="004E7C3A"/>
    <w:rsid w:val="004F66A6"/>
    <w:rsid w:val="004F7EF0"/>
    <w:rsid w:val="0050010F"/>
    <w:rsid w:val="005015B3"/>
    <w:rsid w:val="00501B6C"/>
    <w:rsid w:val="00502958"/>
    <w:rsid w:val="0050364E"/>
    <w:rsid w:val="005041B7"/>
    <w:rsid w:val="00504BE0"/>
    <w:rsid w:val="0051309A"/>
    <w:rsid w:val="00514878"/>
    <w:rsid w:val="00516DD8"/>
    <w:rsid w:val="00523660"/>
    <w:rsid w:val="00526933"/>
    <w:rsid w:val="00530C00"/>
    <w:rsid w:val="00530D61"/>
    <w:rsid w:val="0053127A"/>
    <w:rsid w:val="00531AEB"/>
    <w:rsid w:val="00532969"/>
    <w:rsid w:val="00533DF1"/>
    <w:rsid w:val="00535DD8"/>
    <w:rsid w:val="00537197"/>
    <w:rsid w:val="00541261"/>
    <w:rsid w:val="005414A9"/>
    <w:rsid w:val="00541584"/>
    <w:rsid w:val="0054202C"/>
    <w:rsid w:val="00551FCE"/>
    <w:rsid w:val="005522A9"/>
    <w:rsid w:val="00553045"/>
    <w:rsid w:val="00554105"/>
    <w:rsid w:val="00555CBE"/>
    <w:rsid w:val="00560679"/>
    <w:rsid w:val="00563820"/>
    <w:rsid w:val="005673DC"/>
    <w:rsid w:val="005708F5"/>
    <w:rsid w:val="005718CC"/>
    <w:rsid w:val="00573A60"/>
    <w:rsid w:val="00573F78"/>
    <w:rsid w:val="0057754A"/>
    <w:rsid w:val="00580922"/>
    <w:rsid w:val="00580F65"/>
    <w:rsid w:val="00582415"/>
    <w:rsid w:val="00585407"/>
    <w:rsid w:val="00585A83"/>
    <w:rsid w:val="00585DC4"/>
    <w:rsid w:val="00587398"/>
    <w:rsid w:val="00592E9E"/>
    <w:rsid w:val="0059440E"/>
    <w:rsid w:val="005961FA"/>
    <w:rsid w:val="005976F9"/>
    <w:rsid w:val="00597846"/>
    <w:rsid w:val="005A0AFA"/>
    <w:rsid w:val="005A4F82"/>
    <w:rsid w:val="005A5894"/>
    <w:rsid w:val="005A6DA2"/>
    <w:rsid w:val="005A70A0"/>
    <w:rsid w:val="005A7677"/>
    <w:rsid w:val="005A7EA8"/>
    <w:rsid w:val="005B007F"/>
    <w:rsid w:val="005B7201"/>
    <w:rsid w:val="005B7442"/>
    <w:rsid w:val="005B75B5"/>
    <w:rsid w:val="005C1367"/>
    <w:rsid w:val="005C1408"/>
    <w:rsid w:val="005C4203"/>
    <w:rsid w:val="005C4C62"/>
    <w:rsid w:val="005C5D68"/>
    <w:rsid w:val="005C7963"/>
    <w:rsid w:val="005C7A95"/>
    <w:rsid w:val="005D07EC"/>
    <w:rsid w:val="005D3B32"/>
    <w:rsid w:val="005D4181"/>
    <w:rsid w:val="005D42C9"/>
    <w:rsid w:val="005D6627"/>
    <w:rsid w:val="005E0554"/>
    <w:rsid w:val="005E05F9"/>
    <w:rsid w:val="005E34BF"/>
    <w:rsid w:val="005E5B4D"/>
    <w:rsid w:val="005E5DE1"/>
    <w:rsid w:val="005E67A1"/>
    <w:rsid w:val="005E7B01"/>
    <w:rsid w:val="005E7B3B"/>
    <w:rsid w:val="005F0BE7"/>
    <w:rsid w:val="005F4FE3"/>
    <w:rsid w:val="005F5149"/>
    <w:rsid w:val="005F6D02"/>
    <w:rsid w:val="00600C7C"/>
    <w:rsid w:val="006013A4"/>
    <w:rsid w:val="0060174D"/>
    <w:rsid w:val="00603143"/>
    <w:rsid w:val="00603289"/>
    <w:rsid w:val="006055B0"/>
    <w:rsid w:val="00606D4E"/>
    <w:rsid w:val="00607DD5"/>
    <w:rsid w:val="0061174C"/>
    <w:rsid w:val="00611A8F"/>
    <w:rsid w:val="0061622A"/>
    <w:rsid w:val="00616345"/>
    <w:rsid w:val="00616B1D"/>
    <w:rsid w:val="00616DFE"/>
    <w:rsid w:val="00620DF9"/>
    <w:rsid w:val="00621BF7"/>
    <w:rsid w:val="00624801"/>
    <w:rsid w:val="0063008A"/>
    <w:rsid w:val="00633480"/>
    <w:rsid w:val="0063348E"/>
    <w:rsid w:val="0063447F"/>
    <w:rsid w:val="00635D5D"/>
    <w:rsid w:val="00636409"/>
    <w:rsid w:val="00637E77"/>
    <w:rsid w:val="00642481"/>
    <w:rsid w:val="006426FC"/>
    <w:rsid w:val="00643066"/>
    <w:rsid w:val="00643361"/>
    <w:rsid w:val="006458A4"/>
    <w:rsid w:val="00645E75"/>
    <w:rsid w:val="00646F50"/>
    <w:rsid w:val="00647150"/>
    <w:rsid w:val="00647A3C"/>
    <w:rsid w:val="00651676"/>
    <w:rsid w:val="006543AD"/>
    <w:rsid w:val="00655504"/>
    <w:rsid w:val="006571CB"/>
    <w:rsid w:val="006636F5"/>
    <w:rsid w:val="0066434E"/>
    <w:rsid w:val="006650D3"/>
    <w:rsid w:val="00667E1E"/>
    <w:rsid w:val="00670829"/>
    <w:rsid w:val="00671A8D"/>
    <w:rsid w:val="00671C9E"/>
    <w:rsid w:val="00672C5B"/>
    <w:rsid w:val="00673EF8"/>
    <w:rsid w:val="00674C32"/>
    <w:rsid w:val="006807FE"/>
    <w:rsid w:val="0068291F"/>
    <w:rsid w:val="00683B0F"/>
    <w:rsid w:val="00684CD4"/>
    <w:rsid w:val="006908FE"/>
    <w:rsid w:val="00690C0E"/>
    <w:rsid w:val="00690CC1"/>
    <w:rsid w:val="00691709"/>
    <w:rsid w:val="00692763"/>
    <w:rsid w:val="00692A76"/>
    <w:rsid w:val="00692C36"/>
    <w:rsid w:val="00692E8A"/>
    <w:rsid w:val="00695F0E"/>
    <w:rsid w:val="00696127"/>
    <w:rsid w:val="006A0F86"/>
    <w:rsid w:val="006A2BFD"/>
    <w:rsid w:val="006A3BC3"/>
    <w:rsid w:val="006A4763"/>
    <w:rsid w:val="006A57BB"/>
    <w:rsid w:val="006A6D18"/>
    <w:rsid w:val="006B40B1"/>
    <w:rsid w:val="006B4539"/>
    <w:rsid w:val="006B496E"/>
    <w:rsid w:val="006B5EC2"/>
    <w:rsid w:val="006B64F3"/>
    <w:rsid w:val="006C07C7"/>
    <w:rsid w:val="006C34D7"/>
    <w:rsid w:val="006C6A6E"/>
    <w:rsid w:val="006C74BD"/>
    <w:rsid w:val="006D0830"/>
    <w:rsid w:val="006D3D2F"/>
    <w:rsid w:val="006D4738"/>
    <w:rsid w:val="006D4E73"/>
    <w:rsid w:val="006E4391"/>
    <w:rsid w:val="006E52CF"/>
    <w:rsid w:val="006E6937"/>
    <w:rsid w:val="006E6F55"/>
    <w:rsid w:val="006E7A84"/>
    <w:rsid w:val="006F02B5"/>
    <w:rsid w:val="006F219D"/>
    <w:rsid w:val="006F4B19"/>
    <w:rsid w:val="006F4B8F"/>
    <w:rsid w:val="006F5A58"/>
    <w:rsid w:val="006F727F"/>
    <w:rsid w:val="006F7432"/>
    <w:rsid w:val="006F7C9A"/>
    <w:rsid w:val="00700C73"/>
    <w:rsid w:val="00703B0A"/>
    <w:rsid w:val="00703EE3"/>
    <w:rsid w:val="00704F8D"/>
    <w:rsid w:val="007059BC"/>
    <w:rsid w:val="0070659D"/>
    <w:rsid w:val="007078EB"/>
    <w:rsid w:val="00712120"/>
    <w:rsid w:val="007124F7"/>
    <w:rsid w:val="00716471"/>
    <w:rsid w:val="00717479"/>
    <w:rsid w:val="00722A7A"/>
    <w:rsid w:val="00723EF4"/>
    <w:rsid w:val="00726A13"/>
    <w:rsid w:val="00730FDA"/>
    <w:rsid w:val="00734CD3"/>
    <w:rsid w:val="00737554"/>
    <w:rsid w:val="00737942"/>
    <w:rsid w:val="00737A54"/>
    <w:rsid w:val="007436F9"/>
    <w:rsid w:val="00744FD7"/>
    <w:rsid w:val="007464A8"/>
    <w:rsid w:val="00747A18"/>
    <w:rsid w:val="00750D03"/>
    <w:rsid w:val="00750E9E"/>
    <w:rsid w:val="00750ECC"/>
    <w:rsid w:val="00754517"/>
    <w:rsid w:val="00755099"/>
    <w:rsid w:val="00765963"/>
    <w:rsid w:val="00766CD0"/>
    <w:rsid w:val="007672ED"/>
    <w:rsid w:val="00767F9D"/>
    <w:rsid w:val="007734D9"/>
    <w:rsid w:val="00774A97"/>
    <w:rsid w:val="007822E0"/>
    <w:rsid w:val="0078256A"/>
    <w:rsid w:val="00782FF6"/>
    <w:rsid w:val="0078302A"/>
    <w:rsid w:val="00783643"/>
    <w:rsid w:val="00793FAB"/>
    <w:rsid w:val="00797181"/>
    <w:rsid w:val="007A20B5"/>
    <w:rsid w:val="007A6160"/>
    <w:rsid w:val="007B0990"/>
    <w:rsid w:val="007B667F"/>
    <w:rsid w:val="007C04A2"/>
    <w:rsid w:val="007C1E6A"/>
    <w:rsid w:val="007C27F4"/>
    <w:rsid w:val="007C4422"/>
    <w:rsid w:val="007C493C"/>
    <w:rsid w:val="007D1540"/>
    <w:rsid w:val="007D186F"/>
    <w:rsid w:val="007D29B9"/>
    <w:rsid w:val="007D7731"/>
    <w:rsid w:val="007E0F71"/>
    <w:rsid w:val="007E17E7"/>
    <w:rsid w:val="007E3C8A"/>
    <w:rsid w:val="007E5131"/>
    <w:rsid w:val="007F27B0"/>
    <w:rsid w:val="007F4D3F"/>
    <w:rsid w:val="007F6AA1"/>
    <w:rsid w:val="007F7317"/>
    <w:rsid w:val="008023CD"/>
    <w:rsid w:val="00805494"/>
    <w:rsid w:val="0080703A"/>
    <w:rsid w:val="00810864"/>
    <w:rsid w:val="008127EA"/>
    <w:rsid w:val="00813877"/>
    <w:rsid w:val="00813BD2"/>
    <w:rsid w:val="00815422"/>
    <w:rsid w:val="008177EC"/>
    <w:rsid w:val="00817B91"/>
    <w:rsid w:val="00820359"/>
    <w:rsid w:val="008236BF"/>
    <w:rsid w:val="00826F0E"/>
    <w:rsid w:val="00827363"/>
    <w:rsid w:val="00830C4F"/>
    <w:rsid w:val="00832404"/>
    <w:rsid w:val="00833C94"/>
    <w:rsid w:val="00835244"/>
    <w:rsid w:val="00835752"/>
    <w:rsid w:val="00842291"/>
    <w:rsid w:val="008434C0"/>
    <w:rsid w:val="00843A01"/>
    <w:rsid w:val="00843F6A"/>
    <w:rsid w:val="008462A0"/>
    <w:rsid w:val="008500A5"/>
    <w:rsid w:val="00853F7D"/>
    <w:rsid w:val="00854287"/>
    <w:rsid w:val="0085558B"/>
    <w:rsid w:val="00856CD5"/>
    <w:rsid w:val="008607F0"/>
    <w:rsid w:val="008609CA"/>
    <w:rsid w:val="008634A1"/>
    <w:rsid w:val="00863FE1"/>
    <w:rsid w:val="008642FF"/>
    <w:rsid w:val="008649A0"/>
    <w:rsid w:val="00866FED"/>
    <w:rsid w:val="00867BE0"/>
    <w:rsid w:val="00870409"/>
    <w:rsid w:val="00871F1D"/>
    <w:rsid w:val="00872EA7"/>
    <w:rsid w:val="00873680"/>
    <w:rsid w:val="00874278"/>
    <w:rsid w:val="00875A20"/>
    <w:rsid w:val="00876407"/>
    <w:rsid w:val="008816A2"/>
    <w:rsid w:val="00881AF5"/>
    <w:rsid w:val="0088401D"/>
    <w:rsid w:val="008858F3"/>
    <w:rsid w:val="008865CD"/>
    <w:rsid w:val="0088714A"/>
    <w:rsid w:val="008906F3"/>
    <w:rsid w:val="008914DB"/>
    <w:rsid w:val="00891807"/>
    <w:rsid w:val="00891A54"/>
    <w:rsid w:val="008944A6"/>
    <w:rsid w:val="00895321"/>
    <w:rsid w:val="008A336E"/>
    <w:rsid w:val="008A68ED"/>
    <w:rsid w:val="008B1E9B"/>
    <w:rsid w:val="008B1F1E"/>
    <w:rsid w:val="008B336F"/>
    <w:rsid w:val="008B752B"/>
    <w:rsid w:val="008C061D"/>
    <w:rsid w:val="008C169B"/>
    <w:rsid w:val="008C3870"/>
    <w:rsid w:val="008C4020"/>
    <w:rsid w:val="008C7E60"/>
    <w:rsid w:val="008D1AF4"/>
    <w:rsid w:val="008D1E7E"/>
    <w:rsid w:val="008D31CC"/>
    <w:rsid w:val="008D56F6"/>
    <w:rsid w:val="008D67EB"/>
    <w:rsid w:val="008D70FF"/>
    <w:rsid w:val="008E0324"/>
    <w:rsid w:val="008E0CCD"/>
    <w:rsid w:val="008E15DD"/>
    <w:rsid w:val="008E3764"/>
    <w:rsid w:val="008E55F9"/>
    <w:rsid w:val="008E636F"/>
    <w:rsid w:val="008E66F1"/>
    <w:rsid w:val="008E79D5"/>
    <w:rsid w:val="008F28A5"/>
    <w:rsid w:val="008F2F70"/>
    <w:rsid w:val="008F3939"/>
    <w:rsid w:val="008F4B15"/>
    <w:rsid w:val="00902FB0"/>
    <w:rsid w:val="00904982"/>
    <w:rsid w:val="009066F6"/>
    <w:rsid w:val="00906AB4"/>
    <w:rsid w:val="0090779D"/>
    <w:rsid w:val="009113FA"/>
    <w:rsid w:val="009117CF"/>
    <w:rsid w:val="00912970"/>
    <w:rsid w:val="009154C2"/>
    <w:rsid w:val="009203C6"/>
    <w:rsid w:val="00921238"/>
    <w:rsid w:val="009236E7"/>
    <w:rsid w:val="00925738"/>
    <w:rsid w:val="00926310"/>
    <w:rsid w:val="009267DF"/>
    <w:rsid w:val="00926EDA"/>
    <w:rsid w:val="00927DBB"/>
    <w:rsid w:val="00932628"/>
    <w:rsid w:val="00932FE4"/>
    <w:rsid w:val="0093325A"/>
    <w:rsid w:val="00933D6B"/>
    <w:rsid w:val="00935CAA"/>
    <w:rsid w:val="00936EFE"/>
    <w:rsid w:val="0094075C"/>
    <w:rsid w:val="00941A69"/>
    <w:rsid w:val="009450FA"/>
    <w:rsid w:val="009461CF"/>
    <w:rsid w:val="0094657B"/>
    <w:rsid w:val="00947352"/>
    <w:rsid w:val="0095038C"/>
    <w:rsid w:val="00951575"/>
    <w:rsid w:val="00953D43"/>
    <w:rsid w:val="00953F70"/>
    <w:rsid w:val="00957301"/>
    <w:rsid w:val="00960640"/>
    <w:rsid w:val="009607C4"/>
    <w:rsid w:val="0096123B"/>
    <w:rsid w:val="0096399B"/>
    <w:rsid w:val="009655ED"/>
    <w:rsid w:val="009664BB"/>
    <w:rsid w:val="00966ED2"/>
    <w:rsid w:val="00970246"/>
    <w:rsid w:val="00970E84"/>
    <w:rsid w:val="00972EF7"/>
    <w:rsid w:val="0097592B"/>
    <w:rsid w:val="00977045"/>
    <w:rsid w:val="00977724"/>
    <w:rsid w:val="00980612"/>
    <w:rsid w:val="00980E1C"/>
    <w:rsid w:val="009825F1"/>
    <w:rsid w:val="00987185"/>
    <w:rsid w:val="0098727D"/>
    <w:rsid w:val="0099078B"/>
    <w:rsid w:val="009917BF"/>
    <w:rsid w:val="00993CDD"/>
    <w:rsid w:val="00994EA1"/>
    <w:rsid w:val="00996A7E"/>
    <w:rsid w:val="009976D1"/>
    <w:rsid w:val="009A03FF"/>
    <w:rsid w:val="009A05EF"/>
    <w:rsid w:val="009A1813"/>
    <w:rsid w:val="009A2329"/>
    <w:rsid w:val="009A314C"/>
    <w:rsid w:val="009A3D3C"/>
    <w:rsid w:val="009A3D55"/>
    <w:rsid w:val="009A4D73"/>
    <w:rsid w:val="009A569C"/>
    <w:rsid w:val="009A5730"/>
    <w:rsid w:val="009A65C4"/>
    <w:rsid w:val="009B00AD"/>
    <w:rsid w:val="009B0F0B"/>
    <w:rsid w:val="009B1D38"/>
    <w:rsid w:val="009B4689"/>
    <w:rsid w:val="009B4B9D"/>
    <w:rsid w:val="009B61B1"/>
    <w:rsid w:val="009B6724"/>
    <w:rsid w:val="009C0DC3"/>
    <w:rsid w:val="009C1AA0"/>
    <w:rsid w:val="009C2EA0"/>
    <w:rsid w:val="009C3118"/>
    <w:rsid w:val="009C6481"/>
    <w:rsid w:val="009D12BB"/>
    <w:rsid w:val="009D21F1"/>
    <w:rsid w:val="009D2394"/>
    <w:rsid w:val="009D2FC3"/>
    <w:rsid w:val="009D3003"/>
    <w:rsid w:val="009D331E"/>
    <w:rsid w:val="009D4DCF"/>
    <w:rsid w:val="009D509D"/>
    <w:rsid w:val="009D510D"/>
    <w:rsid w:val="009E1BF7"/>
    <w:rsid w:val="009E3C6A"/>
    <w:rsid w:val="009E5830"/>
    <w:rsid w:val="009E5FB4"/>
    <w:rsid w:val="009F0075"/>
    <w:rsid w:val="009F0EE5"/>
    <w:rsid w:val="009F248A"/>
    <w:rsid w:val="009F2575"/>
    <w:rsid w:val="009F3627"/>
    <w:rsid w:val="009F45DB"/>
    <w:rsid w:val="009F5A23"/>
    <w:rsid w:val="009F7B07"/>
    <w:rsid w:val="009F7F7F"/>
    <w:rsid w:val="00A01EFB"/>
    <w:rsid w:val="00A02AA6"/>
    <w:rsid w:val="00A0731A"/>
    <w:rsid w:val="00A07656"/>
    <w:rsid w:val="00A076C3"/>
    <w:rsid w:val="00A07DA2"/>
    <w:rsid w:val="00A1065D"/>
    <w:rsid w:val="00A11E96"/>
    <w:rsid w:val="00A12FE9"/>
    <w:rsid w:val="00A13CD0"/>
    <w:rsid w:val="00A20CA6"/>
    <w:rsid w:val="00A23187"/>
    <w:rsid w:val="00A25E0C"/>
    <w:rsid w:val="00A308AB"/>
    <w:rsid w:val="00A339B7"/>
    <w:rsid w:val="00A3402A"/>
    <w:rsid w:val="00A352CC"/>
    <w:rsid w:val="00A35ED3"/>
    <w:rsid w:val="00A36818"/>
    <w:rsid w:val="00A374D2"/>
    <w:rsid w:val="00A41E8C"/>
    <w:rsid w:val="00A41EFC"/>
    <w:rsid w:val="00A4496A"/>
    <w:rsid w:val="00A47ED1"/>
    <w:rsid w:val="00A54086"/>
    <w:rsid w:val="00A55BF8"/>
    <w:rsid w:val="00A565E4"/>
    <w:rsid w:val="00A57159"/>
    <w:rsid w:val="00A5795D"/>
    <w:rsid w:val="00A60778"/>
    <w:rsid w:val="00A61D6B"/>
    <w:rsid w:val="00A62E8D"/>
    <w:rsid w:val="00A63B1C"/>
    <w:rsid w:val="00A63B67"/>
    <w:rsid w:val="00A641AD"/>
    <w:rsid w:val="00A64AB4"/>
    <w:rsid w:val="00A6551A"/>
    <w:rsid w:val="00A656AF"/>
    <w:rsid w:val="00A6599A"/>
    <w:rsid w:val="00A65D01"/>
    <w:rsid w:val="00A679CE"/>
    <w:rsid w:val="00A70A9C"/>
    <w:rsid w:val="00A71C92"/>
    <w:rsid w:val="00A72C80"/>
    <w:rsid w:val="00A73241"/>
    <w:rsid w:val="00A756CF"/>
    <w:rsid w:val="00A766E3"/>
    <w:rsid w:val="00A7754F"/>
    <w:rsid w:val="00A77E67"/>
    <w:rsid w:val="00A8303C"/>
    <w:rsid w:val="00A8335B"/>
    <w:rsid w:val="00A84D1B"/>
    <w:rsid w:val="00A85086"/>
    <w:rsid w:val="00A90082"/>
    <w:rsid w:val="00A90D53"/>
    <w:rsid w:val="00A91704"/>
    <w:rsid w:val="00A920E4"/>
    <w:rsid w:val="00A93477"/>
    <w:rsid w:val="00A9795C"/>
    <w:rsid w:val="00AA3C34"/>
    <w:rsid w:val="00AA73A8"/>
    <w:rsid w:val="00AA7DA3"/>
    <w:rsid w:val="00AB2B32"/>
    <w:rsid w:val="00AB37DC"/>
    <w:rsid w:val="00AB4091"/>
    <w:rsid w:val="00AB4545"/>
    <w:rsid w:val="00AB6167"/>
    <w:rsid w:val="00AC2A93"/>
    <w:rsid w:val="00AC42B5"/>
    <w:rsid w:val="00AC5640"/>
    <w:rsid w:val="00AC5835"/>
    <w:rsid w:val="00AC71E4"/>
    <w:rsid w:val="00AD0E13"/>
    <w:rsid w:val="00AD2886"/>
    <w:rsid w:val="00AD52A9"/>
    <w:rsid w:val="00AD5BC2"/>
    <w:rsid w:val="00AD67C3"/>
    <w:rsid w:val="00AD773F"/>
    <w:rsid w:val="00AE0E8E"/>
    <w:rsid w:val="00AE14A9"/>
    <w:rsid w:val="00AE2579"/>
    <w:rsid w:val="00AE44A4"/>
    <w:rsid w:val="00AE4BB5"/>
    <w:rsid w:val="00AE6DA4"/>
    <w:rsid w:val="00B00040"/>
    <w:rsid w:val="00B00ECE"/>
    <w:rsid w:val="00B010E9"/>
    <w:rsid w:val="00B02F54"/>
    <w:rsid w:val="00B03E26"/>
    <w:rsid w:val="00B05DFC"/>
    <w:rsid w:val="00B12BB6"/>
    <w:rsid w:val="00B1461B"/>
    <w:rsid w:val="00B15DCA"/>
    <w:rsid w:val="00B16513"/>
    <w:rsid w:val="00B16812"/>
    <w:rsid w:val="00B21B95"/>
    <w:rsid w:val="00B2298C"/>
    <w:rsid w:val="00B24C57"/>
    <w:rsid w:val="00B26087"/>
    <w:rsid w:val="00B3111E"/>
    <w:rsid w:val="00B33293"/>
    <w:rsid w:val="00B34863"/>
    <w:rsid w:val="00B351A1"/>
    <w:rsid w:val="00B353A9"/>
    <w:rsid w:val="00B36E89"/>
    <w:rsid w:val="00B36F22"/>
    <w:rsid w:val="00B40FB7"/>
    <w:rsid w:val="00B41929"/>
    <w:rsid w:val="00B42215"/>
    <w:rsid w:val="00B438B3"/>
    <w:rsid w:val="00B43CC0"/>
    <w:rsid w:val="00B4630E"/>
    <w:rsid w:val="00B5032C"/>
    <w:rsid w:val="00B50606"/>
    <w:rsid w:val="00B50E8C"/>
    <w:rsid w:val="00B52232"/>
    <w:rsid w:val="00B52294"/>
    <w:rsid w:val="00B53329"/>
    <w:rsid w:val="00B55601"/>
    <w:rsid w:val="00B607B2"/>
    <w:rsid w:val="00B61476"/>
    <w:rsid w:val="00B622CD"/>
    <w:rsid w:val="00B637C9"/>
    <w:rsid w:val="00B64E19"/>
    <w:rsid w:val="00B711E9"/>
    <w:rsid w:val="00B71589"/>
    <w:rsid w:val="00B71724"/>
    <w:rsid w:val="00B72A40"/>
    <w:rsid w:val="00B8278A"/>
    <w:rsid w:val="00B839E1"/>
    <w:rsid w:val="00B864F6"/>
    <w:rsid w:val="00B878D7"/>
    <w:rsid w:val="00B9017B"/>
    <w:rsid w:val="00B9260A"/>
    <w:rsid w:val="00B92B82"/>
    <w:rsid w:val="00B9351D"/>
    <w:rsid w:val="00B937C2"/>
    <w:rsid w:val="00B94313"/>
    <w:rsid w:val="00B947D8"/>
    <w:rsid w:val="00B96C94"/>
    <w:rsid w:val="00BA2A44"/>
    <w:rsid w:val="00BA3033"/>
    <w:rsid w:val="00BA6C19"/>
    <w:rsid w:val="00BA7066"/>
    <w:rsid w:val="00BB08F9"/>
    <w:rsid w:val="00BB0BC3"/>
    <w:rsid w:val="00BB1579"/>
    <w:rsid w:val="00BB2A8C"/>
    <w:rsid w:val="00BB34F2"/>
    <w:rsid w:val="00BB3AA0"/>
    <w:rsid w:val="00BC01D9"/>
    <w:rsid w:val="00BC6800"/>
    <w:rsid w:val="00BD26F4"/>
    <w:rsid w:val="00BD2AC6"/>
    <w:rsid w:val="00BD4E7C"/>
    <w:rsid w:val="00BD574A"/>
    <w:rsid w:val="00BD6E9D"/>
    <w:rsid w:val="00BE05C0"/>
    <w:rsid w:val="00BE1BD4"/>
    <w:rsid w:val="00BE259E"/>
    <w:rsid w:val="00BE55F6"/>
    <w:rsid w:val="00BE5C47"/>
    <w:rsid w:val="00BE64B1"/>
    <w:rsid w:val="00BE7A7E"/>
    <w:rsid w:val="00BF1034"/>
    <w:rsid w:val="00BF164E"/>
    <w:rsid w:val="00BF29EC"/>
    <w:rsid w:val="00BF3033"/>
    <w:rsid w:val="00BF347A"/>
    <w:rsid w:val="00BF40DA"/>
    <w:rsid w:val="00BF4787"/>
    <w:rsid w:val="00BF5068"/>
    <w:rsid w:val="00BF7D5C"/>
    <w:rsid w:val="00C00179"/>
    <w:rsid w:val="00C03610"/>
    <w:rsid w:val="00C04569"/>
    <w:rsid w:val="00C04D44"/>
    <w:rsid w:val="00C0516A"/>
    <w:rsid w:val="00C06C80"/>
    <w:rsid w:val="00C11A31"/>
    <w:rsid w:val="00C11DFE"/>
    <w:rsid w:val="00C12E24"/>
    <w:rsid w:val="00C15936"/>
    <w:rsid w:val="00C16E29"/>
    <w:rsid w:val="00C17889"/>
    <w:rsid w:val="00C205B7"/>
    <w:rsid w:val="00C238B3"/>
    <w:rsid w:val="00C24872"/>
    <w:rsid w:val="00C25332"/>
    <w:rsid w:val="00C25AFB"/>
    <w:rsid w:val="00C30961"/>
    <w:rsid w:val="00C34B60"/>
    <w:rsid w:val="00C37453"/>
    <w:rsid w:val="00C37BD6"/>
    <w:rsid w:val="00C40F35"/>
    <w:rsid w:val="00C4189C"/>
    <w:rsid w:val="00C438CF"/>
    <w:rsid w:val="00C43B1C"/>
    <w:rsid w:val="00C44ABE"/>
    <w:rsid w:val="00C467BC"/>
    <w:rsid w:val="00C475FD"/>
    <w:rsid w:val="00C47E14"/>
    <w:rsid w:val="00C50041"/>
    <w:rsid w:val="00C5017D"/>
    <w:rsid w:val="00C51403"/>
    <w:rsid w:val="00C52F94"/>
    <w:rsid w:val="00C6382E"/>
    <w:rsid w:val="00C66499"/>
    <w:rsid w:val="00C667F5"/>
    <w:rsid w:val="00C66B0A"/>
    <w:rsid w:val="00C66F1B"/>
    <w:rsid w:val="00C72FDB"/>
    <w:rsid w:val="00C76677"/>
    <w:rsid w:val="00C768A2"/>
    <w:rsid w:val="00C838EF"/>
    <w:rsid w:val="00C85945"/>
    <w:rsid w:val="00C85F75"/>
    <w:rsid w:val="00C86264"/>
    <w:rsid w:val="00C91E15"/>
    <w:rsid w:val="00C93426"/>
    <w:rsid w:val="00C938C7"/>
    <w:rsid w:val="00C94EBC"/>
    <w:rsid w:val="00CA0BE6"/>
    <w:rsid w:val="00CA528B"/>
    <w:rsid w:val="00CA59A3"/>
    <w:rsid w:val="00CA6FB6"/>
    <w:rsid w:val="00CB04A7"/>
    <w:rsid w:val="00CB1419"/>
    <w:rsid w:val="00CB3121"/>
    <w:rsid w:val="00CB3EC4"/>
    <w:rsid w:val="00CB493C"/>
    <w:rsid w:val="00CB5C81"/>
    <w:rsid w:val="00CB5C85"/>
    <w:rsid w:val="00CB659C"/>
    <w:rsid w:val="00CB77B9"/>
    <w:rsid w:val="00CC0429"/>
    <w:rsid w:val="00CC218B"/>
    <w:rsid w:val="00CC27B7"/>
    <w:rsid w:val="00CC4989"/>
    <w:rsid w:val="00CC5065"/>
    <w:rsid w:val="00CC5443"/>
    <w:rsid w:val="00CC56A8"/>
    <w:rsid w:val="00CD0651"/>
    <w:rsid w:val="00CD2AB0"/>
    <w:rsid w:val="00CD7785"/>
    <w:rsid w:val="00CE13E6"/>
    <w:rsid w:val="00CE1C98"/>
    <w:rsid w:val="00CE40AE"/>
    <w:rsid w:val="00CE4309"/>
    <w:rsid w:val="00CE5A83"/>
    <w:rsid w:val="00CE5D23"/>
    <w:rsid w:val="00CE6374"/>
    <w:rsid w:val="00CE6CD0"/>
    <w:rsid w:val="00CE7B03"/>
    <w:rsid w:val="00CF2CAD"/>
    <w:rsid w:val="00CF5493"/>
    <w:rsid w:val="00D0185F"/>
    <w:rsid w:val="00D02609"/>
    <w:rsid w:val="00D02EAB"/>
    <w:rsid w:val="00D10A0C"/>
    <w:rsid w:val="00D10B8E"/>
    <w:rsid w:val="00D10D96"/>
    <w:rsid w:val="00D114E6"/>
    <w:rsid w:val="00D1346F"/>
    <w:rsid w:val="00D1534A"/>
    <w:rsid w:val="00D168E8"/>
    <w:rsid w:val="00D20280"/>
    <w:rsid w:val="00D21AB3"/>
    <w:rsid w:val="00D21FD4"/>
    <w:rsid w:val="00D22EB8"/>
    <w:rsid w:val="00D2433C"/>
    <w:rsid w:val="00D25AD8"/>
    <w:rsid w:val="00D30672"/>
    <w:rsid w:val="00D3422B"/>
    <w:rsid w:val="00D34F02"/>
    <w:rsid w:val="00D35B3C"/>
    <w:rsid w:val="00D37943"/>
    <w:rsid w:val="00D40EDE"/>
    <w:rsid w:val="00D4119A"/>
    <w:rsid w:val="00D44DA5"/>
    <w:rsid w:val="00D44DDE"/>
    <w:rsid w:val="00D46A51"/>
    <w:rsid w:val="00D4776D"/>
    <w:rsid w:val="00D509EC"/>
    <w:rsid w:val="00D52764"/>
    <w:rsid w:val="00D605FD"/>
    <w:rsid w:val="00D61313"/>
    <w:rsid w:val="00D63173"/>
    <w:rsid w:val="00D656FF"/>
    <w:rsid w:val="00D70880"/>
    <w:rsid w:val="00D71123"/>
    <w:rsid w:val="00D727B4"/>
    <w:rsid w:val="00D74024"/>
    <w:rsid w:val="00D75315"/>
    <w:rsid w:val="00D7594F"/>
    <w:rsid w:val="00D76458"/>
    <w:rsid w:val="00D80644"/>
    <w:rsid w:val="00D80806"/>
    <w:rsid w:val="00D80FBF"/>
    <w:rsid w:val="00D849EA"/>
    <w:rsid w:val="00D84D1E"/>
    <w:rsid w:val="00D85352"/>
    <w:rsid w:val="00D8550D"/>
    <w:rsid w:val="00D86CF8"/>
    <w:rsid w:val="00D86F5A"/>
    <w:rsid w:val="00D909AC"/>
    <w:rsid w:val="00D9169C"/>
    <w:rsid w:val="00D9229F"/>
    <w:rsid w:val="00D925DA"/>
    <w:rsid w:val="00D92F63"/>
    <w:rsid w:val="00D9306D"/>
    <w:rsid w:val="00D9378F"/>
    <w:rsid w:val="00D96C5B"/>
    <w:rsid w:val="00D97266"/>
    <w:rsid w:val="00D97FB6"/>
    <w:rsid w:val="00DA51C3"/>
    <w:rsid w:val="00DA600B"/>
    <w:rsid w:val="00DB5128"/>
    <w:rsid w:val="00DB6A47"/>
    <w:rsid w:val="00DC1970"/>
    <w:rsid w:val="00DC1B18"/>
    <w:rsid w:val="00DC37EC"/>
    <w:rsid w:val="00DC3FDF"/>
    <w:rsid w:val="00DC4793"/>
    <w:rsid w:val="00DC6A13"/>
    <w:rsid w:val="00DD053B"/>
    <w:rsid w:val="00DD07D4"/>
    <w:rsid w:val="00DD1687"/>
    <w:rsid w:val="00DD5B5E"/>
    <w:rsid w:val="00DD7507"/>
    <w:rsid w:val="00DE2B09"/>
    <w:rsid w:val="00DE43A9"/>
    <w:rsid w:val="00DE4959"/>
    <w:rsid w:val="00DE53CE"/>
    <w:rsid w:val="00DE6451"/>
    <w:rsid w:val="00DE7327"/>
    <w:rsid w:val="00DF063F"/>
    <w:rsid w:val="00DF0B5F"/>
    <w:rsid w:val="00DF37F8"/>
    <w:rsid w:val="00DF4220"/>
    <w:rsid w:val="00DF5D8F"/>
    <w:rsid w:val="00DF66B4"/>
    <w:rsid w:val="00E00C3D"/>
    <w:rsid w:val="00E0179C"/>
    <w:rsid w:val="00E035ED"/>
    <w:rsid w:val="00E047C6"/>
    <w:rsid w:val="00E04F86"/>
    <w:rsid w:val="00E0622C"/>
    <w:rsid w:val="00E06DA7"/>
    <w:rsid w:val="00E07292"/>
    <w:rsid w:val="00E125B7"/>
    <w:rsid w:val="00E135D9"/>
    <w:rsid w:val="00E16841"/>
    <w:rsid w:val="00E16E66"/>
    <w:rsid w:val="00E17272"/>
    <w:rsid w:val="00E173BF"/>
    <w:rsid w:val="00E175C1"/>
    <w:rsid w:val="00E17FE1"/>
    <w:rsid w:val="00E207B8"/>
    <w:rsid w:val="00E20DF9"/>
    <w:rsid w:val="00E2106C"/>
    <w:rsid w:val="00E21107"/>
    <w:rsid w:val="00E214E7"/>
    <w:rsid w:val="00E234BA"/>
    <w:rsid w:val="00E30202"/>
    <w:rsid w:val="00E33908"/>
    <w:rsid w:val="00E354AB"/>
    <w:rsid w:val="00E35BB4"/>
    <w:rsid w:val="00E36B51"/>
    <w:rsid w:val="00E4223F"/>
    <w:rsid w:val="00E424A5"/>
    <w:rsid w:val="00E447FF"/>
    <w:rsid w:val="00E4531E"/>
    <w:rsid w:val="00E459B5"/>
    <w:rsid w:val="00E46C4C"/>
    <w:rsid w:val="00E47026"/>
    <w:rsid w:val="00E55683"/>
    <w:rsid w:val="00E556EA"/>
    <w:rsid w:val="00E557EA"/>
    <w:rsid w:val="00E56666"/>
    <w:rsid w:val="00E578F9"/>
    <w:rsid w:val="00E61912"/>
    <w:rsid w:val="00E62294"/>
    <w:rsid w:val="00E63DDC"/>
    <w:rsid w:val="00E661E0"/>
    <w:rsid w:val="00E66CA2"/>
    <w:rsid w:val="00E67E9D"/>
    <w:rsid w:val="00E71BDB"/>
    <w:rsid w:val="00E72A77"/>
    <w:rsid w:val="00E73EED"/>
    <w:rsid w:val="00E73F5D"/>
    <w:rsid w:val="00E74C3B"/>
    <w:rsid w:val="00E752E2"/>
    <w:rsid w:val="00E75459"/>
    <w:rsid w:val="00E808FE"/>
    <w:rsid w:val="00E81B37"/>
    <w:rsid w:val="00E82ED3"/>
    <w:rsid w:val="00E85054"/>
    <w:rsid w:val="00E86852"/>
    <w:rsid w:val="00E940F5"/>
    <w:rsid w:val="00E95625"/>
    <w:rsid w:val="00E97507"/>
    <w:rsid w:val="00EA396B"/>
    <w:rsid w:val="00EA4D49"/>
    <w:rsid w:val="00EA6810"/>
    <w:rsid w:val="00EA7278"/>
    <w:rsid w:val="00EA77AD"/>
    <w:rsid w:val="00EB02C1"/>
    <w:rsid w:val="00EB2004"/>
    <w:rsid w:val="00EB2346"/>
    <w:rsid w:val="00EB2418"/>
    <w:rsid w:val="00EB40E4"/>
    <w:rsid w:val="00EB6338"/>
    <w:rsid w:val="00EB711B"/>
    <w:rsid w:val="00EB734D"/>
    <w:rsid w:val="00EB7895"/>
    <w:rsid w:val="00EC2BC1"/>
    <w:rsid w:val="00EC4F08"/>
    <w:rsid w:val="00EC57D0"/>
    <w:rsid w:val="00ED2C96"/>
    <w:rsid w:val="00ED2D36"/>
    <w:rsid w:val="00ED55F3"/>
    <w:rsid w:val="00ED68BF"/>
    <w:rsid w:val="00EE29E8"/>
    <w:rsid w:val="00EE3032"/>
    <w:rsid w:val="00EE5C7E"/>
    <w:rsid w:val="00EF184F"/>
    <w:rsid w:val="00EF1D35"/>
    <w:rsid w:val="00EF25B4"/>
    <w:rsid w:val="00EF2FB6"/>
    <w:rsid w:val="00EF3A5F"/>
    <w:rsid w:val="00EF7EF8"/>
    <w:rsid w:val="00F003AF"/>
    <w:rsid w:val="00F023BB"/>
    <w:rsid w:val="00F0290B"/>
    <w:rsid w:val="00F049CF"/>
    <w:rsid w:val="00F0572B"/>
    <w:rsid w:val="00F06158"/>
    <w:rsid w:val="00F07C6E"/>
    <w:rsid w:val="00F07EE0"/>
    <w:rsid w:val="00F129EE"/>
    <w:rsid w:val="00F13B0F"/>
    <w:rsid w:val="00F15018"/>
    <w:rsid w:val="00F15408"/>
    <w:rsid w:val="00F21D88"/>
    <w:rsid w:val="00F234C7"/>
    <w:rsid w:val="00F25822"/>
    <w:rsid w:val="00F26DC4"/>
    <w:rsid w:val="00F310D1"/>
    <w:rsid w:val="00F31324"/>
    <w:rsid w:val="00F31710"/>
    <w:rsid w:val="00F327DD"/>
    <w:rsid w:val="00F36031"/>
    <w:rsid w:val="00F36E6E"/>
    <w:rsid w:val="00F4235A"/>
    <w:rsid w:val="00F44DF6"/>
    <w:rsid w:val="00F4623F"/>
    <w:rsid w:val="00F46420"/>
    <w:rsid w:val="00F5096A"/>
    <w:rsid w:val="00F513F6"/>
    <w:rsid w:val="00F53C9E"/>
    <w:rsid w:val="00F54ECE"/>
    <w:rsid w:val="00F55D3A"/>
    <w:rsid w:val="00F56817"/>
    <w:rsid w:val="00F568F1"/>
    <w:rsid w:val="00F579F4"/>
    <w:rsid w:val="00F61D00"/>
    <w:rsid w:val="00F62EAF"/>
    <w:rsid w:val="00F63E53"/>
    <w:rsid w:val="00F63EB9"/>
    <w:rsid w:val="00F6496C"/>
    <w:rsid w:val="00F65D99"/>
    <w:rsid w:val="00F700F5"/>
    <w:rsid w:val="00F71BD3"/>
    <w:rsid w:val="00F723A0"/>
    <w:rsid w:val="00F7504E"/>
    <w:rsid w:val="00F75509"/>
    <w:rsid w:val="00F77F43"/>
    <w:rsid w:val="00F80085"/>
    <w:rsid w:val="00F8072E"/>
    <w:rsid w:val="00F83230"/>
    <w:rsid w:val="00F85EE9"/>
    <w:rsid w:val="00F90B67"/>
    <w:rsid w:val="00F91049"/>
    <w:rsid w:val="00F93086"/>
    <w:rsid w:val="00F95B56"/>
    <w:rsid w:val="00F9677C"/>
    <w:rsid w:val="00F96AD9"/>
    <w:rsid w:val="00F97F58"/>
    <w:rsid w:val="00F97FDF"/>
    <w:rsid w:val="00FA0722"/>
    <w:rsid w:val="00FA08C7"/>
    <w:rsid w:val="00FA18C3"/>
    <w:rsid w:val="00FA2112"/>
    <w:rsid w:val="00FA3115"/>
    <w:rsid w:val="00FA4CBB"/>
    <w:rsid w:val="00FA58DE"/>
    <w:rsid w:val="00FA6FC4"/>
    <w:rsid w:val="00FA7D38"/>
    <w:rsid w:val="00FB002A"/>
    <w:rsid w:val="00FB018C"/>
    <w:rsid w:val="00FB0991"/>
    <w:rsid w:val="00FB1D9F"/>
    <w:rsid w:val="00FB251E"/>
    <w:rsid w:val="00FB2849"/>
    <w:rsid w:val="00FB3490"/>
    <w:rsid w:val="00FB3DDF"/>
    <w:rsid w:val="00FB44DB"/>
    <w:rsid w:val="00FB5566"/>
    <w:rsid w:val="00FB58CF"/>
    <w:rsid w:val="00FB60EE"/>
    <w:rsid w:val="00FC018F"/>
    <w:rsid w:val="00FC04D0"/>
    <w:rsid w:val="00FC2992"/>
    <w:rsid w:val="00FC3973"/>
    <w:rsid w:val="00FC5465"/>
    <w:rsid w:val="00FC5AD8"/>
    <w:rsid w:val="00FC6616"/>
    <w:rsid w:val="00FC7B73"/>
    <w:rsid w:val="00FD190D"/>
    <w:rsid w:val="00FD195B"/>
    <w:rsid w:val="00FD2ABD"/>
    <w:rsid w:val="00FD3F59"/>
    <w:rsid w:val="00FD6C5D"/>
    <w:rsid w:val="00FD730D"/>
    <w:rsid w:val="00FD76A0"/>
    <w:rsid w:val="00FD7DF6"/>
    <w:rsid w:val="00FE0431"/>
    <w:rsid w:val="00FE0B8B"/>
    <w:rsid w:val="00FE1CE5"/>
    <w:rsid w:val="00FE239F"/>
    <w:rsid w:val="00FE37AC"/>
    <w:rsid w:val="00FE513F"/>
    <w:rsid w:val="00FE52AC"/>
    <w:rsid w:val="00FE5AF2"/>
    <w:rsid w:val="00FF295A"/>
    <w:rsid w:val="00FF4439"/>
    <w:rsid w:val="00FF5544"/>
    <w:rsid w:val="00FF7380"/>
    <w:rsid w:val="00FF745D"/>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F6D4B"/>
  <w15:docId w15:val="{A1533469-ADB0-4C0F-8C85-74567D9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B7"/>
    <w:rPr>
      <w:sz w:val="24"/>
      <w:szCs w:val="24"/>
      <w:lang w:val="ro-RO" w:eastAsia="ro-RO"/>
    </w:rPr>
  </w:style>
  <w:style w:type="paragraph" w:styleId="Titlu3">
    <w:name w:val="heading 3"/>
    <w:basedOn w:val="Normal"/>
    <w:link w:val="Titlu3Caracter"/>
    <w:uiPriority w:val="9"/>
    <w:qFormat/>
    <w:rsid w:val="00E75459"/>
    <w:pPr>
      <w:spacing w:before="100" w:beforeAutospacing="1" w:after="100" w:afterAutospacing="1"/>
      <w:outlineLvl w:val="2"/>
    </w:pPr>
    <w:rPr>
      <w:b/>
      <w:bCs/>
      <w:sz w:val="27"/>
      <w:szCs w:val="27"/>
      <w:lang w:val="x-none" w:eastAsia="x-none"/>
    </w:rPr>
  </w:style>
  <w:style w:type="paragraph" w:styleId="Titlu5">
    <w:name w:val="heading 5"/>
    <w:basedOn w:val="Normal"/>
    <w:next w:val="Normal"/>
    <w:link w:val="Titlu5Caracter"/>
    <w:qFormat/>
    <w:rsid w:val="00147538"/>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C50041"/>
    <w:pPr>
      <w:tabs>
        <w:tab w:val="center" w:pos="4320"/>
        <w:tab w:val="right" w:pos="8640"/>
      </w:tabs>
    </w:pPr>
  </w:style>
  <w:style w:type="character" w:styleId="Numrdepagin">
    <w:name w:val="page number"/>
    <w:basedOn w:val="Fontdeparagrafimplicit"/>
    <w:rsid w:val="00C50041"/>
  </w:style>
  <w:style w:type="table" w:styleId="Tabelgril">
    <w:name w:val="Table Grid"/>
    <w:basedOn w:val="TabelNormal"/>
    <w:rsid w:val="00C50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TextnotdesubsolCaracter"/>
    <w:uiPriority w:val="99"/>
    <w:rsid w:val="009E1BF7"/>
    <w:rPr>
      <w:sz w:val="20"/>
      <w:szCs w:val="20"/>
    </w:rPr>
  </w:style>
  <w:style w:type="character" w:styleId="Referinnotdesubsol">
    <w:name w:val="footnote reference"/>
    <w:aliases w:val="Footnotes refss Caracter,Appel note de bas de p Caracter,Footnotes refss Car Char Char Char Caracter,callout Car Char Char Char Caracter"/>
    <w:link w:val="Footnotesrefss"/>
    <w:uiPriority w:val="99"/>
    <w:rsid w:val="009E1BF7"/>
    <w:rPr>
      <w:vertAlign w:val="superscript"/>
    </w:rPr>
  </w:style>
  <w:style w:type="character" w:styleId="Hyperlink">
    <w:name w:val="Hyperlink"/>
    <w:rsid w:val="006F4B19"/>
    <w:rPr>
      <w:color w:val="0000FF"/>
      <w:u w:val="single"/>
    </w:rPr>
  </w:style>
  <w:style w:type="character" w:customStyle="1" w:styleId="apple-converted-space">
    <w:name w:val="apple-converted-space"/>
    <w:basedOn w:val="Fontdeparagrafimplici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rsid w:val="00843A01"/>
    <w:pPr>
      <w:spacing w:before="100" w:beforeAutospacing="1" w:after="100" w:afterAutospacing="1"/>
    </w:pPr>
    <w:rPr>
      <w:rFonts w:eastAsia="SimSun"/>
      <w:lang w:eastAsia="zh-CN"/>
    </w:rPr>
  </w:style>
  <w:style w:type="paragraph" w:styleId="TextnBalon">
    <w:name w:val="Balloon Text"/>
    <w:basedOn w:val="Normal"/>
    <w:link w:val="TextnBalonCaracter"/>
    <w:rsid w:val="00744FD7"/>
    <w:rPr>
      <w:rFonts w:ascii="Tahoma" w:hAnsi="Tahoma" w:cs="Tahoma"/>
      <w:sz w:val="16"/>
      <w:szCs w:val="16"/>
    </w:rPr>
  </w:style>
  <w:style w:type="paragraph" w:styleId="Antet">
    <w:name w:val="header"/>
    <w:basedOn w:val="Normal"/>
    <w:link w:val="AntetCaracte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Robust">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Fontdeparagrafimplicit"/>
    <w:rsid w:val="00647150"/>
  </w:style>
  <w:style w:type="paragraph" w:styleId="Plandocument">
    <w:name w:val="Document Map"/>
    <w:basedOn w:val="Normal"/>
    <w:semiHidden/>
    <w:rsid w:val="00BA7066"/>
    <w:pPr>
      <w:shd w:val="clear" w:color="auto" w:fill="000080"/>
    </w:pPr>
    <w:rPr>
      <w:rFonts w:ascii="Tahoma" w:hAnsi="Tahoma" w:cs="Tahoma"/>
      <w:sz w:val="20"/>
      <w:szCs w:val="20"/>
    </w:rPr>
  </w:style>
  <w:style w:type="character" w:styleId="Accentuat">
    <w:name w:val="Emphasis"/>
    <w:uiPriority w:val="20"/>
    <w:qFormat/>
    <w:rsid w:val="008B336F"/>
    <w:rPr>
      <w:i/>
      <w:iCs/>
    </w:rPr>
  </w:style>
  <w:style w:type="character" w:customStyle="1" w:styleId="st">
    <w:name w:val="st"/>
    <w:basedOn w:val="Fontdeparagrafimplicit"/>
    <w:rsid w:val="00C4189C"/>
  </w:style>
  <w:style w:type="character" w:styleId="HyperlinkParcurs">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TextnotdesubsolCaracter">
    <w:name w:val="Text notă de subsol Caracter"/>
    <w:aliases w:val="Fußnotentext Char Caracter Caracter,Fußnotentext Char Caracter1,Footnote Caracter,n Caracter,Footnote Text Char Char Caracter,Footnote Text Char2 Char Char Caracter,Footnote Text Char2 Char Caracter"/>
    <w:link w:val="Textnotdesubsol"/>
    <w:uiPriority w:val="99"/>
    <w:rsid w:val="000958E6"/>
    <w:rPr>
      <w:lang w:val="ro-RO" w:eastAsia="ro-RO"/>
    </w:rPr>
  </w:style>
  <w:style w:type="character" w:customStyle="1" w:styleId="Titlu3Caracter">
    <w:name w:val="Titlu 3 Caracter"/>
    <w:link w:val="Titlu3"/>
    <w:uiPriority w:val="9"/>
    <w:rsid w:val="00FA4CBB"/>
    <w:rPr>
      <w:b/>
      <w:bCs/>
      <w:sz w:val="27"/>
      <w:szCs w:val="27"/>
    </w:rPr>
  </w:style>
  <w:style w:type="character" w:customStyle="1" w:styleId="Titlu5Caracter">
    <w:name w:val="Titlu 5 Caracter"/>
    <w:link w:val="Titlu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TextnBalonCaracter">
    <w:name w:val="Text în Balon Caracter"/>
    <w:link w:val="TextnBalon"/>
    <w:rsid w:val="008858F3"/>
    <w:rPr>
      <w:rFonts w:ascii="Tahoma" w:hAnsi="Tahoma" w:cs="Tahoma"/>
      <w:sz w:val="16"/>
      <w:szCs w:val="16"/>
    </w:rPr>
  </w:style>
  <w:style w:type="character" w:styleId="Referincomentariu">
    <w:name w:val="annotation reference"/>
    <w:rsid w:val="005B007F"/>
    <w:rPr>
      <w:sz w:val="16"/>
      <w:szCs w:val="16"/>
    </w:rPr>
  </w:style>
  <w:style w:type="paragraph" w:styleId="Textcomentariu">
    <w:name w:val="annotation text"/>
    <w:basedOn w:val="Normal"/>
    <w:link w:val="TextcomentariuCaracter"/>
    <w:uiPriority w:val="99"/>
    <w:rsid w:val="005B007F"/>
    <w:rPr>
      <w:sz w:val="20"/>
      <w:szCs w:val="20"/>
    </w:rPr>
  </w:style>
  <w:style w:type="character" w:customStyle="1" w:styleId="TextcomentariuCaracter">
    <w:name w:val="Text comentariu Caracter"/>
    <w:basedOn w:val="Fontdeparagrafimplicit"/>
    <w:link w:val="Textcomentariu"/>
    <w:uiPriority w:val="99"/>
    <w:rsid w:val="005B007F"/>
    <w:rPr>
      <w:lang w:val="ro-RO" w:eastAsia="ro-RO"/>
    </w:rPr>
  </w:style>
  <w:style w:type="paragraph" w:styleId="SubiectComentariu">
    <w:name w:val="annotation subject"/>
    <w:basedOn w:val="Textcomentariu"/>
    <w:next w:val="Textcomentariu"/>
    <w:link w:val="SubiectComentariuCaracter"/>
    <w:semiHidden/>
    <w:unhideWhenUsed/>
    <w:rsid w:val="005C1408"/>
    <w:rPr>
      <w:b/>
      <w:bCs/>
    </w:rPr>
  </w:style>
  <w:style w:type="character" w:customStyle="1" w:styleId="SubiectComentariuCaracter">
    <w:name w:val="Subiect Comentariu Caracter"/>
    <w:basedOn w:val="TextcomentariuCaracter"/>
    <w:link w:val="SubiectComentariu"/>
    <w:semiHidden/>
    <w:rsid w:val="005C1408"/>
    <w:rPr>
      <w:b/>
      <w:bCs/>
      <w:lang w:val="ro-RO" w:eastAsia="ro-RO"/>
    </w:rPr>
  </w:style>
  <w:style w:type="character" w:customStyle="1" w:styleId="AntetCaracter">
    <w:name w:val="Antet Caracter"/>
    <w:basedOn w:val="Fontdeparagrafimplicit"/>
    <w:link w:val="Antet"/>
    <w:uiPriority w:val="99"/>
    <w:rsid w:val="00463B8B"/>
    <w:rPr>
      <w:sz w:val="24"/>
      <w:szCs w:val="24"/>
      <w:lang w:val="ro-RO" w:eastAsia="ro-RO"/>
    </w:rPr>
  </w:style>
  <w:style w:type="paragraph" w:styleId="Listparagraf">
    <w:name w:val="List Paragraph"/>
    <w:basedOn w:val="Normal"/>
    <w:uiPriority w:val="34"/>
    <w:qFormat/>
    <w:rsid w:val="003A5999"/>
    <w:pPr>
      <w:ind w:left="720"/>
      <w:contextualSpacing/>
    </w:pPr>
  </w:style>
  <w:style w:type="paragraph" w:styleId="Revizuire">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Fontdeparagrafimplicit"/>
    <w:rsid w:val="00A766E3"/>
    <w:rPr>
      <w:rFonts w:ascii="Times New Roman" w:hAnsi="Times New Roman" w:cs="Times New Roman"/>
      <w:sz w:val="18"/>
      <w:szCs w:val="18"/>
    </w:rPr>
  </w:style>
  <w:style w:type="character" w:customStyle="1" w:styleId="rvts7">
    <w:name w:val="rvts7"/>
    <w:basedOn w:val="Fontdeparagrafimplici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Referinnotdesubsol"/>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
    <w:name w:val="Heading #3_"/>
    <w:link w:val="Heading30"/>
    <w:rsid w:val="00F65D99"/>
    <w:rPr>
      <w:b/>
      <w:bCs/>
      <w:shd w:val="clear" w:color="auto" w:fill="FFFFFF"/>
    </w:rPr>
  </w:style>
  <w:style w:type="paragraph" w:customStyle="1" w:styleId="Heading30">
    <w:name w:val="Heading #3"/>
    <w:basedOn w:val="Normal"/>
    <w:link w:val="Heading3"/>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Fontdeparagrafimplici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Fontdeparagrafimplicit"/>
    <w:rsid w:val="0022057D"/>
    <w:rPr>
      <w:rFonts w:ascii="Arial" w:hAnsi="Arial" w:cs="Arial" w:hint="default"/>
      <w:b/>
      <w:bCs/>
    </w:rPr>
  </w:style>
  <w:style w:type="paragraph" w:customStyle="1" w:styleId="Corptext1">
    <w:name w:val="Corp text1"/>
    <w:basedOn w:val="Normal"/>
    <w:uiPriority w:val="99"/>
    <w:rsid w:val="00094962"/>
    <w:pPr>
      <w:widowControl w:val="0"/>
      <w:shd w:val="clear" w:color="auto" w:fill="FFFFFF"/>
      <w:spacing w:after="120" w:line="240" w:lineRule="atLeast"/>
      <w:jc w:val="center"/>
    </w:pPr>
    <w:rPr>
      <w:rFonts w:eastAsia="Calibri"/>
      <w:sz w:val="20"/>
      <w:szCs w:val="20"/>
    </w:rPr>
  </w:style>
  <w:style w:type="paragraph" w:customStyle="1" w:styleId="doc-ti">
    <w:name w:val="doc-ti"/>
    <w:basedOn w:val="Normal"/>
    <w:rsid w:val="008E55F9"/>
    <w:pPr>
      <w:spacing w:before="100" w:beforeAutospacing="1" w:after="100" w:afterAutospacing="1"/>
    </w:pPr>
    <w:rPr>
      <w:lang w:val="en-US" w:eastAsia="en-US"/>
    </w:rPr>
  </w:style>
  <w:style w:type="character" w:customStyle="1" w:styleId="l5def1">
    <w:name w:val="l5def1"/>
    <w:basedOn w:val="Fontdeparagrafimplicit"/>
    <w:rsid w:val="00170B08"/>
    <w:rPr>
      <w:rFonts w:ascii="Arial" w:hAnsi="Arial" w:cs="Arial" w:hint="default"/>
      <w:color w:val="000000"/>
      <w:sz w:val="26"/>
      <w:szCs w:val="26"/>
    </w:rPr>
  </w:style>
  <w:style w:type="character" w:customStyle="1" w:styleId="l5def2">
    <w:name w:val="l5def2"/>
    <w:basedOn w:val="Fontdeparagrafimplicit"/>
    <w:rsid w:val="00A308AB"/>
    <w:rPr>
      <w:rFonts w:ascii="Arial" w:hAnsi="Arial" w:cs="Arial" w:hint="default"/>
      <w:color w:val="000000"/>
    </w:rPr>
  </w:style>
  <w:style w:type="character" w:customStyle="1" w:styleId="l5tlu1">
    <w:name w:val="l5tlu1"/>
    <w:basedOn w:val="Fontdeparagrafimplicit"/>
    <w:rsid w:val="00A308A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4386">
      <w:bodyDiv w:val="1"/>
      <w:marLeft w:val="0"/>
      <w:marRight w:val="0"/>
      <w:marTop w:val="0"/>
      <w:marBottom w:val="0"/>
      <w:divBdr>
        <w:top w:val="none" w:sz="0" w:space="0" w:color="auto"/>
        <w:left w:val="none" w:sz="0" w:space="0" w:color="auto"/>
        <w:bottom w:val="none" w:sz="0" w:space="0" w:color="auto"/>
        <w:right w:val="none" w:sz="0" w:space="0" w:color="auto"/>
      </w:divBdr>
    </w:div>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531505115">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46343067">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53812755">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66864844">
      <w:bodyDiv w:val="1"/>
      <w:marLeft w:val="0"/>
      <w:marRight w:val="0"/>
      <w:marTop w:val="0"/>
      <w:marBottom w:val="0"/>
      <w:divBdr>
        <w:top w:val="none" w:sz="0" w:space="0" w:color="auto"/>
        <w:left w:val="none" w:sz="0" w:space="0" w:color="auto"/>
        <w:bottom w:val="none" w:sz="0" w:space="0" w:color="auto"/>
        <w:right w:val="none" w:sz="0" w:space="0" w:color="auto"/>
      </w:divBdr>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14743%2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126881%200"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3AE1-5454-4563-BFA3-3B48D9CE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18507</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NOTĂ DE FUNDAMENTARE</vt:lpstr>
      <vt:lpstr>NOTĂ DE FUNDAMENTARE</vt:lpstr>
    </vt:vector>
  </TitlesOfParts>
  <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dpanaitescu</dc:creator>
  <cp:lastModifiedBy>Alina Barbu(Dorobant)</cp:lastModifiedBy>
  <cp:revision>2</cp:revision>
  <cp:lastPrinted>2016-05-17T18:47:00Z</cp:lastPrinted>
  <dcterms:created xsi:type="dcterms:W3CDTF">2016-08-12T08:49:00Z</dcterms:created>
  <dcterms:modified xsi:type="dcterms:W3CDTF">2016-08-12T08:49:00Z</dcterms:modified>
</cp:coreProperties>
</file>