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bookmarkStart w:id="0" w:name="_GoBack"/>
      <w:r w:rsidRPr="0068069F">
        <w:rPr>
          <w:rStyle w:val="Emphasis"/>
          <w:rFonts w:ascii="Arial" w:hAnsi="Arial" w:cs="Arial"/>
          <w:b/>
          <w:bCs/>
          <w:color w:val="333333"/>
          <w:sz w:val="21"/>
          <w:szCs w:val="21"/>
          <w:lang w:val="ro-RO"/>
        </w:rPr>
        <w:t>București, 5 octombrie 2016</w:t>
      </w:r>
      <w:r w:rsidRPr="0068069F">
        <w:rPr>
          <w:rStyle w:val="apple-converted-space"/>
          <w:rFonts w:ascii="Arial" w:hAnsi="Arial" w:cs="Arial"/>
          <w:color w:val="333333"/>
          <w:sz w:val="21"/>
          <w:szCs w:val="21"/>
          <w:lang w:val="ro-RO"/>
        </w:rPr>
        <w:t> </w:t>
      </w:r>
      <w:r w:rsidRPr="0068069F">
        <w:rPr>
          <w:rFonts w:ascii="Arial" w:hAnsi="Arial" w:cs="Arial"/>
          <w:color w:val="333333"/>
          <w:sz w:val="21"/>
          <w:szCs w:val="21"/>
          <w:lang w:val="ro-RO"/>
        </w:rPr>
        <w:t>– În cadrul şedinţei de astăzi, Consiliul Autorității de Supraveghere Financiară (ASF) a aprobat următoarele măsuri privind cadrul de funcţionare a pieţelor financiare nebancare supravegheate – asigurări, piaţă de capital şi pensii private:</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 </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A)     </w:t>
      </w:r>
      <w:r w:rsidRPr="0068069F">
        <w:rPr>
          <w:rStyle w:val="apple-converted-space"/>
          <w:rFonts w:ascii="Arial" w:hAnsi="Arial" w:cs="Arial"/>
          <w:color w:val="333333"/>
          <w:sz w:val="21"/>
          <w:szCs w:val="21"/>
          <w:lang w:val="ro-RO"/>
        </w:rPr>
        <w:t> </w:t>
      </w:r>
      <w:r w:rsidRPr="0068069F">
        <w:rPr>
          <w:rStyle w:val="Emphasis"/>
          <w:rFonts w:ascii="Arial" w:hAnsi="Arial" w:cs="Arial"/>
          <w:b/>
          <w:bCs/>
          <w:color w:val="333333"/>
          <w:sz w:val="21"/>
          <w:szCs w:val="21"/>
          <w:lang w:val="ro-RO"/>
        </w:rPr>
        <w:t>Reglementare</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Proiectul de Normă privind metodologia de calcul de către Autoritatea de Supraveghere Financiară al tarifelor de primă maxime pentru asigurarea obligatorie de răspundere civilă pentru pagube produse terților prin accidente de vehicule</w:t>
      </w:r>
      <w:r w:rsidRPr="0068069F">
        <w:rPr>
          <w:rStyle w:val="apple-converted-space"/>
          <w:rFonts w:ascii="Arial" w:hAnsi="Arial" w:cs="Arial"/>
          <w:color w:val="333333"/>
          <w:sz w:val="21"/>
          <w:szCs w:val="21"/>
          <w:lang w:val="ro-RO"/>
        </w:rPr>
        <w:t> </w:t>
      </w:r>
      <w:r w:rsidRPr="0068069F">
        <w:rPr>
          <w:rStyle w:val="Emphasis"/>
          <w:rFonts w:ascii="Arial" w:hAnsi="Arial" w:cs="Arial"/>
          <w:color w:val="333333"/>
          <w:sz w:val="21"/>
          <w:szCs w:val="21"/>
          <w:lang w:val="ro-RO"/>
        </w:rPr>
        <w:t>(Norma va fi afişată pe</w:t>
      </w:r>
      <w:r w:rsidRPr="0068069F">
        <w:rPr>
          <w:rStyle w:val="apple-converted-space"/>
          <w:rFonts w:ascii="Arial" w:hAnsi="Arial" w:cs="Arial"/>
          <w:i/>
          <w:iCs/>
          <w:color w:val="333333"/>
          <w:sz w:val="21"/>
          <w:szCs w:val="21"/>
          <w:lang w:val="ro-RO"/>
        </w:rPr>
        <w:t> </w:t>
      </w:r>
      <w:hyperlink r:id="rId5" w:history="1">
        <w:r w:rsidRPr="0068069F">
          <w:rPr>
            <w:rStyle w:val="Hyperlink"/>
            <w:rFonts w:ascii="Arial" w:hAnsi="Arial" w:cs="Arial"/>
            <w:i/>
            <w:iCs/>
            <w:color w:val="9E2F50"/>
            <w:sz w:val="21"/>
            <w:szCs w:val="21"/>
            <w:lang w:val="ro-RO"/>
          </w:rPr>
          <w:t>www.asfromania.ro</w:t>
        </w:r>
      </w:hyperlink>
      <w:r w:rsidRPr="0068069F">
        <w:rPr>
          <w:rStyle w:val="apple-converted-space"/>
          <w:rFonts w:ascii="Arial" w:hAnsi="Arial" w:cs="Arial"/>
          <w:i/>
          <w:iCs/>
          <w:color w:val="333333"/>
          <w:sz w:val="21"/>
          <w:szCs w:val="21"/>
          <w:lang w:val="ro-RO"/>
        </w:rPr>
        <w:t> </w:t>
      </w:r>
      <w:r w:rsidRPr="0068069F">
        <w:rPr>
          <w:rStyle w:val="Emphasis"/>
          <w:rFonts w:ascii="Arial" w:hAnsi="Arial" w:cs="Arial"/>
          <w:color w:val="333333"/>
          <w:sz w:val="21"/>
          <w:szCs w:val="21"/>
          <w:lang w:val="ro-RO"/>
        </w:rPr>
        <w:t>şi va face obiectul unui comunicat transmis separat).</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 </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B)     </w:t>
      </w:r>
      <w:r w:rsidRPr="0068069F">
        <w:rPr>
          <w:rStyle w:val="apple-converted-space"/>
          <w:rFonts w:ascii="Arial" w:hAnsi="Arial" w:cs="Arial"/>
          <w:color w:val="333333"/>
          <w:sz w:val="21"/>
          <w:szCs w:val="21"/>
          <w:lang w:val="ro-RO"/>
        </w:rPr>
        <w:t> </w:t>
      </w:r>
      <w:r w:rsidRPr="0068069F">
        <w:rPr>
          <w:rStyle w:val="Emphasis"/>
          <w:rFonts w:ascii="Arial" w:hAnsi="Arial" w:cs="Arial"/>
          <w:b/>
          <w:bCs/>
          <w:color w:val="333333"/>
          <w:sz w:val="21"/>
          <w:szCs w:val="21"/>
          <w:lang w:val="ro-RO"/>
        </w:rPr>
        <w:t>Supraveghere şi control</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Rezultatele raportului de monitorizare pe termen scurt a îndeplinirii planului de măsuri impus S.A.I. Certinvest S.A., precum și alte aspecte constatate în cadrul activității de supraveghere continuă a acestei societăți;</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Analiza respectării obligației de încadrare în prevederile art.286, ind.1 din Legea nr.297/2004 în ceea ce privește SIF TRANSILVANIA S.A. şi SIF BANAT CRIŞANA S.A.;</w:t>
      </w:r>
    </w:p>
    <w:p w:rsidR="0068069F" w:rsidRPr="0068069F" w:rsidRDefault="0068069F" w:rsidP="0068069F">
      <w:pPr>
        <w:pStyle w:val="NormalWeb"/>
        <w:shd w:val="clear" w:color="auto" w:fill="FFFFFF"/>
        <w:spacing w:before="0" w:beforeAutospacing="0" w:after="240" w:afterAutospacing="0"/>
        <w:rPr>
          <w:rFonts w:ascii="Arial" w:hAnsi="Arial" w:cs="Arial"/>
          <w:color w:val="333333"/>
          <w:sz w:val="21"/>
          <w:szCs w:val="21"/>
          <w:lang w:val="ro-RO"/>
        </w:rPr>
      </w:pPr>
      <w:r w:rsidRPr="0068069F">
        <w:rPr>
          <w:rFonts w:ascii="Arial" w:hAnsi="Arial" w:cs="Arial"/>
          <w:color w:val="333333"/>
          <w:sz w:val="21"/>
          <w:szCs w:val="21"/>
          <w:lang w:val="ro-RO"/>
        </w:rPr>
        <w:t>Respingerea unor plângeri prealabile formulate împotriva unor decizii ale ASF.</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C)     </w:t>
      </w:r>
      <w:r w:rsidRPr="0068069F">
        <w:rPr>
          <w:rStyle w:val="apple-converted-space"/>
          <w:rFonts w:ascii="Arial" w:hAnsi="Arial" w:cs="Arial"/>
          <w:color w:val="333333"/>
          <w:sz w:val="21"/>
          <w:szCs w:val="21"/>
          <w:lang w:val="ro-RO"/>
        </w:rPr>
        <w:t> </w:t>
      </w:r>
      <w:r w:rsidRPr="0068069F">
        <w:rPr>
          <w:rStyle w:val="Emphasis"/>
          <w:rFonts w:ascii="Arial" w:hAnsi="Arial" w:cs="Arial"/>
          <w:b/>
          <w:bCs/>
          <w:color w:val="333333"/>
          <w:sz w:val="21"/>
          <w:szCs w:val="21"/>
          <w:lang w:val="ro-RO"/>
        </w:rPr>
        <w:t>Autorizare – Avizare</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b/>
          <w:bCs/>
          <w:i/>
          <w:iCs/>
          <w:color w:val="333333"/>
          <w:sz w:val="21"/>
          <w:szCs w:val="21"/>
          <w:lang w:val="ro-RO"/>
        </w:rPr>
        <w:br/>
      </w:r>
      <w:r w:rsidRPr="0068069F">
        <w:rPr>
          <w:rFonts w:ascii="Arial" w:hAnsi="Arial" w:cs="Arial"/>
          <w:color w:val="333333"/>
          <w:sz w:val="21"/>
          <w:szCs w:val="21"/>
          <w:lang w:val="ro-RO"/>
        </w:rPr>
        <w:t>Respingerea solicitării societăţii BRD ASIGURĂRI DE VIAȚĂ S.A. privind aprobarea domnului Pavot Jean-Jacques Daniel în funcția de Director General Adjunct al acestei societăţi;</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Numirea domnului Clemens Vatter în calitate de membru al Consiliului de Supraveghere la societatea SIGNAL IDUNA ASIGURARE REASIGURARE  S.A.;</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Numirea domnului Laurențiu Huică în calitate de președinte al Consiliului de Administrație la societatea ASIGURARE REASIGURARE ASIMED S.A.;</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Autorizarea doamnei Melania – Nela MIREA în funcția de membru al Directoratului al BCR Pensii, Societate de Administrare a Fondurilor de Pensii Private S.A., ca urmare a reînnoirii mandatului;</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Aprobarea modificării adusă actului constitutiv al societății PORSCHE BROKER DE ASIGURARE S.R.L. (nou mandat administrator neexecutiv);</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Eliberarea Certificatelor de Înregistrare a Valorilor Mobiliare pentru produsele structurate emise de ERSTE GROUP BANK AG;</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Avizarea modificării Actului constitutiv al societății Astop Broker de Pensii Private;</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Avizarea modificării Regulamentului de Organizare și Funcționare al NN Asigurări de Viață S.A.;</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Avizarea societății Milenium Insurance Broker (M.I.B) S.A.  ca intermediar de pensii private în vederea desfășurării activității de marketing al fondului de pensii facultative;</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Retragerea autorizației de funcționare ca broker de pensii private societății SE FOND BROKER DE PENSII PRIVATE S.R.L., avizată în vederea desfășurării activității de marketing al fondului de pensii administrat privat;</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Avizarea şi reavizarea unui număr de 68 agenți şi retragerea avizelor pentru 16 agenţi care desfășoară activități de marketing pentru fondurile de pensii facultative și administrate privat.</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 </w:t>
      </w:r>
    </w:p>
    <w:p w:rsidR="0068069F" w:rsidRPr="0068069F" w:rsidRDefault="0068069F" w:rsidP="0068069F">
      <w:pPr>
        <w:pStyle w:val="NormalWeb"/>
        <w:shd w:val="clear" w:color="auto" w:fill="FFFFFF"/>
        <w:spacing w:before="0" w:beforeAutospacing="0" w:after="240" w:afterAutospacing="0"/>
        <w:rPr>
          <w:rFonts w:ascii="Arial" w:hAnsi="Arial" w:cs="Arial"/>
          <w:color w:val="333333"/>
          <w:sz w:val="21"/>
          <w:szCs w:val="21"/>
          <w:lang w:val="ro-RO"/>
        </w:rPr>
      </w:pPr>
      <w:r w:rsidRPr="0068069F">
        <w:rPr>
          <w:rFonts w:ascii="Arial" w:hAnsi="Arial" w:cs="Arial"/>
          <w:color w:val="333333"/>
          <w:sz w:val="21"/>
          <w:szCs w:val="21"/>
          <w:lang w:val="ro-RO"/>
        </w:rPr>
        <w:t>D)     </w:t>
      </w:r>
      <w:r w:rsidRPr="0068069F">
        <w:rPr>
          <w:rStyle w:val="apple-converted-space"/>
          <w:rFonts w:ascii="Arial" w:hAnsi="Arial" w:cs="Arial"/>
          <w:color w:val="333333"/>
          <w:sz w:val="21"/>
          <w:szCs w:val="21"/>
          <w:lang w:val="ro-RO"/>
        </w:rPr>
        <w:t> </w:t>
      </w:r>
      <w:r w:rsidRPr="0068069F">
        <w:rPr>
          <w:rStyle w:val="Emphasis"/>
          <w:rFonts w:ascii="Arial" w:hAnsi="Arial" w:cs="Arial"/>
          <w:b/>
          <w:bCs/>
          <w:color w:val="333333"/>
          <w:sz w:val="21"/>
          <w:szCs w:val="21"/>
          <w:lang w:val="ro-RO"/>
        </w:rPr>
        <w:t>Informări</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Informare referitoare la activitatea grupului de lucru privind asigurările obligatorii de locuințe</w:t>
      </w:r>
      <w:r w:rsidRPr="0068069F">
        <w:rPr>
          <w:rStyle w:val="apple-converted-space"/>
          <w:rFonts w:ascii="Arial" w:hAnsi="Arial" w:cs="Arial"/>
          <w:color w:val="333333"/>
          <w:sz w:val="21"/>
          <w:szCs w:val="21"/>
          <w:lang w:val="ro-RO"/>
        </w:rPr>
        <w:t> </w:t>
      </w:r>
      <w:r w:rsidRPr="0068069F">
        <w:rPr>
          <w:rStyle w:val="Emphasis"/>
          <w:rFonts w:ascii="Arial" w:hAnsi="Arial" w:cs="Arial"/>
          <w:color w:val="333333"/>
          <w:sz w:val="21"/>
          <w:szCs w:val="21"/>
          <w:lang w:val="ro-RO"/>
        </w:rPr>
        <w:t>(va face obiectul unui comunicat transmis separat)</w:t>
      </w:r>
      <w:r w:rsidRPr="0068069F">
        <w:rPr>
          <w:rFonts w:ascii="Arial" w:hAnsi="Arial" w:cs="Arial"/>
          <w:color w:val="333333"/>
          <w:sz w:val="21"/>
          <w:szCs w:val="21"/>
          <w:lang w:val="ro-RO"/>
        </w:rPr>
        <w:t>;</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Informare privind sistemul de măsurare a eficienței supravegherii în cadrul Băncii Naționale a Olandei (DNB); Indicatori cheie de performanță (KPIs).</w:t>
      </w:r>
    </w:p>
    <w:p w:rsidR="0068069F" w:rsidRPr="0068069F" w:rsidRDefault="0068069F" w:rsidP="0068069F">
      <w:pPr>
        <w:pStyle w:val="NormalWeb"/>
        <w:shd w:val="clear" w:color="auto" w:fill="FFFFFF"/>
        <w:spacing w:before="0" w:beforeAutospacing="0" w:after="0" w:afterAutospacing="0"/>
        <w:rPr>
          <w:rFonts w:ascii="Arial" w:hAnsi="Arial" w:cs="Arial"/>
          <w:color w:val="333333"/>
          <w:sz w:val="21"/>
          <w:szCs w:val="21"/>
          <w:lang w:val="ro-RO"/>
        </w:rPr>
      </w:pPr>
      <w:r w:rsidRPr="0068069F">
        <w:rPr>
          <w:rFonts w:ascii="Arial" w:hAnsi="Arial" w:cs="Arial"/>
          <w:color w:val="333333"/>
          <w:sz w:val="21"/>
          <w:szCs w:val="21"/>
          <w:lang w:val="ro-RO"/>
        </w:rPr>
        <w:t>Consiliul ASF se întrunește în fiecare săptămână pentru a decide asupra măsurilor care trebuie adoptate pentru buna funcţionare şi pentru supravegherea eficientă a pieţelor financiare nebancare, a participanţilor şi operaţiunilor pe aceste pieţe.</w:t>
      </w:r>
    </w:p>
    <w:bookmarkEnd w:id="0"/>
    <w:p w:rsidR="001F6903" w:rsidRPr="0068069F" w:rsidRDefault="0068069F">
      <w:pPr>
        <w:rPr>
          <w:lang w:val="ro-RO"/>
        </w:rPr>
      </w:pPr>
    </w:p>
    <w:sectPr w:rsidR="001F6903" w:rsidRPr="00680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F0"/>
    <w:rsid w:val="000075F0"/>
    <w:rsid w:val="0068069F"/>
    <w:rsid w:val="009A4DCF"/>
    <w:rsid w:val="00C8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6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069F"/>
    <w:rPr>
      <w:i/>
      <w:iCs/>
    </w:rPr>
  </w:style>
  <w:style w:type="character" w:customStyle="1" w:styleId="apple-converted-space">
    <w:name w:val="apple-converted-space"/>
    <w:basedOn w:val="DefaultParagraphFont"/>
    <w:rsid w:val="0068069F"/>
  </w:style>
  <w:style w:type="character" w:styleId="Hyperlink">
    <w:name w:val="Hyperlink"/>
    <w:basedOn w:val="DefaultParagraphFont"/>
    <w:uiPriority w:val="99"/>
    <w:semiHidden/>
    <w:unhideWhenUsed/>
    <w:rsid w:val="006806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6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069F"/>
    <w:rPr>
      <w:i/>
      <w:iCs/>
    </w:rPr>
  </w:style>
  <w:style w:type="character" w:customStyle="1" w:styleId="apple-converted-space">
    <w:name w:val="apple-converted-space"/>
    <w:basedOn w:val="DefaultParagraphFont"/>
    <w:rsid w:val="0068069F"/>
  </w:style>
  <w:style w:type="character" w:styleId="Hyperlink">
    <w:name w:val="Hyperlink"/>
    <w:basedOn w:val="DefaultParagraphFont"/>
    <w:uiPriority w:val="99"/>
    <w:semiHidden/>
    <w:unhideWhenUsed/>
    <w:rsid w:val="00680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fromani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Petra</dc:creator>
  <cp:keywords/>
  <dc:description/>
  <cp:lastModifiedBy>Noemi Petra</cp:lastModifiedBy>
  <cp:revision>2</cp:revision>
  <dcterms:created xsi:type="dcterms:W3CDTF">2016-10-05T14:28:00Z</dcterms:created>
  <dcterms:modified xsi:type="dcterms:W3CDTF">2016-10-05T14:28:00Z</dcterms:modified>
</cp:coreProperties>
</file>