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BC801" w14:textId="77777777" w:rsidR="00C0516A" w:rsidRPr="002A4526" w:rsidRDefault="00C0516A" w:rsidP="002A4526">
      <w:pPr>
        <w:spacing w:line="276" w:lineRule="auto"/>
        <w:ind w:left="-180" w:right="-648"/>
        <w:jc w:val="both"/>
        <w:outlineLvl w:val="0"/>
        <w:rPr>
          <w:rFonts w:ascii="Trebuchet MS" w:hAnsi="Trebuchet MS"/>
          <w:b/>
          <w:sz w:val="22"/>
          <w:szCs w:val="22"/>
        </w:rPr>
      </w:pPr>
      <w:bookmarkStart w:id="0" w:name="_GoBack"/>
      <w:bookmarkEnd w:id="0"/>
    </w:p>
    <w:p w14:paraId="5454BC82" w14:textId="77777777" w:rsidR="0094075C" w:rsidRPr="002A4526" w:rsidRDefault="0094075C" w:rsidP="002A4526">
      <w:pPr>
        <w:spacing w:line="276" w:lineRule="auto"/>
        <w:ind w:left="-180" w:right="-648"/>
        <w:jc w:val="both"/>
        <w:outlineLvl w:val="0"/>
        <w:rPr>
          <w:rFonts w:ascii="Trebuchet MS" w:hAnsi="Trebuchet MS"/>
          <w:b/>
          <w:sz w:val="22"/>
          <w:szCs w:val="22"/>
        </w:rPr>
      </w:pPr>
    </w:p>
    <w:p w14:paraId="35985EC0" w14:textId="77777777" w:rsidR="00002A3F" w:rsidRPr="002A4526" w:rsidRDefault="00002A3F" w:rsidP="002A4526">
      <w:pPr>
        <w:spacing w:line="276" w:lineRule="auto"/>
        <w:ind w:right="-648"/>
        <w:jc w:val="both"/>
        <w:outlineLvl w:val="0"/>
        <w:rPr>
          <w:rFonts w:ascii="Trebuchet MS" w:hAnsi="Trebuchet MS"/>
          <w:b/>
          <w:sz w:val="22"/>
          <w:szCs w:val="22"/>
        </w:rPr>
      </w:pPr>
    </w:p>
    <w:p w14:paraId="3DD3AA64" w14:textId="34FD90B3" w:rsidR="00ED68BF" w:rsidRPr="009B59D7" w:rsidRDefault="001E1463" w:rsidP="002A4526">
      <w:pPr>
        <w:spacing w:line="276" w:lineRule="auto"/>
        <w:ind w:right="-648"/>
        <w:jc w:val="center"/>
        <w:outlineLvl w:val="0"/>
        <w:rPr>
          <w:rFonts w:ascii="Trebuchet MS" w:hAnsi="Trebuchet MS"/>
          <w:b/>
          <w:sz w:val="22"/>
          <w:szCs w:val="22"/>
        </w:rPr>
      </w:pPr>
      <w:r w:rsidRPr="009B59D7">
        <w:rPr>
          <w:rFonts w:ascii="Trebuchet MS" w:hAnsi="Trebuchet MS"/>
          <w:b/>
          <w:sz w:val="22"/>
          <w:szCs w:val="22"/>
        </w:rPr>
        <w:t>EXPUNERE DE MOTIVE</w:t>
      </w:r>
    </w:p>
    <w:p w14:paraId="5AD8840B" w14:textId="77777777" w:rsidR="00002A3F" w:rsidRPr="009B59D7" w:rsidRDefault="00002A3F" w:rsidP="002A4526">
      <w:pPr>
        <w:spacing w:line="276" w:lineRule="auto"/>
        <w:ind w:left="-180" w:right="-648"/>
        <w:jc w:val="both"/>
        <w:outlineLvl w:val="0"/>
        <w:rPr>
          <w:rFonts w:ascii="Trebuchet MS" w:hAnsi="Trebuchet MS"/>
          <w:b/>
          <w:sz w:val="22"/>
          <w:szCs w:val="22"/>
        </w:rPr>
      </w:pPr>
    </w:p>
    <w:p w14:paraId="4BD11A12" w14:textId="77777777" w:rsidR="00065A08" w:rsidRPr="009B59D7" w:rsidRDefault="00065A08" w:rsidP="002A4526">
      <w:pPr>
        <w:spacing w:line="276" w:lineRule="auto"/>
        <w:ind w:left="-180" w:right="-648"/>
        <w:jc w:val="both"/>
        <w:outlineLvl w:val="0"/>
        <w:rPr>
          <w:rFonts w:ascii="Trebuchet MS" w:hAnsi="Trebuchet MS"/>
          <w:b/>
          <w:sz w:val="22"/>
          <w:szCs w:val="22"/>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812"/>
        <w:gridCol w:w="2013"/>
        <w:gridCol w:w="638"/>
        <w:gridCol w:w="999"/>
        <w:gridCol w:w="992"/>
        <w:gridCol w:w="993"/>
        <w:gridCol w:w="1623"/>
      </w:tblGrid>
      <w:tr w:rsidR="008649A0" w:rsidRPr="009B59D7" w14:paraId="0A3CCAE8" w14:textId="77777777" w:rsidTr="00B7476C">
        <w:tc>
          <w:tcPr>
            <w:tcW w:w="10132" w:type="dxa"/>
            <w:gridSpan w:val="8"/>
          </w:tcPr>
          <w:p w14:paraId="51B3A03E" w14:textId="77777777" w:rsidR="00E449CD" w:rsidRPr="009B59D7" w:rsidRDefault="00E449CD" w:rsidP="002A4526">
            <w:pPr>
              <w:tabs>
                <w:tab w:val="left" w:pos="6420"/>
              </w:tabs>
              <w:spacing w:line="276" w:lineRule="auto"/>
              <w:jc w:val="both"/>
              <w:rPr>
                <w:rFonts w:ascii="Trebuchet MS" w:hAnsi="Trebuchet MS"/>
                <w:b/>
                <w:sz w:val="22"/>
                <w:szCs w:val="22"/>
              </w:rPr>
            </w:pPr>
          </w:p>
          <w:p w14:paraId="2FE20B91" w14:textId="7BA50721" w:rsidR="00C50041" w:rsidRPr="009B59D7" w:rsidRDefault="00C50041" w:rsidP="002A4526">
            <w:pPr>
              <w:tabs>
                <w:tab w:val="left" w:pos="6420"/>
              </w:tabs>
              <w:spacing w:line="276" w:lineRule="auto"/>
              <w:jc w:val="center"/>
              <w:rPr>
                <w:rFonts w:ascii="Trebuchet MS" w:hAnsi="Trebuchet MS"/>
                <w:b/>
                <w:sz w:val="22"/>
                <w:szCs w:val="22"/>
              </w:rPr>
            </w:pPr>
            <w:r w:rsidRPr="009B59D7">
              <w:rPr>
                <w:rFonts w:ascii="Trebuchet MS" w:hAnsi="Trebuchet MS"/>
                <w:b/>
                <w:sz w:val="22"/>
                <w:szCs w:val="22"/>
              </w:rPr>
              <w:t>Sec</w:t>
            </w:r>
            <w:r w:rsidR="00193A85" w:rsidRPr="009B59D7">
              <w:rPr>
                <w:rFonts w:ascii="Trebuchet MS" w:hAnsi="Trebuchet MS"/>
                <w:b/>
                <w:sz w:val="22"/>
                <w:szCs w:val="22"/>
              </w:rPr>
              <w:t>ț</w:t>
            </w:r>
            <w:r w:rsidRPr="009B59D7">
              <w:rPr>
                <w:rFonts w:ascii="Trebuchet MS" w:hAnsi="Trebuchet MS"/>
                <w:b/>
                <w:sz w:val="22"/>
                <w:szCs w:val="22"/>
              </w:rPr>
              <w:t>iunea 1</w:t>
            </w:r>
          </w:p>
          <w:p w14:paraId="46DAB0CA" w14:textId="48B97A93" w:rsidR="00826F0E" w:rsidRPr="009B59D7" w:rsidRDefault="00EB6338" w:rsidP="002A4526">
            <w:pPr>
              <w:spacing w:line="276" w:lineRule="auto"/>
              <w:jc w:val="center"/>
              <w:rPr>
                <w:rFonts w:ascii="Trebuchet MS" w:hAnsi="Trebuchet MS"/>
                <w:b/>
                <w:sz w:val="22"/>
                <w:szCs w:val="22"/>
              </w:rPr>
            </w:pPr>
            <w:r w:rsidRPr="009B59D7">
              <w:rPr>
                <w:rFonts w:ascii="Trebuchet MS" w:hAnsi="Trebuchet MS"/>
                <w:b/>
                <w:sz w:val="22"/>
                <w:szCs w:val="22"/>
              </w:rPr>
              <w:t>Titlul proiectului de act normativ</w:t>
            </w:r>
          </w:p>
          <w:p w14:paraId="375A2D58" w14:textId="77777777" w:rsidR="00E33908" w:rsidRPr="009B59D7" w:rsidRDefault="00E33908" w:rsidP="002A4526">
            <w:pPr>
              <w:spacing w:line="276" w:lineRule="auto"/>
              <w:jc w:val="center"/>
              <w:rPr>
                <w:rFonts w:ascii="Trebuchet MS" w:hAnsi="Trebuchet MS"/>
                <w:sz w:val="22"/>
                <w:szCs w:val="22"/>
              </w:rPr>
            </w:pPr>
          </w:p>
          <w:p w14:paraId="352A9DB8" w14:textId="7382564E" w:rsidR="007C493C" w:rsidRPr="009B59D7" w:rsidRDefault="00F049CF" w:rsidP="002A4526">
            <w:pPr>
              <w:spacing w:line="276" w:lineRule="auto"/>
              <w:jc w:val="center"/>
              <w:rPr>
                <w:rFonts w:ascii="Trebuchet MS" w:hAnsi="Trebuchet MS"/>
                <w:b/>
                <w:bCs/>
                <w:sz w:val="22"/>
                <w:szCs w:val="22"/>
              </w:rPr>
            </w:pPr>
            <w:r w:rsidRPr="009B59D7">
              <w:rPr>
                <w:rFonts w:ascii="Trebuchet MS" w:hAnsi="Trebuchet MS"/>
                <w:b/>
                <w:bCs/>
                <w:sz w:val="22"/>
                <w:szCs w:val="22"/>
              </w:rPr>
              <w:t xml:space="preserve">Lege de </w:t>
            </w:r>
            <w:r w:rsidR="007C493C" w:rsidRPr="009B59D7">
              <w:rPr>
                <w:rFonts w:ascii="Trebuchet MS" w:hAnsi="Trebuchet MS"/>
                <w:b/>
                <w:bCs/>
                <w:sz w:val="22"/>
                <w:szCs w:val="22"/>
              </w:rPr>
              <w:t>modificare și completare</w:t>
            </w:r>
            <w:r w:rsidRPr="009B59D7">
              <w:rPr>
                <w:rFonts w:ascii="Trebuchet MS" w:hAnsi="Trebuchet MS"/>
                <w:b/>
                <w:bCs/>
                <w:sz w:val="22"/>
                <w:szCs w:val="22"/>
              </w:rPr>
              <w:t xml:space="preserve"> </w:t>
            </w:r>
            <w:r w:rsidR="007C493C" w:rsidRPr="009B59D7">
              <w:rPr>
                <w:rFonts w:ascii="Trebuchet MS" w:hAnsi="Trebuchet MS"/>
                <w:b/>
                <w:bCs/>
                <w:sz w:val="22"/>
                <w:szCs w:val="22"/>
              </w:rPr>
              <w:t xml:space="preserve">a </w:t>
            </w:r>
            <w:r w:rsidR="00312D2C" w:rsidRPr="009B59D7">
              <w:rPr>
                <w:rFonts w:ascii="Trebuchet MS" w:hAnsi="Trebuchet MS"/>
                <w:b/>
                <w:bCs/>
                <w:sz w:val="22"/>
                <w:szCs w:val="22"/>
              </w:rPr>
              <w:t xml:space="preserve">Legii nr. 254/2013 </w:t>
            </w:r>
            <w:r w:rsidR="00312D2C" w:rsidRPr="009B59D7">
              <w:rPr>
                <w:rFonts w:ascii="Trebuchet MS" w:hAnsi="Trebuchet MS" w:cs="Arial"/>
                <w:b/>
                <w:sz w:val="22"/>
                <w:szCs w:val="22"/>
              </w:rPr>
              <w:t>privind executarea pedepselor și a măsurilor privative de libertate dispuse de organele judiciare în cursul procesului penal</w:t>
            </w:r>
          </w:p>
          <w:p w14:paraId="759FB056" w14:textId="77777777" w:rsidR="00BF164E" w:rsidRPr="009B59D7" w:rsidRDefault="00BF164E" w:rsidP="002A4526">
            <w:pPr>
              <w:spacing w:line="276" w:lineRule="auto"/>
              <w:jc w:val="both"/>
              <w:outlineLvl w:val="0"/>
              <w:rPr>
                <w:rFonts w:ascii="Trebuchet MS" w:hAnsi="Trebuchet MS"/>
                <w:b/>
                <w:sz w:val="22"/>
                <w:szCs w:val="22"/>
              </w:rPr>
            </w:pPr>
          </w:p>
        </w:tc>
      </w:tr>
      <w:tr w:rsidR="008649A0" w:rsidRPr="009B59D7" w14:paraId="5BFC34E7" w14:textId="77777777" w:rsidTr="00B7476C">
        <w:tc>
          <w:tcPr>
            <w:tcW w:w="10132" w:type="dxa"/>
            <w:gridSpan w:val="8"/>
          </w:tcPr>
          <w:p w14:paraId="731748A1" w14:textId="77777777" w:rsidR="00E449CD" w:rsidRPr="009B59D7" w:rsidRDefault="00E449CD" w:rsidP="002A4526">
            <w:pPr>
              <w:spacing w:line="276" w:lineRule="auto"/>
              <w:jc w:val="both"/>
              <w:rPr>
                <w:rFonts w:ascii="Trebuchet MS" w:hAnsi="Trebuchet MS"/>
                <w:b/>
                <w:sz w:val="22"/>
                <w:szCs w:val="22"/>
              </w:rPr>
            </w:pPr>
          </w:p>
          <w:p w14:paraId="5940DCE7" w14:textId="4D67BD80" w:rsidR="00C50041" w:rsidRPr="009B59D7" w:rsidRDefault="00C50041" w:rsidP="002A4526">
            <w:pPr>
              <w:spacing w:line="276" w:lineRule="auto"/>
              <w:jc w:val="center"/>
              <w:rPr>
                <w:rFonts w:ascii="Trebuchet MS" w:hAnsi="Trebuchet MS"/>
                <w:b/>
                <w:sz w:val="22"/>
                <w:szCs w:val="22"/>
              </w:rPr>
            </w:pPr>
            <w:r w:rsidRPr="009B59D7">
              <w:rPr>
                <w:rFonts w:ascii="Trebuchet MS" w:hAnsi="Trebuchet MS"/>
                <w:b/>
                <w:sz w:val="22"/>
                <w:szCs w:val="22"/>
              </w:rPr>
              <w:t>Sec</w:t>
            </w:r>
            <w:r w:rsidR="00193A85" w:rsidRPr="009B59D7">
              <w:rPr>
                <w:rFonts w:ascii="Trebuchet MS" w:hAnsi="Trebuchet MS"/>
                <w:b/>
                <w:sz w:val="22"/>
                <w:szCs w:val="22"/>
              </w:rPr>
              <w:t>ț</w:t>
            </w:r>
            <w:r w:rsidRPr="009B59D7">
              <w:rPr>
                <w:rFonts w:ascii="Trebuchet MS" w:hAnsi="Trebuchet MS"/>
                <w:b/>
                <w:sz w:val="22"/>
                <w:szCs w:val="22"/>
              </w:rPr>
              <w:t>iunea a 2-a</w:t>
            </w:r>
          </w:p>
          <w:p w14:paraId="286773B8" w14:textId="77777777" w:rsidR="004645F9" w:rsidRPr="009B59D7" w:rsidRDefault="00EB6338" w:rsidP="002A4526">
            <w:pPr>
              <w:spacing w:line="276" w:lineRule="auto"/>
              <w:jc w:val="center"/>
              <w:rPr>
                <w:rFonts w:ascii="Trebuchet MS" w:hAnsi="Trebuchet MS"/>
                <w:b/>
                <w:sz w:val="22"/>
                <w:szCs w:val="22"/>
              </w:rPr>
            </w:pPr>
            <w:r w:rsidRPr="009B59D7">
              <w:rPr>
                <w:rFonts w:ascii="Trebuchet MS" w:hAnsi="Trebuchet MS"/>
                <w:b/>
                <w:sz w:val="22"/>
                <w:szCs w:val="22"/>
              </w:rPr>
              <w:t>Motivul emiterii actului normativ</w:t>
            </w:r>
          </w:p>
          <w:p w14:paraId="23CF1F9B" w14:textId="77777777" w:rsidR="00104C5E" w:rsidRPr="009B59D7" w:rsidRDefault="00104C5E" w:rsidP="002A4526">
            <w:pPr>
              <w:spacing w:line="276" w:lineRule="auto"/>
              <w:jc w:val="both"/>
              <w:rPr>
                <w:rFonts w:ascii="Trebuchet MS" w:hAnsi="Trebuchet MS"/>
                <w:b/>
                <w:sz w:val="22"/>
                <w:szCs w:val="22"/>
              </w:rPr>
            </w:pPr>
          </w:p>
        </w:tc>
      </w:tr>
      <w:tr w:rsidR="008649A0" w:rsidRPr="009B59D7" w14:paraId="325F20FD" w14:textId="77777777" w:rsidTr="00B7476C">
        <w:tc>
          <w:tcPr>
            <w:tcW w:w="2062" w:type="dxa"/>
          </w:tcPr>
          <w:p w14:paraId="42F2FFAD" w14:textId="190E2F94" w:rsidR="00C50041" w:rsidRPr="009B59D7" w:rsidRDefault="00C50041" w:rsidP="002A4526">
            <w:pPr>
              <w:spacing w:line="276" w:lineRule="auto"/>
              <w:jc w:val="both"/>
              <w:rPr>
                <w:rFonts w:ascii="Trebuchet MS" w:hAnsi="Trebuchet MS"/>
                <w:b/>
                <w:sz w:val="22"/>
                <w:szCs w:val="22"/>
              </w:rPr>
            </w:pPr>
            <w:r w:rsidRPr="009B59D7">
              <w:rPr>
                <w:rFonts w:ascii="Trebuchet MS" w:hAnsi="Trebuchet MS"/>
                <w:b/>
                <w:sz w:val="22"/>
                <w:szCs w:val="22"/>
              </w:rPr>
              <w:t>1. Descrierea situa</w:t>
            </w:r>
            <w:r w:rsidR="00193A85" w:rsidRPr="009B59D7">
              <w:rPr>
                <w:rFonts w:ascii="Trebuchet MS" w:hAnsi="Trebuchet MS"/>
                <w:b/>
                <w:sz w:val="22"/>
                <w:szCs w:val="22"/>
              </w:rPr>
              <w:t>ț</w:t>
            </w:r>
            <w:r w:rsidRPr="009B59D7">
              <w:rPr>
                <w:rFonts w:ascii="Trebuchet MS" w:hAnsi="Trebuchet MS"/>
                <w:b/>
                <w:sz w:val="22"/>
                <w:szCs w:val="22"/>
              </w:rPr>
              <w:t>iei actuale</w:t>
            </w:r>
          </w:p>
          <w:p w14:paraId="7F4772AD" w14:textId="77777777" w:rsidR="00D4119A" w:rsidRPr="009B59D7" w:rsidRDefault="00D4119A" w:rsidP="002A4526">
            <w:pPr>
              <w:spacing w:line="276" w:lineRule="auto"/>
              <w:jc w:val="both"/>
              <w:rPr>
                <w:rFonts w:ascii="Trebuchet MS" w:hAnsi="Trebuchet MS"/>
                <w:sz w:val="22"/>
                <w:szCs w:val="22"/>
              </w:rPr>
            </w:pPr>
          </w:p>
        </w:tc>
        <w:tc>
          <w:tcPr>
            <w:tcW w:w="8070" w:type="dxa"/>
            <w:gridSpan w:val="7"/>
          </w:tcPr>
          <w:p w14:paraId="3737AD69" w14:textId="77777777" w:rsidR="007453B1" w:rsidRPr="009B59D7" w:rsidRDefault="0090424F" w:rsidP="009D65F0">
            <w:pPr>
              <w:tabs>
                <w:tab w:val="left" w:pos="0"/>
              </w:tabs>
              <w:spacing w:after="120" w:line="276" w:lineRule="auto"/>
              <w:ind w:right="298"/>
              <w:jc w:val="both"/>
              <w:rPr>
                <w:rFonts w:ascii="Trebuchet MS" w:hAnsi="Trebuchet MS" w:cs="Arial"/>
                <w:sz w:val="22"/>
                <w:szCs w:val="22"/>
              </w:rPr>
            </w:pPr>
            <w:r w:rsidRPr="009B59D7">
              <w:rPr>
                <w:rFonts w:ascii="Trebuchet MS" w:hAnsi="Trebuchet MS" w:cs="Arial"/>
                <w:sz w:val="22"/>
                <w:szCs w:val="22"/>
              </w:rPr>
              <w:t xml:space="preserve">Problemele sistemului penitenciar  din România  privind  supraaglomerarea și condițiile de detenție au fost constatate  pe parcursul mai multor ani de Curtea Europeană a Drepturilor Omului (CEDO), printr-o serie de hotărâri. Pronunțarea, în luna iulie 2012, a unei hotărâri “semi-pilot”, în cauza </w:t>
            </w:r>
            <w:r w:rsidRPr="009B59D7">
              <w:rPr>
                <w:rFonts w:ascii="Trebuchet MS" w:hAnsi="Trebuchet MS" w:cs="Arial"/>
                <w:i/>
                <w:sz w:val="22"/>
                <w:szCs w:val="22"/>
              </w:rPr>
              <w:t>Iacov Stanciu împotriva României</w:t>
            </w:r>
            <w:r w:rsidRPr="009B59D7">
              <w:rPr>
                <w:rFonts w:ascii="Trebuchet MS" w:hAnsi="Trebuchet MS" w:cs="Arial"/>
                <w:sz w:val="22"/>
                <w:szCs w:val="22"/>
              </w:rPr>
              <w:t xml:space="preserve">, în care Curtea a reținut o problemă structurală în domeniu și a cerut României să întreprindă măsuri, nu a impus un termen pentru remedierea problemelor constatate. </w:t>
            </w:r>
          </w:p>
          <w:p w14:paraId="0D8396FF" w14:textId="57A1D6BB" w:rsidR="0090424F" w:rsidRPr="009B59D7" w:rsidRDefault="0090424F" w:rsidP="009D65F0">
            <w:pPr>
              <w:tabs>
                <w:tab w:val="left" w:pos="0"/>
              </w:tabs>
              <w:spacing w:after="120" w:line="276" w:lineRule="auto"/>
              <w:ind w:right="298"/>
              <w:jc w:val="both"/>
              <w:rPr>
                <w:rFonts w:ascii="Trebuchet MS" w:hAnsi="Trebuchet MS" w:cs="Arial"/>
                <w:strike/>
                <w:sz w:val="22"/>
                <w:szCs w:val="22"/>
              </w:rPr>
            </w:pPr>
            <w:r w:rsidRPr="009B59D7">
              <w:rPr>
                <w:rFonts w:ascii="Trebuchet MS" w:hAnsi="Trebuchet MS" w:cs="Arial"/>
                <w:sz w:val="22"/>
                <w:szCs w:val="22"/>
              </w:rPr>
              <w:t xml:space="preserve">Numărul cererilor din România privind condițiile de detenție, aflate pe rolul CEDO, este în continuă creștere, depășind </w:t>
            </w:r>
            <w:r w:rsidR="00F16F1D" w:rsidRPr="009B59D7">
              <w:rPr>
                <w:rFonts w:ascii="Trebuchet MS" w:hAnsi="Trebuchet MS" w:cs="Arial"/>
                <w:sz w:val="22"/>
                <w:szCs w:val="22"/>
              </w:rPr>
              <w:t xml:space="preserve">numărul de </w:t>
            </w:r>
            <w:r w:rsidR="0001301A" w:rsidRPr="009B59D7">
              <w:rPr>
                <w:rFonts w:ascii="Trebuchet MS" w:hAnsi="Trebuchet MS" w:cs="Arial"/>
                <w:sz w:val="22"/>
                <w:szCs w:val="22"/>
              </w:rPr>
              <w:t>3</w:t>
            </w:r>
            <w:r w:rsidR="00F16F1D" w:rsidRPr="009B59D7">
              <w:rPr>
                <w:rFonts w:ascii="Trebuchet MS" w:hAnsi="Trebuchet MS" w:cs="Arial"/>
                <w:sz w:val="22"/>
                <w:szCs w:val="22"/>
              </w:rPr>
              <w:t>0</w:t>
            </w:r>
            <w:r w:rsidRPr="009B59D7">
              <w:rPr>
                <w:rFonts w:ascii="Trebuchet MS" w:hAnsi="Trebuchet MS" w:cs="Arial"/>
                <w:sz w:val="22"/>
                <w:szCs w:val="22"/>
              </w:rPr>
              <w:t>00</w:t>
            </w:r>
            <w:r w:rsidR="0001301A" w:rsidRPr="009B59D7">
              <w:rPr>
                <w:rFonts w:ascii="Trebuchet MS" w:hAnsi="Trebuchet MS" w:cs="Arial"/>
                <w:sz w:val="22"/>
                <w:szCs w:val="22"/>
              </w:rPr>
              <w:t xml:space="preserve"> în perioada pregătirii acestui proiect</w:t>
            </w:r>
            <w:r w:rsidRPr="009B59D7">
              <w:rPr>
                <w:rFonts w:ascii="Trebuchet MS" w:hAnsi="Trebuchet MS" w:cs="Arial"/>
                <w:sz w:val="22"/>
                <w:szCs w:val="22"/>
              </w:rPr>
              <w:t xml:space="preserve">. Dat fiind numărul mare de cereri, </w:t>
            </w:r>
            <w:r w:rsidR="007453B1" w:rsidRPr="009B59D7">
              <w:rPr>
                <w:rFonts w:ascii="Trebuchet MS" w:hAnsi="Trebuchet MS" w:cs="Arial"/>
                <w:sz w:val="22"/>
                <w:szCs w:val="22"/>
              </w:rPr>
              <w:t xml:space="preserve">precum și precedentul altor state pentru care s-au pronunțat hotărâri pilot, o astfel de procedură </w:t>
            </w:r>
            <w:r w:rsidR="00F16F1D" w:rsidRPr="009B59D7">
              <w:rPr>
                <w:rFonts w:ascii="Trebuchet MS" w:hAnsi="Trebuchet MS" w:cs="Arial"/>
                <w:sz w:val="22"/>
                <w:szCs w:val="22"/>
              </w:rPr>
              <w:t xml:space="preserve">ar putea surveni și în cazul </w:t>
            </w:r>
            <w:r w:rsidRPr="009B59D7">
              <w:rPr>
                <w:rFonts w:ascii="Trebuchet MS" w:hAnsi="Trebuchet MS" w:cs="Arial"/>
                <w:sz w:val="22"/>
                <w:szCs w:val="22"/>
              </w:rPr>
              <w:t>României</w:t>
            </w:r>
            <w:r w:rsidR="00F16F1D" w:rsidRPr="009B59D7">
              <w:rPr>
                <w:rFonts w:ascii="Trebuchet MS" w:hAnsi="Trebuchet MS" w:cs="Arial"/>
                <w:sz w:val="22"/>
                <w:szCs w:val="22"/>
              </w:rPr>
              <w:t>,</w:t>
            </w:r>
            <w:r w:rsidRPr="009B59D7">
              <w:rPr>
                <w:rFonts w:ascii="Trebuchet MS" w:hAnsi="Trebuchet MS" w:cs="Arial"/>
                <w:sz w:val="22"/>
                <w:szCs w:val="22"/>
              </w:rPr>
              <w:t xml:space="preserve"> </w:t>
            </w:r>
            <w:r w:rsidR="00F16F1D" w:rsidRPr="009B59D7">
              <w:rPr>
                <w:rFonts w:ascii="Trebuchet MS" w:hAnsi="Trebuchet MS" w:cs="Arial"/>
                <w:sz w:val="22"/>
                <w:szCs w:val="22"/>
              </w:rPr>
              <w:t>pentru supraaglomerare</w:t>
            </w:r>
            <w:r w:rsidRPr="009B59D7">
              <w:rPr>
                <w:rFonts w:ascii="Trebuchet MS" w:hAnsi="Trebuchet MS" w:cs="Arial"/>
                <w:sz w:val="22"/>
                <w:szCs w:val="22"/>
              </w:rPr>
              <w:t xml:space="preserve"> și condițiile actuale de detenție. O consecință a unei hotărâri</w:t>
            </w:r>
            <w:r w:rsidR="008003BD" w:rsidRPr="009B59D7">
              <w:rPr>
                <w:rFonts w:ascii="Trebuchet MS" w:hAnsi="Trebuchet MS" w:cs="Arial"/>
                <w:sz w:val="22"/>
                <w:szCs w:val="22"/>
              </w:rPr>
              <w:t>–</w:t>
            </w:r>
            <w:r w:rsidRPr="009B59D7">
              <w:rPr>
                <w:rFonts w:ascii="Trebuchet MS" w:hAnsi="Trebuchet MS" w:cs="Arial"/>
                <w:sz w:val="22"/>
                <w:szCs w:val="22"/>
              </w:rPr>
              <w:t xml:space="preserve">pilot o constituie adoptarea tuturor măsurilor necesare pentru remediere, într-un termen determinat, relativ scurt. </w:t>
            </w:r>
          </w:p>
          <w:p w14:paraId="0C447035" w14:textId="49753401" w:rsidR="0090424F" w:rsidRPr="009B59D7" w:rsidRDefault="0090424F" w:rsidP="009D65F0">
            <w:pPr>
              <w:tabs>
                <w:tab w:val="left" w:pos="0"/>
              </w:tabs>
              <w:spacing w:after="120" w:line="276" w:lineRule="auto"/>
              <w:ind w:right="298"/>
              <w:jc w:val="both"/>
              <w:rPr>
                <w:rFonts w:ascii="Trebuchet MS" w:hAnsi="Trebuchet MS"/>
                <w:sz w:val="22"/>
                <w:szCs w:val="22"/>
              </w:rPr>
            </w:pPr>
            <w:r w:rsidRPr="009B59D7">
              <w:rPr>
                <w:rFonts w:ascii="Trebuchet MS" w:hAnsi="Trebuchet MS" w:cs="Arial"/>
                <w:sz w:val="22"/>
                <w:szCs w:val="22"/>
              </w:rPr>
              <w:t xml:space="preserve">În acest context, Guvernul României a adoptat, </w:t>
            </w:r>
            <w:r w:rsidR="008003BD" w:rsidRPr="009B59D7">
              <w:rPr>
                <w:rFonts w:ascii="Trebuchet MS" w:hAnsi="Trebuchet MS" w:cs="Arial"/>
                <w:sz w:val="22"/>
                <w:szCs w:val="22"/>
              </w:rPr>
              <w:t>la data de</w:t>
            </w:r>
            <w:r w:rsidRPr="009B59D7">
              <w:rPr>
                <w:rFonts w:ascii="Trebuchet MS" w:hAnsi="Trebuchet MS" w:cs="Arial"/>
                <w:sz w:val="22"/>
                <w:szCs w:val="22"/>
              </w:rPr>
              <w:t xml:space="preserve"> 27 aprilie 2016, </w:t>
            </w:r>
            <w:r w:rsidRPr="009B59D7">
              <w:rPr>
                <w:rFonts w:ascii="Trebuchet MS" w:hAnsi="Trebuchet MS" w:cs="Arial"/>
                <w:i/>
                <w:sz w:val="22"/>
                <w:szCs w:val="22"/>
              </w:rPr>
              <w:t>Memorandumul pentru aprobarea calendarului de măsuri necesare îmbunătățirii condițiilor de detenție și a sistemului de probațiune</w:t>
            </w:r>
            <w:r w:rsidRPr="009B59D7">
              <w:rPr>
                <w:rFonts w:ascii="Trebuchet MS" w:hAnsi="Trebuchet MS" w:cs="Arial"/>
                <w:sz w:val="22"/>
                <w:szCs w:val="22"/>
              </w:rPr>
              <w:t xml:space="preserve">. De asemenea, </w:t>
            </w:r>
            <w:r w:rsidR="008003BD" w:rsidRPr="009B59D7">
              <w:rPr>
                <w:rFonts w:ascii="Trebuchet MS" w:hAnsi="Trebuchet MS" w:cs="Arial"/>
                <w:sz w:val="22"/>
                <w:szCs w:val="22"/>
              </w:rPr>
              <w:t>la data de</w:t>
            </w:r>
            <w:r w:rsidRPr="009B59D7">
              <w:rPr>
                <w:rFonts w:ascii="Trebuchet MS" w:hAnsi="Trebuchet MS" w:cs="Arial"/>
                <w:sz w:val="22"/>
                <w:szCs w:val="22"/>
              </w:rPr>
              <w:t xml:space="preserve"> 1 iulie 2016, Ministerul Justiției și Administrația Națională a Penitenciarelor (în continuare, ANP) au adoptat </w:t>
            </w:r>
            <w:r w:rsidRPr="009B59D7">
              <w:rPr>
                <w:rFonts w:ascii="Trebuchet MS" w:hAnsi="Trebuchet MS" w:cs="Arial"/>
                <w:i/>
                <w:sz w:val="22"/>
                <w:szCs w:val="22"/>
              </w:rPr>
              <w:t>Planul de Acțiune Sectorial pentru îmbunătățirea condițiilor de detenție</w:t>
            </w:r>
            <w:r w:rsidRPr="009B59D7">
              <w:rPr>
                <w:rFonts w:ascii="Trebuchet MS" w:hAnsi="Trebuchet MS" w:cs="Arial"/>
                <w:sz w:val="22"/>
                <w:szCs w:val="22"/>
              </w:rPr>
              <w:t>.</w:t>
            </w:r>
            <w:r w:rsidRPr="009B59D7">
              <w:rPr>
                <w:rFonts w:ascii="Trebuchet MS" w:hAnsi="Trebuchet MS"/>
                <w:sz w:val="22"/>
                <w:szCs w:val="22"/>
              </w:rPr>
              <w:t xml:space="preserve"> </w:t>
            </w:r>
          </w:p>
          <w:p w14:paraId="3891643E" w14:textId="77777777" w:rsidR="0090424F" w:rsidRPr="009B59D7" w:rsidRDefault="0090424F" w:rsidP="009D65F0">
            <w:pPr>
              <w:tabs>
                <w:tab w:val="left" w:pos="0"/>
              </w:tabs>
              <w:spacing w:after="120" w:line="276" w:lineRule="auto"/>
              <w:ind w:right="298"/>
              <w:jc w:val="both"/>
              <w:rPr>
                <w:rFonts w:ascii="Trebuchet MS" w:hAnsi="Trebuchet MS"/>
                <w:sz w:val="22"/>
                <w:szCs w:val="22"/>
              </w:rPr>
            </w:pPr>
            <w:r w:rsidRPr="009B59D7">
              <w:rPr>
                <w:rFonts w:ascii="Trebuchet MS" w:hAnsi="Trebuchet MS"/>
                <w:sz w:val="22"/>
                <w:szCs w:val="22"/>
              </w:rPr>
              <w:t>Investiția în extinderea infrastructurii penitenciare ar putea fi o soluție pe termen lung în vederea decongestionării penitenciarelor. Acest lucru se poate realiza prin construcția de noi penitenciare, prin extinderea capacității în locurile de deținere care o permit sau transformarea unor infrastructuri existente dezafectate în locuri de deținere. Proiecția asupra extinderii capacității penitenciarelor are în vedere perioada până în 2023.</w:t>
            </w:r>
          </w:p>
          <w:p w14:paraId="400BD53A" w14:textId="7D4CBB32" w:rsidR="0090424F" w:rsidRPr="009B59D7" w:rsidRDefault="0090424F" w:rsidP="009D65F0">
            <w:pPr>
              <w:tabs>
                <w:tab w:val="left" w:pos="0"/>
              </w:tabs>
              <w:spacing w:after="120" w:line="276" w:lineRule="auto"/>
              <w:ind w:right="298"/>
              <w:jc w:val="both"/>
              <w:rPr>
                <w:rFonts w:ascii="Trebuchet MS" w:hAnsi="Trebuchet MS"/>
                <w:sz w:val="22"/>
                <w:szCs w:val="22"/>
              </w:rPr>
            </w:pPr>
            <w:r w:rsidRPr="009B59D7">
              <w:rPr>
                <w:rFonts w:ascii="Trebuchet MS" w:hAnsi="Trebuchet MS"/>
                <w:sz w:val="22"/>
                <w:szCs w:val="22"/>
              </w:rPr>
              <w:lastRenderedPageBreak/>
              <w:t xml:space="preserve">Legislația actuală include, prin art.56 alin.2 din Legea nr.254/2013, un mecanism destinat să constate situațiile când drepturile  persoanelor condamnate nu sunt respectate și să dispună remedii, acestea depinzând de infrastructura disponibilă în locurile de deținere. </w:t>
            </w:r>
          </w:p>
          <w:p w14:paraId="12EAD3C3" w14:textId="7AADEC3C" w:rsidR="0090424F" w:rsidRPr="009B59D7" w:rsidRDefault="0090424F" w:rsidP="009D65F0">
            <w:pPr>
              <w:tabs>
                <w:tab w:val="left" w:pos="0"/>
              </w:tabs>
              <w:spacing w:after="120" w:line="276" w:lineRule="auto"/>
              <w:ind w:right="298"/>
              <w:jc w:val="both"/>
              <w:rPr>
                <w:rFonts w:ascii="Trebuchet MS" w:hAnsi="Trebuchet MS"/>
                <w:sz w:val="22"/>
                <w:szCs w:val="22"/>
              </w:rPr>
            </w:pPr>
            <w:r w:rsidRPr="009B59D7">
              <w:rPr>
                <w:rFonts w:ascii="Trebuchet MS" w:hAnsi="Trebuchet MS"/>
                <w:sz w:val="22"/>
                <w:szCs w:val="22"/>
              </w:rPr>
              <w:t>Pentru că o asemenea investiție este o soluție pe termen lung, este pe deplin justificată stabilirea altor soluții de reducere a suprapopulării din penitenciare și de compensare a vătămării drepturilor ce rezultă din acest aspect.</w:t>
            </w:r>
          </w:p>
          <w:p w14:paraId="6E0FA62E" w14:textId="7B294E4D" w:rsidR="0090424F" w:rsidRPr="009B59D7" w:rsidRDefault="0090424F" w:rsidP="009D65F0">
            <w:pPr>
              <w:tabs>
                <w:tab w:val="left" w:pos="0"/>
              </w:tabs>
              <w:spacing w:after="120" w:line="276" w:lineRule="auto"/>
              <w:ind w:right="298"/>
              <w:jc w:val="both"/>
              <w:rPr>
                <w:rFonts w:ascii="Trebuchet MS" w:hAnsi="Trebuchet MS"/>
                <w:sz w:val="22"/>
                <w:szCs w:val="22"/>
              </w:rPr>
            </w:pPr>
            <w:r w:rsidRPr="009B59D7">
              <w:rPr>
                <w:rFonts w:ascii="Trebuchet MS" w:hAnsi="Trebuchet MS"/>
                <w:sz w:val="22"/>
                <w:szCs w:val="22"/>
              </w:rPr>
              <w:t>Astfel, crearea unui mecanism compensatoriu menit să înlăture vătămarea drepturilor garantate de Convenția Europeană a Drepturilor Omului apare ca remediu în alte legislații ale unor state care s-au confruntat cu problema supraaglomerării în penitenciare</w:t>
            </w:r>
          </w:p>
          <w:p w14:paraId="323984E2" w14:textId="4AC32D1B" w:rsidR="0090424F" w:rsidRPr="009B59D7" w:rsidRDefault="0090424F" w:rsidP="009D65F0">
            <w:pPr>
              <w:spacing w:after="120" w:line="276" w:lineRule="auto"/>
              <w:jc w:val="both"/>
              <w:rPr>
                <w:rFonts w:ascii="Trebuchet MS" w:hAnsi="Trebuchet MS"/>
                <w:sz w:val="22"/>
                <w:szCs w:val="22"/>
              </w:rPr>
            </w:pPr>
            <w:r w:rsidRPr="009B59D7">
              <w:rPr>
                <w:rFonts w:ascii="Trebuchet MS" w:hAnsi="Trebuchet MS"/>
                <w:sz w:val="22"/>
                <w:szCs w:val="22"/>
              </w:rPr>
              <w:t xml:space="preserve">Statul </w:t>
            </w:r>
            <w:r w:rsidRPr="009B59D7">
              <w:rPr>
                <w:rFonts w:ascii="Trebuchet MS" w:hAnsi="Trebuchet MS"/>
                <w:b/>
                <w:sz w:val="22"/>
                <w:szCs w:val="22"/>
              </w:rPr>
              <w:t>italian</w:t>
            </w:r>
            <w:r w:rsidRPr="009B59D7">
              <w:rPr>
                <w:rFonts w:ascii="Trebuchet MS" w:hAnsi="Trebuchet MS"/>
                <w:sz w:val="22"/>
                <w:szCs w:val="22"/>
              </w:rPr>
              <w:t>, de exemplu, a realizat acest lucru</w:t>
            </w:r>
            <w:r w:rsidRPr="009B59D7">
              <w:rPr>
                <w:rFonts w:ascii="Trebuchet MS" w:hAnsi="Trebuchet MS"/>
                <w:b/>
                <w:sz w:val="22"/>
                <w:szCs w:val="22"/>
              </w:rPr>
              <w:t xml:space="preserve"> </w:t>
            </w:r>
            <w:r w:rsidRPr="009B59D7">
              <w:rPr>
                <w:rFonts w:ascii="Trebuchet MS" w:hAnsi="Trebuchet MS"/>
                <w:sz w:val="22"/>
                <w:szCs w:val="22"/>
              </w:rPr>
              <w:t xml:space="preserve">după hotărârea-pilot în cauza </w:t>
            </w:r>
            <w:proofErr w:type="spellStart"/>
            <w:r w:rsidRPr="009B59D7">
              <w:rPr>
                <w:rFonts w:ascii="Trebuchet MS" w:hAnsi="Trebuchet MS"/>
                <w:i/>
                <w:sz w:val="22"/>
                <w:szCs w:val="22"/>
              </w:rPr>
              <w:t>Torreggiani</w:t>
            </w:r>
            <w:proofErr w:type="spellEnd"/>
            <w:r w:rsidRPr="009B59D7">
              <w:rPr>
                <w:rFonts w:ascii="Trebuchet MS" w:hAnsi="Trebuchet MS"/>
                <w:i/>
                <w:sz w:val="22"/>
                <w:szCs w:val="22"/>
              </w:rPr>
              <w:t xml:space="preserve"> împotriva Italiei.</w:t>
            </w:r>
          </w:p>
          <w:p w14:paraId="63ABA3EC" w14:textId="77777777" w:rsidR="0090424F" w:rsidRPr="009B59D7" w:rsidRDefault="0090424F" w:rsidP="009D65F0">
            <w:pPr>
              <w:spacing w:after="120" w:line="276" w:lineRule="auto"/>
              <w:jc w:val="both"/>
              <w:rPr>
                <w:rFonts w:ascii="Trebuchet MS" w:hAnsi="Trebuchet MS"/>
                <w:sz w:val="22"/>
                <w:szCs w:val="22"/>
              </w:rPr>
            </w:pPr>
            <w:r w:rsidRPr="009B59D7">
              <w:rPr>
                <w:rFonts w:ascii="Trebuchet MS" w:hAnsi="Trebuchet MS"/>
                <w:sz w:val="22"/>
                <w:szCs w:val="22"/>
              </w:rPr>
              <w:t>Astfel, după pronunțarea hotărârii pilot, Italia a luat o serie de măsuri, după cum urmează:</w:t>
            </w:r>
          </w:p>
          <w:p w14:paraId="4ABC7C0F" w14:textId="77777777" w:rsidR="0090424F" w:rsidRPr="009B59D7" w:rsidRDefault="0090424F" w:rsidP="009D65F0">
            <w:pPr>
              <w:spacing w:after="120" w:line="276" w:lineRule="auto"/>
              <w:contextualSpacing/>
              <w:jc w:val="both"/>
              <w:rPr>
                <w:rFonts w:ascii="Trebuchet MS" w:hAnsi="Trebuchet MS"/>
                <w:sz w:val="22"/>
                <w:szCs w:val="22"/>
              </w:rPr>
            </w:pPr>
            <w:r w:rsidRPr="009B59D7">
              <w:rPr>
                <w:rFonts w:ascii="Trebuchet MS" w:hAnsi="Trebuchet MS"/>
                <w:sz w:val="22"/>
                <w:szCs w:val="22"/>
              </w:rPr>
              <w:t xml:space="preserve">- legislative - pentru a reduce intrarea în penitenciare, dar și pentru a oferi alternative la detenție; </w:t>
            </w:r>
          </w:p>
          <w:p w14:paraId="3BF037CC" w14:textId="77777777" w:rsidR="0090424F" w:rsidRPr="009B59D7" w:rsidRDefault="0090424F" w:rsidP="009D65F0">
            <w:pPr>
              <w:spacing w:after="120" w:line="276" w:lineRule="auto"/>
              <w:contextualSpacing/>
              <w:jc w:val="both"/>
              <w:rPr>
                <w:rFonts w:ascii="Trebuchet MS" w:hAnsi="Trebuchet MS"/>
                <w:sz w:val="22"/>
                <w:szCs w:val="22"/>
              </w:rPr>
            </w:pPr>
            <w:r w:rsidRPr="009B59D7">
              <w:rPr>
                <w:rFonts w:ascii="Trebuchet MS" w:hAnsi="Trebuchet MS"/>
                <w:sz w:val="22"/>
                <w:szCs w:val="22"/>
              </w:rPr>
              <w:t>- administrative și de infrastructură - pentru a extinde numărul penitenciarelor cu regim deschis;</w:t>
            </w:r>
          </w:p>
          <w:p w14:paraId="0999599D" w14:textId="77777777" w:rsidR="0090424F" w:rsidRPr="009B59D7" w:rsidRDefault="0090424F" w:rsidP="009D65F0">
            <w:pPr>
              <w:spacing w:after="120" w:line="276" w:lineRule="auto"/>
              <w:contextualSpacing/>
              <w:jc w:val="both"/>
              <w:rPr>
                <w:rFonts w:ascii="Trebuchet MS" w:hAnsi="Trebuchet MS"/>
                <w:sz w:val="22"/>
                <w:szCs w:val="22"/>
              </w:rPr>
            </w:pPr>
            <w:r w:rsidRPr="009B59D7">
              <w:rPr>
                <w:rFonts w:ascii="Trebuchet MS" w:hAnsi="Trebuchet MS"/>
                <w:sz w:val="22"/>
                <w:szCs w:val="22"/>
              </w:rPr>
              <w:t>- de îmbunătățire a condițiilor de detenție în penitenciarele existente;</w:t>
            </w:r>
          </w:p>
          <w:p w14:paraId="019F2822" w14:textId="13994CF0" w:rsidR="0090424F" w:rsidRPr="009B59D7" w:rsidRDefault="0090424F" w:rsidP="009D65F0">
            <w:pPr>
              <w:spacing w:after="120" w:line="276" w:lineRule="auto"/>
              <w:contextualSpacing/>
              <w:jc w:val="both"/>
              <w:rPr>
                <w:rFonts w:ascii="Trebuchet MS" w:hAnsi="Trebuchet MS"/>
                <w:sz w:val="22"/>
                <w:szCs w:val="22"/>
              </w:rPr>
            </w:pPr>
            <w:r w:rsidRPr="009B59D7">
              <w:rPr>
                <w:rFonts w:ascii="Trebuchet MS" w:hAnsi="Trebuchet MS"/>
                <w:sz w:val="22"/>
                <w:szCs w:val="22"/>
              </w:rPr>
              <w:t xml:space="preserve">- de includere a unui sistem de remedii care a prevăzut și un remediu compensatoriu. </w:t>
            </w:r>
          </w:p>
          <w:p w14:paraId="51D35241" w14:textId="77777777" w:rsidR="0090424F" w:rsidRPr="009B59D7" w:rsidRDefault="0090424F" w:rsidP="009D65F0">
            <w:pPr>
              <w:spacing w:after="120" w:line="276" w:lineRule="auto"/>
              <w:jc w:val="both"/>
              <w:rPr>
                <w:rFonts w:ascii="Trebuchet MS" w:hAnsi="Trebuchet MS"/>
                <w:sz w:val="22"/>
                <w:szCs w:val="22"/>
              </w:rPr>
            </w:pPr>
            <w:r w:rsidRPr="009B59D7">
              <w:rPr>
                <w:rFonts w:ascii="Trebuchet MS" w:hAnsi="Trebuchet MS"/>
                <w:sz w:val="22"/>
                <w:szCs w:val="22"/>
              </w:rPr>
              <w:t xml:space="preserve">Tot astfel, în grupul de cauze contra </w:t>
            </w:r>
            <w:r w:rsidRPr="009B59D7">
              <w:rPr>
                <w:rFonts w:ascii="Trebuchet MS" w:hAnsi="Trebuchet MS"/>
                <w:b/>
                <w:sz w:val="22"/>
                <w:szCs w:val="22"/>
              </w:rPr>
              <w:t xml:space="preserve">Ungariei </w:t>
            </w:r>
            <w:r w:rsidRPr="009B59D7">
              <w:rPr>
                <w:rFonts w:ascii="Trebuchet MS" w:hAnsi="Trebuchet MS"/>
                <w:i/>
                <w:sz w:val="22"/>
                <w:szCs w:val="22"/>
              </w:rPr>
              <w:t>István Gábor Kovács</w:t>
            </w:r>
            <w:r w:rsidRPr="009B59D7">
              <w:rPr>
                <w:rFonts w:ascii="Trebuchet MS" w:hAnsi="Trebuchet MS"/>
                <w:sz w:val="22"/>
                <w:szCs w:val="22"/>
              </w:rPr>
              <w:t xml:space="preserve"> și în hotărârea pilot </w:t>
            </w:r>
            <w:r w:rsidRPr="009B59D7">
              <w:rPr>
                <w:rFonts w:ascii="Trebuchet MS" w:hAnsi="Trebuchet MS"/>
                <w:i/>
                <w:sz w:val="22"/>
                <w:szCs w:val="22"/>
              </w:rPr>
              <w:t>Varga și alții</w:t>
            </w:r>
            <w:r w:rsidRPr="009B59D7">
              <w:rPr>
                <w:rFonts w:ascii="Trebuchet MS" w:hAnsi="Trebuchet MS"/>
                <w:sz w:val="22"/>
                <w:szCs w:val="22"/>
              </w:rPr>
              <w:t>, CEDO a subliniat că mecanismele de remediu existente sunt ineficiente, iar Guvernul ungar a prezentat Comitetului Miniștrilor al Consiliului Europei un plan de acțiune, în decembrie 2015, prin care s-a angajat să crească numărul locurilor de detenție, să depună eforturi de reintegrare a condamnaților, precum și să realizeze un remediu eficient. Prin urmare, problema remediului s-a numărat, de asemenea, printre elementele avute în vedere ca urmare a hotărârii-pilot</w:t>
            </w:r>
            <w:r w:rsidRPr="009B59D7">
              <w:rPr>
                <w:rStyle w:val="Referinnotdesubsol"/>
                <w:rFonts w:ascii="Trebuchet MS" w:hAnsi="Trebuchet MS"/>
                <w:sz w:val="22"/>
                <w:szCs w:val="22"/>
              </w:rPr>
              <w:footnoteReference w:id="1"/>
            </w:r>
            <w:r w:rsidRPr="009B59D7">
              <w:rPr>
                <w:rFonts w:ascii="Trebuchet MS" w:hAnsi="Trebuchet MS"/>
                <w:sz w:val="22"/>
                <w:szCs w:val="22"/>
              </w:rPr>
              <w:t xml:space="preserve">. </w:t>
            </w:r>
          </w:p>
          <w:p w14:paraId="33076068" w14:textId="77777777" w:rsidR="0090424F" w:rsidRPr="009B59D7" w:rsidRDefault="0090424F" w:rsidP="009D65F0">
            <w:pPr>
              <w:spacing w:after="120" w:line="276" w:lineRule="auto"/>
              <w:jc w:val="both"/>
              <w:rPr>
                <w:rFonts w:ascii="Trebuchet MS" w:hAnsi="Trebuchet MS"/>
                <w:sz w:val="22"/>
                <w:szCs w:val="22"/>
              </w:rPr>
            </w:pPr>
            <w:r w:rsidRPr="009B59D7">
              <w:rPr>
                <w:rFonts w:ascii="Trebuchet MS" w:hAnsi="Trebuchet MS"/>
                <w:sz w:val="22"/>
                <w:szCs w:val="22"/>
              </w:rPr>
              <w:t xml:space="preserve">Tot ca urmare a unei hotărâri-pilot, </w:t>
            </w:r>
            <w:r w:rsidRPr="009B59D7">
              <w:rPr>
                <w:rFonts w:ascii="Trebuchet MS" w:hAnsi="Trebuchet MS"/>
                <w:b/>
                <w:sz w:val="22"/>
                <w:szCs w:val="22"/>
              </w:rPr>
              <w:t>Bulgaria</w:t>
            </w:r>
            <w:r w:rsidRPr="009B59D7">
              <w:rPr>
                <w:rFonts w:ascii="Trebuchet MS" w:hAnsi="Trebuchet MS"/>
                <w:sz w:val="22"/>
                <w:szCs w:val="22"/>
              </w:rPr>
              <w:t xml:space="preserve"> preconizează, potrivit planului de acțiune din august 2015, completat în aprilie 2016, reglementarea unor proceduri care să asigure atât un remediu preventiv, cât și un remediu compensatoriu</w:t>
            </w:r>
            <w:r w:rsidRPr="009B59D7">
              <w:rPr>
                <w:rStyle w:val="Referinnotdesubsol"/>
                <w:rFonts w:ascii="Trebuchet MS" w:hAnsi="Trebuchet MS"/>
                <w:sz w:val="22"/>
                <w:szCs w:val="22"/>
              </w:rPr>
              <w:footnoteReference w:id="2"/>
            </w:r>
            <w:r w:rsidRPr="009B59D7">
              <w:rPr>
                <w:rFonts w:ascii="Trebuchet MS" w:hAnsi="Trebuchet MS"/>
                <w:sz w:val="22"/>
                <w:szCs w:val="22"/>
              </w:rPr>
              <w:t xml:space="preserve">. </w:t>
            </w:r>
          </w:p>
          <w:p w14:paraId="37B83F3F" w14:textId="6AF13CA4" w:rsidR="001E64F7" w:rsidRPr="009B59D7" w:rsidRDefault="001E64F7" w:rsidP="002A4526">
            <w:pPr>
              <w:spacing w:line="276" w:lineRule="auto"/>
              <w:jc w:val="both"/>
              <w:rPr>
                <w:rFonts w:ascii="Trebuchet MS" w:hAnsi="Trebuchet MS"/>
                <w:sz w:val="22"/>
                <w:szCs w:val="22"/>
                <w:lang w:eastAsia="en-US"/>
              </w:rPr>
            </w:pPr>
          </w:p>
        </w:tc>
      </w:tr>
      <w:tr w:rsidR="008649A0" w:rsidRPr="009B59D7" w14:paraId="467C088A" w14:textId="77777777" w:rsidTr="00B7476C">
        <w:tc>
          <w:tcPr>
            <w:tcW w:w="2062" w:type="dxa"/>
          </w:tcPr>
          <w:p w14:paraId="2C557480" w14:textId="78AE5B89" w:rsidR="00C50041" w:rsidRPr="009B59D7" w:rsidRDefault="00C50041" w:rsidP="002A4526">
            <w:pPr>
              <w:spacing w:line="276" w:lineRule="auto"/>
              <w:jc w:val="both"/>
              <w:rPr>
                <w:rFonts w:ascii="Trebuchet MS" w:hAnsi="Trebuchet MS"/>
                <w:b/>
                <w:sz w:val="22"/>
                <w:szCs w:val="22"/>
              </w:rPr>
            </w:pPr>
            <w:r w:rsidRPr="009B59D7">
              <w:rPr>
                <w:rFonts w:ascii="Trebuchet MS" w:hAnsi="Trebuchet MS"/>
                <w:b/>
                <w:sz w:val="22"/>
                <w:szCs w:val="22"/>
              </w:rPr>
              <w:lastRenderedPageBreak/>
              <w:t>2. Schimbări preconizate</w:t>
            </w:r>
          </w:p>
        </w:tc>
        <w:tc>
          <w:tcPr>
            <w:tcW w:w="8070" w:type="dxa"/>
            <w:gridSpan w:val="7"/>
          </w:tcPr>
          <w:p w14:paraId="719DEF76" w14:textId="3C06925D" w:rsidR="003D4590" w:rsidRPr="009B59D7" w:rsidRDefault="003D4590" w:rsidP="009D65F0">
            <w:pPr>
              <w:pStyle w:val="NormalWeb"/>
              <w:spacing w:before="0" w:beforeAutospacing="0" w:after="120" w:afterAutospacing="0" w:line="276" w:lineRule="auto"/>
              <w:jc w:val="both"/>
              <w:rPr>
                <w:rFonts w:ascii="Trebuchet MS" w:hAnsi="Trebuchet MS"/>
                <w:sz w:val="22"/>
                <w:szCs w:val="22"/>
              </w:rPr>
            </w:pPr>
            <w:r w:rsidRPr="009B59D7">
              <w:rPr>
                <w:rFonts w:ascii="Trebuchet MS" w:hAnsi="Trebuchet MS"/>
                <w:sz w:val="22"/>
                <w:szCs w:val="22"/>
              </w:rPr>
              <w:t xml:space="preserve">Prezentul proiect de act normativ cuprinde </w:t>
            </w:r>
            <w:r w:rsidR="00A1347D" w:rsidRPr="009B59D7">
              <w:rPr>
                <w:rFonts w:ascii="Trebuchet MS" w:hAnsi="Trebuchet MS"/>
                <w:sz w:val="22"/>
                <w:szCs w:val="22"/>
              </w:rPr>
              <w:t>modificările ce vor fi aduse Legii nr. 254/2013 privind executarea pedepselor și măsurilor privative de libertate</w:t>
            </w:r>
            <w:r w:rsidR="008003BD" w:rsidRPr="009B59D7">
              <w:rPr>
                <w:rFonts w:ascii="Trebuchet MS" w:hAnsi="Trebuchet MS"/>
                <w:sz w:val="22"/>
                <w:szCs w:val="22"/>
              </w:rPr>
              <w:t xml:space="preserve"> (în continuare, Legea nr.254/2013)</w:t>
            </w:r>
            <w:r w:rsidR="00A1347D" w:rsidRPr="009B59D7">
              <w:rPr>
                <w:rFonts w:ascii="Trebuchet MS" w:hAnsi="Trebuchet MS"/>
                <w:sz w:val="22"/>
                <w:szCs w:val="22"/>
              </w:rPr>
              <w:t>.</w:t>
            </w:r>
          </w:p>
          <w:p w14:paraId="51FAA7C1" w14:textId="6758F5FF" w:rsidR="00341878" w:rsidRPr="009B59D7" w:rsidRDefault="00A1799F" w:rsidP="009D65F0">
            <w:pPr>
              <w:spacing w:after="120" w:line="276" w:lineRule="auto"/>
              <w:jc w:val="both"/>
              <w:rPr>
                <w:rFonts w:ascii="Trebuchet MS" w:hAnsi="Trebuchet MS"/>
                <w:sz w:val="22"/>
                <w:szCs w:val="22"/>
              </w:rPr>
            </w:pPr>
            <w:r w:rsidRPr="009B59D7">
              <w:rPr>
                <w:rFonts w:ascii="Trebuchet MS" w:hAnsi="Trebuchet MS"/>
                <w:sz w:val="22"/>
                <w:szCs w:val="22"/>
              </w:rPr>
              <w:t xml:space="preserve">Proiectul de lege își propune un dublu scop: de a acorda o compensare persoanelor care execută pedepse privative de libertate în condiții de supraaglomerare severă și de a contribui, în același timp, la degrevarea penitenciarelor. Astfel, </w:t>
            </w:r>
            <w:r w:rsidR="00B33FCC" w:rsidRPr="009B59D7">
              <w:rPr>
                <w:rFonts w:ascii="Trebuchet MS" w:hAnsi="Trebuchet MS"/>
                <w:sz w:val="22"/>
                <w:szCs w:val="22"/>
              </w:rPr>
              <w:t xml:space="preserve">toate persoanele private de libertate vor avea în mod </w:t>
            </w:r>
            <w:r w:rsidRPr="009B59D7">
              <w:rPr>
                <w:rFonts w:ascii="Trebuchet MS" w:hAnsi="Trebuchet MS"/>
                <w:sz w:val="22"/>
                <w:szCs w:val="22"/>
              </w:rPr>
              <w:t>autom</w:t>
            </w:r>
            <w:r w:rsidR="00FA2092" w:rsidRPr="009B59D7">
              <w:rPr>
                <w:rFonts w:ascii="Trebuchet MS" w:hAnsi="Trebuchet MS"/>
                <w:sz w:val="22"/>
                <w:szCs w:val="22"/>
              </w:rPr>
              <w:t>at</w:t>
            </w:r>
            <w:r w:rsidRPr="009B59D7">
              <w:rPr>
                <w:rFonts w:ascii="Trebuchet MS" w:hAnsi="Trebuchet MS"/>
                <w:sz w:val="22"/>
                <w:szCs w:val="22"/>
              </w:rPr>
              <w:t xml:space="preserve"> </w:t>
            </w:r>
            <w:r w:rsidR="00963195" w:rsidRPr="009B59D7">
              <w:rPr>
                <w:rFonts w:ascii="Trebuchet MS" w:hAnsi="Trebuchet MS"/>
                <w:sz w:val="22"/>
                <w:szCs w:val="22"/>
              </w:rPr>
              <w:t>vocația de a bene</w:t>
            </w:r>
            <w:r w:rsidR="00FA2092" w:rsidRPr="009B59D7">
              <w:rPr>
                <w:rFonts w:ascii="Trebuchet MS" w:hAnsi="Trebuchet MS"/>
                <w:sz w:val="22"/>
                <w:szCs w:val="22"/>
              </w:rPr>
              <w:t>ficia de liberarea condiționată</w:t>
            </w:r>
            <w:r w:rsidR="00B33FCC" w:rsidRPr="009B59D7">
              <w:rPr>
                <w:rFonts w:ascii="Trebuchet MS" w:hAnsi="Trebuchet MS"/>
                <w:sz w:val="22"/>
                <w:szCs w:val="22"/>
              </w:rPr>
              <w:t>, dacă</w:t>
            </w:r>
            <w:r w:rsidR="0090424F" w:rsidRPr="009B59D7">
              <w:rPr>
                <w:rFonts w:ascii="Trebuchet MS" w:hAnsi="Trebuchet MS"/>
                <w:sz w:val="22"/>
                <w:szCs w:val="22"/>
              </w:rPr>
              <w:t xml:space="preserve"> </w:t>
            </w:r>
            <w:r w:rsidRPr="009B59D7">
              <w:rPr>
                <w:rFonts w:ascii="Trebuchet MS" w:hAnsi="Trebuchet MS"/>
                <w:sz w:val="22"/>
                <w:szCs w:val="22"/>
              </w:rPr>
              <w:t>îndeplinesc condițiile stabilite prin proiect</w:t>
            </w:r>
            <w:r w:rsidR="00963195" w:rsidRPr="009B59D7">
              <w:rPr>
                <w:rFonts w:ascii="Trebuchet MS" w:hAnsi="Trebuchet MS"/>
                <w:sz w:val="22"/>
                <w:szCs w:val="22"/>
              </w:rPr>
              <w:t>, respectiv care au fost</w:t>
            </w:r>
            <w:r w:rsidR="00B33FCC" w:rsidRPr="009B59D7">
              <w:rPr>
                <w:rFonts w:ascii="Trebuchet MS" w:hAnsi="Trebuchet MS"/>
                <w:sz w:val="22"/>
                <w:szCs w:val="22"/>
              </w:rPr>
              <w:t xml:space="preserve"> sau </w:t>
            </w:r>
            <w:r w:rsidR="00963195" w:rsidRPr="009B59D7">
              <w:rPr>
                <w:rFonts w:ascii="Trebuchet MS" w:hAnsi="Trebuchet MS"/>
                <w:sz w:val="22"/>
                <w:szCs w:val="22"/>
              </w:rPr>
              <w:t xml:space="preserve">sunt cazate în condiții de supraaglomerare, </w:t>
            </w:r>
            <w:r w:rsidR="00FA2092" w:rsidRPr="009B59D7">
              <w:rPr>
                <w:rFonts w:ascii="Trebuchet MS" w:hAnsi="Trebuchet MS"/>
                <w:sz w:val="22"/>
                <w:szCs w:val="22"/>
              </w:rPr>
              <w:t xml:space="preserve">însemnând </w:t>
            </w:r>
            <w:r w:rsidR="00963195" w:rsidRPr="009B59D7">
              <w:rPr>
                <w:rFonts w:ascii="Trebuchet MS" w:hAnsi="Trebuchet MS" w:cs="Arial"/>
                <w:sz w:val="22"/>
                <w:szCs w:val="22"/>
              </w:rPr>
              <w:t>un spațiu mai mic sau egal cu 3 mp/deținut</w:t>
            </w:r>
            <w:r w:rsidRPr="009B59D7">
              <w:rPr>
                <w:rFonts w:ascii="Trebuchet MS" w:hAnsi="Trebuchet MS"/>
                <w:sz w:val="22"/>
                <w:szCs w:val="22"/>
              </w:rPr>
              <w:t xml:space="preserve">. </w:t>
            </w:r>
          </w:p>
          <w:p w14:paraId="75EE65CA" w14:textId="4A8A1823" w:rsidR="00A1799F" w:rsidRPr="009B59D7" w:rsidRDefault="00A1799F" w:rsidP="009D65F0">
            <w:pPr>
              <w:spacing w:after="120" w:line="276" w:lineRule="auto"/>
              <w:jc w:val="both"/>
              <w:rPr>
                <w:rFonts w:ascii="Trebuchet MS" w:hAnsi="Trebuchet MS"/>
                <w:sz w:val="22"/>
                <w:szCs w:val="22"/>
                <w:lang w:eastAsia="en-US"/>
              </w:rPr>
            </w:pPr>
            <w:r w:rsidRPr="009B59D7">
              <w:rPr>
                <w:rFonts w:ascii="Trebuchet MS" w:hAnsi="Trebuchet MS"/>
                <w:sz w:val="22"/>
                <w:szCs w:val="22"/>
              </w:rPr>
              <w:t xml:space="preserve">În acest mod, măsura reglementată depășește cadrul unui remediu compensatoriu </w:t>
            </w:r>
            <w:proofErr w:type="spellStart"/>
            <w:r w:rsidRPr="009B59D7">
              <w:rPr>
                <w:rFonts w:ascii="Trebuchet MS" w:hAnsi="Trebuchet MS"/>
                <w:i/>
                <w:iCs/>
                <w:sz w:val="22"/>
                <w:szCs w:val="22"/>
              </w:rPr>
              <w:t>stricto</w:t>
            </w:r>
            <w:proofErr w:type="spellEnd"/>
            <w:r w:rsidRPr="009B59D7">
              <w:rPr>
                <w:rFonts w:ascii="Trebuchet MS" w:hAnsi="Trebuchet MS"/>
                <w:i/>
                <w:iCs/>
                <w:sz w:val="22"/>
                <w:szCs w:val="22"/>
              </w:rPr>
              <w:t xml:space="preserve"> </w:t>
            </w:r>
            <w:proofErr w:type="spellStart"/>
            <w:r w:rsidRPr="009B59D7">
              <w:rPr>
                <w:rFonts w:ascii="Trebuchet MS" w:hAnsi="Trebuchet MS"/>
                <w:i/>
                <w:iCs/>
                <w:sz w:val="22"/>
                <w:szCs w:val="22"/>
              </w:rPr>
              <w:t>sensu</w:t>
            </w:r>
            <w:proofErr w:type="spellEnd"/>
            <w:r w:rsidRPr="009B59D7">
              <w:rPr>
                <w:rFonts w:ascii="Trebuchet MS" w:hAnsi="Trebuchet MS"/>
                <w:i/>
                <w:iCs/>
                <w:sz w:val="22"/>
                <w:szCs w:val="22"/>
              </w:rPr>
              <w:t xml:space="preserve"> </w:t>
            </w:r>
            <w:r w:rsidRPr="009B59D7">
              <w:rPr>
                <w:rFonts w:ascii="Trebuchet MS" w:hAnsi="Trebuchet MS"/>
                <w:sz w:val="22"/>
                <w:szCs w:val="22"/>
              </w:rPr>
              <w:t xml:space="preserve">– acordarea compensării operând din oficiu, nefiind condiționată de formularea unei cereri de către persoana deținută - </w:t>
            </w:r>
            <w:r w:rsidR="00B33FCC" w:rsidRPr="009B59D7">
              <w:rPr>
                <w:rFonts w:ascii="Trebuchet MS" w:hAnsi="Trebuchet MS"/>
                <w:sz w:val="22"/>
                <w:szCs w:val="22"/>
              </w:rPr>
              <w:br/>
            </w:r>
            <w:r w:rsidRPr="009B59D7">
              <w:rPr>
                <w:rFonts w:ascii="Trebuchet MS" w:hAnsi="Trebuchet MS"/>
                <w:sz w:val="22"/>
                <w:szCs w:val="22"/>
              </w:rPr>
              <w:t>înscriindu-se în măsuri</w:t>
            </w:r>
            <w:r w:rsidR="00FA2092" w:rsidRPr="009B59D7">
              <w:rPr>
                <w:rFonts w:ascii="Trebuchet MS" w:hAnsi="Trebuchet MS"/>
                <w:sz w:val="22"/>
                <w:szCs w:val="22"/>
              </w:rPr>
              <w:t>le</w:t>
            </w:r>
            <w:r w:rsidRPr="009B59D7">
              <w:rPr>
                <w:rFonts w:ascii="Trebuchet MS" w:hAnsi="Trebuchet MS"/>
                <w:sz w:val="22"/>
                <w:szCs w:val="22"/>
              </w:rPr>
              <w:t xml:space="preserve"> generale ce vizează îmbunătățirea condițiilor de detenție în penitenciare.    </w:t>
            </w:r>
          </w:p>
          <w:p w14:paraId="06E70B5E" w14:textId="1D7C7465" w:rsidR="005F5711" w:rsidRPr="009B59D7" w:rsidRDefault="003D4590" w:rsidP="009D65F0">
            <w:pPr>
              <w:spacing w:after="120" w:line="276" w:lineRule="auto"/>
              <w:jc w:val="both"/>
              <w:rPr>
                <w:rFonts w:ascii="Trebuchet MS" w:hAnsi="Trebuchet MS" w:cs="Arial"/>
                <w:sz w:val="22"/>
                <w:szCs w:val="22"/>
              </w:rPr>
            </w:pPr>
            <w:r w:rsidRPr="009B59D7">
              <w:rPr>
                <w:rFonts w:ascii="Trebuchet MS" w:hAnsi="Trebuchet MS"/>
                <w:sz w:val="22"/>
                <w:szCs w:val="22"/>
              </w:rPr>
              <w:t xml:space="preserve">Se are în vedere, în primul rând, </w:t>
            </w:r>
            <w:r w:rsidR="005F5711" w:rsidRPr="009B59D7">
              <w:rPr>
                <w:rFonts w:ascii="Trebuchet MS" w:hAnsi="Trebuchet MS"/>
                <w:sz w:val="22"/>
                <w:szCs w:val="22"/>
              </w:rPr>
              <w:t>c</w:t>
            </w:r>
            <w:r w:rsidR="00B33FCC" w:rsidRPr="009B59D7">
              <w:rPr>
                <w:rFonts w:ascii="Trebuchet MS" w:hAnsi="Trebuchet MS"/>
                <w:sz w:val="22"/>
                <w:szCs w:val="22"/>
              </w:rPr>
              <w:t>ă</w:t>
            </w:r>
            <w:r w:rsidR="005F5711" w:rsidRPr="009B59D7">
              <w:rPr>
                <w:rFonts w:ascii="Trebuchet MS" w:hAnsi="Trebuchet MS"/>
                <w:sz w:val="22"/>
                <w:szCs w:val="22"/>
              </w:rPr>
              <w:t xml:space="preserve"> </w:t>
            </w:r>
            <w:r w:rsidR="00B33FCC" w:rsidRPr="009B59D7">
              <w:rPr>
                <w:rFonts w:ascii="Trebuchet MS" w:hAnsi="Trebuchet MS"/>
                <w:sz w:val="22"/>
                <w:szCs w:val="22"/>
              </w:rPr>
              <w:t xml:space="preserve">acest </w:t>
            </w:r>
            <w:r w:rsidR="005F5711" w:rsidRPr="009B59D7">
              <w:rPr>
                <w:rFonts w:ascii="Trebuchet MS" w:hAnsi="Trebuchet MS" w:cs="Arial"/>
                <w:sz w:val="22"/>
                <w:szCs w:val="22"/>
              </w:rPr>
              <w:t>mecanism</w:t>
            </w:r>
            <w:r w:rsidR="00521C0F" w:rsidRPr="009B59D7">
              <w:rPr>
                <w:rFonts w:ascii="Trebuchet MS" w:hAnsi="Trebuchet MS" w:cs="Arial"/>
                <w:sz w:val="22"/>
                <w:szCs w:val="22"/>
              </w:rPr>
              <w:t xml:space="preserve"> să </w:t>
            </w:r>
            <w:r w:rsidR="00B33FCC" w:rsidRPr="009B59D7">
              <w:rPr>
                <w:rFonts w:ascii="Trebuchet MS" w:hAnsi="Trebuchet MS" w:cs="Arial"/>
                <w:sz w:val="22"/>
                <w:szCs w:val="22"/>
              </w:rPr>
              <w:t>opereze</w:t>
            </w:r>
            <w:r w:rsidR="005F5711" w:rsidRPr="009B59D7">
              <w:rPr>
                <w:rFonts w:ascii="Trebuchet MS" w:hAnsi="Trebuchet MS" w:cs="Arial"/>
                <w:sz w:val="22"/>
                <w:szCs w:val="22"/>
              </w:rPr>
              <w:t xml:space="preserve"> în cadrul instituției liberării condiționate, </w:t>
            </w:r>
            <w:r w:rsidR="00B33FCC" w:rsidRPr="009B59D7">
              <w:rPr>
                <w:rFonts w:ascii="Trebuchet MS" w:hAnsi="Trebuchet MS" w:cs="Arial"/>
                <w:sz w:val="22"/>
                <w:szCs w:val="22"/>
              </w:rPr>
              <w:t xml:space="preserve">cu mențiunea </w:t>
            </w:r>
            <w:r w:rsidR="005F5711" w:rsidRPr="009B59D7">
              <w:rPr>
                <w:rFonts w:ascii="Trebuchet MS" w:hAnsi="Trebuchet MS" w:cs="Arial"/>
                <w:sz w:val="22"/>
                <w:szCs w:val="22"/>
              </w:rPr>
              <w:t xml:space="preserve">însă că acesta va fi o vocație și nu un drept recunoscut condamnatului care, </w:t>
            </w:r>
            <w:r w:rsidR="005F5711" w:rsidRPr="009B59D7">
              <w:rPr>
                <w:rFonts w:ascii="Trebuchet MS" w:hAnsi="Trebuchet MS" w:cs="Arial"/>
                <w:i/>
                <w:sz w:val="22"/>
                <w:szCs w:val="22"/>
              </w:rPr>
              <w:t xml:space="preserve">de </w:t>
            </w:r>
            <w:proofErr w:type="spellStart"/>
            <w:r w:rsidR="005F5711" w:rsidRPr="009B59D7">
              <w:rPr>
                <w:rFonts w:ascii="Trebuchet MS" w:hAnsi="Trebuchet MS" w:cs="Arial"/>
                <w:i/>
                <w:sz w:val="22"/>
                <w:szCs w:val="22"/>
              </w:rPr>
              <w:t>plano</w:t>
            </w:r>
            <w:proofErr w:type="spellEnd"/>
            <w:r w:rsidR="005F5711" w:rsidRPr="009B59D7">
              <w:rPr>
                <w:rFonts w:ascii="Trebuchet MS" w:hAnsi="Trebuchet MS" w:cs="Arial"/>
                <w:sz w:val="22"/>
                <w:szCs w:val="22"/>
              </w:rPr>
              <w:t>, să beneficieze de reducerea pedepsei pentru executarea acesteia în condiții necorespunzătoare.</w:t>
            </w:r>
          </w:p>
          <w:p w14:paraId="5B83E550" w14:textId="248BAD1A" w:rsidR="006F7112" w:rsidRPr="009B59D7" w:rsidRDefault="005F5711" w:rsidP="009D65F0">
            <w:pPr>
              <w:spacing w:after="120" w:line="276" w:lineRule="auto"/>
              <w:jc w:val="both"/>
              <w:rPr>
                <w:rFonts w:ascii="Trebuchet MS" w:hAnsi="Trebuchet MS" w:cs="Arial"/>
                <w:sz w:val="22"/>
                <w:szCs w:val="22"/>
              </w:rPr>
            </w:pPr>
            <w:r w:rsidRPr="009B59D7">
              <w:rPr>
                <w:rFonts w:ascii="Trebuchet MS" w:hAnsi="Trebuchet MS" w:cs="Arial"/>
                <w:b/>
                <w:sz w:val="22"/>
                <w:szCs w:val="22"/>
              </w:rPr>
              <w:t>Astfel,</w:t>
            </w:r>
            <w:r w:rsidR="00521C0F" w:rsidRPr="009B59D7">
              <w:rPr>
                <w:rFonts w:ascii="Trebuchet MS" w:hAnsi="Trebuchet MS" w:cs="Arial"/>
                <w:b/>
                <w:sz w:val="22"/>
                <w:szCs w:val="22"/>
              </w:rPr>
              <w:t xml:space="preserve"> mecanismul e</w:t>
            </w:r>
            <w:r w:rsidR="00B33FCC" w:rsidRPr="009B59D7">
              <w:rPr>
                <w:rFonts w:ascii="Trebuchet MS" w:hAnsi="Trebuchet MS" w:cs="Arial"/>
                <w:b/>
                <w:sz w:val="22"/>
                <w:szCs w:val="22"/>
              </w:rPr>
              <w:t>ste</w:t>
            </w:r>
            <w:r w:rsidRPr="009B59D7">
              <w:rPr>
                <w:rFonts w:ascii="Trebuchet MS" w:hAnsi="Trebuchet MS" w:cs="Arial"/>
                <w:b/>
                <w:sz w:val="22"/>
                <w:szCs w:val="22"/>
              </w:rPr>
              <w:t xml:space="preserve"> conceput ca un instrument juridic </w:t>
            </w:r>
            <w:r w:rsidRPr="009B59D7">
              <w:rPr>
                <w:rFonts w:ascii="Trebuchet MS" w:hAnsi="Trebuchet MS" w:cs="Arial"/>
                <w:sz w:val="22"/>
                <w:szCs w:val="22"/>
              </w:rPr>
              <w:t>potrivit căruia,</w:t>
            </w:r>
            <w:r w:rsidRPr="009B59D7">
              <w:rPr>
                <w:rFonts w:ascii="Trebuchet MS" w:hAnsi="Trebuchet MS" w:cs="Arial"/>
                <w:b/>
                <w:sz w:val="22"/>
                <w:szCs w:val="22"/>
              </w:rPr>
              <w:t xml:space="preserve"> </w:t>
            </w:r>
            <w:r w:rsidRPr="009B59D7">
              <w:rPr>
                <w:rFonts w:ascii="Trebuchet MS" w:hAnsi="Trebuchet MS" w:cs="Arial"/>
                <w:sz w:val="22"/>
                <w:szCs w:val="22"/>
              </w:rPr>
              <w:t>în vederea acordării liberării condiționate, în calculul pedepsei ce poate fi considerată, potrivit legii, ca executată se include, indiferent de regimul de executare a pedepsei, ca măsură compensatorie,</w:t>
            </w:r>
            <w:r w:rsidR="001840F6" w:rsidRPr="009B59D7">
              <w:rPr>
                <w:rFonts w:ascii="Trebuchet MS" w:hAnsi="Trebuchet MS" w:cs="Arial"/>
                <w:sz w:val="22"/>
                <w:szCs w:val="22"/>
              </w:rPr>
              <w:t xml:space="preserve"> executarea pedepsei într-un spațiu necorespunzător</w:t>
            </w:r>
            <w:r w:rsidR="00B33FCC" w:rsidRPr="009B59D7">
              <w:rPr>
                <w:rFonts w:ascii="Trebuchet MS" w:hAnsi="Trebuchet MS" w:cs="Arial"/>
                <w:sz w:val="22"/>
                <w:szCs w:val="22"/>
              </w:rPr>
              <w:t>. P</w:t>
            </w:r>
            <w:r w:rsidR="00C822B0" w:rsidRPr="009B59D7">
              <w:rPr>
                <w:rFonts w:ascii="Trebuchet MS" w:hAnsi="Trebuchet MS" w:cs="Arial"/>
                <w:sz w:val="22"/>
                <w:szCs w:val="22"/>
              </w:rPr>
              <w:t xml:space="preserve">entru fiecare perioadă de 30 zile executate în spațiu necorespunzător, </w:t>
            </w:r>
            <w:r w:rsidR="00B7476C" w:rsidRPr="009B59D7">
              <w:rPr>
                <w:rFonts w:ascii="Trebuchet MS" w:hAnsi="Trebuchet MS" w:cs="Arial"/>
                <w:sz w:val="22"/>
                <w:szCs w:val="22"/>
              </w:rPr>
              <w:t xml:space="preserve">chiar </w:t>
            </w:r>
            <w:r w:rsidR="00C822B0" w:rsidRPr="009B59D7">
              <w:rPr>
                <w:rFonts w:ascii="Trebuchet MS" w:hAnsi="Trebuchet MS" w:cs="Arial"/>
                <w:sz w:val="22"/>
                <w:szCs w:val="22"/>
              </w:rPr>
              <w:t xml:space="preserve">dacă acestea </w:t>
            </w:r>
            <w:r w:rsidR="00B7476C" w:rsidRPr="009B59D7">
              <w:rPr>
                <w:rFonts w:ascii="Trebuchet MS" w:hAnsi="Trebuchet MS" w:cs="Arial"/>
                <w:sz w:val="22"/>
                <w:szCs w:val="22"/>
              </w:rPr>
              <w:t xml:space="preserve">nu </w:t>
            </w:r>
            <w:r w:rsidR="00C822B0" w:rsidRPr="009B59D7">
              <w:rPr>
                <w:rFonts w:ascii="Trebuchet MS" w:hAnsi="Trebuchet MS" w:cs="Arial"/>
                <w:sz w:val="22"/>
                <w:szCs w:val="22"/>
              </w:rPr>
              <w:t xml:space="preserve">sunt consecutive, se consideră executate, suplimentar, 3 zile din pedeapsa aplicată. </w:t>
            </w:r>
          </w:p>
          <w:p w14:paraId="6E0107E6" w14:textId="2705CCB9" w:rsidR="006F7112" w:rsidRPr="009B59D7" w:rsidRDefault="00485E0D" w:rsidP="009D65F0">
            <w:pPr>
              <w:pStyle w:val="Textcomentariu"/>
              <w:spacing w:after="120" w:line="276" w:lineRule="auto"/>
              <w:jc w:val="both"/>
              <w:rPr>
                <w:rFonts w:ascii="Trebuchet MS" w:hAnsi="Trebuchet MS"/>
                <w:sz w:val="22"/>
                <w:szCs w:val="22"/>
              </w:rPr>
            </w:pPr>
            <w:r w:rsidRPr="009B59D7">
              <w:rPr>
                <w:rFonts w:ascii="Trebuchet MS" w:hAnsi="Trebuchet MS"/>
                <w:sz w:val="22"/>
                <w:szCs w:val="22"/>
              </w:rPr>
              <w:t xml:space="preserve">Cu privire la o soluție similară, adoptată de Italia, Curtea s-a pronunțat în sensul că aceasta reprezintă o măsură de compensare adecvată pentru condițiile materiale </w:t>
            </w:r>
            <w:r w:rsidR="00CE2544" w:rsidRPr="009B59D7">
              <w:rPr>
                <w:rFonts w:ascii="Trebuchet MS" w:hAnsi="Trebuchet MS"/>
                <w:sz w:val="22"/>
                <w:szCs w:val="22"/>
              </w:rPr>
              <w:t xml:space="preserve">necorespunzătoare </w:t>
            </w:r>
            <w:r w:rsidRPr="009B59D7">
              <w:rPr>
                <w:rFonts w:ascii="Trebuchet MS" w:hAnsi="Trebuchet MS"/>
                <w:sz w:val="22"/>
                <w:szCs w:val="22"/>
              </w:rPr>
              <w:t xml:space="preserve">de detenție atunci când este luată în mod explicit pentru repararea încălcării art. 3 din Convenție, iar impactul asupra cuantumului pedepsei este măsurabil. În plus, această formă de compensare prezintă avantajul de a contribui la rezolvarea problemei suprapopulării prin accelerarea ieșirii din penitenciar a persoanelor deținute (a se vedea decizia </w:t>
            </w:r>
            <w:proofErr w:type="spellStart"/>
            <w:r w:rsidRPr="009B59D7">
              <w:rPr>
                <w:rFonts w:ascii="Trebuchet MS" w:hAnsi="Trebuchet MS"/>
                <w:i/>
                <w:sz w:val="22"/>
                <w:szCs w:val="22"/>
              </w:rPr>
              <w:t>Stella</w:t>
            </w:r>
            <w:proofErr w:type="spellEnd"/>
            <w:r w:rsidRPr="009B59D7">
              <w:rPr>
                <w:rFonts w:ascii="Trebuchet MS" w:hAnsi="Trebuchet MS"/>
                <w:i/>
                <w:sz w:val="22"/>
                <w:szCs w:val="22"/>
              </w:rPr>
              <w:t xml:space="preserve"> și alții c</w:t>
            </w:r>
            <w:r w:rsidR="00BA6A12" w:rsidRPr="009B59D7">
              <w:rPr>
                <w:rFonts w:ascii="Trebuchet MS" w:hAnsi="Trebuchet MS"/>
                <w:i/>
                <w:sz w:val="22"/>
                <w:szCs w:val="22"/>
              </w:rPr>
              <w:t>ontra</w:t>
            </w:r>
            <w:r w:rsidRPr="009B59D7">
              <w:rPr>
                <w:rFonts w:ascii="Trebuchet MS" w:hAnsi="Trebuchet MS"/>
                <w:i/>
                <w:sz w:val="22"/>
                <w:szCs w:val="22"/>
              </w:rPr>
              <w:t xml:space="preserve"> Italiei</w:t>
            </w:r>
            <w:r w:rsidRPr="009B59D7">
              <w:rPr>
                <w:rFonts w:ascii="Trebuchet MS" w:hAnsi="Trebuchet MS"/>
                <w:sz w:val="22"/>
                <w:szCs w:val="22"/>
              </w:rPr>
              <w:t>, 16.09.2014, par. 60)</w:t>
            </w:r>
          </w:p>
          <w:p w14:paraId="740DE994" w14:textId="0428A9C6" w:rsidR="002A4526" w:rsidRPr="009B59D7" w:rsidRDefault="00CE2544" w:rsidP="009D65F0">
            <w:pPr>
              <w:spacing w:after="120" w:line="276" w:lineRule="auto"/>
              <w:jc w:val="both"/>
              <w:rPr>
                <w:rFonts w:ascii="Trebuchet MS" w:hAnsi="Trebuchet MS" w:cs="Arial"/>
                <w:sz w:val="22"/>
                <w:szCs w:val="22"/>
              </w:rPr>
            </w:pPr>
            <w:r w:rsidRPr="009B59D7">
              <w:rPr>
                <w:rFonts w:ascii="Trebuchet MS" w:hAnsi="Trebuchet MS" w:cs="Arial"/>
                <w:sz w:val="22"/>
                <w:szCs w:val="22"/>
              </w:rPr>
              <w:t>În sensul proiectului, s</w:t>
            </w:r>
            <w:r w:rsidR="001840F6" w:rsidRPr="009B59D7">
              <w:rPr>
                <w:rFonts w:ascii="Trebuchet MS" w:hAnsi="Trebuchet MS" w:cs="Arial"/>
                <w:sz w:val="22"/>
                <w:szCs w:val="22"/>
              </w:rPr>
              <w:t>e consideră cazarea unei persoane care execută o pedeapsă privativă de libertate într-un spațiu necorespunzător, cazarea într-un spațiu mai mic</w:t>
            </w:r>
            <w:r w:rsidR="00A1799F" w:rsidRPr="009B59D7">
              <w:rPr>
                <w:rFonts w:ascii="Trebuchet MS" w:hAnsi="Trebuchet MS" w:cs="Arial"/>
                <w:sz w:val="22"/>
                <w:szCs w:val="22"/>
              </w:rPr>
              <w:t xml:space="preserve"> sau egal</w:t>
            </w:r>
            <w:r w:rsidR="001840F6" w:rsidRPr="009B59D7">
              <w:rPr>
                <w:rFonts w:ascii="Trebuchet MS" w:hAnsi="Trebuchet MS" w:cs="Arial"/>
                <w:sz w:val="22"/>
                <w:szCs w:val="22"/>
              </w:rPr>
              <w:t xml:space="preserve"> de 3 mp/deținut,</w:t>
            </w:r>
            <w:r w:rsidR="00C822B0" w:rsidRPr="009B59D7">
              <w:rPr>
                <w:rFonts w:ascii="Trebuchet MS" w:hAnsi="Trebuchet MS" w:cs="Arial"/>
                <w:sz w:val="22"/>
                <w:szCs w:val="22"/>
              </w:rPr>
              <w:t xml:space="preserve"> </w:t>
            </w:r>
            <w:r w:rsidR="001840F6" w:rsidRPr="009B59D7">
              <w:rPr>
                <w:rFonts w:ascii="Trebuchet MS" w:hAnsi="Trebuchet MS" w:cs="Arial"/>
                <w:sz w:val="22"/>
                <w:szCs w:val="22"/>
              </w:rPr>
              <w:t>care se calculează prin împărțirea suprafeței totale a camerei de deținere</w:t>
            </w:r>
            <w:r w:rsidR="00BF0C82" w:rsidRPr="009B59D7">
              <w:rPr>
                <w:rFonts w:ascii="Trebuchet MS" w:hAnsi="Trebuchet MS" w:cs="Arial"/>
                <w:sz w:val="22"/>
                <w:szCs w:val="22"/>
              </w:rPr>
              <w:t xml:space="preserve"> </w:t>
            </w:r>
            <w:r w:rsidR="001840F6" w:rsidRPr="009B59D7">
              <w:rPr>
                <w:rFonts w:ascii="Trebuchet MS" w:hAnsi="Trebuchet MS" w:cs="Arial"/>
                <w:sz w:val="22"/>
                <w:szCs w:val="22"/>
              </w:rPr>
              <w:t xml:space="preserve">la numărul de persoane cazate în camera respectivă, </w:t>
            </w:r>
            <w:r w:rsidR="00BF0C82" w:rsidRPr="009B59D7">
              <w:rPr>
                <w:rFonts w:ascii="Trebuchet MS" w:hAnsi="Trebuchet MS" w:cs="Arial"/>
                <w:sz w:val="22"/>
                <w:szCs w:val="22"/>
              </w:rPr>
              <w:t>indiferent d</w:t>
            </w:r>
            <w:r w:rsidR="00FA2092" w:rsidRPr="009B59D7">
              <w:rPr>
                <w:rFonts w:ascii="Trebuchet MS" w:hAnsi="Trebuchet MS" w:cs="Arial"/>
                <w:sz w:val="22"/>
                <w:szCs w:val="22"/>
              </w:rPr>
              <w:t xml:space="preserve">e dotarea spațiului respectiv, </w:t>
            </w:r>
            <w:r w:rsidR="001840F6" w:rsidRPr="009B59D7">
              <w:rPr>
                <w:rFonts w:ascii="Trebuchet MS" w:hAnsi="Trebuchet MS" w:cs="Arial"/>
                <w:sz w:val="22"/>
                <w:szCs w:val="22"/>
              </w:rPr>
              <w:t>potrivit evidențelor proprii fiecărui loc de deținere.</w:t>
            </w:r>
          </w:p>
          <w:p w14:paraId="6EBB3206" w14:textId="3C578225" w:rsidR="006346EF" w:rsidRPr="009B59D7" w:rsidRDefault="00B840C0" w:rsidP="009D65F0">
            <w:pPr>
              <w:spacing w:after="120" w:line="276" w:lineRule="auto"/>
              <w:jc w:val="both"/>
              <w:rPr>
                <w:rFonts w:ascii="Trebuchet MS" w:hAnsi="Trebuchet MS" w:cs="Arial"/>
                <w:color w:val="000000"/>
                <w:sz w:val="22"/>
                <w:szCs w:val="22"/>
              </w:rPr>
            </w:pPr>
            <w:r w:rsidRPr="009B59D7">
              <w:rPr>
                <w:rFonts w:ascii="Trebuchet MS" w:hAnsi="Trebuchet MS" w:cs="Arial"/>
                <w:sz w:val="22"/>
                <w:szCs w:val="22"/>
              </w:rPr>
              <w:t>S-a optat pentru condiți</w:t>
            </w:r>
            <w:r w:rsidR="00CE2544" w:rsidRPr="009B59D7">
              <w:rPr>
                <w:rFonts w:ascii="Trebuchet MS" w:hAnsi="Trebuchet MS" w:cs="Arial"/>
                <w:sz w:val="22"/>
                <w:szCs w:val="22"/>
              </w:rPr>
              <w:t>a</w:t>
            </w:r>
            <w:r w:rsidRPr="009B59D7">
              <w:rPr>
                <w:rFonts w:ascii="Trebuchet MS" w:hAnsi="Trebuchet MS" w:cs="Arial"/>
                <w:sz w:val="22"/>
                <w:szCs w:val="22"/>
              </w:rPr>
              <w:t xml:space="preserve"> spațiu</w:t>
            </w:r>
            <w:r w:rsidR="00CE2544" w:rsidRPr="009B59D7">
              <w:rPr>
                <w:rFonts w:ascii="Trebuchet MS" w:hAnsi="Trebuchet MS" w:cs="Arial"/>
                <w:sz w:val="22"/>
                <w:szCs w:val="22"/>
              </w:rPr>
              <w:t>lui</w:t>
            </w:r>
            <w:r w:rsidRPr="009B59D7">
              <w:rPr>
                <w:rFonts w:ascii="Trebuchet MS" w:hAnsi="Trebuchet MS" w:cs="Arial"/>
                <w:sz w:val="22"/>
                <w:szCs w:val="22"/>
              </w:rPr>
              <w:t xml:space="preserve"> mai mic </w:t>
            </w:r>
            <w:r w:rsidR="00BF0C82" w:rsidRPr="009B59D7">
              <w:rPr>
                <w:rFonts w:ascii="Trebuchet MS" w:hAnsi="Trebuchet MS" w:cs="Arial"/>
                <w:sz w:val="22"/>
                <w:szCs w:val="22"/>
              </w:rPr>
              <w:t xml:space="preserve">sau egal </w:t>
            </w:r>
            <w:r w:rsidRPr="009B59D7">
              <w:rPr>
                <w:rFonts w:ascii="Trebuchet MS" w:hAnsi="Trebuchet MS" w:cs="Arial"/>
                <w:sz w:val="22"/>
                <w:szCs w:val="22"/>
              </w:rPr>
              <w:t>de 3 mp</w:t>
            </w:r>
            <w:r w:rsidR="00485E0D" w:rsidRPr="009B59D7">
              <w:rPr>
                <w:rFonts w:ascii="Trebuchet MS" w:hAnsi="Trebuchet MS" w:cs="Arial"/>
                <w:sz w:val="22"/>
                <w:szCs w:val="22"/>
              </w:rPr>
              <w:t xml:space="preserve"> </w:t>
            </w:r>
            <w:r w:rsidR="00521C0F" w:rsidRPr="009B59D7">
              <w:rPr>
                <w:rFonts w:ascii="Trebuchet MS" w:hAnsi="Trebuchet MS" w:cs="Arial"/>
                <w:sz w:val="22"/>
                <w:szCs w:val="22"/>
              </w:rPr>
              <w:t xml:space="preserve">în lumina hotărârii </w:t>
            </w:r>
            <w:r w:rsidR="00521C0F" w:rsidRPr="009B59D7">
              <w:rPr>
                <w:rFonts w:ascii="Trebuchet MS" w:hAnsi="Trebuchet MS" w:cs="Arial"/>
                <w:i/>
                <w:sz w:val="22"/>
                <w:szCs w:val="22"/>
              </w:rPr>
              <w:t>Mursic contra Croației</w:t>
            </w:r>
            <w:r w:rsidRPr="009B59D7">
              <w:rPr>
                <w:rFonts w:ascii="Trebuchet MS" w:hAnsi="Trebuchet MS" w:cs="Arial"/>
                <w:sz w:val="22"/>
                <w:szCs w:val="22"/>
              </w:rPr>
              <w:t>,</w:t>
            </w:r>
            <w:r w:rsidR="00485E0D" w:rsidRPr="009B59D7">
              <w:rPr>
                <w:rFonts w:ascii="Trebuchet MS" w:hAnsi="Trebuchet MS" w:cs="Arial"/>
                <w:sz w:val="22"/>
                <w:szCs w:val="22"/>
              </w:rPr>
              <w:t xml:space="preserve"> pronunțată de </w:t>
            </w:r>
            <w:r w:rsidR="00521C0F" w:rsidRPr="009B59D7">
              <w:rPr>
                <w:rFonts w:ascii="Trebuchet MS" w:hAnsi="Trebuchet MS" w:cs="Arial"/>
                <w:sz w:val="22"/>
                <w:szCs w:val="22"/>
              </w:rPr>
              <w:t>M</w:t>
            </w:r>
            <w:r w:rsidR="00485E0D" w:rsidRPr="009B59D7">
              <w:rPr>
                <w:rFonts w:ascii="Trebuchet MS" w:hAnsi="Trebuchet MS" w:cs="Arial"/>
                <w:sz w:val="22"/>
                <w:szCs w:val="22"/>
              </w:rPr>
              <w:t xml:space="preserve">area </w:t>
            </w:r>
            <w:r w:rsidR="00521C0F" w:rsidRPr="009B59D7">
              <w:rPr>
                <w:rFonts w:ascii="Trebuchet MS" w:hAnsi="Trebuchet MS" w:cs="Arial"/>
                <w:sz w:val="22"/>
                <w:szCs w:val="22"/>
              </w:rPr>
              <w:t>C</w:t>
            </w:r>
            <w:r w:rsidR="00485E0D" w:rsidRPr="009B59D7">
              <w:rPr>
                <w:rFonts w:ascii="Trebuchet MS" w:hAnsi="Trebuchet MS" w:cs="Arial"/>
                <w:sz w:val="22"/>
                <w:szCs w:val="22"/>
              </w:rPr>
              <w:t>ameră a CEDO în</w:t>
            </w:r>
            <w:r w:rsidR="00521C0F" w:rsidRPr="009B59D7">
              <w:rPr>
                <w:rFonts w:ascii="Trebuchet MS" w:hAnsi="Trebuchet MS" w:cs="Arial"/>
                <w:sz w:val="22"/>
                <w:szCs w:val="22"/>
              </w:rPr>
              <w:t xml:space="preserve"> 20.10</w:t>
            </w:r>
            <w:r w:rsidR="00485E0D" w:rsidRPr="009B59D7">
              <w:rPr>
                <w:rFonts w:ascii="Trebuchet MS" w:hAnsi="Trebuchet MS" w:cs="Arial"/>
                <w:sz w:val="22"/>
                <w:szCs w:val="22"/>
              </w:rPr>
              <w:t>.</w:t>
            </w:r>
            <w:r w:rsidR="00521C0F" w:rsidRPr="009B59D7">
              <w:rPr>
                <w:rFonts w:ascii="Trebuchet MS" w:hAnsi="Trebuchet MS" w:cs="Arial"/>
                <w:sz w:val="22"/>
                <w:szCs w:val="22"/>
              </w:rPr>
              <w:t>2016</w:t>
            </w:r>
            <w:r w:rsidR="00CE2544" w:rsidRPr="009B59D7">
              <w:rPr>
                <w:rFonts w:ascii="Trebuchet MS" w:hAnsi="Trebuchet MS" w:cs="Arial"/>
                <w:sz w:val="22"/>
                <w:szCs w:val="22"/>
              </w:rPr>
              <w:t xml:space="preserve"> (cererea nr.</w:t>
            </w:r>
            <w:r w:rsidR="00CE2544" w:rsidRPr="009B59D7">
              <w:t xml:space="preserve"> </w:t>
            </w:r>
            <w:r w:rsidR="00CE2544" w:rsidRPr="009B59D7">
              <w:rPr>
                <w:rFonts w:ascii="Trebuchet MS" w:hAnsi="Trebuchet MS" w:cs="Arial"/>
                <w:sz w:val="22"/>
                <w:szCs w:val="22"/>
              </w:rPr>
              <w:t>7334/13)</w:t>
            </w:r>
            <w:r w:rsidR="00485E0D" w:rsidRPr="009B59D7">
              <w:rPr>
                <w:rFonts w:ascii="Trebuchet MS" w:hAnsi="Trebuchet MS" w:cs="Arial"/>
                <w:sz w:val="22"/>
                <w:szCs w:val="22"/>
              </w:rPr>
              <w:t>.</w:t>
            </w:r>
            <w:r w:rsidRPr="009B59D7">
              <w:rPr>
                <w:rFonts w:ascii="Trebuchet MS" w:hAnsi="Trebuchet MS" w:cs="Arial"/>
                <w:sz w:val="22"/>
                <w:szCs w:val="22"/>
              </w:rPr>
              <w:t xml:space="preserve"> </w:t>
            </w:r>
            <w:r w:rsidR="00485E0D" w:rsidRPr="009B59D7">
              <w:rPr>
                <w:rFonts w:ascii="Trebuchet MS" w:hAnsi="Trebuchet MS" w:cs="Arial"/>
                <w:sz w:val="22"/>
                <w:szCs w:val="22"/>
              </w:rPr>
              <w:t>Prin această hotărâre,</w:t>
            </w:r>
            <w:r w:rsidR="00521C0F" w:rsidRPr="009B59D7">
              <w:rPr>
                <w:rFonts w:ascii="Trebuchet MS" w:hAnsi="Trebuchet MS" w:cs="Arial"/>
                <w:sz w:val="22"/>
                <w:szCs w:val="22"/>
              </w:rPr>
              <w:t xml:space="preserve"> </w:t>
            </w:r>
            <w:r w:rsidR="00CE2544" w:rsidRPr="009B59D7">
              <w:rPr>
                <w:rFonts w:ascii="Trebuchet MS" w:hAnsi="Trebuchet MS" w:cs="Arial"/>
                <w:sz w:val="22"/>
                <w:szCs w:val="22"/>
              </w:rPr>
              <w:t>CEDO</w:t>
            </w:r>
            <w:r w:rsidR="0090424F" w:rsidRPr="009B59D7">
              <w:rPr>
                <w:rFonts w:ascii="Trebuchet MS" w:hAnsi="Trebuchet MS" w:cs="Arial"/>
                <w:sz w:val="22"/>
                <w:szCs w:val="22"/>
              </w:rPr>
              <w:t xml:space="preserve"> </w:t>
            </w:r>
            <w:r w:rsidRPr="009B59D7">
              <w:rPr>
                <w:rStyle w:val="sb8d990e2"/>
                <w:rFonts w:ascii="Trebuchet MS" w:hAnsi="Trebuchet MS" w:cs="Arial"/>
                <w:color w:val="000000"/>
                <w:sz w:val="22"/>
                <w:szCs w:val="22"/>
              </w:rPr>
              <w:t>a confirmat că norma predominantă în jurisprudența sa, anume 3</w:t>
            </w:r>
            <w:r w:rsidR="00BF0C82" w:rsidRPr="009B59D7">
              <w:rPr>
                <w:rStyle w:val="sb8d990e2"/>
                <w:rFonts w:ascii="Trebuchet MS" w:hAnsi="Trebuchet MS" w:cs="Arial"/>
                <w:color w:val="000000"/>
                <w:sz w:val="22"/>
                <w:szCs w:val="22"/>
              </w:rPr>
              <w:t xml:space="preserve"> </w:t>
            </w:r>
            <w:r w:rsidRPr="009B59D7">
              <w:rPr>
                <w:rStyle w:val="sb8d990e2"/>
                <w:rFonts w:ascii="Trebuchet MS" w:hAnsi="Trebuchet MS" w:cs="Arial"/>
                <w:color w:val="000000"/>
                <w:sz w:val="22"/>
                <w:szCs w:val="22"/>
              </w:rPr>
              <w:t xml:space="preserve">mp de suprafață la sol pentru fiecare </w:t>
            </w:r>
            <w:r w:rsidRPr="009B59D7">
              <w:rPr>
                <w:rStyle w:val="sb8d990e2"/>
                <w:rFonts w:ascii="Trebuchet MS" w:hAnsi="Trebuchet MS" w:cs="Arial"/>
                <w:color w:val="000000"/>
                <w:sz w:val="22"/>
                <w:szCs w:val="22"/>
              </w:rPr>
              <w:lastRenderedPageBreak/>
              <w:t xml:space="preserve">deținut în celulă colectivă, este norma minimă aplicabilă în temeiul art. 3 din </w:t>
            </w:r>
            <w:r w:rsidR="00B43534" w:rsidRPr="009B59D7">
              <w:rPr>
                <w:rFonts w:ascii="Trebuchet MS" w:hAnsi="Trebuchet MS"/>
                <w:sz w:val="22"/>
                <w:szCs w:val="22"/>
              </w:rPr>
              <w:t xml:space="preserve">Convenția pentru apărarea drepturilor omului </w:t>
            </w:r>
            <w:proofErr w:type="spellStart"/>
            <w:r w:rsidR="00B43534" w:rsidRPr="009B59D7">
              <w:rPr>
                <w:rFonts w:ascii="Trebuchet MS" w:hAnsi="Trebuchet MS"/>
                <w:sz w:val="22"/>
                <w:szCs w:val="22"/>
              </w:rPr>
              <w:t>şi</w:t>
            </w:r>
            <w:proofErr w:type="spellEnd"/>
            <w:r w:rsidR="00B43534" w:rsidRPr="009B59D7">
              <w:rPr>
                <w:rFonts w:ascii="Trebuchet MS" w:hAnsi="Trebuchet MS"/>
                <w:sz w:val="22"/>
                <w:szCs w:val="22"/>
              </w:rPr>
              <w:t xml:space="preserve"> a libertăților fundamentale</w:t>
            </w:r>
            <w:r w:rsidRPr="009B59D7">
              <w:rPr>
                <w:rStyle w:val="sb8d990e2"/>
                <w:rFonts w:ascii="Trebuchet MS" w:hAnsi="Trebuchet MS" w:cs="Arial"/>
                <w:color w:val="000000"/>
                <w:sz w:val="22"/>
                <w:szCs w:val="22"/>
              </w:rPr>
              <w:t xml:space="preserve">. </w:t>
            </w:r>
            <w:r w:rsidR="006346EF" w:rsidRPr="009B59D7">
              <w:rPr>
                <w:rStyle w:val="sb8d990e2"/>
                <w:rFonts w:ascii="Trebuchet MS" w:hAnsi="Trebuchet MS" w:cs="Arial"/>
                <w:color w:val="000000"/>
                <w:sz w:val="22"/>
                <w:szCs w:val="22"/>
              </w:rPr>
              <w:t>De asemen</w:t>
            </w:r>
            <w:r w:rsidR="00485E0D" w:rsidRPr="009B59D7">
              <w:rPr>
                <w:rStyle w:val="sb8d990e2"/>
                <w:rFonts w:ascii="Trebuchet MS" w:hAnsi="Trebuchet MS" w:cs="Arial"/>
                <w:color w:val="000000"/>
                <w:sz w:val="22"/>
                <w:szCs w:val="22"/>
              </w:rPr>
              <w:t>e</w:t>
            </w:r>
            <w:r w:rsidR="006346EF" w:rsidRPr="009B59D7">
              <w:rPr>
                <w:rStyle w:val="sb8d990e2"/>
                <w:rFonts w:ascii="Trebuchet MS" w:hAnsi="Trebuchet MS" w:cs="Arial"/>
                <w:color w:val="000000"/>
                <w:sz w:val="22"/>
                <w:szCs w:val="22"/>
              </w:rPr>
              <w:t>a, în ace</w:t>
            </w:r>
            <w:r w:rsidR="00485E0D" w:rsidRPr="009B59D7">
              <w:rPr>
                <w:rStyle w:val="sb8d990e2"/>
                <w:rFonts w:ascii="Trebuchet MS" w:hAnsi="Trebuchet MS" w:cs="Arial"/>
                <w:color w:val="000000"/>
                <w:sz w:val="22"/>
                <w:szCs w:val="22"/>
              </w:rPr>
              <w:t>e</w:t>
            </w:r>
            <w:r w:rsidR="006346EF" w:rsidRPr="009B59D7">
              <w:rPr>
                <w:rStyle w:val="sb8d990e2"/>
                <w:rFonts w:ascii="Trebuchet MS" w:hAnsi="Trebuchet MS" w:cs="Arial"/>
                <w:color w:val="000000"/>
                <w:sz w:val="22"/>
                <w:szCs w:val="22"/>
              </w:rPr>
              <w:t>ași hotărâre se statu</w:t>
            </w:r>
            <w:r w:rsidR="00485E0D" w:rsidRPr="009B59D7">
              <w:rPr>
                <w:rStyle w:val="sb8d990e2"/>
                <w:rFonts w:ascii="Trebuchet MS" w:hAnsi="Trebuchet MS" w:cs="Arial"/>
                <w:color w:val="000000"/>
                <w:sz w:val="22"/>
                <w:szCs w:val="22"/>
              </w:rPr>
              <w:t>ează că, î</w:t>
            </w:r>
            <w:r w:rsidRPr="009B59D7">
              <w:rPr>
                <w:rStyle w:val="sb8d990e2"/>
                <w:rFonts w:ascii="Trebuchet MS" w:hAnsi="Trebuchet MS" w:cs="Arial"/>
                <w:color w:val="000000"/>
                <w:sz w:val="22"/>
                <w:szCs w:val="22"/>
              </w:rPr>
              <w:t>n cazul în care suprafața la sol de care dispune un deținut în celulă colectivă este mai mică de 3 mp, lipsa spațiului personal este considerată suficient de gravă încât să dea naștere unei prezumții puternice de încălcare a art. 3. Sarcina probei incumbă guvernului pârât, care poate totuși să răstoarne prezumția dacă demonstrează existența unor elemente de natură a compensa această împrejurare într-o manieră adecvată</w:t>
            </w:r>
            <w:r w:rsidR="00BA6A12" w:rsidRPr="009B59D7">
              <w:rPr>
                <w:rStyle w:val="sb8d990e2"/>
                <w:rFonts w:ascii="Trebuchet MS" w:hAnsi="Trebuchet MS" w:cs="Arial"/>
                <w:color w:val="000000"/>
                <w:sz w:val="22"/>
                <w:szCs w:val="22"/>
              </w:rPr>
              <w:t xml:space="preserve"> (a se vedea, în special, par. 136, 137)</w:t>
            </w:r>
            <w:r w:rsidRPr="009B59D7">
              <w:rPr>
                <w:rStyle w:val="sb8d990e2"/>
                <w:rFonts w:ascii="Trebuchet MS" w:hAnsi="Trebuchet MS" w:cs="Arial"/>
                <w:color w:val="000000"/>
                <w:sz w:val="22"/>
                <w:szCs w:val="22"/>
              </w:rPr>
              <w:t xml:space="preserve">.   </w:t>
            </w:r>
          </w:p>
          <w:p w14:paraId="5A6A9BE6" w14:textId="16BC09A3" w:rsidR="001840F6" w:rsidRPr="009B59D7" w:rsidRDefault="001840F6" w:rsidP="009D65F0">
            <w:pPr>
              <w:spacing w:after="120" w:line="276" w:lineRule="auto"/>
              <w:jc w:val="both"/>
              <w:rPr>
                <w:rFonts w:ascii="Trebuchet MS" w:hAnsi="Trebuchet MS" w:cs="Arial"/>
                <w:sz w:val="22"/>
                <w:szCs w:val="22"/>
              </w:rPr>
            </w:pPr>
            <w:r w:rsidRPr="009B59D7">
              <w:rPr>
                <w:rFonts w:ascii="Trebuchet MS" w:hAnsi="Trebuchet MS" w:cs="Arial"/>
                <w:bCs/>
                <w:sz w:val="22"/>
                <w:szCs w:val="22"/>
              </w:rPr>
              <w:t>Proiectul</w:t>
            </w:r>
            <w:r w:rsidR="00A1799F" w:rsidRPr="009B59D7">
              <w:rPr>
                <w:rFonts w:ascii="Trebuchet MS" w:hAnsi="Trebuchet MS" w:cs="Arial"/>
                <w:bCs/>
                <w:sz w:val="22"/>
                <w:szCs w:val="22"/>
              </w:rPr>
              <w:t xml:space="preserve"> propune să nu se considere</w:t>
            </w:r>
            <w:r w:rsidRPr="009B59D7">
              <w:rPr>
                <w:rFonts w:ascii="Trebuchet MS" w:hAnsi="Trebuchet MS"/>
                <w:sz w:val="22"/>
                <w:szCs w:val="22"/>
              </w:rPr>
              <w:t xml:space="preserve"> cazare într-un spațiu necorespunzător</w:t>
            </w:r>
            <w:r w:rsidRPr="009B59D7">
              <w:rPr>
                <w:rFonts w:ascii="Trebuchet MS" w:hAnsi="Trebuchet MS" w:cs="Arial"/>
                <w:sz w:val="22"/>
                <w:szCs w:val="22"/>
              </w:rPr>
              <w:t xml:space="preserve"> perioadele în care persoana privată de libertate a fost:</w:t>
            </w:r>
          </w:p>
          <w:p w14:paraId="46EBBCA4" w14:textId="7301247C" w:rsidR="001840F6" w:rsidRPr="009B59D7" w:rsidRDefault="00B43534" w:rsidP="009D65F0">
            <w:pPr>
              <w:pStyle w:val="Listparagraf"/>
              <w:numPr>
                <w:ilvl w:val="0"/>
                <w:numId w:val="9"/>
              </w:numPr>
              <w:tabs>
                <w:tab w:val="left" w:pos="351"/>
              </w:tabs>
              <w:spacing w:after="120" w:line="276" w:lineRule="auto"/>
              <w:ind w:left="0" w:firstLine="0"/>
              <w:jc w:val="both"/>
              <w:rPr>
                <w:rFonts w:ascii="Trebuchet MS" w:hAnsi="Trebuchet MS" w:cs="Arial"/>
                <w:sz w:val="22"/>
                <w:szCs w:val="22"/>
              </w:rPr>
            </w:pPr>
            <w:r w:rsidRPr="009B59D7">
              <w:rPr>
                <w:rFonts w:ascii="Trebuchet MS" w:hAnsi="Trebuchet MS" w:cs="Arial"/>
                <w:sz w:val="22"/>
                <w:szCs w:val="22"/>
              </w:rPr>
              <w:t xml:space="preserve">în </w:t>
            </w:r>
            <w:r w:rsidRPr="009B59D7">
              <w:rPr>
                <w:rFonts w:ascii="Trebuchet MS" w:hAnsi="Trebuchet MS"/>
                <w:sz w:val="22"/>
                <w:szCs w:val="22"/>
              </w:rPr>
              <w:t xml:space="preserve">infirmerii din cadrul locurilor de deținere, în </w:t>
            </w:r>
            <w:r w:rsidRPr="009B59D7">
              <w:rPr>
                <w:rFonts w:ascii="Trebuchet MS" w:hAnsi="Trebuchet MS" w:cs="Arial"/>
                <w:sz w:val="22"/>
                <w:szCs w:val="22"/>
              </w:rPr>
              <w:t xml:space="preserve"> spitale din rețeaua sanitară a Administrației Naționale a Penitenciarelor sau din rețeaua sanitară a Ministerului Sănătății</w:t>
            </w:r>
            <w:r w:rsidR="001840F6" w:rsidRPr="009B59D7">
              <w:rPr>
                <w:rFonts w:ascii="Trebuchet MS" w:hAnsi="Trebuchet MS" w:cs="Arial"/>
                <w:sz w:val="22"/>
                <w:szCs w:val="22"/>
              </w:rPr>
              <w:t>;</w:t>
            </w:r>
          </w:p>
          <w:p w14:paraId="5CB0C39B" w14:textId="77777777" w:rsidR="001840F6" w:rsidRPr="009B59D7" w:rsidRDefault="001840F6" w:rsidP="009D65F0">
            <w:pPr>
              <w:pStyle w:val="Listparagraf"/>
              <w:numPr>
                <w:ilvl w:val="0"/>
                <w:numId w:val="9"/>
              </w:numPr>
              <w:tabs>
                <w:tab w:val="left" w:pos="351"/>
              </w:tabs>
              <w:spacing w:after="120" w:line="276" w:lineRule="auto"/>
              <w:ind w:left="0" w:firstLine="0"/>
              <w:jc w:val="both"/>
              <w:rPr>
                <w:rFonts w:ascii="Trebuchet MS" w:hAnsi="Trebuchet MS" w:cs="Arial"/>
                <w:sz w:val="22"/>
                <w:szCs w:val="22"/>
              </w:rPr>
            </w:pPr>
            <w:r w:rsidRPr="009B59D7">
              <w:rPr>
                <w:rFonts w:ascii="Trebuchet MS" w:hAnsi="Trebuchet MS" w:cs="Arial"/>
                <w:sz w:val="22"/>
                <w:szCs w:val="22"/>
              </w:rPr>
              <w:t>în tranzit;</w:t>
            </w:r>
          </w:p>
          <w:p w14:paraId="044CFDF5" w14:textId="223B6FA0" w:rsidR="001840F6" w:rsidRPr="009B59D7" w:rsidRDefault="00B43534" w:rsidP="009D65F0">
            <w:pPr>
              <w:pStyle w:val="Listparagraf"/>
              <w:numPr>
                <w:ilvl w:val="0"/>
                <w:numId w:val="9"/>
              </w:numPr>
              <w:tabs>
                <w:tab w:val="left" w:pos="351"/>
              </w:tabs>
              <w:spacing w:after="120" w:line="276" w:lineRule="auto"/>
              <w:ind w:left="0" w:firstLine="0"/>
              <w:jc w:val="both"/>
              <w:rPr>
                <w:rFonts w:ascii="Trebuchet MS" w:hAnsi="Trebuchet MS" w:cs="Arial"/>
                <w:sz w:val="22"/>
                <w:szCs w:val="22"/>
              </w:rPr>
            </w:pPr>
            <w:r w:rsidRPr="009B59D7">
              <w:rPr>
                <w:rFonts w:ascii="Trebuchet MS" w:hAnsi="Trebuchet MS" w:cs="Arial"/>
                <w:sz w:val="22"/>
                <w:szCs w:val="22"/>
              </w:rPr>
              <w:t>transportată în vederea transferului între locurile de deținere.</w:t>
            </w:r>
          </w:p>
          <w:p w14:paraId="351C6A09" w14:textId="3A17C118" w:rsidR="0048133A" w:rsidRPr="009B59D7" w:rsidRDefault="0048133A" w:rsidP="009D65F0">
            <w:pPr>
              <w:pStyle w:val="Listparagraf"/>
              <w:tabs>
                <w:tab w:val="left" w:pos="351"/>
              </w:tabs>
              <w:spacing w:after="120" w:line="276" w:lineRule="auto"/>
              <w:ind w:left="0"/>
              <w:jc w:val="both"/>
              <w:rPr>
                <w:rFonts w:ascii="Trebuchet MS" w:hAnsi="Trebuchet MS" w:cs="Arial"/>
                <w:sz w:val="22"/>
                <w:szCs w:val="22"/>
              </w:rPr>
            </w:pPr>
            <w:r w:rsidRPr="009B59D7">
              <w:rPr>
                <w:rFonts w:ascii="Trebuchet MS" w:hAnsi="Trebuchet MS" w:cs="Arial"/>
                <w:sz w:val="22"/>
                <w:szCs w:val="22"/>
              </w:rPr>
              <w:t>S-a optat pentru excluderea de la considerarea ca executate într-un spațiu necorespunzător perioada în care deținutul a fost internată în spital deoarece regimul specific acordat acesteia nu este de natură a determina suprapopularea sub 3 mp. Totodată, tranzitul este exclus datorită condițiilor specifice transportului care nu pot fi raportate la cerințele CEDO.</w:t>
            </w:r>
          </w:p>
          <w:p w14:paraId="5788263C" w14:textId="54BB8CDC" w:rsidR="001840F6" w:rsidRPr="009B59D7" w:rsidRDefault="001840F6" w:rsidP="009D65F0">
            <w:pPr>
              <w:spacing w:after="120" w:line="276" w:lineRule="auto"/>
              <w:jc w:val="both"/>
              <w:rPr>
                <w:rFonts w:ascii="Trebuchet MS" w:hAnsi="Trebuchet MS" w:cs="Arial"/>
                <w:sz w:val="22"/>
                <w:szCs w:val="22"/>
              </w:rPr>
            </w:pPr>
            <w:r w:rsidRPr="009B59D7">
              <w:rPr>
                <w:rFonts w:ascii="Trebuchet MS" w:hAnsi="Trebuchet MS" w:cs="Arial"/>
                <w:sz w:val="22"/>
                <w:szCs w:val="22"/>
              </w:rPr>
              <w:t xml:space="preserve">De asemenea, compensarea cazării într-un spațiu necorespunzător de detenție nu se va aplica în cazul în care persoana a fost </w:t>
            </w:r>
            <w:r w:rsidR="00442E06" w:rsidRPr="009B59D7">
              <w:rPr>
                <w:rFonts w:ascii="Trebuchet MS" w:hAnsi="Trebuchet MS" w:cs="Arial"/>
                <w:sz w:val="22"/>
                <w:szCs w:val="22"/>
              </w:rPr>
              <w:t>despăgubită</w:t>
            </w:r>
            <w:r w:rsidRPr="009B59D7">
              <w:rPr>
                <w:rFonts w:ascii="Trebuchet MS" w:hAnsi="Trebuchet MS" w:cs="Arial"/>
                <w:sz w:val="22"/>
                <w:szCs w:val="22"/>
              </w:rPr>
              <w:t xml:space="preserve"> pentru condiții necorespunzătoare de detenție, prin hotărâri definitive ale instanțelor naționale sau ale Curții Europene a Drepturilor Omului, </w:t>
            </w:r>
            <w:r w:rsidR="000337E2" w:rsidRPr="009B59D7">
              <w:rPr>
                <w:rFonts w:ascii="Trebuchet MS" w:hAnsi="Trebuchet MS" w:cs="Arial"/>
                <w:sz w:val="22"/>
                <w:szCs w:val="22"/>
              </w:rPr>
              <w:t xml:space="preserve">corespunzător </w:t>
            </w:r>
            <w:r w:rsidRPr="009B59D7">
              <w:rPr>
                <w:rFonts w:ascii="Trebuchet MS" w:hAnsi="Trebuchet MS" w:cs="Arial"/>
                <w:sz w:val="22"/>
                <w:szCs w:val="22"/>
              </w:rPr>
              <w:t>perioad</w:t>
            </w:r>
            <w:r w:rsidR="000337E2" w:rsidRPr="009B59D7">
              <w:rPr>
                <w:rFonts w:ascii="Trebuchet MS" w:hAnsi="Trebuchet MS" w:cs="Arial"/>
                <w:sz w:val="22"/>
                <w:szCs w:val="22"/>
              </w:rPr>
              <w:t>ei</w:t>
            </w:r>
            <w:r w:rsidRPr="009B59D7">
              <w:rPr>
                <w:rFonts w:ascii="Trebuchet MS" w:hAnsi="Trebuchet MS" w:cs="Arial"/>
                <w:sz w:val="22"/>
                <w:szCs w:val="22"/>
              </w:rPr>
              <w:t xml:space="preserve"> pentru care s-au acordat despăgubiri</w:t>
            </w:r>
            <w:r w:rsidR="000337E2" w:rsidRPr="009B59D7">
              <w:rPr>
                <w:rFonts w:ascii="Trebuchet MS" w:hAnsi="Trebuchet MS" w:cs="Arial"/>
                <w:sz w:val="22"/>
                <w:szCs w:val="22"/>
              </w:rPr>
              <w:t>le</w:t>
            </w:r>
            <w:r w:rsidRPr="009B59D7">
              <w:rPr>
                <w:rFonts w:ascii="Trebuchet MS" w:hAnsi="Trebuchet MS" w:cs="Arial"/>
                <w:sz w:val="22"/>
                <w:szCs w:val="22"/>
              </w:rPr>
              <w:t>.</w:t>
            </w:r>
            <w:r w:rsidR="00F711C9" w:rsidRPr="009B59D7">
              <w:rPr>
                <w:rFonts w:ascii="Trebuchet MS" w:hAnsi="Trebuchet MS" w:cs="Arial"/>
                <w:sz w:val="22"/>
                <w:szCs w:val="22"/>
              </w:rPr>
              <w:t xml:space="preserve"> </w:t>
            </w:r>
            <w:r w:rsidR="00CD5DED" w:rsidRPr="009B59D7">
              <w:rPr>
                <w:rFonts w:ascii="Trebuchet MS" w:hAnsi="Trebuchet MS" w:cs="Arial"/>
                <w:sz w:val="22"/>
                <w:szCs w:val="22"/>
              </w:rPr>
              <w:t>S</w:t>
            </w:r>
            <w:r w:rsidRPr="009B59D7">
              <w:rPr>
                <w:rFonts w:ascii="Trebuchet MS" w:hAnsi="Trebuchet MS" w:cs="Arial"/>
                <w:sz w:val="22"/>
                <w:szCs w:val="22"/>
              </w:rPr>
              <w:t>oluți</w:t>
            </w:r>
            <w:r w:rsidR="00CD5DED" w:rsidRPr="009B59D7">
              <w:rPr>
                <w:rFonts w:ascii="Trebuchet MS" w:hAnsi="Trebuchet MS" w:cs="Arial"/>
                <w:sz w:val="22"/>
                <w:szCs w:val="22"/>
              </w:rPr>
              <w:t>a reflectă beneficiul unei alte măsuri dat</w:t>
            </w:r>
            <w:r w:rsidR="00F711C9" w:rsidRPr="009B59D7">
              <w:rPr>
                <w:rFonts w:ascii="Trebuchet MS" w:hAnsi="Trebuchet MS" w:cs="Arial"/>
                <w:sz w:val="22"/>
                <w:szCs w:val="22"/>
              </w:rPr>
              <w:t>e</w:t>
            </w:r>
            <w:r w:rsidRPr="009B59D7">
              <w:rPr>
                <w:rFonts w:ascii="Trebuchet MS" w:hAnsi="Trebuchet MS" w:cs="Arial"/>
                <w:sz w:val="22"/>
                <w:szCs w:val="22"/>
              </w:rPr>
              <w:t xml:space="preserve">, </w:t>
            </w:r>
            <w:r w:rsidR="00CD5DED" w:rsidRPr="009B59D7">
              <w:rPr>
                <w:rFonts w:ascii="Trebuchet MS" w:hAnsi="Trebuchet MS" w:cs="Arial"/>
                <w:sz w:val="22"/>
                <w:szCs w:val="22"/>
              </w:rPr>
              <w:t xml:space="preserve">tot </w:t>
            </w:r>
            <w:r w:rsidRPr="009B59D7">
              <w:rPr>
                <w:rFonts w:ascii="Trebuchet MS" w:hAnsi="Trebuchet MS" w:cs="Arial"/>
                <w:sz w:val="22"/>
                <w:szCs w:val="22"/>
              </w:rPr>
              <w:t xml:space="preserve">pentru respectivele condiții. </w:t>
            </w:r>
          </w:p>
          <w:p w14:paraId="41929731" w14:textId="64420B62" w:rsidR="0048133A" w:rsidRPr="009B59D7" w:rsidRDefault="001840F6" w:rsidP="009D65F0">
            <w:pPr>
              <w:autoSpaceDE w:val="0"/>
              <w:autoSpaceDN w:val="0"/>
              <w:adjustRightInd w:val="0"/>
              <w:spacing w:after="120" w:line="276" w:lineRule="auto"/>
              <w:jc w:val="both"/>
              <w:rPr>
                <w:rFonts w:ascii="Trebuchet MS" w:hAnsi="Trebuchet MS" w:cs="Arial"/>
                <w:sz w:val="22"/>
                <w:szCs w:val="22"/>
              </w:rPr>
            </w:pPr>
            <w:r w:rsidRPr="009B59D7">
              <w:rPr>
                <w:rFonts w:ascii="Trebuchet MS" w:hAnsi="Trebuchet MS" w:cs="Arial"/>
                <w:sz w:val="22"/>
                <w:szCs w:val="22"/>
              </w:rPr>
              <w:t xml:space="preserve">De asemenea, s-a apreciat că </w:t>
            </w:r>
            <w:r w:rsidRPr="009B59D7">
              <w:rPr>
                <w:rFonts w:ascii="Trebuchet MS" w:hAnsi="Trebuchet MS"/>
                <w:sz w:val="22"/>
                <w:szCs w:val="22"/>
              </w:rPr>
              <w:t xml:space="preserve">reducerea fracțiunii de pedeapsă care este considerată ca executată pe baza zilelor considerate ca executate în compensarea cazării  într-un spațiu necorespunzător nu poate fi revocată, </w:t>
            </w:r>
            <w:r w:rsidRPr="009B59D7">
              <w:rPr>
                <w:rFonts w:ascii="Trebuchet MS" w:hAnsi="Trebuchet MS" w:cs="Arial"/>
                <w:sz w:val="22"/>
                <w:szCs w:val="22"/>
              </w:rPr>
              <w:t>astfel cum este prevăzut în cazul părții din durata pedepsei considerată ca executată pe baza muncii prestate sau a instruirii școlare și formării profesionale</w:t>
            </w:r>
            <w:r w:rsidR="00E75408" w:rsidRPr="009B59D7">
              <w:rPr>
                <w:rFonts w:ascii="Trebuchet MS" w:hAnsi="Trebuchet MS" w:cs="Arial"/>
                <w:sz w:val="22"/>
                <w:szCs w:val="22"/>
              </w:rPr>
              <w:t xml:space="preserve"> </w:t>
            </w:r>
            <w:r w:rsidR="0048133A" w:rsidRPr="009B59D7">
              <w:rPr>
                <w:rFonts w:ascii="Trebuchet MS" w:hAnsi="Trebuchet MS" w:cs="Arial"/>
                <w:sz w:val="22"/>
                <w:szCs w:val="22"/>
              </w:rPr>
              <w:t>[</w:t>
            </w:r>
            <w:r w:rsidR="00E75408" w:rsidRPr="009B59D7">
              <w:rPr>
                <w:rFonts w:ascii="Trebuchet MS" w:hAnsi="Trebuchet MS" w:cs="Arial"/>
                <w:sz w:val="22"/>
                <w:szCs w:val="22"/>
              </w:rPr>
              <w:t>actualul art. 96 alin.</w:t>
            </w:r>
            <w:r w:rsidR="0048133A" w:rsidRPr="009B59D7">
              <w:rPr>
                <w:rFonts w:ascii="Trebuchet MS" w:hAnsi="Trebuchet MS" w:cs="Arial"/>
                <w:sz w:val="22"/>
                <w:szCs w:val="22"/>
              </w:rPr>
              <w:t xml:space="preserve"> (</w:t>
            </w:r>
            <w:r w:rsidR="00E75408" w:rsidRPr="009B59D7">
              <w:rPr>
                <w:rFonts w:ascii="Trebuchet MS" w:hAnsi="Trebuchet MS" w:cs="Arial"/>
                <w:sz w:val="22"/>
                <w:szCs w:val="22"/>
              </w:rPr>
              <w:t>2</w:t>
            </w:r>
            <w:r w:rsidR="0048133A" w:rsidRPr="009B59D7">
              <w:rPr>
                <w:rFonts w:ascii="Trebuchet MS" w:hAnsi="Trebuchet MS" w:cs="Arial"/>
                <w:sz w:val="22"/>
                <w:szCs w:val="22"/>
              </w:rPr>
              <w:t>)</w:t>
            </w:r>
            <w:r w:rsidR="00E75408" w:rsidRPr="009B59D7">
              <w:rPr>
                <w:rFonts w:ascii="Trebuchet MS" w:hAnsi="Trebuchet MS" w:cs="Arial"/>
                <w:sz w:val="22"/>
                <w:szCs w:val="22"/>
              </w:rPr>
              <w:t xml:space="preserve"> din </w:t>
            </w:r>
            <w:r w:rsidR="00237264" w:rsidRPr="009B59D7">
              <w:rPr>
                <w:rFonts w:ascii="Trebuchet MS" w:hAnsi="Trebuchet MS" w:cs="Arial"/>
                <w:sz w:val="22"/>
                <w:szCs w:val="22"/>
              </w:rPr>
              <w:t>Legea nr. 254/2013 privind executarea pedepselor și a măsurilor privative de libertate dispuse de organele judiciare în cursul procesului penal</w:t>
            </w:r>
            <w:r w:rsidR="0048133A" w:rsidRPr="009B59D7">
              <w:rPr>
                <w:rFonts w:ascii="Trebuchet MS" w:hAnsi="Trebuchet MS" w:cs="Arial"/>
                <w:sz w:val="22"/>
                <w:szCs w:val="22"/>
              </w:rPr>
              <w:t>]</w:t>
            </w:r>
            <w:r w:rsidRPr="009B59D7">
              <w:rPr>
                <w:rFonts w:ascii="Trebuchet MS" w:hAnsi="Trebuchet MS" w:cs="Arial"/>
                <w:sz w:val="22"/>
                <w:szCs w:val="22"/>
              </w:rPr>
              <w:t>.</w:t>
            </w:r>
          </w:p>
          <w:p w14:paraId="7E4DC1D7" w14:textId="2B5E85DC" w:rsidR="001840F6" w:rsidRPr="009B59D7" w:rsidRDefault="001840F6" w:rsidP="009D65F0">
            <w:pPr>
              <w:autoSpaceDE w:val="0"/>
              <w:autoSpaceDN w:val="0"/>
              <w:adjustRightInd w:val="0"/>
              <w:spacing w:after="120" w:line="276" w:lineRule="auto"/>
              <w:jc w:val="both"/>
              <w:rPr>
                <w:rFonts w:ascii="Trebuchet MS" w:hAnsi="Trebuchet MS" w:cs="Arial"/>
                <w:sz w:val="22"/>
                <w:szCs w:val="22"/>
              </w:rPr>
            </w:pPr>
            <w:r w:rsidRPr="009B59D7">
              <w:rPr>
                <w:rFonts w:ascii="Trebuchet MS" w:hAnsi="Trebuchet MS" w:cs="Arial"/>
                <w:sz w:val="22"/>
                <w:szCs w:val="22"/>
              </w:rPr>
              <w:t xml:space="preserve">Perioada pentru care se acordă zile considerate ca executate în compensarea cazării într-un spațiu necorespunzător se poate calcula începând cu 24 iulie 2012 (data pronunțării hotărârii </w:t>
            </w:r>
            <w:r w:rsidRPr="009B59D7">
              <w:rPr>
                <w:rFonts w:ascii="Trebuchet MS" w:hAnsi="Trebuchet MS" w:cs="Arial"/>
                <w:i/>
                <w:sz w:val="22"/>
                <w:szCs w:val="22"/>
              </w:rPr>
              <w:t>Iacov Stanciu c. României</w:t>
            </w:r>
            <w:r w:rsidRPr="009B59D7">
              <w:rPr>
                <w:rFonts w:ascii="Trebuchet MS" w:hAnsi="Trebuchet MS" w:cs="Arial"/>
                <w:sz w:val="22"/>
                <w:szCs w:val="22"/>
              </w:rPr>
              <w:t>).</w:t>
            </w:r>
          </w:p>
          <w:p w14:paraId="76CC6529" w14:textId="15F2BCA1" w:rsidR="001840F6" w:rsidRPr="009B59D7" w:rsidRDefault="001840F6" w:rsidP="009D65F0">
            <w:pPr>
              <w:autoSpaceDE w:val="0"/>
              <w:autoSpaceDN w:val="0"/>
              <w:adjustRightInd w:val="0"/>
              <w:spacing w:after="120" w:line="276" w:lineRule="auto"/>
              <w:jc w:val="both"/>
              <w:rPr>
                <w:rFonts w:ascii="Trebuchet MS" w:hAnsi="Trebuchet MS" w:cs="Arial"/>
                <w:bCs/>
                <w:sz w:val="22"/>
                <w:szCs w:val="22"/>
              </w:rPr>
            </w:pPr>
            <w:r w:rsidRPr="009B59D7">
              <w:rPr>
                <w:rFonts w:ascii="Trebuchet MS" w:hAnsi="Trebuchet MS" w:cs="Arial"/>
                <w:bCs/>
                <w:sz w:val="22"/>
                <w:szCs w:val="22"/>
              </w:rPr>
              <w:t xml:space="preserve">În ceea ce privește </w:t>
            </w:r>
            <w:r w:rsidRPr="009B59D7">
              <w:rPr>
                <w:rFonts w:ascii="Trebuchet MS" w:hAnsi="Trebuchet MS" w:cs="Arial"/>
                <w:b/>
                <w:sz w:val="22"/>
                <w:szCs w:val="22"/>
              </w:rPr>
              <w:t xml:space="preserve">procedura calculării părții </w:t>
            </w:r>
            <w:r w:rsidRPr="009B59D7">
              <w:rPr>
                <w:rFonts w:ascii="Trebuchet MS" w:hAnsi="Trebuchet MS" w:cs="Arial"/>
                <w:b/>
                <w:bCs/>
                <w:sz w:val="22"/>
                <w:szCs w:val="22"/>
              </w:rPr>
              <w:t>din durata pedepsei considerată ca executată în compensarea condițiilor necorespunzătoare,</w:t>
            </w:r>
            <w:r w:rsidRPr="009B59D7">
              <w:rPr>
                <w:rFonts w:ascii="Trebuchet MS" w:hAnsi="Trebuchet MS" w:cs="Arial"/>
                <w:bCs/>
                <w:sz w:val="22"/>
                <w:szCs w:val="22"/>
              </w:rPr>
              <w:t xml:space="preserve"> aceasta a fost concepută ca fiind una din oficiu.</w:t>
            </w:r>
          </w:p>
          <w:p w14:paraId="7F39B85D" w14:textId="0CCCE449" w:rsidR="001840F6" w:rsidRPr="009B59D7" w:rsidRDefault="00CD5DED" w:rsidP="009D65F0">
            <w:pPr>
              <w:autoSpaceDE w:val="0"/>
              <w:autoSpaceDN w:val="0"/>
              <w:adjustRightInd w:val="0"/>
              <w:spacing w:after="120" w:line="276" w:lineRule="auto"/>
              <w:jc w:val="both"/>
              <w:rPr>
                <w:rFonts w:ascii="Trebuchet MS" w:hAnsi="Trebuchet MS" w:cs="Arial"/>
                <w:bCs/>
                <w:sz w:val="22"/>
                <w:szCs w:val="22"/>
              </w:rPr>
            </w:pPr>
            <w:r w:rsidRPr="009B59D7">
              <w:rPr>
                <w:rFonts w:ascii="Trebuchet MS" w:hAnsi="Trebuchet MS" w:cs="Arial"/>
                <w:bCs/>
                <w:sz w:val="22"/>
                <w:szCs w:val="22"/>
              </w:rPr>
              <w:t>P</w:t>
            </w:r>
            <w:r w:rsidR="001840F6" w:rsidRPr="009B59D7">
              <w:rPr>
                <w:rFonts w:ascii="Trebuchet MS" w:hAnsi="Trebuchet MS" w:cs="Arial"/>
                <w:bCs/>
                <w:sz w:val="22"/>
                <w:szCs w:val="22"/>
              </w:rPr>
              <w:t>rocedur</w:t>
            </w:r>
            <w:r w:rsidRPr="009B59D7">
              <w:rPr>
                <w:rFonts w:ascii="Trebuchet MS" w:hAnsi="Trebuchet MS" w:cs="Arial"/>
                <w:bCs/>
                <w:sz w:val="22"/>
                <w:szCs w:val="22"/>
              </w:rPr>
              <w:t>a</w:t>
            </w:r>
            <w:r w:rsidR="001840F6" w:rsidRPr="009B59D7">
              <w:rPr>
                <w:rFonts w:ascii="Trebuchet MS" w:hAnsi="Trebuchet MS" w:cs="Arial"/>
                <w:bCs/>
                <w:sz w:val="22"/>
                <w:szCs w:val="22"/>
              </w:rPr>
              <w:t xml:space="preserve"> din oficiu presupune o situație care este dincolo de cerințele CEDO</w:t>
            </w:r>
            <w:r w:rsidR="00243D8F" w:rsidRPr="009B59D7">
              <w:rPr>
                <w:rFonts w:ascii="Trebuchet MS" w:hAnsi="Trebuchet MS" w:cs="Arial"/>
                <w:bCs/>
                <w:sz w:val="22"/>
                <w:szCs w:val="22"/>
              </w:rPr>
              <w:t>,</w:t>
            </w:r>
            <w:r w:rsidR="001840F6" w:rsidRPr="009B59D7">
              <w:rPr>
                <w:rFonts w:ascii="Trebuchet MS" w:hAnsi="Trebuchet MS" w:cs="Arial"/>
                <w:bCs/>
                <w:sz w:val="22"/>
                <w:szCs w:val="22"/>
              </w:rPr>
              <w:t xml:space="preserve"> dar prezintă avantajul că </w:t>
            </w:r>
            <w:r w:rsidRPr="009B59D7">
              <w:rPr>
                <w:rFonts w:ascii="Trebuchet MS" w:hAnsi="Trebuchet MS" w:cs="Arial"/>
                <w:bCs/>
                <w:sz w:val="22"/>
                <w:szCs w:val="22"/>
              </w:rPr>
              <w:t>demersul</w:t>
            </w:r>
            <w:r w:rsidR="001840F6" w:rsidRPr="009B59D7">
              <w:rPr>
                <w:rFonts w:ascii="Trebuchet MS" w:hAnsi="Trebuchet MS" w:cs="Arial"/>
                <w:bCs/>
                <w:sz w:val="22"/>
                <w:szCs w:val="22"/>
              </w:rPr>
              <w:t xml:space="preserve"> va fi unul </w:t>
            </w:r>
            <w:r w:rsidRPr="009B59D7">
              <w:rPr>
                <w:rFonts w:ascii="Trebuchet MS" w:hAnsi="Trebuchet MS" w:cs="Arial"/>
                <w:bCs/>
                <w:sz w:val="22"/>
                <w:szCs w:val="22"/>
              </w:rPr>
              <w:t xml:space="preserve">administrativ, </w:t>
            </w:r>
            <w:r w:rsidR="001840F6" w:rsidRPr="009B59D7">
              <w:rPr>
                <w:rFonts w:ascii="Trebuchet MS" w:hAnsi="Trebuchet MS" w:cs="Arial"/>
                <w:bCs/>
                <w:sz w:val="22"/>
                <w:szCs w:val="22"/>
              </w:rPr>
              <w:t>organizat și unic</w:t>
            </w:r>
            <w:r w:rsidR="00243D8F" w:rsidRPr="009B59D7">
              <w:rPr>
                <w:rFonts w:ascii="Trebuchet MS" w:hAnsi="Trebuchet MS" w:cs="Arial"/>
                <w:bCs/>
                <w:sz w:val="22"/>
                <w:szCs w:val="22"/>
              </w:rPr>
              <w:t>, toate persoanele condamnate</w:t>
            </w:r>
            <w:r w:rsidR="0090424F" w:rsidRPr="009B59D7">
              <w:rPr>
                <w:rFonts w:ascii="Trebuchet MS" w:hAnsi="Trebuchet MS" w:cs="Arial"/>
                <w:bCs/>
                <w:sz w:val="22"/>
                <w:szCs w:val="22"/>
              </w:rPr>
              <w:t xml:space="preserve"> </w:t>
            </w:r>
            <w:r w:rsidRPr="009B59D7">
              <w:rPr>
                <w:rFonts w:ascii="Trebuchet MS" w:hAnsi="Trebuchet MS" w:cs="Arial"/>
                <w:bCs/>
                <w:sz w:val="22"/>
                <w:szCs w:val="22"/>
              </w:rPr>
              <w:t>făcând obiectul examinării</w:t>
            </w:r>
            <w:r w:rsidR="00243D8F" w:rsidRPr="009B59D7">
              <w:rPr>
                <w:rFonts w:ascii="Trebuchet MS" w:hAnsi="Trebuchet MS" w:cs="Arial"/>
                <w:bCs/>
                <w:sz w:val="22"/>
                <w:szCs w:val="22"/>
              </w:rPr>
              <w:t xml:space="preserve">, în acest fel, </w:t>
            </w:r>
            <w:r w:rsidRPr="009B59D7">
              <w:rPr>
                <w:rFonts w:ascii="Trebuchet MS" w:hAnsi="Trebuchet MS" w:cs="Arial"/>
                <w:bCs/>
                <w:sz w:val="22"/>
                <w:szCs w:val="22"/>
              </w:rPr>
              <w:t xml:space="preserve">a </w:t>
            </w:r>
            <w:r w:rsidR="00243D8F" w:rsidRPr="009B59D7">
              <w:rPr>
                <w:rFonts w:ascii="Trebuchet MS" w:hAnsi="Trebuchet MS" w:cs="Arial"/>
                <w:bCs/>
                <w:sz w:val="22"/>
                <w:szCs w:val="22"/>
              </w:rPr>
              <w:lastRenderedPageBreak/>
              <w:t>situației personale prin raportare la standardele CEDO în materia supraaglomerării</w:t>
            </w:r>
            <w:r w:rsidR="001840F6" w:rsidRPr="009B59D7">
              <w:rPr>
                <w:rFonts w:ascii="Trebuchet MS" w:hAnsi="Trebuchet MS" w:cs="Arial"/>
                <w:bCs/>
                <w:sz w:val="22"/>
                <w:szCs w:val="22"/>
              </w:rPr>
              <w:t>.</w:t>
            </w:r>
          </w:p>
          <w:p w14:paraId="6462C5BD" w14:textId="3B8A3D73" w:rsidR="001840F6" w:rsidRPr="009B59D7" w:rsidRDefault="001840F6" w:rsidP="009D65F0">
            <w:pPr>
              <w:spacing w:after="120" w:line="276" w:lineRule="auto"/>
              <w:jc w:val="both"/>
              <w:rPr>
                <w:rFonts w:ascii="Trebuchet MS" w:hAnsi="Trebuchet MS" w:cs="Arial"/>
                <w:iCs/>
                <w:sz w:val="22"/>
                <w:szCs w:val="22"/>
              </w:rPr>
            </w:pPr>
            <w:r w:rsidRPr="009B59D7">
              <w:rPr>
                <w:rFonts w:ascii="Trebuchet MS" w:hAnsi="Trebuchet MS" w:cs="Arial"/>
                <w:iCs/>
                <w:sz w:val="22"/>
                <w:szCs w:val="22"/>
              </w:rPr>
              <w:t xml:space="preserve">Astfel, în vederea calculării părții din durata pedepsei </w:t>
            </w:r>
            <w:r w:rsidR="00B7476C" w:rsidRPr="009B59D7">
              <w:rPr>
                <w:rFonts w:ascii="Trebuchet MS" w:hAnsi="Trebuchet MS" w:cs="Arial"/>
                <w:sz w:val="22"/>
                <w:szCs w:val="22"/>
              </w:rPr>
              <w:t>considerate ca executate,</w:t>
            </w:r>
            <w:r w:rsidRPr="009B59D7">
              <w:rPr>
                <w:rFonts w:ascii="Trebuchet MS" w:hAnsi="Trebuchet MS" w:cs="Arial"/>
                <w:iCs/>
                <w:sz w:val="22"/>
                <w:szCs w:val="22"/>
              </w:rPr>
              <w:t xml:space="preserve"> serviciul sau biroul regim penitenciar împreună cu serviciul sau biroul evidență din cadrul locului de deținere va întocmi, pentru fiecare persoană privată de libertate, o fișă individuală care să cuprindă perioadele de detenție și condițiile existente prin raportare la criteriul</w:t>
            </w:r>
            <w:r w:rsidR="005E45D7" w:rsidRPr="009B59D7">
              <w:rPr>
                <w:rFonts w:ascii="Trebuchet MS" w:hAnsi="Trebuchet MS" w:cs="Arial"/>
                <w:iCs/>
                <w:sz w:val="22"/>
                <w:szCs w:val="22"/>
              </w:rPr>
              <w:t xml:space="preserve"> spațiu mai mic de 3 mp/deținut</w:t>
            </w:r>
            <w:r w:rsidRPr="009B59D7">
              <w:rPr>
                <w:rFonts w:ascii="Trebuchet MS" w:hAnsi="Trebuchet MS" w:cs="Arial"/>
                <w:iCs/>
                <w:sz w:val="22"/>
                <w:szCs w:val="22"/>
              </w:rPr>
              <w:t>.</w:t>
            </w:r>
          </w:p>
          <w:p w14:paraId="3C48CA8A" w14:textId="77777777" w:rsidR="001840F6" w:rsidRPr="009B59D7" w:rsidRDefault="001840F6" w:rsidP="009D65F0">
            <w:pPr>
              <w:spacing w:after="120" w:line="276" w:lineRule="auto"/>
              <w:jc w:val="both"/>
              <w:rPr>
                <w:rFonts w:ascii="Trebuchet MS" w:hAnsi="Trebuchet MS" w:cs="Arial"/>
                <w:iCs/>
                <w:sz w:val="22"/>
                <w:szCs w:val="22"/>
              </w:rPr>
            </w:pPr>
            <w:r w:rsidRPr="009B59D7">
              <w:rPr>
                <w:rFonts w:ascii="Trebuchet MS" w:hAnsi="Trebuchet MS" w:cs="Arial"/>
                <w:iCs/>
                <w:sz w:val="22"/>
                <w:szCs w:val="22"/>
              </w:rPr>
              <w:t>Serviciul sau biroul regim penitenciar va întocmi un dosar pentru toate persoanele private de libertate ce va cuprinde fișa și alte documente relevante pentru calculul părții pedepsei considerate ca executate în compensarea executării pedepsei într-un spațiu necorespunzător.</w:t>
            </w:r>
          </w:p>
          <w:p w14:paraId="4F8ED2AB" w14:textId="77777777" w:rsidR="001840F6" w:rsidRPr="009B59D7" w:rsidRDefault="001840F6" w:rsidP="009D65F0">
            <w:pPr>
              <w:spacing w:after="120" w:line="276" w:lineRule="auto"/>
              <w:jc w:val="both"/>
              <w:rPr>
                <w:rFonts w:ascii="Trebuchet MS" w:hAnsi="Trebuchet MS" w:cs="Arial"/>
                <w:iCs/>
                <w:sz w:val="22"/>
                <w:szCs w:val="22"/>
              </w:rPr>
            </w:pPr>
            <w:r w:rsidRPr="009B59D7">
              <w:rPr>
                <w:rFonts w:ascii="Trebuchet MS" w:hAnsi="Trebuchet MS" w:cs="Arial"/>
                <w:iCs/>
                <w:sz w:val="22"/>
                <w:szCs w:val="22"/>
              </w:rPr>
              <w:t>În vederea întocmirii acestei fișe, serviciul sau biroul regim penitenciar, împreună cu serviciul sau biroul evidență poate solicita informații sau înscrisuri de la instituțiile care le dețin.</w:t>
            </w:r>
          </w:p>
          <w:p w14:paraId="3534CF5A" w14:textId="5C83C08C" w:rsidR="001840F6" w:rsidRPr="009B59D7" w:rsidRDefault="001840F6" w:rsidP="009D65F0">
            <w:pPr>
              <w:spacing w:after="120" w:line="276" w:lineRule="auto"/>
              <w:jc w:val="both"/>
              <w:rPr>
                <w:rFonts w:ascii="Trebuchet MS" w:hAnsi="Trebuchet MS" w:cs="Arial"/>
                <w:iCs/>
                <w:sz w:val="22"/>
                <w:szCs w:val="22"/>
              </w:rPr>
            </w:pPr>
            <w:r w:rsidRPr="009B59D7">
              <w:rPr>
                <w:rFonts w:ascii="Trebuchet MS" w:hAnsi="Trebuchet MS" w:cs="Arial"/>
                <w:iCs/>
                <w:sz w:val="22"/>
                <w:szCs w:val="22"/>
              </w:rPr>
              <w:t xml:space="preserve">Serviciul sau biroul regim penitenciar solicită, totodată, </w:t>
            </w:r>
            <w:r w:rsidR="00A1799F" w:rsidRPr="009B59D7">
              <w:rPr>
                <w:rFonts w:ascii="Trebuchet MS" w:hAnsi="Trebuchet MS" w:cs="Arial"/>
                <w:iCs/>
                <w:sz w:val="22"/>
                <w:szCs w:val="22"/>
              </w:rPr>
              <w:t xml:space="preserve">Administrației Naționale a Penitenciarelor, Ministerului Justiției, altor unități de deținere, </w:t>
            </w:r>
            <w:r w:rsidRPr="009B59D7">
              <w:rPr>
                <w:rFonts w:ascii="Trebuchet MS" w:hAnsi="Trebuchet MS" w:cs="Arial"/>
                <w:iCs/>
                <w:sz w:val="22"/>
                <w:szCs w:val="22"/>
              </w:rPr>
              <w:t xml:space="preserve">Ministerului Finanțelor </w:t>
            </w:r>
            <w:r w:rsidR="00850718" w:rsidRPr="009B59D7">
              <w:rPr>
                <w:rFonts w:ascii="Trebuchet MS" w:hAnsi="Trebuchet MS" w:cs="Arial"/>
                <w:iCs/>
                <w:sz w:val="22"/>
                <w:szCs w:val="22"/>
              </w:rPr>
              <w:t>P</w:t>
            </w:r>
            <w:r w:rsidRPr="009B59D7">
              <w:rPr>
                <w:rFonts w:ascii="Trebuchet MS" w:hAnsi="Trebuchet MS" w:cs="Arial"/>
                <w:iCs/>
                <w:sz w:val="22"/>
                <w:szCs w:val="22"/>
              </w:rPr>
              <w:t xml:space="preserve">ublice sau Ministerului Afacerilor Externe </w:t>
            </w:r>
            <w:r w:rsidR="00850718" w:rsidRPr="009B59D7">
              <w:rPr>
                <w:rFonts w:ascii="Trebuchet MS" w:hAnsi="Trebuchet MS" w:cs="Arial"/>
                <w:iCs/>
                <w:sz w:val="22"/>
                <w:szCs w:val="22"/>
              </w:rPr>
              <w:t xml:space="preserve">- </w:t>
            </w:r>
            <w:r w:rsidR="00850718" w:rsidRPr="009B59D7">
              <w:rPr>
                <w:rStyle w:val="Accentuat"/>
                <w:rFonts w:ascii="Trebuchet MS" w:hAnsi="Trebuchet MS"/>
                <w:i w:val="0"/>
                <w:sz w:val="22"/>
                <w:szCs w:val="22"/>
              </w:rPr>
              <w:t>Agentul guvernamental</w:t>
            </w:r>
            <w:r w:rsidR="00850718" w:rsidRPr="009B59D7">
              <w:rPr>
                <w:rStyle w:val="st"/>
                <w:rFonts w:ascii="Trebuchet MS" w:hAnsi="Trebuchet MS"/>
                <w:sz w:val="22"/>
                <w:szCs w:val="22"/>
              </w:rPr>
              <w:t xml:space="preserve"> pentru Curtea Europeană a Drepturilor Omului </w:t>
            </w:r>
            <w:r w:rsidRPr="009B59D7">
              <w:rPr>
                <w:rFonts w:ascii="Trebuchet MS" w:hAnsi="Trebuchet MS" w:cs="Arial"/>
                <w:iCs/>
                <w:sz w:val="22"/>
                <w:szCs w:val="22"/>
              </w:rPr>
              <w:t>comunicare</w:t>
            </w:r>
            <w:r w:rsidR="00850718" w:rsidRPr="009B59D7">
              <w:rPr>
                <w:rFonts w:ascii="Trebuchet MS" w:hAnsi="Trebuchet MS" w:cs="Arial"/>
                <w:iCs/>
                <w:sz w:val="22"/>
                <w:szCs w:val="22"/>
              </w:rPr>
              <w:t>a</w:t>
            </w:r>
            <w:r w:rsidRPr="009B59D7">
              <w:rPr>
                <w:rFonts w:ascii="Trebuchet MS" w:hAnsi="Trebuchet MS" w:cs="Arial"/>
                <w:iCs/>
                <w:sz w:val="22"/>
                <w:szCs w:val="22"/>
              </w:rPr>
              <w:t xml:space="preserve"> de informații privind acordarea de despăgubiri de către instanțele naționale sau, după caz de către Curtea Europeană a Drepturilor </w:t>
            </w:r>
            <w:r w:rsidR="00F711C9" w:rsidRPr="009B59D7">
              <w:rPr>
                <w:rFonts w:ascii="Trebuchet MS" w:hAnsi="Trebuchet MS" w:cs="Arial"/>
                <w:iCs/>
                <w:sz w:val="22"/>
                <w:szCs w:val="22"/>
              </w:rPr>
              <w:t>Omului pentru a avea evidența</w:t>
            </w:r>
            <w:r w:rsidRPr="009B59D7">
              <w:rPr>
                <w:rFonts w:ascii="Trebuchet MS" w:hAnsi="Trebuchet MS" w:cs="Arial"/>
                <w:iCs/>
                <w:sz w:val="22"/>
                <w:szCs w:val="22"/>
              </w:rPr>
              <w:t xml:space="preserve"> despăgubirilor.</w:t>
            </w:r>
          </w:p>
          <w:p w14:paraId="46037262" w14:textId="77777777" w:rsidR="001840F6" w:rsidRPr="009B59D7" w:rsidRDefault="001840F6" w:rsidP="009D65F0">
            <w:pPr>
              <w:spacing w:after="120" w:line="276" w:lineRule="auto"/>
              <w:jc w:val="both"/>
              <w:rPr>
                <w:rFonts w:ascii="Trebuchet MS" w:hAnsi="Trebuchet MS" w:cs="Arial"/>
                <w:iCs/>
                <w:sz w:val="22"/>
                <w:szCs w:val="22"/>
              </w:rPr>
            </w:pPr>
            <w:r w:rsidRPr="009B59D7">
              <w:rPr>
                <w:rFonts w:ascii="Trebuchet MS" w:hAnsi="Trebuchet MS" w:cs="Arial"/>
                <w:iCs/>
                <w:sz w:val="22"/>
                <w:szCs w:val="22"/>
              </w:rPr>
              <w:t>Serviciul sau biroul regim penitenciar transmite dosarul comisiei pentru liberare condiționată.</w:t>
            </w:r>
          </w:p>
          <w:p w14:paraId="0309C188" w14:textId="58493D98" w:rsidR="001840F6" w:rsidRPr="009B59D7" w:rsidRDefault="001840F6" w:rsidP="009D65F0">
            <w:pPr>
              <w:autoSpaceDE w:val="0"/>
              <w:autoSpaceDN w:val="0"/>
              <w:adjustRightInd w:val="0"/>
              <w:spacing w:after="120" w:line="276" w:lineRule="auto"/>
              <w:jc w:val="both"/>
              <w:rPr>
                <w:rFonts w:ascii="Trebuchet MS" w:hAnsi="Trebuchet MS"/>
                <w:sz w:val="22"/>
                <w:szCs w:val="22"/>
              </w:rPr>
            </w:pPr>
            <w:r w:rsidRPr="009B59D7">
              <w:rPr>
                <w:rFonts w:ascii="Trebuchet MS" w:hAnsi="Trebuchet MS" w:cs="Arial"/>
                <w:iCs/>
                <w:sz w:val="22"/>
                <w:szCs w:val="22"/>
              </w:rPr>
              <w:t xml:space="preserve">Consemnarea perioadelor de detenție și a condițiilor existente prin raportare la criteriul spațiu mai mic de 3 mp/deținut se va face potrivit normelor stabilite prin </w:t>
            </w:r>
            <w:r w:rsidRPr="009B59D7">
              <w:rPr>
                <w:rFonts w:ascii="Trebuchet MS" w:hAnsi="Trebuchet MS"/>
                <w:sz w:val="22"/>
                <w:szCs w:val="22"/>
              </w:rPr>
              <w:t xml:space="preserve">ordin al ministrului </w:t>
            </w:r>
            <w:r w:rsidR="002A4526" w:rsidRPr="009B59D7">
              <w:rPr>
                <w:rFonts w:ascii="Trebuchet MS" w:hAnsi="Trebuchet MS"/>
                <w:sz w:val="22"/>
                <w:szCs w:val="22"/>
              </w:rPr>
              <w:t>justiției</w:t>
            </w:r>
            <w:r w:rsidRPr="009B59D7">
              <w:rPr>
                <w:rFonts w:ascii="Trebuchet MS" w:hAnsi="Trebuchet MS"/>
                <w:sz w:val="22"/>
                <w:szCs w:val="22"/>
              </w:rPr>
              <w:t>.</w:t>
            </w:r>
          </w:p>
          <w:p w14:paraId="54C6C627" w14:textId="13C6E4CB" w:rsidR="002A4526" w:rsidRPr="009B59D7" w:rsidRDefault="001840F6" w:rsidP="009D65F0">
            <w:pPr>
              <w:spacing w:after="120" w:line="276" w:lineRule="auto"/>
              <w:jc w:val="both"/>
              <w:rPr>
                <w:rFonts w:ascii="Trebuchet MS" w:hAnsi="Trebuchet MS" w:cs="Arial"/>
                <w:iCs/>
                <w:sz w:val="22"/>
                <w:szCs w:val="22"/>
              </w:rPr>
            </w:pPr>
            <w:r w:rsidRPr="009B59D7">
              <w:rPr>
                <w:rFonts w:ascii="Trebuchet MS" w:hAnsi="Trebuchet MS" w:cs="Arial"/>
                <w:iCs/>
                <w:sz w:val="22"/>
                <w:szCs w:val="22"/>
              </w:rPr>
              <w:t>În ceea ce privește</w:t>
            </w:r>
            <w:r w:rsidRPr="009B59D7">
              <w:rPr>
                <w:rFonts w:ascii="Trebuchet MS" w:hAnsi="Trebuchet MS" w:cs="Arial"/>
                <w:b/>
                <w:iCs/>
                <w:sz w:val="22"/>
                <w:szCs w:val="22"/>
              </w:rPr>
              <w:t xml:space="preserve"> procedura de acordare a liberării condiționate</w:t>
            </w:r>
            <w:r w:rsidRPr="009B59D7">
              <w:rPr>
                <w:rFonts w:ascii="Trebuchet MS" w:hAnsi="Trebuchet MS" w:cs="Arial"/>
                <w:iCs/>
                <w:sz w:val="22"/>
                <w:szCs w:val="22"/>
              </w:rPr>
              <w:t>, aceasta va urma dreptul comun, fi</w:t>
            </w:r>
            <w:r w:rsidR="0074562B" w:rsidRPr="009B59D7">
              <w:rPr>
                <w:rFonts w:ascii="Trebuchet MS" w:hAnsi="Trebuchet MS" w:cs="Arial"/>
                <w:iCs/>
                <w:sz w:val="22"/>
                <w:szCs w:val="22"/>
              </w:rPr>
              <w:t>ind</w:t>
            </w:r>
            <w:r w:rsidRPr="009B59D7">
              <w:rPr>
                <w:rFonts w:ascii="Trebuchet MS" w:hAnsi="Trebuchet MS" w:cs="Arial"/>
                <w:iCs/>
                <w:sz w:val="22"/>
                <w:szCs w:val="22"/>
              </w:rPr>
              <w:t xml:space="preserve"> completată cu </w:t>
            </w:r>
            <w:r w:rsidRPr="009B59D7">
              <w:rPr>
                <w:rFonts w:ascii="Trebuchet MS" w:hAnsi="Trebuchet MS" w:cs="Arial"/>
                <w:b/>
                <w:iCs/>
                <w:sz w:val="22"/>
                <w:szCs w:val="22"/>
              </w:rPr>
              <w:t>trei aspecte,</w:t>
            </w:r>
            <w:r w:rsidRPr="009B59D7">
              <w:rPr>
                <w:rFonts w:ascii="Trebuchet MS" w:hAnsi="Trebuchet MS" w:cs="Arial"/>
                <w:iCs/>
                <w:sz w:val="22"/>
                <w:szCs w:val="22"/>
              </w:rPr>
              <w:t xml:space="preserve"> pentru asigurarea celerității:</w:t>
            </w:r>
          </w:p>
          <w:p w14:paraId="68ACBBE1" w14:textId="08BD1131" w:rsidR="002A4526" w:rsidRPr="009B59D7" w:rsidRDefault="00B3173F" w:rsidP="009D65F0">
            <w:pPr>
              <w:autoSpaceDE w:val="0"/>
              <w:autoSpaceDN w:val="0"/>
              <w:adjustRightInd w:val="0"/>
              <w:spacing w:after="120" w:line="276" w:lineRule="auto"/>
              <w:jc w:val="both"/>
              <w:rPr>
                <w:rFonts w:ascii="Trebuchet MS" w:hAnsi="Trebuchet MS" w:cs="Arial"/>
                <w:iCs/>
                <w:sz w:val="22"/>
                <w:szCs w:val="22"/>
              </w:rPr>
            </w:pPr>
            <w:r w:rsidRPr="009B59D7">
              <w:rPr>
                <w:rFonts w:ascii="Trebuchet MS" w:hAnsi="Trebuchet MS"/>
                <w:sz w:val="22"/>
                <w:szCs w:val="22"/>
              </w:rPr>
              <w:t xml:space="preserve">a.) </w:t>
            </w:r>
            <w:r w:rsidR="001840F6" w:rsidRPr="009B59D7">
              <w:rPr>
                <w:rFonts w:ascii="Trebuchet MS" w:hAnsi="Trebuchet MS"/>
                <w:sz w:val="22"/>
                <w:szCs w:val="22"/>
              </w:rPr>
              <w:t xml:space="preserve">La propunerea comisiei pentru liberare condiționată din penitenciar, cuprinsă într-un proces-verbal motivat, ce se transmite judecătoriei competente </w:t>
            </w:r>
            <w:r w:rsidR="001840F6" w:rsidRPr="009B59D7">
              <w:rPr>
                <w:rFonts w:ascii="Trebuchet MS" w:hAnsi="Trebuchet MS"/>
                <w:b/>
                <w:sz w:val="22"/>
                <w:szCs w:val="22"/>
              </w:rPr>
              <w:t>se anexează fișa individuală</w:t>
            </w:r>
            <w:r w:rsidR="00A1799F" w:rsidRPr="009B59D7">
              <w:rPr>
                <w:rFonts w:ascii="Trebuchet MS" w:hAnsi="Trebuchet MS"/>
                <w:b/>
                <w:sz w:val="22"/>
                <w:szCs w:val="22"/>
              </w:rPr>
              <w:t>,</w:t>
            </w:r>
            <w:r w:rsidR="00A1799F" w:rsidRPr="009B59D7">
              <w:rPr>
                <w:rFonts w:ascii="Trebuchet MS" w:hAnsi="Trebuchet MS" w:cs="Arial"/>
                <w:b/>
                <w:iCs/>
                <w:sz w:val="22"/>
                <w:szCs w:val="22"/>
              </w:rPr>
              <w:t xml:space="preserve"> precum și o declarație pe proprie răspundere</w:t>
            </w:r>
            <w:r w:rsidR="00A1799F" w:rsidRPr="009B59D7">
              <w:rPr>
                <w:rFonts w:ascii="Trebuchet MS" w:hAnsi="Trebuchet MS" w:cs="Arial"/>
                <w:iCs/>
                <w:sz w:val="22"/>
                <w:szCs w:val="22"/>
              </w:rPr>
              <w:t xml:space="preserve"> a persoanei condamnate cu privire la existența sau inexistența pe rolul unei instanțe naționale sau la Curtea Europeană a Drepturilor Omului a unei cereri </w:t>
            </w:r>
            <w:r w:rsidR="00A1799F" w:rsidRPr="009B59D7">
              <w:rPr>
                <w:rFonts w:ascii="Trebuchet MS" w:hAnsi="Trebuchet MS"/>
                <w:sz w:val="22"/>
                <w:szCs w:val="22"/>
              </w:rPr>
              <w:t xml:space="preserve">cu privire la încălcarea art. 3 din </w:t>
            </w:r>
            <w:r w:rsidRPr="009B59D7">
              <w:rPr>
                <w:rFonts w:ascii="Trebuchet MS" w:hAnsi="Trebuchet MS"/>
                <w:sz w:val="22"/>
                <w:szCs w:val="22"/>
              </w:rPr>
              <w:t>Convenția</w:t>
            </w:r>
            <w:r w:rsidR="00A1799F" w:rsidRPr="009B59D7">
              <w:rPr>
                <w:rFonts w:ascii="Trebuchet MS" w:hAnsi="Trebuchet MS"/>
                <w:sz w:val="22"/>
                <w:szCs w:val="22"/>
              </w:rPr>
              <w:t xml:space="preserve"> pentru apărarea drepturilor omului </w:t>
            </w:r>
            <w:proofErr w:type="spellStart"/>
            <w:r w:rsidR="00A1799F" w:rsidRPr="009B59D7">
              <w:rPr>
                <w:rFonts w:ascii="Trebuchet MS" w:hAnsi="Trebuchet MS"/>
                <w:sz w:val="22"/>
                <w:szCs w:val="22"/>
              </w:rPr>
              <w:t>şi</w:t>
            </w:r>
            <w:proofErr w:type="spellEnd"/>
            <w:r w:rsidR="00A1799F" w:rsidRPr="009B59D7">
              <w:rPr>
                <w:rFonts w:ascii="Trebuchet MS" w:hAnsi="Trebuchet MS"/>
                <w:sz w:val="22"/>
                <w:szCs w:val="22"/>
              </w:rPr>
              <w:t xml:space="preserve"> a </w:t>
            </w:r>
            <w:r w:rsidRPr="009B59D7">
              <w:rPr>
                <w:rFonts w:ascii="Trebuchet MS" w:hAnsi="Trebuchet MS"/>
                <w:sz w:val="22"/>
                <w:szCs w:val="22"/>
              </w:rPr>
              <w:t>libertăților</w:t>
            </w:r>
            <w:r w:rsidR="00A1799F" w:rsidRPr="009B59D7">
              <w:rPr>
                <w:rFonts w:ascii="Trebuchet MS" w:hAnsi="Trebuchet MS"/>
                <w:sz w:val="22"/>
                <w:szCs w:val="22"/>
              </w:rPr>
              <w:t xml:space="preserve"> fundamentale</w:t>
            </w:r>
            <w:r w:rsidR="0074562B" w:rsidRPr="009B59D7">
              <w:rPr>
                <w:rFonts w:ascii="Trebuchet MS" w:hAnsi="Trebuchet MS"/>
                <w:sz w:val="22"/>
                <w:szCs w:val="22"/>
              </w:rPr>
              <w:t>,</w:t>
            </w:r>
            <w:r w:rsidR="00A1799F" w:rsidRPr="009B59D7">
              <w:rPr>
                <w:rFonts w:ascii="Trebuchet MS" w:hAnsi="Trebuchet MS"/>
                <w:sz w:val="22"/>
                <w:szCs w:val="22"/>
              </w:rPr>
              <w:t xml:space="preserve"> din cauza nerespectării standardelor de detenție prin raportare la spațiul alocat</w:t>
            </w:r>
            <w:r w:rsidR="00A1799F" w:rsidRPr="009B59D7">
              <w:rPr>
                <w:rFonts w:ascii="Trebuchet MS" w:hAnsi="Trebuchet MS" w:cs="Arial"/>
                <w:iCs/>
                <w:sz w:val="22"/>
                <w:szCs w:val="22"/>
              </w:rPr>
              <w:t>.</w:t>
            </w:r>
          </w:p>
          <w:p w14:paraId="688F2201" w14:textId="53233535" w:rsidR="002A4526" w:rsidRPr="009B59D7" w:rsidRDefault="00B3173F" w:rsidP="009D65F0">
            <w:pPr>
              <w:spacing w:after="120" w:line="276" w:lineRule="auto"/>
              <w:jc w:val="both"/>
              <w:rPr>
                <w:rFonts w:ascii="Trebuchet MS" w:hAnsi="Trebuchet MS" w:cs="Arial"/>
                <w:sz w:val="22"/>
                <w:szCs w:val="22"/>
              </w:rPr>
            </w:pPr>
            <w:r w:rsidRPr="009B59D7">
              <w:rPr>
                <w:rFonts w:ascii="Trebuchet MS" w:hAnsi="Trebuchet MS" w:cs="Arial"/>
                <w:iCs/>
                <w:sz w:val="22"/>
                <w:szCs w:val="22"/>
              </w:rPr>
              <w:t xml:space="preserve">b.) </w:t>
            </w:r>
            <w:r w:rsidR="001840F6" w:rsidRPr="009B59D7">
              <w:rPr>
                <w:rFonts w:ascii="Trebuchet MS" w:hAnsi="Trebuchet MS" w:cs="Arial"/>
                <w:sz w:val="22"/>
                <w:szCs w:val="22"/>
              </w:rPr>
              <w:t xml:space="preserve">Instanța va examina și rezolva, din oficiu, referitor la persoana condamnată, </w:t>
            </w:r>
            <w:r w:rsidR="001840F6" w:rsidRPr="009B59D7">
              <w:rPr>
                <w:rFonts w:ascii="Trebuchet MS" w:hAnsi="Trebuchet MS" w:cs="Arial"/>
                <w:b/>
                <w:sz w:val="22"/>
                <w:szCs w:val="22"/>
              </w:rPr>
              <w:t>orice aspecte necesare soluționării cauzei</w:t>
            </w:r>
            <w:r w:rsidR="001840F6" w:rsidRPr="009B59D7">
              <w:rPr>
                <w:rFonts w:ascii="Trebuchet MS" w:hAnsi="Trebuchet MS" w:cs="Arial"/>
                <w:sz w:val="22"/>
                <w:szCs w:val="22"/>
              </w:rPr>
              <w:t>. C</w:t>
            </w:r>
            <w:r w:rsidR="001840F6" w:rsidRPr="009B59D7">
              <w:rPr>
                <w:rFonts w:ascii="Trebuchet MS" w:hAnsi="Trebuchet MS"/>
                <w:sz w:val="22"/>
                <w:szCs w:val="22"/>
              </w:rPr>
              <w:t xml:space="preserve">ererile de liberare condiționată </w:t>
            </w:r>
            <w:r w:rsidR="001840F6" w:rsidRPr="009B59D7">
              <w:rPr>
                <w:rFonts w:ascii="Trebuchet MS" w:hAnsi="Trebuchet MS" w:cs="Arial"/>
                <w:sz w:val="22"/>
                <w:szCs w:val="22"/>
              </w:rPr>
              <w:t xml:space="preserve">se vor soluționa de urgență și cu precădere. </w:t>
            </w:r>
          </w:p>
          <w:p w14:paraId="25C3EFFC" w14:textId="11E32C32" w:rsidR="00A1799F" w:rsidRPr="009B59D7" w:rsidRDefault="00B3173F" w:rsidP="009D65F0">
            <w:pPr>
              <w:autoSpaceDE w:val="0"/>
              <w:autoSpaceDN w:val="0"/>
              <w:adjustRightInd w:val="0"/>
              <w:spacing w:after="120" w:line="276" w:lineRule="auto"/>
              <w:jc w:val="both"/>
              <w:rPr>
                <w:rFonts w:ascii="Trebuchet MS" w:hAnsi="Trebuchet MS" w:cs="Arial"/>
                <w:sz w:val="22"/>
                <w:szCs w:val="22"/>
              </w:rPr>
            </w:pPr>
            <w:r w:rsidRPr="009B59D7">
              <w:rPr>
                <w:rFonts w:ascii="Trebuchet MS" w:hAnsi="Trebuchet MS" w:cs="Arial"/>
                <w:sz w:val="22"/>
                <w:szCs w:val="22"/>
              </w:rPr>
              <w:t xml:space="preserve">c.) </w:t>
            </w:r>
            <w:r w:rsidR="00A1799F" w:rsidRPr="009B59D7">
              <w:rPr>
                <w:rFonts w:ascii="Trebuchet MS" w:hAnsi="Trebuchet MS" w:cs="Arial"/>
                <w:sz w:val="22"/>
                <w:szCs w:val="22"/>
              </w:rPr>
              <w:t xml:space="preserve">În cazul în care se dispune liberarea condiționată și există depusă </w:t>
            </w:r>
            <w:r w:rsidR="00A1799F" w:rsidRPr="009B59D7">
              <w:rPr>
                <w:rFonts w:ascii="Trebuchet MS" w:hAnsi="Trebuchet MS" w:cs="Arial"/>
                <w:iCs/>
                <w:sz w:val="22"/>
                <w:szCs w:val="22"/>
              </w:rPr>
              <w:t xml:space="preserve">declarația pe proprie răspundere a persoanei condamnate cu privire la existența pe rolul unei instanțe naționale sau la Curtea Europeană a Drepturilor Omului a unei </w:t>
            </w:r>
            <w:r w:rsidR="00A1799F" w:rsidRPr="009B59D7">
              <w:rPr>
                <w:rFonts w:ascii="Trebuchet MS" w:hAnsi="Trebuchet MS" w:cs="Arial"/>
                <w:iCs/>
                <w:sz w:val="22"/>
                <w:szCs w:val="22"/>
              </w:rPr>
              <w:lastRenderedPageBreak/>
              <w:t xml:space="preserve">cereri </w:t>
            </w:r>
            <w:r w:rsidR="00A1799F" w:rsidRPr="009B59D7">
              <w:rPr>
                <w:rFonts w:ascii="Trebuchet MS" w:hAnsi="Trebuchet MS"/>
                <w:sz w:val="22"/>
                <w:szCs w:val="22"/>
              </w:rPr>
              <w:t xml:space="preserve">cu privire la încălcarea art. 3 din </w:t>
            </w:r>
            <w:r w:rsidRPr="009B59D7">
              <w:rPr>
                <w:rFonts w:ascii="Trebuchet MS" w:hAnsi="Trebuchet MS"/>
                <w:sz w:val="22"/>
                <w:szCs w:val="22"/>
              </w:rPr>
              <w:t>Convenția</w:t>
            </w:r>
            <w:r w:rsidR="00A1799F" w:rsidRPr="009B59D7">
              <w:rPr>
                <w:rFonts w:ascii="Trebuchet MS" w:hAnsi="Trebuchet MS"/>
                <w:sz w:val="22"/>
                <w:szCs w:val="22"/>
              </w:rPr>
              <w:t xml:space="preserve"> pentru apărarea drepturilor omului </w:t>
            </w:r>
            <w:proofErr w:type="spellStart"/>
            <w:r w:rsidR="00A1799F" w:rsidRPr="009B59D7">
              <w:rPr>
                <w:rFonts w:ascii="Trebuchet MS" w:hAnsi="Trebuchet MS"/>
                <w:sz w:val="22"/>
                <w:szCs w:val="22"/>
              </w:rPr>
              <w:t>şi</w:t>
            </w:r>
            <w:proofErr w:type="spellEnd"/>
            <w:r w:rsidR="00A1799F" w:rsidRPr="009B59D7">
              <w:rPr>
                <w:rFonts w:ascii="Trebuchet MS" w:hAnsi="Trebuchet MS"/>
                <w:sz w:val="22"/>
                <w:szCs w:val="22"/>
              </w:rPr>
              <w:t xml:space="preserve"> a </w:t>
            </w:r>
            <w:r w:rsidRPr="009B59D7">
              <w:rPr>
                <w:rFonts w:ascii="Trebuchet MS" w:hAnsi="Trebuchet MS"/>
                <w:sz w:val="22"/>
                <w:szCs w:val="22"/>
              </w:rPr>
              <w:t>libertăților</w:t>
            </w:r>
            <w:r w:rsidR="00A1799F" w:rsidRPr="009B59D7">
              <w:rPr>
                <w:rFonts w:ascii="Trebuchet MS" w:hAnsi="Trebuchet MS"/>
                <w:sz w:val="22"/>
                <w:szCs w:val="22"/>
              </w:rPr>
              <w:t xml:space="preserve"> fundamentale din cauza nerespectării standardelor de detenție prin raportare la spațiul alocat</w:t>
            </w:r>
            <w:r w:rsidR="00A1799F" w:rsidRPr="009B59D7">
              <w:rPr>
                <w:rFonts w:ascii="Trebuchet MS" w:hAnsi="Trebuchet MS" w:cs="Arial"/>
                <w:sz w:val="22"/>
                <w:szCs w:val="22"/>
              </w:rPr>
              <w:t xml:space="preserve">, instanța dispune informarea despre aceasta a respectivelor instanțe naționale, precum și, după caz, Agentul Guvernamental la CEDO. </w:t>
            </w:r>
          </w:p>
          <w:p w14:paraId="747904CF" w14:textId="27B6262C" w:rsidR="00D14338" w:rsidRPr="009B59D7" w:rsidRDefault="00C7339D" w:rsidP="009D65F0">
            <w:pPr>
              <w:pStyle w:val="Listparagraf"/>
              <w:spacing w:after="120" w:line="276" w:lineRule="auto"/>
              <w:ind w:left="0"/>
              <w:jc w:val="both"/>
              <w:rPr>
                <w:rFonts w:ascii="Trebuchet MS" w:hAnsi="Trebuchet MS"/>
                <w:sz w:val="22"/>
                <w:szCs w:val="22"/>
                <w:lang w:eastAsia="en-US"/>
              </w:rPr>
            </w:pPr>
            <w:r w:rsidRPr="009B59D7">
              <w:rPr>
                <w:rFonts w:ascii="Trebuchet MS" w:hAnsi="Trebuchet MS"/>
                <w:sz w:val="22"/>
                <w:szCs w:val="22"/>
              </w:rPr>
              <w:t>Pentru a preveni o aplicare neunitară a Legii, art.</w:t>
            </w:r>
            <w:r w:rsidR="00442E06" w:rsidRPr="009B59D7">
              <w:rPr>
                <w:rFonts w:ascii="Trebuchet MS" w:hAnsi="Trebuchet MS"/>
                <w:sz w:val="22"/>
                <w:szCs w:val="22"/>
              </w:rPr>
              <w:t xml:space="preserve"> </w:t>
            </w:r>
            <w:r w:rsidRPr="009B59D7">
              <w:rPr>
                <w:rFonts w:ascii="Trebuchet MS" w:hAnsi="Trebuchet MS"/>
                <w:sz w:val="22"/>
                <w:szCs w:val="22"/>
              </w:rPr>
              <w:t>II al prezentului proiect de lege prevede în mod expres că dispozițiile art.</w:t>
            </w:r>
            <w:r w:rsidR="00B3173F" w:rsidRPr="009B59D7">
              <w:rPr>
                <w:rFonts w:ascii="Trebuchet MS" w:hAnsi="Trebuchet MS"/>
                <w:sz w:val="22"/>
                <w:szCs w:val="22"/>
              </w:rPr>
              <w:t xml:space="preserve"> </w:t>
            </w:r>
            <w:r w:rsidRPr="009B59D7">
              <w:rPr>
                <w:rFonts w:ascii="Trebuchet MS" w:hAnsi="Trebuchet MS"/>
                <w:sz w:val="22"/>
                <w:szCs w:val="22"/>
              </w:rPr>
              <w:t>100 din Codul Penal se completează cu cele ale art. 95</w:t>
            </w:r>
            <w:r w:rsidRPr="009B59D7">
              <w:rPr>
                <w:rFonts w:ascii="Trebuchet MS" w:hAnsi="Trebuchet MS"/>
                <w:sz w:val="22"/>
                <w:szCs w:val="22"/>
                <w:vertAlign w:val="superscript"/>
              </w:rPr>
              <w:t xml:space="preserve">1 </w:t>
            </w:r>
            <w:r w:rsidRPr="009B59D7">
              <w:rPr>
                <w:rFonts w:ascii="Trebuchet MS" w:hAnsi="Trebuchet MS"/>
                <w:sz w:val="22"/>
                <w:szCs w:val="22"/>
              </w:rPr>
              <w:t xml:space="preserve">din Legea nr. 254/2013 privind executarea pedepselor </w:t>
            </w:r>
            <w:r w:rsidR="00A1799F" w:rsidRPr="009B59D7">
              <w:rPr>
                <w:rFonts w:ascii="Trebuchet MS" w:hAnsi="Trebuchet MS" w:cs="Arial"/>
                <w:sz w:val="22"/>
                <w:szCs w:val="22"/>
              </w:rPr>
              <w:t>și a măsurilor privative de libertate dispuse de organele judiciare în cursul procesului penal</w:t>
            </w:r>
            <w:r w:rsidR="00A1799F" w:rsidRPr="009B59D7">
              <w:rPr>
                <w:rFonts w:ascii="Trebuchet MS" w:hAnsi="Trebuchet MS"/>
                <w:sz w:val="22"/>
                <w:szCs w:val="22"/>
              </w:rPr>
              <w:t>.</w:t>
            </w:r>
            <w:r w:rsidR="0074562B" w:rsidRPr="009B59D7">
              <w:rPr>
                <w:rFonts w:ascii="Trebuchet MS" w:hAnsi="Trebuchet MS"/>
                <w:sz w:val="22"/>
                <w:szCs w:val="22"/>
              </w:rPr>
              <w:t xml:space="preserve"> Prevederile </w:t>
            </w:r>
            <w:r w:rsidR="0073275D" w:rsidRPr="009B59D7">
              <w:rPr>
                <w:rFonts w:ascii="Trebuchet MS" w:hAnsi="Trebuchet MS"/>
                <w:sz w:val="22"/>
                <w:szCs w:val="22"/>
              </w:rPr>
              <w:t>în vigoare</w:t>
            </w:r>
            <w:r w:rsidR="0074562B" w:rsidRPr="009B59D7">
              <w:rPr>
                <w:rFonts w:ascii="Trebuchet MS" w:hAnsi="Trebuchet MS"/>
                <w:sz w:val="22"/>
                <w:szCs w:val="22"/>
              </w:rPr>
              <w:t xml:space="preserve"> se referă numai la perioadele ce pot fi considerate executate pe baza muncii prestate și se adaugă perioadele ce pot fi considerate executate prin compensarea cazării într-un spațiu necorespunzător. </w:t>
            </w:r>
          </w:p>
          <w:p w14:paraId="51D9A2BE" w14:textId="2ECCE190" w:rsidR="00AB788A" w:rsidRPr="009B59D7" w:rsidRDefault="00AB788A" w:rsidP="009D65F0">
            <w:pPr>
              <w:autoSpaceDE w:val="0"/>
              <w:autoSpaceDN w:val="0"/>
              <w:adjustRightInd w:val="0"/>
              <w:spacing w:after="120" w:line="276" w:lineRule="auto"/>
              <w:jc w:val="both"/>
              <w:rPr>
                <w:rFonts w:ascii="Trebuchet MS" w:hAnsi="Trebuchet MS" w:cs="Arial"/>
                <w:sz w:val="22"/>
                <w:szCs w:val="22"/>
              </w:rPr>
            </w:pPr>
            <w:r w:rsidRPr="009B59D7">
              <w:rPr>
                <w:rFonts w:ascii="Trebuchet MS" w:hAnsi="Trebuchet MS" w:cs="Arial"/>
                <w:sz w:val="22"/>
                <w:szCs w:val="22"/>
              </w:rPr>
              <w:t xml:space="preserve">Referitor la </w:t>
            </w:r>
            <w:r w:rsidR="00C7339D" w:rsidRPr="009B59D7">
              <w:rPr>
                <w:rFonts w:ascii="Trebuchet MS" w:hAnsi="Trebuchet MS" w:cs="Arial"/>
                <w:sz w:val="22"/>
                <w:szCs w:val="22"/>
              </w:rPr>
              <w:t xml:space="preserve"> </w:t>
            </w:r>
            <w:r w:rsidRPr="009B59D7">
              <w:rPr>
                <w:rFonts w:ascii="Trebuchet MS" w:hAnsi="Trebuchet MS" w:cs="Arial"/>
                <w:sz w:val="22"/>
                <w:szCs w:val="22"/>
              </w:rPr>
              <w:t>persoanele private de libertate aflate în situațiile prevăzute de art.</w:t>
            </w:r>
            <w:r w:rsidR="00B3173F" w:rsidRPr="009B59D7">
              <w:rPr>
                <w:rFonts w:ascii="Trebuchet MS" w:hAnsi="Trebuchet MS" w:cs="Arial"/>
                <w:sz w:val="22"/>
                <w:szCs w:val="22"/>
              </w:rPr>
              <w:t xml:space="preserve"> </w:t>
            </w:r>
            <w:r w:rsidRPr="009B59D7">
              <w:rPr>
                <w:rFonts w:ascii="Trebuchet MS" w:hAnsi="Trebuchet MS" w:cs="Arial"/>
                <w:sz w:val="22"/>
                <w:szCs w:val="22"/>
              </w:rPr>
              <w:t>95</w:t>
            </w:r>
            <w:r w:rsidRPr="009B59D7">
              <w:rPr>
                <w:rFonts w:ascii="Trebuchet MS" w:hAnsi="Trebuchet MS" w:cs="Arial"/>
                <w:sz w:val="22"/>
                <w:szCs w:val="22"/>
                <w:vertAlign w:val="superscript"/>
              </w:rPr>
              <w:t xml:space="preserve">1 </w:t>
            </w:r>
            <w:r w:rsidRPr="009B59D7">
              <w:rPr>
                <w:rFonts w:ascii="Trebuchet MS" w:hAnsi="Trebuchet MS" w:cs="Arial"/>
                <w:sz w:val="22"/>
                <w:szCs w:val="22"/>
              </w:rPr>
              <w:t>alin.(3)</w:t>
            </w:r>
            <w:r w:rsidR="006D18F0" w:rsidRPr="009B59D7">
              <w:rPr>
                <w:rFonts w:ascii="Trebuchet MS" w:hAnsi="Trebuchet MS" w:cs="Arial"/>
                <w:sz w:val="22"/>
                <w:szCs w:val="22"/>
              </w:rPr>
              <w:t xml:space="preserve"> din Legea nr. 254/2013</w:t>
            </w:r>
            <w:r w:rsidRPr="009B59D7">
              <w:rPr>
                <w:rFonts w:ascii="Trebuchet MS" w:hAnsi="Trebuchet MS" w:cs="Arial"/>
                <w:sz w:val="22"/>
                <w:szCs w:val="22"/>
              </w:rPr>
              <w:t xml:space="preserve">, exceptate de la măsura compensatorie prevăzută în prezentul proiect și care apreciază că sunt afectate și </w:t>
            </w:r>
            <w:r w:rsidRPr="009B59D7">
              <w:rPr>
                <w:rFonts w:ascii="Trebuchet MS" w:hAnsi="Trebuchet MS" w:cs="Arial"/>
                <w:b/>
                <w:sz w:val="22"/>
                <w:szCs w:val="22"/>
              </w:rPr>
              <w:t xml:space="preserve">alte condiții </w:t>
            </w:r>
            <w:r w:rsidRPr="009B59D7">
              <w:rPr>
                <w:rFonts w:ascii="Trebuchet MS" w:hAnsi="Trebuchet MS" w:cs="Arial"/>
                <w:sz w:val="22"/>
                <w:szCs w:val="22"/>
              </w:rPr>
              <w:t>care</w:t>
            </w:r>
            <w:r w:rsidR="006D18F0" w:rsidRPr="009B59D7">
              <w:rPr>
                <w:rFonts w:ascii="Trebuchet MS" w:hAnsi="Trebuchet MS" w:cs="Arial"/>
                <w:sz w:val="22"/>
                <w:szCs w:val="22"/>
              </w:rPr>
              <w:t>,</w:t>
            </w:r>
            <w:r w:rsidRPr="009B59D7">
              <w:rPr>
                <w:rFonts w:ascii="Trebuchet MS" w:hAnsi="Trebuchet MS" w:cs="Arial"/>
                <w:sz w:val="22"/>
                <w:szCs w:val="22"/>
              </w:rPr>
              <w:t xml:space="preserve"> cumulate</w:t>
            </w:r>
            <w:r w:rsidR="006D18F0" w:rsidRPr="009B59D7">
              <w:rPr>
                <w:rFonts w:ascii="Trebuchet MS" w:hAnsi="Trebuchet MS" w:cs="Arial"/>
                <w:sz w:val="22"/>
                <w:szCs w:val="22"/>
              </w:rPr>
              <w:t>,</w:t>
            </w:r>
            <w:r w:rsidRPr="009B59D7">
              <w:rPr>
                <w:rFonts w:ascii="Trebuchet MS" w:hAnsi="Trebuchet MS" w:cs="Arial"/>
                <w:sz w:val="22"/>
                <w:szCs w:val="22"/>
              </w:rPr>
              <w:t xml:space="preserve"> sunt de natură a determina încălcări ale art. 3 din </w:t>
            </w:r>
            <w:r w:rsidR="006D18F0" w:rsidRPr="009B59D7">
              <w:rPr>
                <w:rFonts w:ascii="Trebuchet MS" w:hAnsi="Trebuchet MS"/>
                <w:sz w:val="22"/>
                <w:szCs w:val="22"/>
              </w:rPr>
              <w:t xml:space="preserve">Convenția pentru apărarea drepturilor omului </w:t>
            </w:r>
            <w:proofErr w:type="spellStart"/>
            <w:r w:rsidR="006D18F0" w:rsidRPr="009B59D7">
              <w:rPr>
                <w:rFonts w:ascii="Trebuchet MS" w:hAnsi="Trebuchet MS"/>
                <w:sz w:val="22"/>
                <w:szCs w:val="22"/>
              </w:rPr>
              <w:t>şi</w:t>
            </w:r>
            <w:proofErr w:type="spellEnd"/>
            <w:r w:rsidR="006D18F0" w:rsidRPr="009B59D7">
              <w:rPr>
                <w:rFonts w:ascii="Trebuchet MS" w:hAnsi="Trebuchet MS"/>
                <w:sz w:val="22"/>
                <w:szCs w:val="22"/>
              </w:rPr>
              <w:t xml:space="preserve"> a libertăților fundamentale</w:t>
            </w:r>
            <w:r w:rsidR="0074562B" w:rsidRPr="009B59D7">
              <w:rPr>
                <w:rFonts w:ascii="Trebuchet MS" w:hAnsi="Trebuchet MS"/>
                <w:sz w:val="22"/>
                <w:szCs w:val="22"/>
              </w:rPr>
              <w:t>, acestea</w:t>
            </w:r>
            <w:r w:rsidRPr="009B59D7">
              <w:rPr>
                <w:rFonts w:ascii="Trebuchet MS" w:hAnsi="Trebuchet MS" w:cs="Arial"/>
                <w:sz w:val="22"/>
                <w:szCs w:val="22"/>
              </w:rPr>
              <w:t xml:space="preserve"> se pot adresa, potrivit dreptului comun, judecătorului de supraveghere a privării de libertate sau instanței civile.</w:t>
            </w:r>
            <w:r w:rsidR="0074562B" w:rsidRPr="009B59D7">
              <w:rPr>
                <w:rFonts w:ascii="Trebuchet MS" w:hAnsi="Trebuchet MS" w:cs="Arial"/>
                <w:sz w:val="22"/>
                <w:szCs w:val="22"/>
              </w:rPr>
              <w:t xml:space="preserve"> </w:t>
            </w:r>
          </w:p>
          <w:p w14:paraId="5618661E" w14:textId="668F6F85" w:rsidR="002A4526" w:rsidRPr="009B59D7" w:rsidRDefault="00AB788A" w:rsidP="009D65F0">
            <w:pPr>
              <w:autoSpaceDE w:val="0"/>
              <w:autoSpaceDN w:val="0"/>
              <w:adjustRightInd w:val="0"/>
              <w:spacing w:after="120" w:line="276" w:lineRule="auto"/>
              <w:jc w:val="both"/>
              <w:rPr>
                <w:rFonts w:ascii="Trebuchet MS" w:hAnsi="Trebuchet MS" w:cs="Arial"/>
                <w:sz w:val="22"/>
                <w:szCs w:val="22"/>
              </w:rPr>
            </w:pPr>
            <w:r w:rsidRPr="009B59D7">
              <w:rPr>
                <w:rFonts w:ascii="Trebuchet MS" w:hAnsi="Trebuchet MS" w:cs="Arial"/>
                <w:sz w:val="22"/>
                <w:szCs w:val="22"/>
              </w:rPr>
              <w:t>În termen de</w:t>
            </w:r>
            <w:r w:rsidRPr="009B59D7">
              <w:rPr>
                <w:rFonts w:ascii="Trebuchet MS" w:hAnsi="Trebuchet MS" w:cs="Arial"/>
                <w:b/>
                <w:sz w:val="22"/>
                <w:szCs w:val="22"/>
              </w:rPr>
              <w:t xml:space="preserve"> 3</w:t>
            </w:r>
            <w:r w:rsidRPr="009B59D7">
              <w:rPr>
                <w:rFonts w:ascii="Trebuchet MS" w:hAnsi="Trebuchet MS" w:cs="Arial"/>
                <w:sz w:val="22"/>
                <w:szCs w:val="22"/>
              </w:rPr>
              <w:t xml:space="preserve"> luni de la intrarea în vigoare a prezentei legi, pentru toate persoanele private de libertate aflate în locurile de deținere din subordinea Administrației Naționale a Penitenciarelor se vor întocmi dosare </w:t>
            </w:r>
            <w:r w:rsidRPr="009B59D7">
              <w:rPr>
                <w:rFonts w:ascii="Trebuchet MS" w:hAnsi="Trebuchet MS" w:cs="Arial"/>
                <w:iCs/>
                <w:sz w:val="22"/>
                <w:szCs w:val="22"/>
              </w:rPr>
              <w:t xml:space="preserve">potrivit </w:t>
            </w:r>
            <w:r w:rsidRPr="009B59D7">
              <w:rPr>
                <w:rFonts w:ascii="Trebuchet MS" w:hAnsi="Trebuchet MS" w:cs="Arial"/>
                <w:sz w:val="22"/>
                <w:szCs w:val="22"/>
              </w:rPr>
              <w:t>art. 96</w:t>
            </w:r>
            <w:r w:rsidRPr="009B59D7">
              <w:rPr>
                <w:rFonts w:ascii="Trebuchet MS" w:hAnsi="Trebuchet MS" w:cs="Arial"/>
                <w:sz w:val="22"/>
                <w:szCs w:val="22"/>
                <w:vertAlign w:val="superscript"/>
              </w:rPr>
              <w:t>2</w:t>
            </w:r>
            <w:r w:rsidRPr="009B59D7">
              <w:rPr>
                <w:rFonts w:ascii="Trebuchet MS" w:hAnsi="Trebuchet MS" w:cs="Arial"/>
                <w:sz w:val="22"/>
                <w:szCs w:val="22"/>
              </w:rPr>
              <w:t xml:space="preserve"> alin.(1) din Legea nr. 254/2013 privind executarea pedepselor și a măsurilor privative de libertate dispuse de organele judiciare în cursul procesului penal și se vor sesiza, de îndată, potrivit legii, comisiile pentru liberare condiționată, respectiv se vor încunoștința persoanele deținute cu privire la zilele considerate ca executate </w:t>
            </w:r>
            <w:r w:rsidRPr="009B59D7">
              <w:rPr>
                <w:rFonts w:ascii="Trebuchet MS" w:hAnsi="Trebuchet MS" w:cs="Arial"/>
                <w:bCs/>
                <w:sz w:val="22"/>
                <w:szCs w:val="22"/>
              </w:rPr>
              <w:t xml:space="preserve">potrivit </w:t>
            </w:r>
            <w:r w:rsidRPr="009B59D7">
              <w:rPr>
                <w:rFonts w:ascii="Trebuchet MS" w:hAnsi="Trebuchet MS" w:cs="Arial"/>
                <w:sz w:val="22"/>
                <w:szCs w:val="22"/>
              </w:rPr>
              <w:t>art. 95</w:t>
            </w:r>
            <w:r w:rsidRPr="009B59D7">
              <w:rPr>
                <w:rFonts w:ascii="Trebuchet MS" w:hAnsi="Trebuchet MS" w:cs="Arial"/>
                <w:sz w:val="22"/>
                <w:szCs w:val="22"/>
                <w:vertAlign w:val="superscript"/>
              </w:rPr>
              <w:t>1</w:t>
            </w:r>
            <w:r w:rsidRPr="009B59D7">
              <w:rPr>
                <w:rFonts w:ascii="Trebuchet MS" w:hAnsi="Trebuchet MS" w:cs="Arial"/>
                <w:sz w:val="22"/>
                <w:szCs w:val="22"/>
              </w:rPr>
              <w:t xml:space="preserve"> din Legea nr. 254/2013 privind executarea pedepselor și a măsurilor privative de libertate dispuse de organele judiciare în cursul procesului penal.</w:t>
            </w:r>
          </w:p>
          <w:p w14:paraId="06D64A46" w14:textId="210F6481" w:rsidR="00DC3466" w:rsidRPr="009B59D7" w:rsidRDefault="00AB788A" w:rsidP="009D65F0">
            <w:pPr>
              <w:autoSpaceDE w:val="0"/>
              <w:autoSpaceDN w:val="0"/>
              <w:adjustRightInd w:val="0"/>
              <w:spacing w:after="120" w:line="276" w:lineRule="auto"/>
              <w:jc w:val="both"/>
              <w:rPr>
                <w:rFonts w:ascii="Trebuchet MS" w:hAnsi="Trebuchet MS" w:cs="Arial"/>
                <w:sz w:val="22"/>
                <w:szCs w:val="22"/>
              </w:rPr>
            </w:pPr>
            <w:r w:rsidRPr="009B59D7">
              <w:rPr>
                <w:rFonts w:ascii="Trebuchet MS" w:hAnsi="Trebuchet MS" w:cs="Arial"/>
                <w:sz w:val="22"/>
                <w:szCs w:val="22"/>
              </w:rPr>
              <w:t>C</w:t>
            </w:r>
            <w:r w:rsidRPr="009B59D7">
              <w:rPr>
                <w:rFonts w:ascii="Trebuchet MS" w:hAnsi="Trebuchet MS"/>
                <w:sz w:val="22"/>
                <w:szCs w:val="22"/>
              </w:rPr>
              <w:t>omisiile pentru liberare condiționată analizează, în vederea propunerii pentru a</w:t>
            </w:r>
            <w:r w:rsidR="00DC3466" w:rsidRPr="009B59D7">
              <w:rPr>
                <w:rFonts w:ascii="Trebuchet MS" w:hAnsi="Trebuchet MS"/>
                <w:sz w:val="22"/>
                <w:szCs w:val="22"/>
              </w:rPr>
              <w:t>cordarea liberării condiționate</w:t>
            </w:r>
            <w:r w:rsidR="007A7E05" w:rsidRPr="009B59D7">
              <w:rPr>
                <w:rFonts w:ascii="Trebuchet MS" w:hAnsi="Trebuchet MS"/>
                <w:sz w:val="22"/>
                <w:szCs w:val="22"/>
              </w:rPr>
              <w:t>,</w:t>
            </w:r>
            <w:r w:rsidR="00DC3466" w:rsidRPr="009B59D7">
              <w:rPr>
                <w:rFonts w:ascii="Trebuchet MS" w:hAnsi="Trebuchet MS"/>
                <w:sz w:val="22"/>
                <w:szCs w:val="22"/>
              </w:rPr>
              <w:t xml:space="preserve"> atât deținuții pentru care fracțiile </w:t>
            </w:r>
            <w:r w:rsidR="00442E06" w:rsidRPr="009B59D7">
              <w:rPr>
                <w:rFonts w:ascii="Trebuchet MS" w:hAnsi="Trebuchet MS"/>
                <w:sz w:val="22"/>
                <w:szCs w:val="22"/>
              </w:rPr>
              <w:t>prevăzute</w:t>
            </w:r>
            <w:r w:rsidR="00DC3466" w:rsidRPr="009B59D7">
              <w:rPr>
                <w:rFonts w:ascii="Trebuchet MS" w:hAnsi="Trebuchet MS"/>
                <w:sz w:val="22"/>
                <w:szCs w:val="22"/>
              </w:rPr>
              <w:t xml:space="preserve"> de Codul Penal s-au împlinit ca urmare a compensării cazării într-un spațiu necorespunzător</w:t>
            </w:r>
            <w:r w:rsidR="007A7E05" w:rsidRPr="009B59D7">
              <w:rPr>
                <w:rFonts w:ascii="Trebuchet MS" w:hAnsi="Trebuchet MS"/>
                <w:sz w:val="22"/>
                <w:szCs w:val="22"/>
              </w:rPr>
              <w:t>,</w:t>
            </w:r>
            <w:r w:rsidR="00DC3466" w:rsidRPr="009B59D7">
              <w:rPr>
                <w:rFonts w:ascii="Trebuchet MS" w:hAnsi="Trebuchet MS"/>
                <w:sz w:val="22"/>
                <w:szCs w:val="22"/>
              </w:rPr>
              <w:t xml:space="preserve"> cât și deținuții </w:t>
            </w:r>
            <w:r w:rsidRPr="009B59D7">
              <w:rPr>
                <w:rFonts w:ascii="Trebuchet MS" w:hAnsi="Trebuchet MS" w:cs="Arial"/>
                <w:sz w:val="22"/>
                <w:szCs w:val="22"/>
              </w:rPr>
              <w:t xml:space="preserve">pentru care </w:t>
            </w:r>
            <w:r w:rsidRPr="009B59D7">
              <w:rPr>
                <w:rFonts w:ascii="Trebuchet MS" w:hAnsi="Trebuchet MS"/>
                <w:sz w:val="22"/>
                <w:szCs w:val="22"/>
              </w:rPr>
              <w:t xml:space="preserve">fracțiunile prevăzute de Codul penal s-au împlinit anterior intrării în vigoare a acestei legi, indiferent de </w:t>
            </w:r>
            <w:r w:rsidRPr="009B59D7">
              <w:rPr>
                <w:rFonts w:ascii="Trebuchet MS" w:hAnsi="Trebuchet MS" w:cs="Arial"/>
                <w:sz w:val="22"/>
                <w:szCs w:val="22"/>
              </w:rPr>
              <w:t>termenele</w:t>
            </w:r>
            <w:r w:rsidRPr="009B59D7">
              <w:rPr>
                <w:rFonts w:ascii="Trebuchet MS" w:hAnsi="Trebuchet MS"/>
                <w:sz w:val="22"/>
                <w:szCs w:val="22"/>
              </w:rPr>
              <w:t>,</w:t>
            </w:r>
            <w:r w:rsidRPr="009B59D7">
              <w:rPr>
                <w:rFonts w:ascii="Trebuchet MS" w:hAnsi="Trebuchet MS" w:cs="Arial"/>
                <w:sz w:val="22"/>
                <w:szCs w:val="22"/>
              </w:rPr>
              <w:t xml:space="preserve"> stabilite anterior, de reexaminare a </w:t>
            </w:r>
            <w:r w:rsidRPr="009B59D7">
              <w:rPr>
                <w:rFonts w:ascii="Trebuchet MS" w:hAnsi="Trebuchet MS"/>
                <w:sz w:val="22"/>
                <w:szCs w:val="22"/>
              </w:rPr>
              <w:t xml:space="preserve">situației acestora, dacă au beneficiat de prevederile </w:t>
            </w:r>
            <w:r w:rsidRPr="009B59D7">
              <w:rPr>
                <w:rFonts w:ascii="Trebuchet MS" w:hAnsi="Trebuchet MS" w:cs="Arial"/>
                <w:sz w:val="22"/>
                <w:szCs w:val="22"/>
              </w:rPr>
              <w:t>art. 95</w:t>
            </w:r>
            <w:r w:rsidRPr="009B59D7">
              <w:rPr>
                <w:rFonts w:ascii="Trebuchet MS" w:hAnsi="Trebuchet MS" w:cs="Arial"/>
                <w:sz w:val="22"/>
                <w:szCs w:val="22"/>
                <w:vertAlign w:val="superscript"/>
              </w:rPr>
              <w:t>1</w:t>
            </w:r>
            <w:r w:rsidRPr="009B59D7">
              <w:rPr>
                <w:rFonts w:ascii="Trebuchet MS" w:hAnsi="Trebuchet MS" w:cs="Arial"/>
                <w:sz w:val="22"/>
                <w:szCs w:val="22"/>
              </w:rPr>
              <w:t xml:space="preserve"> din Legea nr. 254/2013 privind executarea pedepselor și a măsurilor privative de libertate dispuse de organele judiciare în cursul procesului penal.</w:t>
            </w:r>
          </w:p>
          <w:p w14:paraId="526A7FAD" w14:textId="3E781D78" w:rsidR="00DC3466" w:rsidRPr="009B59D7" w:rsidRDefault="00DC3466" w:rsidP="009D65F0">
            <w:pPr>
              <w:autoSpaceDE w:val="0"/>
              <w:autoSpaceDN w:val="0"/>
              <w:adjustRightInd w:val="0"/>
              <w:spacing w:after="120" w:line="276" w:lineRule="auto"/>
              <w:jc w:val="both"/>
              <w:rPr>
                <w:rFonts w:ascii="Trebuchet MS" w:hAnsi="Trebuchet MS" w:cs="Arial"/>
                <w:sz w:val="22"/>
                <w:szCs w:val="22"/>
              </w:rPr>
            </w:pPr>
            <w:r w:rsidRPr="009B59D7">
              <w:rPr>
                <w:rFonts w:ascii="Trebuchet MS" w:hAnsi="Trebuchet MS" w:cs="Arial"/>
                <w:sz w:val="22"/>
                <w:szCs w:val="22"/>
              </w:rPr>
              <w:t>În vederea întocmirii dosarelor prevăzute de art.</w:t>
            </w:r>
            <w:r w:rsidR="007A7E05" w:rsidRPr="009B59D7">
              <w:rPr>
                <w:rFonts w:ascii="Trebuchet MS" w:hAnsi="Trebuchet MS" w:cs="Arial"/>
                <w:sz w:val="22"/>
                <w:szCs w:val="22"/>
              </w:rPr>
              <w:t xml:space="preserve"> </w:t>
            </w:r>
            <w:r w:rsidRPr="009B59D7">
              <w:rPr>
                <w:rFonts w:ascii="Trebuchet MS" w:hAnsi="Trebuchet MS" w:cs="Arial"/>
                <w:sz w:val="22"/>
                <w:szCs w:val="22"/>
              </w:rPr>
              <w:t>96</w:t>
            </w:r>
            <w:r w:rsidRPr="009B59D7">
              <w:rPr>
                <w:rFonts w:ascii="Trebuchet MS" w:hAnsi="Trebuchet MS" w:cs="Arial"/>
                <w:sz w:val="22"/>
                <w:szCs w:val="22"/>
                <w:vertAlign w:val="superscript"/>
              </w:rPr>
              <w:t xml:space="preserve">2  </w:t>
            </w:r>
            <w:r w:rsidR="007A7E05" w:rsidRPr="009B59D7">
              <w:rPr>
                <w:rFonts w:ascii="Trebuchet MS" w:hAnsi="Trebuchet MS" w:cs="Arial"/>
                <w:sz w:val="22"/>
                <w:szCs w:val="22"/>
              </w:rPr>
              <w:t>din Legea nr. 254/2013 privind executarea pedepselor și a măsurilor privative de libertate dispuse de organele judiciare în cursul procesului penal</w:t>
            </w:r>
            <w:r w:rsidR="007A7E05" w:rsidRPr="009B59D7" w:rsidDel="007A7E05">
              <w:rPr>
                <w:rFonts w:ascii="Trebuchet MS" w:hAnsi="Trebuchet MS" w:cs="Arial"/>
                <w:sz w:val="22"/>
                <w:szCs w:val="22"/>
              </w:rPr>
              <w:t xml:space="preserve"> </w:t>
            </w:r>
            <w:r w:rsidRPr="009B59D7">
              <w:rPr>
                <w:rFonts w:ascii="Trebuchet MS" w:hAnsi="Trebuchet MS" w:cs="Arial"/>
                <w:sz w:val="22"/>
                <w:szCs w:val="22"/>
              </w:rPr>
              <w:t xml:space="preserve">este nevoie de </w:t>
            </w:r>
            <w:r w:rsidR="004F0E84" w:rsidRPr="009B59D7">
              <w:rPr>
                <w:rFonts w:ascii="Trebuchet MS" w:hAnsi="Trebuchet MS" w:cs="Arial"/>
                <w:sz w:val="22"/>
                <w:szCs w:val="22"/>
              </w:rPr>
              <w:t xml:space="preserve">măsuri de alocare a personalului ANP în cadrul compartimentelor responsabile pentru această procedură, </w:t>
            </w:r>
            <w:r w:rsidRPr="009B59D7">
              <w:rPr>
                <w:rFonts w:ascii="Trebuchet MS" w:hAnsi="Trebuchet MS" w:cs="Arial"/>
                <w:sz w:val="22"/>
                <w:szCs w:val="22"/>
              </w:rPr>
              <w:t xml:space="preserve">din </w:t>
            </w:r>
            <w:r w:rsidR="007A7E05" w:rsidRPr="009B59D7">
              <w:rPr>
                <w:rFonts w:ascii="Trebuchet MS" w:hAnsi="Trebuchet MS" w:cs="Arial"/>
                <w:sz w:val="22"/>
                <w:szCs w:val="22"/>
              </w:rPr>
              <w:t>c</w:t>
            </w:r>
            <w:r w:rsidRPr="009B59D7">
              <w:rPr>
                <w:rFonts w:ascii="Trebuchet MS" w:hAnsi="Trebuchet MS" w:cs="Arial"/>
                <w:sz w:val="22"/>
                <w:szCs w:val="22"/>
              </w:rPr>
              <w:t>adrul locurilor de deținere.</w:t>
            </w:r>
            <w:r w:rsidR="0090424F" w:rsidRPr="009B59D7">
              <w:rPr>
                <w:rFonts w:ascii="Trebuchet MS" w:hAnsi="Trebuchet MS" w:cs="Arial"/>
                <w:sz w:val="22"/>
                <w:szCs w:val="22"/>
              </w:rPr>
              <w:t xml:space="preserve"> </w:t>
            </w:r>
            <w:r w:rsidRPr="009B59D7">
              <w:rPr>
                <w:rFonts w:ascii="Trebuchet MS" w:hAnsi="Trebuchet MS" w:cs="Arial"/>
                <w:sz w:val="22"/>
                <w:szCs w:val="22"/>
              </w:rPr>
              <w:t>De asemenea, pentru soluționarea cererilor de liberare condiționată în cazurile prevăzute la art.</w:t>
            </w:r>
            <w:r w:rsidR="00442E06" w:rsidRPr="009B59D7">
              <w:rPr>
                <w:rFonts w:ascii="Trebuchet MS" w:hAnsi="Trebuchet MS" w:cs="Arial"/>
                <w:sz w:val="22"/>
                <w:szCs w:val="22"/>
              </w:rPr>
              <w:t xml:space="preserve"> </w:t>
            </w:r>
            <w:r w:rsidRPr="009B59D7">
              <w:rPr>
                <w:rFonts w:ascii="Trebuchet MS" w:hAnsi="Trebuchet MS" w:cs="Arial"/>
                <w:sz w:val="22"/>
                <w:szCs w:val="22"/>
              </w:rPr>
              <w:t>IV din proiect</w:t>
            </w:r>
            <w:r w:rsidR="004F0E84" w:rsidRPr="009B59D7">
              <w:rPr>
                <w:rFonts w:ascii="Trebuchet MS" w:hAnsi="Trebuchet MS" w:cs="Arial"/>
                <w:sz w:val="22"/>
                <w:szCs w:val="22"/>
              </w:rPr>
              <w:t>,</w:t>
            </w:r>
            <w:r w:rsidRPr="009B59D7">
              <w:rPr>
                <w:rFonts w:ascii="Trebuchet MS" w:hAnsi="Trebuchet MS" w:cs="Arial"/>
                <w:sz w:val="22"/>
                <w:szCs w:val="22"/>
              </w:rPr>
              <w:t xml:space="preserve"> se </w:t>
            </w:r>
            <w:r w:rsidRPr="009B59D7">
              <w:rPr>
                <w:rFonts w:ascii="Trebuchet MS" w:hAnsi="Trebuchet MS" w:cs="Arial"/>
                <w:sz w:val="22"/>
                <w:szCs w:val="22"/>
              </w:rPr>
              <w:lastRenderedPageBreak/>
              <w:t>pot delega</w:t>
            </w:r>
            <w:r w:rsidR="009D65F0" w:rsidRPr="009B59D7">
              <w:rPr>
                <w:rFonts w:ascii="Trebuchet MS" w:hAnsi="Trebuchet MS" w:cs="Arial"/>
                <w:sz w:val="22"/>
                <w:szCs w:val="22"/>
              </w:rPr>
              <w:t xml:space="preserve"> sau detașa</w:t>
            </w:r>
            <w:r w:rsidRPr="009B59D7">
              <w:rPr>
                <w:rFonts w:ascii="Trebuchet MS" w:hAnsi="Trebuchet MS" w:cs="Arial"/>
                <w:sz w:val="22"/>
                <w:szCs w:val="22"/>
              </w:rPr>
              <w:t xml:space="preserve"> la instanțele competente judecători din cadrul judecătoriilor, tribunalelor și curților de apel învecinate.</w:t>
            </w:r>
          </w:p>
          <w:p w14:paraId="587DA5B3" w14:textId="3BAB8773" w:rsidR="0047057E" w:rsidRPr="009B59D7" w:rsidRDefault="00DC3466" w:rsidP="009D65F0">
            <w:pPr>
              <w:autoSpaceDE w:val="0"/>
              <w:autoSpaceDN w:val="0"/>
              <w:adjustRightInd w:val="0"/>
              <w:spacing w:after="120" w:line="276" w:lineRule="auto"/>
              <w:jc w:val="both"/>
              <w:rPr>
                <w:rFonts w:ascii="Trebuchet MS" w:hAnsi="Trebuchet MS"/>
                <w:sz w:val="22"/>
                <w:szCs w:val="22"/>
              </w:rPr>
            </w:pPr>
            <w:r w:rsidRPr="009B59D7">
              <w:rPr>
                <w:rFonts w:ascii="Trebuchet MS" w:hAnsi="Trebuchet MS"/>
                <w:sz w:val="22"/>
                <w:szCs w:val="22"/>
              </w:rPr>
              <w:t xml:space="preserve">Prevederile noului act normativ se vor aplica în mod corespunzător </w:t>
            </w:r>
            <w:r w:rsidRPr="009B59D7">
              <w:rPr>
                <w:rFonts w:ascii="Trebuchet MS" w:hAnsi="Trebuchet MS"/>
                <w:b/>
                <w:sz w:val="22"/>
                <w:szCs w:val="22"/>
              </w:rPr>
              <w:t>minorilor c</w:t>
            </w:r>
            <w:r w:rsidRPr="009B59D7">
              <w:rPr>
                <w:rFonts w:ascii="Trebuchet MS" w:hAnsi="Trebuchet MS"/>
                <w:sz w:val="22"/>
                <w:szCs w:val="22"/>
              </w:rPr>
              <w:t>are execută măsuri educative în centre de detenție sau în centre educative, precum și</w:t>
            </w:r>
            <w:r w:rsidRPr="009B59D7">
              <w:rPr>
                <w:rFonts w:ascii="Trebuchet MS" w:hAnsi="Trebuchet MS" w:cs="Arial"/>
                <w:sz w:val="22"/>
                <w:szCs w:val="22"/>
              </w:rPr>
              <w:t xml:space="preserve"> minorilor care au executat pedepse în penitenciare potrivit Codului penal din 1968 și care execută, la data intrării în vigoare a prezentei legi, măsuri educative în centrele de detenție, în aplicarea art. 21 din Legea nr. 187/2012 </w:t>
            </w:r>
            <w:r w:rsidRPr="009B59D7">
              <w:rPr>
                <w:rFonts w:ascii="Trebuchet MS" w:hAnsi="Trebuchet MS"/>
                <w:sz w:val="22"/>
                <w:szCs w:val="22"/>
              </w:rPr>
              <w:t>pentru punerea în aplicare a Legii nr. 286/2009 privind Codul penal</w:t>
            </w:r>
            <w:r w:rsidRPr="009B59D7">
              <w:rPr>
                <w:rFonts w:ascii="Trebuchet MS" w:hAnsi="Trebuchet MS" w:cs="Arial"/>
                <w:sz w:val="22"/>
                <w:szCs w:val="22"/>
              </w:rPr>
              <w:t xml:space="preserve">, </w:t>
            </w:r>
            <w:r w:rsidRPr="009B59D7">
              <w:rPr>
                <w:rFonts w:ascii="Trebuchet MS" w:hAnsi="Trebuchet MS"/>
                <w:sz w:val="22"/>
                <w:szCs w:val="22"/>
              </w:rPr>
              <w:t>putându-se dispune înlocuirea măsura internării cu măsura educativă a asistării zilnice.</w:t>
            </w:r>
          </w:p>
          <w:p w14:paraId="6CCB594F" w14:textId="3517D736" w:rsidR="0047057E" w:rsidRPr="009B59D7" w:rsidRDefault="0047057E" w:rsidP="009D65F0">
            <w:pPr>
              <w:spacing w:after="120" w:line="276" w:lineRule="auto"/>
              <w:jc w:val="both"/>
              <w:rPr>
                <w:rFonts w:ascii="Trebuchet MS" w:hAnsi="Trebuchet MS"/>
                <w:sz w:val="22"/>
                <w:szCs w:val="22"/>
              </w:rPr>
            </w:pPr>
            <w:r w:rsidRPr="009B59D7">
              <w:rPr>
                <w:rFonts w:ascii="Trebuchet MS" w:hAnsi="Trebuchet MS"/>
                <w:sz w:val="22"/>
                <w:szCs w:val="22"/>
              </w:rPr>
              <w:t xml:space="preserve">În cazul în care persoanele private de libertate </w:t>
            </w:r>
            <w:r w:rsidR="004F0E84" w:rsidRPr="009B59D7">
              <w:rPr>
                <w:rFonts w:ascii="Trebuchet MS" w:hAnsi="Trebuchet MS"/>
                <w:sz w:val="22"/>
                <w:szCs w:val="22"/>
              </w:rPr>
              <w:t xml:space="preserve">au reclamat </w:t>
            </w:r>
            <w:r w:rsidRPr="009B59D7">
              <w:rPr>
                <w:rFonts w:ascii="Trebuchet MS" w:hAnsi="Trebuchet MS"/>
                <w:sz w:val="22"/>
                <w:szCs w:val="22"/>
              </w:rPr>
              <w:t>încălcarea art. 3 din Convenți</w:t>
            </w:r>
            <w:r w:rsidR="004F0E84" w:rsidRPr="009B59D7">
              <w:rPr>
                <w:rFonts w:ascii="Trebuchet MS" w:hAnsi="Trebuchet MS"/>
                <w:sz w:val="22"/>
                <w:szCs w:val="22"/>
              </w:rPr>
              <w:t>e</w:t>
            </w:r>
            <w:r w:rsidRPr="009B59D7">
              <w:rPr>
                <w:rFonts w:ascii="Trebuchet MS" w:hAnsi="Trebuchet MS"/>
                <w:sz w:val="22"/>
                <w:szCs w:val="22"/>
              </w:rPr>
              <w:t xml:space="preserve"> datorită nerespectării standardelor de detenție prin raportare la spațiul alocat, anterior intrării în vigoare</w:t>
            </w:r>
            <w:r w:rsidR="004F0E84" w:rsidRPr="009B59D7">
              <w:rPr>
                <w:rFonts w:ascii="Trebuchet MS" w:hAnsi="Trebuchet MS"/>
                <w:sz w:val="22"/>
                <w:szCs w:val="22"/>
              </w:rPr>
              <w:t xml:space="preserve"> a legii</w:t>
            </w:r>
            <w:r w:rsidRPr="009B59D7">
              <w:rPr>
                <w:rFonts w:ascii="Trebuchet MS" w:hAnsi="Trebuchet MS"/>
                <w:sz w:val="22"/>
                <w:szCs w:val="22"/>
              </w:rPr>
              <w:t xml:space="preserve">, prin plângeri formulate la judecătorii de supraveghere a privării de libertate, </w:t>
            </w:r>
            <w:r w:rsidR="004F0E84" w:rsidRPr="009B59D7">
              <w:rPr>
                <w:rFonts w:ascii="Trebuchet MS" w:hAnsi="Trebuchet MS"/>
                <w:sz w:val="22"/>
                <w:szCs w:val="22"/>
              </w:rPr>
              <w:t xml:space="preserve">în </w:t>
            </w:r>
            <w:r w:rsidRPr="009B59D7">
              <w:rPr>
                <w:rFonts w:ascii="Trebuchet MS" w:hAnsi="Trebuchet MS"/>
                <w:sz w:val="22"/>
                <w:szCs w:val="22"/>
              </w:rPr>
              <w:t xml:space="preserve">cauze aflate pe rolul organelor judiciare naționale, prin cereri formulate în fața Curții Europene a Drepturilor Omului, acestora li se va aplica prezenta lege. </w:t>
            </w:r>
          </w:p>
          <w:p w14:paraId="13B66CEE" w14:textId="0A2E8102" w:rsidR="0047057E" w:rsidRPr="009B59D7" w:rsidRDefault="0047057E" w:rsidP="009D65F0">
            <w:pPr>
              <w:spacing w:after="120" w:line="276" w:lineRule="auto"/>
              <w:jc w:val="both"/>
              <w:rPr>
                <w:rFonts w:ascii="Trebuchet MS" w:hAnsi="Trebuchet MS"/>
                <w:sz w:val="22"/>
                <w:szCs w:val="22"/>
              </w:rPr>
            </w:pPr>
            <w:r w:rsidRPr="009B59D7">
              <w:rPr>
                <w:rFonts w:ascii="Trebuchet MS" w:hAnsi="Trebuchet MS"/>
                <w:sz w:val="22"/>
                <w:szCs w:val="22"/>
              </w:rPr>
              <w:t>Astfel, persoanele private de libertate menționate pot obține  beneficii potrivit art.95</w:t>
            </w:r>
            <w:r w:rsidRPr="009B59D7">
              <w:rPr>
                <w:rFonts w:ascii="Trebuchet MS" w:hAnsi="Trebuchet MS"/>
                <w:sz w:val="22"/>
                <w:szCs w:val="22"/>
                <w:vertAlign w:val="superscript"/>
              </w:rPr>
              <w:t xml:space="preserve">1  </w:t>
            </w:r>
            <w:r w:rsidRPr="009B59D7">
              <w:rPr>
                <w:rFonts w:ascii="Trebuchet MS" w:hAnsi="Trebuchet MS"/>
                <w:sz w:val="22"/>
                <w:szCs w:val="22"/>
              </w:rPr>
              <w:t xml:space="preserve">din Legea nr. 254/2013, dacă este cazul, </w:t>
            </w:r>
            <w:r w:rsidRPr="009B59D7">
              <w:rPr>
                <w:rFonts w:ascii="Trebuchet MS" w:hAnsi="Trebuchet MS"/>
                <w:b/>
                <w:sz w:val="22"/>
                <w:szCs w:val="22"/>
              </w:rPr>
              <w:t>numai pentru perioada ulterioară</w:t>
            </w:r>
            <w:r w:rsidRPr="009B59D7">
              <w:rPr>
                <w:rFonts w:ascii="Trebuchet MS" w:hAnsi="Trebuchet MS"/>
                <w:sz w:val="22"/>
                <w:szCs w:val="22"/>
              </w:rPr>
              <w:t xml:space="preserve"> pronunțării soluțiilor judecătorilor de supraveghere a privării de libertate, hotărârilor judecătorești sau hotărârilor Curții Europene a Drepturilor Omului. </w:t>
            </w:r>
          </w:p>
          <w:p w14:paraId="2D4A51BF" w14:textId="076C0CF5" w:rsidR="0047057E" w:rsidRPr="009B59D7" w:rsidRDefault="0047057E" w:rsidP="009D65F0">
            <w:pPr>
              <w:autoSpaceDE w:val="0"/>
              <w:autoSpaceDN w:val="0"/>
              <w:adjustRightInd w:val="0"/>
              <w:spacing w:after="120" w:line="276" w:lineRule="auto"/>
              <w:jc w:val="both"/>
              <w:rPr>
                <w:rFonts w:ascii="Trebuchet MS" w:hAnsi="Trebuchet MS" w:cs="Arial"/>
                <w:sz w:val="22"/>
                <w:szCs w:val="22"/>
              </w:rPr>
            </w:pPr>
            <w:r w:rsidRPr="009B59D7">
              <w:rPr>
                <w:rFonts w:ascii="Trebuchet MS" w:hAnsi="Trebuchet MS" w:cs="Arial"/>
                <w:sz w:val="22"/>
                <w:szCs w:val="22"/>
              </w:rPr>
              <w:t>În ceea ce privește intrarea în vigoare a acestui act normativ, aceasta a fost concepută etapizat, astfel:</w:t>
            </w:r>
          </w:p>
          <w:p w14:paraId="172ECB8E" w14:textId="4396AB81" w:rsidR="0047057E" w:rsidRPr="009B59D7" w:rsidRDefault="0047057E" w:rsidP="009D65F0">
            <w:pPr>
              <w:autoSpaceDE w:val="0"/>
              <w:autoSpaceDN w:val="0"/>
              <w:adjustRightInd w:val="0"/>
              <w:spacing w:after="120" w:line="276" w:lineRule="auto"/>
              <w:jc w:val="both"/>
              <w:rPr>
                <w:rFonts w:ascii="Trebuchet MS" w:eastAsia="Calibri" w:hAnsi="Trebuchet MS" w:cs="Arial"/>
                <w:iCs/>
                <w:sz w:val="22"/>
                <w:szCs w:val="22"/>
              </w:rPr>
            </w:pPr>
            <w:r w:rsidRPr="009B59D7">
              <w:rPr>
                <w:rFonts w:ascii="Trebuchet MS" w:eastAsia="Calibri" w:hAnsi="Trebuchet MS" w:cs="Arial"/>
                <w:sz w:val="22"/>
                <w:szCs w:val="22"/>
              </w:rPr>
              <w:t>În termen 45 de zile de la data publicării prezentei legi în Monitorul Oficial, Ministrul Justiției va adopta ordinul prevăzut la art. 96</w:t>
            </w:r>
            <w:r w:rsidRPr="009B59D7">
              <w:rPr>
                <w:rFonts w:ascii="Trebuchet MS" w:eastAsia="Calibri" w:hAnsi="Trebuchet MS" w:cs="Arial"/>
                <w:sz w:val="22"/>
                <w:szCs w:val="22"/>
                <w:vertAlign w:val="superscript"/>
              </w:rPr>
              <w:t>2</w:t>
            </w:r>
            <w:r w:rsidRPr="009B59D7">
              <w:rPr>
                <w:rFonts w:ascii="Trebuchet MS" w:eastAsia="Calibri" w:hAnsi="Trebuchet MS" w:cs="Arial"/>
                <w:sz w:val="22"/>
                <w:szCs w:val="22"/>
              </w:rPr>
              <w:t xml:space="preserve"> alin.(7) din Legea nr. 254/2013, privind consemnarea perioadelor de detenție și a condițiilor existente prin raportare la criteriu spațiu mai mic sau egal cu 3 mp/deținut .</w:t>
            </w:r>
          </w:p>
          <w:p w14:paraId="51A3829F" w14:textId="6EA7EFE8" w:rsidR="0047057E" w:rsidRPr="009B59D7" w:rsidRDefault="004F0E84" w:rsidP="009D65F0">
            <w:pPr>
              <w:autoSpaceDE w:val="0"/>
              <w:autoSpaceDN w:val="0"/>
              <w:adjustRightInd w:val="0"/>
              <w:spacing w:after="120" w:line="276" w:lineRule="auto"/>
              <w:jc w:val="both"/>
              <w:rPr>
                <w:rFonts w:ascii="Trebuchet MS" w:eastAsia="Calibri" w:hAnsi="Trebuchet MS" w:cs="Arial"/>
                <w:sz w:val="22"/>
                <w:szCs w:val="22"/>
              </w:rPr>
            </w:pPr>
            <w:r w:rsidRPr="009B59D7">
              <w:rPr>
                <w:rFonts w:ascii="Trebuchet MS" w:eastAsia="Calibri" w:hAnsi="Trebuchet MS" w:cs="Arial"/>
                <w:sz w:val="22"/>
                <w:szCs w:val="22"/>
              </w:rPr>
              <w:t>L</w:t>
            </w:r>
            <w:r w:rsidR="0047057E" w:rsidRPr="009B59D7">
              <w:rPr>
                <w:rFonts w:ascii="Trebuchet MS" w:eastAsia="Calibri" w:hAnsi="Trebuchet MS" w:cs="Arial"/>
                <w:sz w:val="22"/>
                <w:szCs w:val="22"/>
              </w:rPr>
              <w:t>ege</w:t>
            </w:r>
            <w:r w:rsidR="009D65F0" w:rsidRPr="009B59D7">
              <w:rPr>
                <w:rFonts w:ascii="Trebuchet MS" w:eastAsia="Calibri" w:hAnsi="Trebuchet MS" w:cs="Arial"/>
                <w:sz w:val="22"/>
                <w:szCs w:val="22"/>
              </w:rPr>
              <w:t>a</w:t>
            </w:r>
            <w:r w:rsidRPr="009B59D7">
              <w:rPr>
                <w:rFonts w:ascii="Trebuchet MS" w:eastAsia="Calibri" w:hAnsi="Trebuchet MS" w:cs="Arial"/>
                <w:sz w:val="22"/>
                <w:szCs w:val="22"/>
              </w:rPr>
              <w:t xml:space="preserve"> </w:t>
            </w:r>
            <w:r w:rsidR="0047057E" w:rsidRPr="009B59D7">
              <w:rPr>
                <w:rFonts w:ascii="Trebuchet MS" w:eastAsia="Calibri" w:hAnsi="Trebuchet MS" w:cs="Arial"/>
                <w:sz w:val="22"/>
                <w:szCs w:val="22"/>
              </w:rPr>
              <w:t xml:space="preserve"> va intra în vigoare la 2 luni de la data publicării în Monitorul Oficial al României, Partea I, cu excepția dispozițiilor articolului care prevede adoptarea ordinului privind consemnarea perioadelor de detenție și a condițiilor existente prin raportare la criteriu spațiu mai mic sau egal cu 3mp/deținut, care va intra în vigoare la 5 zile de la data publicării prezentei legi în Monitorul Oficial al României, Partea I.</w:t>
            </w:r>
          </w:p>
          <w:p w14:paraId="2901BAD6" w14:textId="14709BAE" w:rsidR="00E75408" w:rsidRPr="009B59D7" w:rsidRDefault="00E75408" w:rsidP="009D65F0">
            <w:pPr>
              <w:autoSpaceDE w:val="0"/>
              <w:autoSpaceDN w:val="0"/>
              <w:adjustRightInd w:val="0"/>
              <w:spacing w:after="120" w:line="276" w:lineRule="auto"/>
              <w:jc w:val="both"/>
              <w:rPr>
                <w:rFonts w:ascii="Trebuchet MS" w:hAnsi="Trebuchet MS" w:cs="Arial"/>
                <w:sz w:val="22"/>
                <w:szCs w:val="22"/>
              </w:rPr>
            </w:pPr>
            <w:r w:rsidRPr="009B59D7">
              <w:rPr>
                <w:rFonts w:ascii="Trebuchet MS" w:hAnsi="Trebuchet MS" w:cs="Arial"/>
                <w:sz w:val="22"/>
                <w:szCs w:val="22"/>
              </w:rPr>
              <w:t xml:space="preserve">Calcularea părții </w:t>
            </w:r>
            <w:r w:rsidRPr="009B59D7">
              <w:rPr>
                <w:rFonts w:ascii="Trebuchet MS" w:hAnsi="Trebuchet MS" w:cs="Arial"/>
                <w:bCs/>
                <w:sz w:val="22"/>
                <w:szCs w:val="22"/>
              </w:rPr>
              <w:t>din durata pedepsei considerată ca executată în compensarea condițiilor necorespunzătoare</w:t>
            </w:r>
            <w:r w:rsidRPr="009B59D7">
              <w:rPr>
                <w:rFonts w:ascii="Trebuchet MS" w:hAnsi="Trebuchet MS" w:cs="Arial"/>
                <w:sz w:val="22"/>
                <w:szCs w:val="22"/>
              </w:rPr>
              <w:t xml:space="preserve"> este o </w:t>
            </w:r>
            <w:r w:rsidRPr="009B59D7">
              <w:rPr>
                <w:rFonts w:ascii="Trebuchet MS" w:hAnsi="Trebuchet MS" w:cs="Arial"/>
                <w:b/>
                <w:sz w:val="22"/>
                <w:szCs w:val="22"/>
              </w:rPr>
              <w:t>măsură temporară</w:t>
            </w:r>
            <w:r w:rsidRPr="009B59D7">
              <w:rPr>
                <w:rFonts w:ascii="Trebuchet MS" w:hAnsi="Trebuchet MS" w:cs="Arial"/>
                <w:sz w:val="22"/>
                <w:szCs w:val="22"/>
              </w:rPr>
              <w:t xml:space="preserve"> care  își va înceta aplicarea la 31 decembrie 2022, când potrivit, Memorandumului privind ”Aprobarea calendarului de măsuri necesare îmbunătățirii condițiilor de detenție și a sistemului de probațiune”, vor fi create noi locuri de cazare în sistemul penitenciar.</w:t>
            </w:r>
          </w:p>
          <w:p w14:paraId="46D3CD69" w14:textId="3948FF99" w:rsidR="003218B7" w:rsidRPr="009B59D7" w:rsidRDefault="003218B7" w:rsidP="002A4526">
            <w:pPr>
              <w:pStyle w:val="NormalWeb"/>
              <w:spacing w:before="0" w:beforeAutospacing="0" w:after="0" w:afterAutospacing="0" w:line="276" w:lineRule="auto"/>
              <w:jc w:val="both"/>
              <w:rPr>
                <w:rFonts w:ascii="Trebuchet MS" w:hAnsi="Trebuchet MS"/>
                <w:sz w:val="22"/>
                <w:szCs w:val="22"/>
              </w:rPr>
            </w:pPr>
          </w:p>
        </w:tc>
      </w:tr>
      <w:tr w:rsidR="008649A0" w:rsidRPr="009B59D7" w14:paraId="305F7516" w14:textId="77777777" w:rsidTr="00B7476C">
        <w:tc>
          <w:tcPr>
            <w:tcW w:w="2062" w:type="dxa"/>
          </w:tcPr>
          <w:p w14:paraId="1F607658" w14:textId="5AB101F6" w:rsidR="00C50041" w:rsidRPr="009B59D7" w:rsidRDefault="006426FC" w:rsidP="002A4526">
            <w:pPr>
              <w:spacing w:line="276" w:lineRule="auto"/>
              <w:jc w:val="both"/>
              <w:rPr>
                <w:rFonts w:ascii="Trebuchet MS" w:hAnsi="Trebuchet MS"/>
                <w:sz w:val="22"/>
                <w:szCs w:val="22"/>
              </w:rPr>
            </w:pPr>
            <w:r w:rsidRPr="009B59D7">
              <w:rPr>
                <w:rFonts w:ascii="Trebuchet MS" w:hAnsi="Trebuchet MS"/>
                <w:sz w:val="22"/>
                <w:szCs w:val="22"/>
              </w:rPr>
              <w:lastRenderedPageBreak/>
              <w:t>3</w:t>
            </w:r>
            <w:r w:rsidR="00C50041" w:rsidRPr="009B59D7">
              <w:rPr>
                <w:rFonts w:ascii="Trebuchet MS" w:hAnsi="Trebuchet MS"/>
                <w:sz w:val="22"/>
                <w:szCs w:val="22"/>
              </w:rPr>
              <w:t>. Alte informa</w:t>
            </w:r>
            <w:r w:rsidR="00193A85" w:rsidRPr="009B59D7">
              <w:rPr>
                <w:rFonts w:ascii="Trebuchet MS" w:hAnsi="Trebuchet MS"/>
                <w:sz w:val="22"/>
                <w:szCs w:val="22"/>
              </w:rPr>
              <w:t>ț</w:t>
            </w:r>
            <w:r w:rsidR="00C50041" w:rsidRPr="009B59D7">
              <w:rPr>
                <w:rFonts w:ascii="Trebuchet MS" w:hAnsi="Trebuchet MS"/>
                <w:sz w:val="22"/>
                <w:szCs w:val="22"/>
              </w:rPr>
              <w:t>ii</w:t>
            </w:r>
          </w:p>
        </w:tc>
        <w:tc>
          <w:tcPr>
            <w:tcW w:w="8070" w:type="dxa"/>
            <w:gridSpan w:val="7"/>
          </w:tcPr>
          <w:p w14:paraId="52A8CA23" w14:textId="77777777" w:rsidR="00C50041" w:rsidRPr="009B59D7" w:rsidRDefault="00C50041" w:rsidP="002A4526">
            <w:pPr>
              <w:spacing w:line="276" w:lineRule="auto"/>
              <w:ind w:right="22"/>
              <w:jc w:val="both"/>
              <w:rPr>
                <w:rFonts w:ascii="Trebuchet MS" w:hAnsi="Trebuchet MS"/>
                <w:sz w:val="22"/>
                <w:szCs w:val="22"/>
              </w:rPr>
            </w:pPr>
          </w:p>
        </w:tc>
      </w:tr>
      <w:tr w:rsidR="008649A0" w:rsidRPr="009B59D7" w14:paraId="1A10B193" w14:textId="77777777" w:rsidTr="00B7476C">
        <w:trPr>
          <w:trHeight w:val="546"/>
        </w:trPr>
        <w:tc>
          <w:tcPr>
            <w:tcW w:w="10132" w:type="dxa"/>
            <w:gridSpan w:val="8"/>
          </w:tcPr>
          <w:p w14:paraId="5F4A4E15" w14:textId="77777777" w:rsidR="00E449CD" w:rsidRPr="009B59D7" w:rsidRDefault="00E449CD" w:rsidP="002A4526">
            <w:pPr>
              <w:spacing w:line="276" w:lineRule="auto"/>
              <w:jc w:val="both"/>
              <w:rPr>
                <w:rFonts w:ascii="Trebuchet MS" w:hAnsi="Trebuchet MS"/>
                <w:b/>
                <w:sz w:val="22"/>
                <w:szCs w:val="22"/>
              </w:rPr>
            </w:pPr>
          </w:p>
          <w:p w14:paraId="591B94B3" w14:textId="1F165405" w:rsidR="00C50041" w:rsidRPr="009B59D7" w:rsidRDefault="00C50041" w:rsidP="002A4526">
            <w:pPr>
              <w:spacing w:line="276" w:lineRule="auto"/>
              <w:jc w:val="center"/>
              <w:rPr>
                <w:rFonts w:ascii="Trebuchet MS" w:hAnsi="Trebuchet MS"/>
                <w:b/>
                <w:sz w:val="22"/>
                <w:szCs w:val="22"/>
              </w:rPr>
            </w:pPr>
            <w:r w:rsidRPr="009B59D7">
              <w:rPr>
                <w:rFonts w:ascii="Trebuchet MS" w:hAnsi="Trebuchet MS"/>
                <w:b/>
                <w:sz w:val="22"/>
                <w:szCs w:val="22"/>
              </w:rPr>
              <w:t>Sec</w:t>
            </w:r>
            <w:r w:rsidR="00193A85" w:rsidRPr="009B59D7">
              <w:rPr>
                <w:rFonts w:ascii="Trebuchet MS" w:hAnsi="Trebuchet MS"/>
                <w:b/>
                <w:sz w:val="22"/>
                <w:szCs w:val="22"/>
              </w:rPr>
              <w:t>ț</w:t>
            </w:r>
            <w:r w:rsidRPr="009B59D7">
              <w:rPr>
                <w:rFonts w:ascii="Trebuchet MS" w:hAnsi="Trebuchet MS"/>
                <w:b/>
                <w:sz w:val="22"/>
                <w:szCs w:val="22"/>
              </w:rPr>
              <w:t>iunea a 3-a</w:t>
            </w:r>
          </w:p>
          <w:p w14:paraId="40A276BD" w14:textId="77777777" w:rsidR="00891807" w:rsidRPr="009B59D7" w:rsidRDefault="00EB6338" w:rsidP="002A4526">
            <w:pPr>
              <w:spacing w:line="276" w:lineRule="auto"/>
              <w:jc w:val="center"/>
              <w:rPr>
                <w:rFonts w:ascii="Trebuchet MS" w:hAnsi="Trebuchet MS"/>
                <w:b/>
                <w:sz w:val="22"/>
                <w:szCs w:val="22"/>
              </w:rPr>
            </w:pPr>
            <w:r w:rsidRPr="009B59D7">
              <w:rPr>
                <w:rFonts w:ascii="Trebuchet MS" w:hAnsi="Trebuchet MS"/>
                <w:b/>
                <w:sz w:val="22"/>
                <w:szCs w:val="22"/>
              </w:rPr>
              <w:t>Impactul socioeconomic al proiectului de act normativ</w:t>
            </w:r>
          </w:p>
          <w:p w14:paraId="12246A5A" w14:textId="77777777" w:rsidR="00E449CD" w:rsidRPr="009B59D7" w:rsidRDefault="00E449CD" w:rsidP="002A4526">
            <w:pPr>
              <w:spacing w:line="276" w:lineRule="auto"/>
              <w:jc w:val="both"/>
              <w:rPr>
                <w:rFonts w:ascii="Trebuchet MS" w:hAnsi="Trebuchet MS"/>
                <w:b/>
                <w:sz w:val="22"/>
                <w:szCs w:val="22"/>
              </w:rPr>
            </w:pPr>
          </w:p>
        </w:tc>
      </w:tr>
      <w:tr w:rsidR="008649A0" w:rsidRPr="009B59D7" w14:paraId="339494D7" w14:textId="77777777" w:rsidTr="00B7476C">
        <w:tc>
          <w:tcPr>
            <w:tcW w:w="2874" w:type="dxa"/>
            <w:gridSpan w:val="2"/>
          </w:tcPr>
          <w:p w14:paraId="7C3B977E" w14:textId="77777777" w:rsidR="00BE64B1" w:rsidRPr="009B59D7" w:rsidRDefault="00BE64B1" w:rsidP="002A4526">
            <w:pPr>
              <w:spacing w:line="276" w:lineRule="auto"/>
              <w:jc w:val="both"/>
              <w:rPr>
                <w:rFonts w:ascii="Trebuchet MS" w:hAnsi="Trebuchet MS"/>
                <w:sz w:val="22"/>
                <w:szCs w:val="22"/>
              </w:rPr>
            </w:pPr>
          </w:p>
          <w:p w14:paraId="0D7914B2" w14:textId="0AFB05ED"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1.Impactul macroeconomic</w:t>
            </w:r>
          </w:p>
        </w:tc>
        <w:tc>
          <w:tcPr>
            <w:tcW w:w="7258" w:type="dxa"/>
            <w:gridSpan w:val="6"/>
          </w:tcPr>
          <w:p w14:paraId="152FA8D3" w14:textId="77777777" w:rsidR="00BE64B1" w:rsidRPr="009B59D7" w:rsidRDefault="00BE64B1" w:rsidP="002A4526">
            <w:pPr>
              <w:spacing w:line="276" w:lineRule="auto"/>
              <w:jc w:val="both"/>
              <w:rPr>
                <w:rFonts w:ascii="Trebuchet MS" w:hAnsi="Trebuchet MS"/>
                <w:sz w:val="22"/>
                <w:szCs w:val="22"/>
              </w:rPr>
            </w:pPr>
          </w:p>
          <w:p w14:paraId="791B9E4B" w14:textId="16EABF70" w:rsidR="00C50041" w:rsidRPr="009B59D7" w:rsidRDefault="00BF7D5C" w:rsidP="002A4526">
            <w:pPr>
              <w:spacing w:line="276" w:lineRule="auto"/>
              <w:jc w:val="both"/>
              <w:rPr>
                <w:rFonts w:ascii="Trebuchet MS" w:hAnsi="Trebuchet MS"/>
                <w:sz w:val="22"/>
                <w:szCs w:val="22"/>
              </w:rPr>
            </w:pPr>
            <w:r w:rsidRPr="009B59D7">
              <w:rPr>
                <w:rFonts w:ascii="Trebuchet MS" w:hAnsi="Trebuchet MS"/>
                <w:sz w:val="22"/>
                <w:szCs w:val="22"/>
              </w:rPr>
              <w:t>Nu este cazul</w:t>
            </w:r>
          </w:p>
        </w:tc>
      </w:tr>
      <w:tr w:rsidR="008649A0" w:rsidRPr="009B59D7" w14:paraId="106E2D4F" w14:textId="77777777" w:rsidTr="00B7476C">
        <w:tc>
          <w:tcPr>
            <w:tcW w:w="2874" w:type="dxa"/>
            <w:gridSpan w:val="2"/>
          </w:tcPr>
          <w:p w14:paraId="661EBDAA" w14:textId="035B9316"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1</w:t>
            </w:r>
            <w:r w:rsidRPr="009B59D7">
              <w:rPr>
                <w:rFonts w:ascii="Trebuchet MS" w:hAnsi="Trebuchet MS"/>
                <w:sz w:val="22"/>
                <w:szCs w:val="22"/>
                <w:vertAlign w:val="superscript"/>
              </w:rPr>
              <w:t>1</w:t>
            </w:r>
            <w:r w:rsidRPr="009B59D7">
              <w:rPr>
                <w:rFonts w:ascii="Trebuchet MS" w:hAnsi="Trebuchet MS"/>
                <w:sz w:val="22"/>
                <w:szCs w:val="22"/>
              </w:rPr>
              <w:t>. Impactul asupra mediului concuren</w:t>
            </w:r>
            <w:r w:rsidR="00193A85" w:rsidRPr="009B59D7">
              <w:rPr>
                <w:rFonts w:ascii="Trebuchet MS" w:hAnsi="Trebuchet MS"/>
                <w:sz w:val="22"/>
                <w:szCs w:val="22"/>
              </w:rPr>
              <w:t>ț</w:t>
            </w:r>
            <w:r w:rsidRPr="009B59D7">
              <w:rPr>
                <w:rFonts w:ascii="Trebuchet MS" w:hAnsi="Trebuchet MS"/>
                <w:sz w:val="22"/>
                <w:szCs w:val="22"/>
              </w:rPr>
              <w:t xml:space="preserve">ial </w:t>
            </w:r>
            <w:r w:rsidR="007436F9" w:rsidRPr="009B59D7">
              <w:rPr>
                <w:rFonts w:ascii="Trebuchet MS" w:hAnsi="Trebuchet MS"/>
                <w:sz w:val="22"/>
                <w:szCs w:val="22"/>
              </w:rPr>
              <w:t>ș</w:t>
            </w:r>
            <w:r w:rsidRPr="009B59D7">
              <w:rPr>
                <w:rFonts w:ascii="Trebuchet MS" w:hAnsi="Trebuchet MS"/>
                <w:sz w:val="22"/>
                <w:szCs w:val="22"/>
              </w:rPr>
              <w:t>i domeniului ajutoarelor de stat</w:t>
            </w:r>
          </w:p>
        </w:tc>
        <w:tc>
          <w:tcPr>
            <w:tcW w:w="7258" w:type="dxa"/>
            <w:gridSpan w:val="6"/>
          </w:tcPr>
          <w:p w14:paraId="445F207D" w14:textId="41D88037" w:rsidR="00C50041" w:rsidRPr="009B59D7" w:rsidRDefault="001C4E36" w:rsidP="002A4526">
            <w:pPr>
              <w:spacing w:line="276" w:lineRule="auto"/>
              <w:jc w:val="both"/>
              <w:rPr>
                <w:rFonts w:ascii="Trebuchet MS" w:hAnsi="Trebuchet MS"/>
                <w:sz w:val="22"/>
                <w:szCs w:val="22"/>
              </w:rPr>
            </w:pPr>
            <w:r w:rsidRPr="009B59D7">
              <w:rPr>
                <w:rFonts w:ascii="Trebuchet MS" w:hAnsi="Trebuchet MS"/>
                <w:sz w:val="22"/>
                <w:szCs w:val="22"/>
              </w:rPr>
              <w:t>Nu este cazu</w:t>
            </w:r>
            <w:r w:rsidR="00BF7D5C" w:rsidRPr="009B59D7">
              <w:rPr>
                <w:rFonts w:ascii="Trebuchet MS" w:hAnsi="Trebuchet MS"/>
                <w:sz w:val="22"/>
                <w:szCs w:val="22"/>
              </w:rPr>
              <w:t>l</w:t>
            </w:r>
          </w:p>
        </w:tc>
      </w:tr>
      <w:tr w:rsidR="008649A0" w:rsidRPr="009B59D7" w14:paraId="4815106F" w14:textId="77777777" w:rsidTr="00B7476C">
        <w:tc>
          <w:tcPr>
            <w:tcW w:w="2874" w:type="dxa"/>
            <w:gridSpan w:val="2"/>
          </w:tcPr>
          <w:p w14:paraId="6DCCF7A1"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2. Impactul asupra mediului de afaceri</w:t>
            </w:r>
          </w:p>
        </w:tc>
        <w:tc>
          <w:tcPr>
            <w:tcW w:w="7258" w:type="dxa"/>
            <w:gridSpan w:val="6"/>
          </w:tcPr>
          <w:p w14:paraId="6B44C3B6" w14:textId="77777777" w:rsidR="00C50041" w:rsidRPr="009B59D7" w:rsidRDefault="00C52F94" w:rsidP="002A4526">
            <w:pPr>
              <w:spacing w:line="276" w:lineRule="auto"/>
              <w:jc w:val="both"/>
              <w:rPr>
                <w:rFonts w:ascii="Trebuchet MS" w:hAnsi="Trebuchet MS"/>
                <w:sz w:val="22"/>
                <w:szCs w:val="22"/>
              </w:rPr>
            </w:pPr>
            <w:r w:rsidRPr="009B59D7">
              <w:rPr>
                <w:rFonts w:ascii="Trebuchet MS" w:hAnsi="Trebuchet MS"/>
                <w:sz w:val="22"/>
                <w:szCs w:val="22"/>
              </w:rPr>
              <w:t>Nu este cazul.</w:t>
            </w:r>
          </w:p>
        </w:tc>
      </w:tr>
      <w:tr w:rsidR="008649A0" w:rsidRPr="009B59D7" w14:paraId="7715655D" w14:textId="77777777" w:rsidTr="00B7476C">
        <w:tc>
          <w:tcPr>
            <w:tcW w:w="2874" w:type="dxa"/>
            <w:gridSpan w:val="2"/>
          </w:tcPr>
          <w:p w14:paraId="6B243AC7"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3. Impactul social</w:t>
            </w:r>
          </w:p>
        </w:tc>
        <w:tc>
          <w:tcPr>
            <w:tcW w:w="7258" w:type="dxa"/>
            <w:gridSpan w:val="6"/>
          </w:tcPr>
          <w:p w14:paraId="67EFD6EE" w14:textId="419554C9" w:rsidR="00770EE9" w:rsidRPr="009B59D7" w:rsidRDefault="00770EE9" w:rsidP="002A4526">
            <w:pPr>
              <w:spacing w:line="276" w:lineRule="auto"/>
              <w:jc w:val="both"/>
              <w:rPr>
                <w:rFonts w:ascii="Trebuchet MS" w:hAnsi="Trebuchet MS"/>
                <w:sz w:val="22"/>
                <w:szCs w:val="22"/>
              </w:rPr>
            </w:pPr>
          </w:p>
        </w:tc>
      </w:tr>
      <w:tr w:rsidR="008649A0" w:rsidRPr="009B59D7" w14:paraId="0E630DBE" w14:textId="77777777" w:rsidTr="00B7476C">
        <w:tc>
          <w:tcPr>
            <w:tcW w:w="2874" w:type="dxa"/>
            <w:gridSpan w:val="2"/>
          </w:tcPr>
          <w:p w14:paraId="0ADE9920" w14:textId="4507C825"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4. Impactul asupra mediului</w:t>
            </w:r>
          </w:p>
        </w:tc>
        <w:tc>
          <w:tcPr>
            <w:tcW w:w="7258" w:type="dxa"/>
            <w:gridSpan w:val="6"/>
          </w:tcPr>
          <w:p w14:paraId="18A50950"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Nu este cazul</w:t>
            </w:r>
          </w:p>
        </w:tc>
      </w:tr>
      <w:tr w:rsidR="008649A0" w:rsidRPr="009B59D7" w14:paraId="6FF708C9" w14:textId="77777777" w:rsidTr="00B7476C">
        <w:tc>
          <w:tcPr>
            <w:tcW w:w="2874" w:type="dxa"/>
            <w:gridSpan w:val="2"/>
          </w:tcPr>
          <w:p w14:paraId="0912F709" w14:textId="3DBF7E0A"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5. Alte informa</w:t>
            </w:r>
            <w:r w:rsidR="00193A85" w:rsidRPr="009B59D7">
              <w:rPr>
                <w:rFonts w:ascii="Trebuchet MS" w:hAnsi="Trebuchet MS"/>
                <w:sz w:val="22"/>
                <w:szCs w:val="22"/>
              </w:rPr>
              <w:t>ț</w:t>
            </w:r>
            <w:r w:rsidRPr="009B59D7">
              <w:rPr>
                <w:rFonts w:ascii="Trebuchet MS" w:hAnsi="Trebuchet MS"/>
                <w:sz w:val="22"/>
                <w:szCs w:val="22"/>
              </w:rPr>
              <w:t>ii</w:t>
            </w:r>
          </w:p>
        </w:tc>
        <w:tc>
          <w:tcPr>
            <w:tcW w:w="7258" w:type="dxa"/>
            <w:gridSpan w:val="6"/>
          </w:tcPr>
          <w:p w14:paraId="379BD2E9"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Nu este cazul</w:t>
            </w:r>
          </w:p>
        </w:tc>
      </w:tr>
      <w:tr w:rsidR="008649A0" w:rsidRPr="009B59D7" w14:paraId="3E829B35" w14:textId="77777777" w:rsidTr="00B7476C">
        <w:tc>
          <w:tcPr>
            <w:tcW w:w="10132" w:type="dxa"/>
            <w:gridSpan w:val="8"/>
          </w:tcPr>
          <w:p w14:paraId="4D0AE78C" w14:textId="77777777" w:rsidR="00E449CD" w:rsidRPr="009B59D7" w:rsidRDefault="00E449CD" w:rsidP="002A4526">
            <w:pPr>
              <w:spacing w:line="276" w:lineRule="auto"/>
              <w:jc w:val="both"/>
              <w:rPr>
                <w:rFonts w:ascii="Trebuchet MS" w:hAnsi="Trebuchet MS"/>
                <w:b/>
                <w:sz w:val="22"/>
                <w:szCs w:val="22"/>
              </w:rPr>
            </w:pPr>
          </w:p>
          <w:p w14:paraId="7319068B" w14:textId="6C41C9C4" w:rsidR="00C50041" w:rsidRPr="009B59D7" w:rsidRDefault="00C50041" w:rsidP="002A4526">
            <w:pPr>
              <w:spacing w:line="276" w:lineRule="auto"/>
              <w:jc w:val="center"/>
              <w:rPr>
                <w:rFonts w:ascii="Trebuchet MS" w:hAnsi="Trebuchet MS"/>
                <w:b/>
                <w:sz w:val="22"/>
                <w:szCs w:val="22"/>
              </w:rPr>
            </w:pPr>
            <w:r w:rsidRPr="009B59D7">
              <w:rPr>
                <w:rFonts w:ascii="Trebuchet MS" w:hAnsi="Trebuchet MS"/>
                <w:b/>
                <w:sz w:val="22"/>
                <w:szCs w:val="22"/>
              </w:rPr>
              <w:t>Sec</w:t>
            </w:r>
            <w:r w:rsidR="00193A85" w:rsidRPr="009B59D7">
              <w:rPr>
                <w:rFonts w:ascii="Trebuchet MS" w:hAnsi="Trebuchet MS"/>
                <w:b/>
                <w:sz w:val="22"/>
                <w:szCs w:val="22"/>
              </w:rPr>
              <w:t>ț</w:t>
            </w:r>
            <w:r w:rsidRPr="009B59D7">
              <w:rPr>
                <w:rFonts w:ascii="Trebuchet MS" w:hAnsi="Trebuchet MS"/>
                <w:b/>
                <w:sz w:val="22"/>
                <w:szCs w:val="22"/>
              </w:rPr>
              <w:t>iunea a 4-a</w:t>
            </w:r>
          </w:p>
          <w:p w14:paraId="33B1F4D9" w14:textId="77777777" w:rsidR="00BF7D5C" w:rsidRPr="009B59D7" w:rsidRDefault="00EB6338" w:rsidP="002A4526">
            <w:pPr>
              <w:spacing w:line="276" w:lineRule="auto"/>
              <w:jc w:val="center"/>
              <w:rPr>
                <w:rFonts w:ascii="Trebuchet MS" w:hAnsi="Trebuchet MS"/>
                <w:b/>
                <w:sz w:val="22"/>
                <w:szCs w:val="22"/>
              </w:rPr>
            </w:pPr>
            <w:r w:rsidRPr="009B59D7">
              <w:rPr>
                <w:rFonts w:ascii="Trebuchet MS" w:hAnsi="Trebuchet MS"/>
                <w:b/>
                <w:sz w:val="22"/>
                <w:szCs w:val="22"/>
              </w:rPr>
              <w:t xml:space="preserve">Impactul financiar asupra bugetului general consolidat, atât pe termen scurt, pentru anul curent, cât </w:t>
            </w:r>
            <w:r w:rsidR="007436F9" w:rsidRPr="009B59D7">
              <w:rPr>
                <w:rFonts w:ascii="Trebuchet MS" w:hAnsi="Trebuchet MS"/>
                <w:b/>
                <w:sz w:val="22"/>
                <w:szCs w:val="22"/>
              </w:rPr>
              <w:t>ș</w:t>
            </w:r>
            <w:r w:rsidRPr="009B59D7">
              <w:rPr>
                <w:rFonts w:ascii="Trebuchet MS" w:hAnsi="Trebuchet MS"/>
                <w:b/>
                <w:sz w:val="22"/>
                <w:szCs w:val="22"/>
              </w:rPr>
              <w:t>i pe termen lung (pe 5 ani)</w:t>
            </w:r>
          </w:p>
          <w:p w14:paraId="022AC98B" w14:textId="5BCC6F9D" w:rsidR="00E449CD" w:rsidRPr="009B59D7" w:rsidRDefault="00E449CD" w:rsidP="002A4526">
            <w:pPr>
              <w:spacing w:line="276" w:lineRule="auto"/>
              <w:jc w:val="both"/>
              <w:rPr>
                <w:rFonts w:ascii="Trebuchet MS" w:hAnsi="Trebuchet MS"/>
                <w:b/>
                <w:sz w:val="22"/>
                <w:szCs w:val="22"/>
              </w:rPr>
            </w:pPr>
          </w:p>
        </w:tc>
      </w:tr>
      <w:tr w:rsidR="008649A0" w:rsidRPr="009B59D7" w14:paraId="566729FF" w14:textId="77777777" w:rsidTr="00B7476C">
        <w:tc>
          <w:tcPr>
            <w:tcW w:w="2874" w:type="dxa"/>
            <w:gridSpan w:val="2"/>
          </w:tcPr>
          <w:p w14:paraId="3389258F"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Indicatori</w:t>
            </w:r>
          </w:p>
        </w:tc>
        <w:tc>
          <w:tcPr>
            <w:tcW w:w="2013" w:type="dxa"/>
          </w:tcPr>
          <w:p w14:paraId="2F72BF9C"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Anul curent</w:t>
            </w:r>
          </w:p>
        </w:tc>
        <w:tc>
          <w:tcPr>
            <w:tcW w:w="3622" w:type="dxa"/>
            <w:gridSpan w:val="4"/>
          </w:tcPr>
          <w:p w14:paraId="602D8349"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Următorii 4 ani</w:t>
            </w:r>
          </w:p>
        </w:tc>
        <w:tc>
          <w:tcPr>
            <w:tcW w:w="1623" w:type="dxa"/>
          </w:tcPr>
          <w:p w14:paraId="4D126986"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Media pe 5 ani</w:t>
            </w:r>
          </w:p>
        </w:tc>
      </w:tr>
      <w:tr w:rsidR="008649A0" w:rsidRPr="009B59D7" w14:paraId="2E736E4A" w14:textId="77777777" w:rsidTr="00B7476C">
        <w:tc>
          <w:tcPr>
            <w:tcW w:w="2874" w:type="dxa"/>
            <w:gridSpan w:val="2"/>
          </w:tcPr>
          <w:p w14:paraId="4EC30031"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1</w:t>
            </w:r>
          </w:p>
        </w:tc>
        <w:tc>
          <w:tcPr>
            <w:tcW w:w="2013" w:type="dxa"/>
          </w:tcPr>
          <w:p w14:paraId="29EB2880"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2</w:t>
            </w:r>
          </w:p>
        </w:tc>
        <w:tc>
          <w:tcPr>
            <w:tcW w:w="638" w:type="dxa"/>
          </w:tcPr>
          <w:p w14:paraId="3D7D8207"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3</w:t>
            </w:r>
          </w:p>
        </w:tc>
        <w:tc>
          <w:tcPr>
            <w:tcW w:w="999" w:type="dxa"/>
          </w:tcPr>
          <w:p w14:paraId="12F223FB"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4</w:t>
            </w:r>
          </w:p>
        </w:tc>
        <w:tc>
          <w:tcPr>
            <w:tcW w:w="992" w:type="dxa"/>
          </w:tcPr>
          <w:p w14:paraId="6E5B1B10"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5</w:t>
            </w:r>
          </w:p>
        </w:tc>
        <w:tc>
          <w:tcPr>
            <w:tcW w:w="993" w:type="dxa"/>
          </w:tcPr>
          <w:p w14:paraId="382A2E92"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6</w:t>
            </w:r>
          </w:p>
        </w:tc>
        <w:tc>
          <w:tcPr>
            <w:tcW w:w="1623" w:type="dxa"/>
          </w:tcPr>
          <w:p w14:paraId="45497752" w14:textId="77777777" w:rsidR="00C50041" w:rsidRPr="009B59D7" w:rsidRDefault="00C50041" w:rsidP="002A4526">
            <w:pPr>
              <w:spacing w:line="276" w:lineRule="auto"/>
              <w:jc w:val="both"/>
              <w:rPr>
                <w:rFonts w:ascii="Trebuchet MS" w:hAnsi="Trebuchet MS"/>
                <w:sz w:val="22"/>
                <w:szCs w:val="22"/>
              </w:rPr>
            </w:pPr>
            <w:r w:rsidRPr="009B59D7">
              <w:rPr>
                <w:rFonts w:ascii="Trebuchet MS" w:hAnsi="Trebuchet MS"/>
                <w:sz w:val="22"/>
                <w:szCs w:val="22"/>
              </w:rPr>
              <w:t>7</w:t>
            </w:r>
          </w:p>
        </w:tc>
      </w:tr>
      <w:tr w:rsidR="008649A0" w:rsidRPr="009B59D7" w14:paraId="6D96FBC3" w14:textId="77777777" w:rsidTr="00B7476C">
        <w:tc>
          <w:tcPr>
            <w:tcW w:w="2874" w:type="dxa"/>
            <w:gridSpan w:val="2"/>
          </w:tcPr>
          <w:p w14:paraId="4665569C" w14:textId="77777777" w:rsidR="00BE64B1" w:rsidRPr="009B59D7" w:rsidRDefault="00BE64B1" w:rsidP="002A4526">
            <w:pPr>
              <w:spacing w:line="276" w:lineRule="auto"/>
              <w:jc w:val="both"/>
              <w:rPr>
                <w:rFonts w:ascii="Trebuchet MS" w:hAnsi="Trebuchet MS"/>
                <w:sz w:val="22"/>
                <w:szCs w:val="22"/>
              </w:rPr>
            </w:pPr>
          </w:p>
          <w:p w14:paraId="1D5ADD22"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1. Modificări ale veniturilor bugetare, plus/minus din care:</w:t>
            </w:r>
          </w:p>
          <w:p w14:paraId="41E2296F"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a) buget de stat, din acesta:</w:t>
            </w:r>
          </w:p>
          <w:p w14:paraId="1C5C5720"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(i) impozit pe profit;</w:t>
            </w:r>
          </w:p>
          <w:p w14:paraId="1D872B43"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 xml:space="preserve">(ii) impozit pe venit </w:t>
            </w:r>
          </w:p>
          <w:p w14:paraId="65936B80"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b) bugete locale,</w:t>
            </w:r>
          </w:p>
          <w:p w14:paraId="638FF63F"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(i) impozit pe profit</w:t>
            </w:r>
          </w:p>
          <w:p w14:paraId="24E6CC8B"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 xml:space="preserve">c) bugetul asigurărilor sociale de stat </w:t>
            </w:r>
          </w:p>
          <w:p w14:paraId="4541BB6D" w14:textId="4B05C2C5"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(i) contribu</w:t>
            </w:r>
            <w:r w:rsidR="00193A85" w:rsidRPr="009B59D7">
              <w:rPr>
                <w:rFonts w:ascii="Trebuchet MS" w:hAnsi="Trebuchet MS"/>
                <w:sz w:val="22"/>
                <w:szCs w:val="22"/>
              </w:rPr>
              <w:t>ț</w:t>
            </w:r>
            <w:r w:rsidRPr="009B59D7">
              <w:rPr>
                <w:rFonts w:ascii="Trebuchet MS" w:hAnsi="Trebuchet MS"/>
                <w:sz w:val="22"/>
                <w:szCs w:val="22"/>
              </w:rPr>
              <w:t>ii de asigurări</w:t>
            </w:r>
          </w:p>
        </w:tc>
        <w:tc>
          <w:tcPr>
            <w:tcW w:w="2013" w:type="dxa"/>
            <w:shd w:val="clear" w:color="auto" w:fill="auto"/>
          </w:tcPr>
          <w:p w14:paraId="7EAB6BEC" w14:textId="70E7727B" w:rsidR="009B6724" w:rsidRPr="009B59D7" w:rsidRDefault="009B6724" w:rsidP="002A4526">
            <w:pPr>
              <w:spacing w:line="276" w:lineRule="auto"/>
              <w:jc w:val="both"/>
              <w:rPr>
                <w:rFonts w:ascii="Trebuchet MS" w:hAnsi="Trebuchet MS"/>
                <w:sz w:val="22"/>
                <w:szCs w:val="22"/>
              </w:rPr>
            </w:pPr>
          </w:p>
          <w:p w14:paraId="05C010A7" w14:textId="20EEA614" w:rsidR="00334ED9" w:rsidRPr="009B59D7" w:rsidRDefault="00334ED9" w:rsidP="002A4526">
            <w:pPr>
              <w:spacing w:line="276" w:lineRule="auto"/>
              <w:jc w:val="both"/>
              <w:rPr>
                <w:rFonts w:ascii="Trebuchet MS" w:hAnsi="Trebuchet MS"/>
                <w:sz w:val="22"/>
                <w:szCs w:val="22"/>
              </w:rPr>
            </w:pPr>
          </w:p>
        </w:tc>
        <w:tc>
          <w:tcPr>
            <w:tcW w:w="638" w:type="dxa"/>
            <w:shd w:val="clear" w:color="auto" w:fill="auto"/>
          </w:tcPr>
          <w:p w14:paraId="344B9828"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tcPr>
          <w:p w14:paraId="531906EE"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tcPr>
          <w:p w14:paraId="022BAE7C"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tcPr>
          <w:p w14:paraId="60D16C3D"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tcPr>
          <w:p w14:paraId="5D324BE8" w14:textId="77777777" w:rsidR="009B6724" w:rsidRPr="009B59D7" w:rsidRDefault="009B6724" w:rsidP="002A4526">
            <w:pPr>
              <w:spacing w:line="276" w:lineRule="auto"/>
              <w:jc w:val="both"/>
              <w:rPr>
                <w:rFonts w:ascii="Trebuchet MS" w:hAnsi="Trebuchet MS"/>
                <w:sz w:val="22"/>
                <w:szCs w:val="22"/>
              </w:rPr>
            </w:pPr>
          </w:p>
        </w:tc>
      </w:tr>
      <w:tr w:rsidR="008649A0" w:rsidRPr="009B59D7" w14:paraId="2CC7C042" w14:textId="77777777" w:rsidTr="00B7476C">
        <w:tc>
          <w:tcPr>
            <w:tcW w:w="2874" w:type="dxa"/>
            <w:gridSpan w:val="2"/>
          </w:tcPr>
          <w:p w14:paraId="38B88A0B" w14:textId="77777777" w:rsidR="00BE64B1" w:rsidRPr="009B59D7" w:rsidRDefault="00BE64B1" w:rsidP="002A4526">
            <w:pPr>
              <w:spacing w:line="276" w:lineRule="auto"/>
              <w:jc w:val="both"/>
              <w:rPr>
                <w:rFonts w:ascii="Trebuchet MS" w:hAnsi="Trebuchet MS"/>
                <w:sz w:val="22"/>
                <w:szCs w:val="22"/>
              </w:rPr>
            </w:pPr>
          </w:p>
          <w:p w14:paraId="54456B0A"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 xml:space="preserve">2. </w:t>
            </w:r>
            <w:r w:rsidRPr="009B59D7">
              <w:rPr>
                <w:rFonts w:ascii="Trebuchet MS" w:hAnsi="Trebuchet MS"/>
                <w:snapToGrid w:val="0"/>
                <w:sz w:val="22"/>
                <w:szCs w:val="22"/>
              </w:rPr>
              <w:t>Modificări ale cheltuielilor bugetare, plus/minus, din care</w:t>
            </w:r>
          </w:p>
        </w:tc>
        <w:tc>
          <w:tcPr>
            <w:tcW w:w="2013" w:type="dxa"/>
            <w:shd w:val="clear" w:color="auto" w:fill="auto"/>
          </w:tcPr>
          <w:p w14:paraId="06283A93"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vAlign w:val="center"/>
          </w:tcPr>
          <w:p w14:paraId="505BC802"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vAlign w:val="center"/>
          </w:tcPr>
          <w:p w14:paraId="6C14CDD0"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vAlign w:val="center"/>
          </w:tcPr>
          <w:p w14:paraId="7528A3A3"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vAlign w:val="center"/>
          </w:tcPr>
          <w:p w14:paraId="331AA6D1"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vAlign w:val="center"/>
          </w:tcPr>
          <w:p w14:paraId="207E6A7B" w14:textId="77777777" w:rsidR="009B6724" w:rsidRPr="009B59D7" w:rsidRDefault="009B6724" w:rsidP="002A4526">
            <w:pPr>
              <w:spacing w:line="276" w:lineRule="auto"/>
              <w:jc w:val="both"/>
              <w:rPr>
                <w:rFonts w:ascii="Trebuchet MS" w:hAnsi="Trebuchet MS"/>
                <w:sz w:val="22"/>
                <w:szCs w:val="22"/>
              </w:rPr>
            </w:pPr>
          </w:p>
        </w:tc>
      </w:tr>
      <w:tr w:rsidR="008649A0" w:rsidRPr="009B59D7" w14:paraId="43713865" w14:textId="77777777" w:rsidTr="00B7476C">
        <w:tc>
          <w:tcPr>
            <w:tcW w:w="2874" w:type="dxa"/>
            <w:gridSpan w:val="2"/>
          </w:tcPr>
          <w:p w14:paraId="06277A13"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napToGrid w:val="0"/>
                <w:sz w:val="22"/>
                <w:szCs w:val="22"/>
              </w:rPr>
              <w:t>a) buget de stat, din acesta:</w:t>
            </w:r>
          </w:p>
        </w:tc>
        <w:tc>
          <w:tcPr>
            <w:tcW w:w="2013" w:type="dxa"/>
            <w:shd w:val="clear" w:color="auto" w:fill="auto"/>
          </w:tcPr>
          <w:p w14:paraId="3382D311"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vAlign w:val="center"/>
          </w:tcPr>
          <w:p w14:paraId="3CE7F470"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vAlign w:val="center"/>
          </w:tcPr>
          <w:p w14:paraId="29994E8C"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vAlign w:val="center"/>
          </w:tcPr>
          <w:p w14:paraId="79670CE0"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vAlign w:val="center"/>
          </w:tcPr>
          <w:p w14:paraId="0165DA2D"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vAlign w:val="center"/>
          </w:tcPr>
          <w:p w14:paraId="3B6F99EF" w14:textId="77777777" w:rsidR="009B6724" w:rsidRPr="009B59D7" w:rsidRDefault="009B6724" w:rsidP="002A4526">
            <w:pPr>
              <w:spacing w:line="276" w:lineRule="auto"/>
              <w:jc w:val="both"/>
              <w:rPr>
                <w:rFonts w:ascii="Trebuchet MS" w:hAnsi="Trebuchet MS"/>
                <w:sz w:val="22"/>
                <w:szCs w:val="22"/>
              </w:rPr>
            </w:pPr>
          </w:p>
        </w:tc>
      </w:tr>
      <w:tr w:rsidR="008649A0" w:rsidRPr="009B59D7" w14:paraId="1BD038EA" w14:textId="77777777" w:rsidTr="00B7476C">
        <w:tc>
          <w:tcPr>
            <w:tcW w:w="2874" w:type="dxa"/>
            <w:gridSpan w:val="2"/>
          </w:tcPr>
          <w:p w14:paraId="698D6670"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napToGrid w:val="0"/>
                <w:sz w:val="22"/>
                <w:szCs w:val="22"/>
              </w:rPr>
              <w:t>(i) cheltuieli de personal</w:t>
            </w:r>
          </w:p>
        </w:tc>
        <w:tc>
          <w:tcPr>
            <w:tcW w:w="2013" w:type="dxa"/>
            <w:shd w:val="clear" w:color="auto" w:fill="auto"/>
          </w:tcPr>
          <w:p w14:paraId="709FB82B"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vAlign w:val="center"/>
          </w:tcPr>
          <w:p w14:paraId="3A692F86"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vAlign w:val="center"/>
          </w:tcPr>
          <w:p w14:paraId="705102B7"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vAlign w:val="center"/>
          </w:tcPr>
          <w:p w14:paraId="6EE21AEB"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vAlign w:val="center"/>
          </w:tcPr>
          <w:p w14:paraId="732F8DB3"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vAlign w:val="center"/>
          </w:tcPr>
          <w:p w14:paraId="025BEE43" w14:textId="77777777" w:rsidR="009B6724" w:rsidRPr="009B59D7" w:rsidRDefault="009B6724" w:rsidP="002A4526">
            <w:pPr>
              <w:spacing w:line="276" w:lineRule="auto"/>
              <w:jc w:val="both"/>
              <w:rPr>
                <w:rFonts w:ascii="Trebuchet MS" w:hAnsi="Trebuchet MS"/>
                <w:sz w:val="22"/>
                <w:szCs w:val="22"/>
              </w:rPr>
            </w:pPr>
          </w:p>
        </w:tc>
      </w:tr>
      <w:tr w:rsidR="008649A0" w:rsidRPr="009B59D7" w14:paraId="06DF13DA" w14:textId="77777777" w:rsidTr="00B7476C">
        <w:tc>
          <w:tcPr>
            <w:tcW w:w="2874" w:type="dxa"/>
            <w:gridSpan w:val="2"/>
          </w:tcPr>
          <w:p w14:paraId="1E2421CF"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napToGrid w:val="0"/>
                <w:sz w:val="22"/>
                <w:szCs w:val="22"/>
              </w:rPr>
              <w:t xml:space="preserve">(ii) bunuri </w:t>
            </w:r>
            <w:proofErr w:type="spellStart"/>
            <w:r w:rsidRPr="009B59D7">
              <w:rPr>
                <w:rFonts w:ascii="Trebuchet MS" w:hAnsi="Trebuchet MS"/>
                <w:snapToGrid w:val="0"/>
                <w:sz w:val="22"/>
                <w:szCs w:val="22"/>
              </w:rPr>
              <w:t>şi</w:t>
            </w:r>
            <w:proofErr w:type="spellEnd"/>
            <w:r w:rsidRPr="009B59D7">
              <w:rPr>
                <w:rFonts w:ascii="Trebuchet MS" w:hAnsi="Trebuchet MS"/>
                <w:snapToGrid w:val="0"/>
                <w:sz w:val="22"/>
                <w:szCs w:val="22"/>
              </w:rPr>
              <w:t xml:space="preserve"> servicii</w:t>
            </w:r>
          </w:p>
        </w:tc>
        <w:tc>
          <w:tcPr>
            <w:tcW w:w="2013" w:type="dxa"/>
            <w:shd w:val="clear" w:color="auto" w:fill="auto"/>
          </w:tcPr>
          <w:p w14:paraId="6B31C08A"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vAlign w:val="center"/>
          </w:tcPr>
          <w:p w14:paraId="6EB44CC4"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vAlign w:val="center"/>
          </w:tcPr>
          <w:p w14:paraId="15F1E4EE"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vAlign w:val="center"/>
          </w:tcPr>
          <w:p w14:paraId="7BE83D53"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vAlign w:val="center"/>
          </w:tcPr>
          <w:p w14:paraId="17858234"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vAlign w:val="center"/>
          </w:tcPr>
          <w:p w14:paraId="77E0D1D7" w14:textId="77777777" w:rsidR="009B6724" w:rsidRPr="009B59D7" w:rsidRDefault="009B6724" w:rsidP="002A4526">
            <w:pPr>
              <w:spacing w:line="276" w:lineRule="auto"/>
              <w:jc w:val="both"/>
              <w:rPr>
                <w:rFonts w:ascii="Trebuchet MS" w:hAnsi="Trebuchet MS"/>
                <w:sz w:val="22"/>
                <w:szCs w:val="22"/>
              </w:rPr>
            </w:pPr>
          </w:p>
        </w:tc>
      </w:tr>
      <w:tr w:rsidR="008649A0" w:rsidRPr="009B59D7" w14:paraId="0185ED95" w14:textId="77777777" w:rsidTr="00B7476C">
        <w:tc>
          <w:tcPr>
            <w:tcW w:w="2874" w:type="dxa"/>
            <w:gridSpan w:val="2"/>
          </w:tcPr>
          <w:p w14:paraId="370957A8"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napToGrid w:val="0"/>
                <w:sz w:val="22"/>
                <w:szCs w:val="22"/>
              </w:rPr>
              <w:t>b) bugete locale</w:t>
            </w:r>
          </w:p>
        </w:tc>
        <w:tc>
          <w:tcPr>
            <w:tcW w:w="2013" w:type="dxa"/>
            <w:shd w:val="clear" w:color="auto" w:fill="auto"/>
          </w:tcPr>
          <w:p w14:paraId="7C748A1D"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tcPr>
          <w:p w14:paraId="1DE382AF"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tcPr>
          <w:p w14:paraId="3C1928B3"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tcPr>
          <w:p w14:paraId="2C3B2C8D"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tcPr>
          <w:p w14:paraId="7528E8AC"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tcPr>
          <w:p w14:paraId="3D730B51" w14:textId="77777777" w:rsidR="009B6724" w:rsidRPr="009B59D7" w:rsidRDefault="009B6724" w:rsidP="002A4526">
            <w:pPr>
              <w:spacing w:line="276" w:lineRule="auto"/>
              <w:jc w:val="both"/>
              <w:rPr>
                <w:rFonts w:ascii="Trebuchet MS" w:hAnsi="Trebuchet MS"/>
                <w:sz w:val="22"/>
                <w:szCs w:val="22"/>
              </w:rPr>
            </w:pPr>
          </w:p>
        </w:tc>
      </w:tr>
      <w:tr w:rsidR="008649A0" w:rsidRPr="009B59D7" w14:paraId="6AD9C415" w14:textId="77777777" w:rsidTr="00B7476C">
        <w:tc>
          <w:tcPr>
            <w:tcW w:w="2874" w:type="dxa"/>
            <w:gridSpan w:val="2"/>
          </w:tcPr>
          <w:p w14:paraId="09F827BA"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napToGrid w:val="0"/>
                <w:sz w:val="22"/>
                <w:szCs w:val="22"/>
              </w:rPr>
              <w:t>(i) cheltuieli de personal</w:t>
            </w:r>
          </w:p>
        </w:tc>
        <w:tc>
          <w:tcPr>
            <w:tcW w:w="2013" w:type="dxa"/>
            <w:shd w:val="clear" w:color="auto" w:fill="auto"/>
          </w:tcPr>
          <w:p w14:paraId="1018BFB3"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tcPr>
          <w:p w14:paraId="207EECB1"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tcPr>
          <w:p w14:paraId="404AF60A"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tcPr>
          <w:p w14:paraId="16CDB484"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tcPr>
          <w:p w14:paraId="6C92E3B3"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tcPr>
          <w:p w14:paraId="5A362943" w14:textId="77777777" w:rsidR="009B6724" w:rsidRPr="009B59D7" w:rsidRDefault="009B6724" w:rsidP="002A4526">
            <w:pPr>
              <w:spacing w:line="276" w:lineRule="auto"/>
              <w:jc w:val="both"/>
              <w:rPr>
                <w:rFonts w:ascii="Trebuchet MS" w:hAnsi="Trebuchet MS"/>
                <w:sz w:val="22"/>
                <w:szCs w:val="22"/>
              </w:rPr>
            </w:pPr>
          </w:p>
        </w:tc>
      </w:tr>
      <w:tr w:rsidR="008649A0" w:rsidRPr="009B59D7" w14:paraId="633E7048" w14:textId="77777777" w:rsidTr="00B7476C">
        <w:tc>
          <w:tcPr>
            <w:tcW w:w="2874" w:type="dxa"/>
            <w:gridSpan w:val="2"/>
          </w:tcPr>
          <w:p w14:paraId="3F44442D"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napToGrid w:val="0"/>
                <w:sz w:val="22"/>
                <w:szCs w:val="22"/>
              </w:rPr>
              <w:t xml:space="preserve">(ii) bunuri </w:t>
            </w:r>
            <w:proofErr w:type="spellStart"/>
            <w:r w:rsidRPr="009B59D7">
              <w:rPr>
                <w:rFonts w:ascii="Trebuchet MS" w:hAnsi="Trebuchet MS"/>
                <w:snapToGrid w:val="0"/>
                <w:sz w:val="22"/>
                <w:szCs w:val="22"/>
              </w:rPr>
              <w:t>şi</w:t>
            </w:r>
            <w:proofErr w:type="spellEnd"/>
            <w:r w:rsidRPr="009B59D7">
              <w:rPr>
                <w:rFonts w:ascii="Trebuchet MS" w:hAnsi="Trebuchet MS"/>
                <w:snapToGrid w:val="0"/>
                <w:sz w:val="22"/>
                <w:szCs w:val="22"/>
              </w:rPr>
              <w:t xml:space="preserve"> servicii</w:t>
            </w:r>
          </w:p>
        </w:tc>
        <w:tc>
          <w:tcPr>
            <w:tcW w:w="2013" w:type="dxa"/>
            <w:shd w:val="clear" w:color="auto" w:fill="auto"/>
          </w:tcPr>
          <w:p w14:paraId="38F85794"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tcPr>
          <w:p w14:paraId="2A448B74"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tcPr>
          <w:p w14:paraId="22A6ADF2"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tcPr>
          <w:p w14:paraId="6F6BD75B"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tcPr>
          <w:p w14:paraId="1731B1FA"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tcPr>
          <w:p w14:paraId="6885774B" w14:textId="77777777" w:rsidR="009B6724" w:rsidRPr="009B59D7" w:rsidRDefault="009B6724" w:rsidP="002A4526">
            <w:pPr>
              <w:spacing w:line="276" w:lineRule="auto"/>
              <w:jc w:val="both"/>
              <w:rPr>
                <w:rFonts w:ascii="Trebuchet MS" w:hAnsi="Trebuchet MS"/>
                <w:sz w:val="22"/>
                <w:szCs w:val="22"/>
              </w:rPr>
            </w:pPr>
          </w:p>
        </w:tc>
      </w:tr>
      <w:tr w:rsidR="008649A0" w:rsidRPr="009B59D7" w14:paraId="7B62B4DB" w14:textId="77777777" w:rsidTr="00B7476C">
        <w:tc>
          <w:tcPr>
            <w:tcW w:w="2874" w:type="dxa"/>
            <w:gridSpan w:val="2"/>
          </w:tcPr>
          <w:p w14:paraId="6D66538B"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napToGrid w:val="0"/>
                <w:sz w:val="22"/>
                <w:szCs w:val="22"/>
              </w:rPr>
              <w:t>c) bugetul asigurărilor sociale de stat:</w:t>
            </w:r>
          </w:p>
        </w:tc>
        <w:tc>
          <w:tcPr>
            <w:tcW w:w="2013" w:type="dxa"/>
            <w:shd w:val="clear" w:color="auto" w:fill="auto"/>
          </w:tcPr>
          <w:p w14:paraId="099FF017"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tcPr>
          <w:p w14:paraId="57CA47BE"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tcPr>
          <w:p w14:paraId="062F365E"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tcPr>
          <w:p w14:paraId="5C456EAB"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tcPr>
          <w:p w14:paraId="6EB36AA3"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tcPr>
          <w:p w14:paraId="740EEB38" w14:textId="77777777" w:rsidR="009B6724" w:rsidRPr="009B59D7" w:rsidRDefault="009B6724" w:rsidP="002A4526">
            <w:pPr>
              <w:spacing w:line="276" w:lineRule="auto"/>
              <w:jc w:val="both"/>
              <w:rPr>
                <w:rFonts w:ascii="Trebuchet MS" w:hAnsi="Trebuchet MS"/>
                <w:sz w:val="22"/>
                <w:szCs w:val="22"/>
              </w:rPr>
            </w:pPr>
          </w:p>
        </w:tc>
      </w:tr>
      <w:tr w:rsidR="008649A0" w:rsidRPr="009B59D7" w14:paraId="6AD65C2C" w14:textId="77777777" w:rsidTr="00B7476C">
        <w:tc>
          <w:tcPr>
            <w:tcW w:w="2874" w:type="dxa"/>
            <w:gridSpan w:val="2"/>
          </w:tcPr>
          <w:p w14:paraId="14C13CF5"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napToGrid w:val="0"/>
                <w:sz w:val="22"/>
                <w:szCs w:val="22"/>
              </w:rPr>
              <w:lastRenderedPageBreak/>
              <w:t>(i) cheltuieli de personal</w:t>
            </w:r>
          </w:p>
        </w:tc>
        <w:tc>
          <w:tcPr>
            <w:tcW w:w="2013" w:type="dxa"/>
            <w:shd w:val="clear" w:color="auto" w:fill="auto"/>
          </w:tcPr>
          <w:p w14:paraId="544C3F2C"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tcPr>
          <w:p w14:paraId="0C204F5B"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tcPr>
          <w:p w14:paraId="4E911DC4"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tcPr>
          <w:p w14:paraId="302FBB86"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tcPr>
          <w:p w14:paraId="3239DCEC"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tcPr>
          <w:p w14:paraId="70DD0A05" w14:textId="77777777" w:rsidR="009B6724" w:rsidRPr="009B59D7" w:rsidRDefault="009B6724" w:rsidP="002A4526">
            <w:pPr>
              <w:spacing w:line="276" w:lineRule="auto"/>
              <w:jc w:val="both"/>
              <w:rPr>
                <w:rFonts w:ascii="Trebuchet MS" w:hAnsi="Trebuchet MS"/>
                <w:sz w:val="22"/>
                <w:szCs w:val="22"/>
              </w:rPr>
            </w:pPr>
          </w:p>
        </w:tc>
      </w:tr>
      <w:tr w:rsidR="008649A0" w:rsidRPr="009B59D7" w14:paraId="0A260A6C" w14:textId="77777777" w:rsidTr="00B7476C">
        <w:tc>
          <w:tcPr>
            <w:tcW w:w="2874" w:type="dxa"/>
            <w:gridSpan w:val="2"/>
          </w:tcPr>
          <w:p w14:paraId="3C9AF5A7"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napToGrid w:val="0"/>
                <w:sz w:val="22"/>
                <w:szCs w:val="22"/>
              </w:rPr>
              <w:t xml:space="preserve">(ii) bunuri </w:t>
            </w:r>
            <w:proofErr w:type="spellStart"/>
            <w:r w:rsidRPr="009B59D7">
              <w:rPr>
                <w:rFonts w:ascii="Trebuchet MS" w:hAnsi="Trebuchet MS"/>
                <w:snapToGrid w:val="0"/>
                <w:sz w:val="22"/>
                <w:szCs w:val="22"/>
              </w:rPr>
              <w:t>şi</w:t>
            </w:r>
            <w:proofErr w:type="spellEnd"/>
            <w:r w:rsidRPr="009B59D7">
              <w:rPr>
                <w:rFonts w:ascii="Trebuchet MS" w:hAnsi="Trebuchet MS"/>
                <w:snapToGrid w:val="0"/>
                <w:sz w:val="22"/>
                <w:szCs w:val="22"/>
              </w:rPr>
              <w:t xml:space="preserve"> servicii</w:t>
            </w:r>
          </w:p>
        </w:tc>
        <w:tc>
          <w:tcPr>
            <w:tcW w:w="2013" w:type="dxa"/>
            <w:shd w:val="clear" w:color="auto" w:fill="auto"/>
          </w:tcPr>
          <w:p w14:paraId="1FCED047"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tcPr>
          <w:p w14:paraId="5C18E7A4"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tcPr>
          <w:p w14:paraId="427B7317"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tcPr>
          <w:p w14:paraId="14FB2482"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tcPr>
          <w:p w14:paraId="01B438F7"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tcPr>
          <w:p w14:paraId="79FA15DF" w14:textId="77777777" w:rsidR="009B6724" w:rsidRPr="009B59D7" w:rsidRDefault="009B6724" w:rsidP="002A4526">
            <w:pPr>
              <w:spacing w:line="276" w:lineRule="auto"/>
              <w:jc w:val="both"/>
              <w:rPr>
                <w:rFonts w:ascii="Trebuchet MS" w:hAnsi="Trebuchet MS"/>
                <w:sz w:val="22"/>
                <w:szCs w:val="22"/>
              </w:rPr>
            </w:pPr>
          </w:p>
        </w:tc>
      </w:tr>
      <w:tr w:rsidR="008649A0" w:rsidRPr="009B59D7" w14:paraId="0D7CAF43" w14:textId="77777777" w:rsidTr="00B7476C">
        <w:tc>
          <w:tcPr>
            <w:tcW w:w="2874" w:type="dxa"/>
            <w:gridSpan w:val="2"/>
          </w:tcPr>
          <w:p w14:paraId="706A85C2"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3. Impact financiar, plus/minus, din care:</w:t>
            </w:r>
          </w:p>
        </w:tc>
        <w:tc>
          <w:tcPr>
            <w:tcW w:w="2013" w:type="dxa"/>
            <w:shd w:val="clear" w:color="auto" w:fill="auto"/>
            <w:vAlign w:val="center"/>
          </w:tcPr>
          <w:p w14:paraId="419A49FB"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vAlign w:val="center"/>
          </w:tcPr>
          <w:p w14:paraId="5714E83E"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vAlign w:val="center"/>
          </w:tcPr>
          <w:p w14:paraId="581E65FE"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vAlign w:val="center"/>
          </w:tcPr>
          <w:p w14:paraId="213BA874"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vAlign w:val="center"/>
          </w:tcPr>
          <w:p w14:paraId="08BA2231"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vAlign w:val="center"/>
          </w:tcPr>
          <w:p w14:paraId="67BE602E" w14:textId="77777777" w:rsidR="009B6724" w:rsidRPr="009B59D7" w:rsidRDefault="009B6724" w:rsidP="002A4526">
            <w:pPr>
              <w:spacing w:line="276" w:lineRule="auto"/>
              <w:jc w:val="both"/>
              <w:rPr>
                <w:rFonts w:ascii="Trebuchet MS" w:hAnsi="Trebuchet MS"/>
                <w:sz w:val="22"/>
                <w:szCs w:val="22"/>
              </w:rPr>
            </w:pPr>
          </w:p>
        </w:tc>
      </w:tr>
      <w:tr w:rsidR="008649A0" w:rsidRPr="009B59D7" w14:paraId="7A22ADA6" w14:textId="77777777" w:rsidTr="00B7476C">
        <w:tc>
          <w:tcPr>
            <w:tcW w:w="2874" w:type="dxa"/>
            <w:gridSpan w:val="2"/>
          </w:tcPr>
          <w:p w14:paraId="035C5C0F"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napToGrid w:val="0"/>
                <w:sz w:val="22"/>
                <w:szCs w:val="22"/>
              </w:rPr>
              <w:t>a) buget de stat</w:t>
            </w:r>
          </w:p>
        </w:tc>
        <w:tc>
          <w:tcPr>
            <w:tcW w:w="2013" w:type="dxa"/>
            <w:shd w:val="clear" w:color="auto" w:fill="auto"/>
            <w:vAlign w:val="center"/>
          </w:tcPr>
          <w:p w14:paraId="09446034"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vAlign w:val="center"/>
          </w:tcPr>
          <w:p w14:paraId="1F2B5993"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vAlign w:val="center"/>
          </w:tcPr>
          <w:p w14:paraId="5D181618"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vAlign w:val="center"/>
          </w:tcPr>
          <w:p w14:paraId="001491AE"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vAlign w:val="center"/>
          </w:tcPr>
          <w:p w14:paraId="30257676"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vAlign w:val="center"/>
          </w:tcPr>
          <w:p w14:paraId="283E53D4" w14:textId="77777777" w:rsidR="009B6724" w:rsidRPr="009B59D7" w:rsidRDefault="009B6724" w:rsidP="002A4526">
            <w:pPr>
              <w:spacing w:line="276" w:lineRule="auto"/>
              <w:jc w:val="both"/>
              <w:rPr>
                <w:rFonts w:ascii="Trebuchet MS" w:hAnsi="Trebuchet MS"/>
                <w:sz w:val="22"/>
                <w:szCs w:val="22"/>
              </w:rPr>
            </w:pPr>
          </w:p>
        </w:tc>
      </w:tr>
      <w:tr w:rsidR="008649A0" w:rsidRPr="009B59D7" w14:paraId="20DBCA9D" w14:textId="77777777" w:rsidTr="00B7476C">
        <w:tc>
          <w:tcPr>
            <w:tcW w:w="2874" w:type="dxa"/>
            <w:gridSpan w:val="2"/>
          </w:tcPr>
          <w:p w14:paraId="1F6CBE01"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napToGrid w:val="0"/>
                <w:sz w:val="22"/>
                <w:szCs w:val="22"/>
              </w:rPr>
              <w:t>(i) cheltuieli de personal</w:t>
            </w:r>
          </w:p>
        </w:tc>
        <w:tc>
          <w:tcPr>
            <w:tcW w:w="2013" w:type="dxa"/>
            <w:shd w:val="clear" w:color="auto" w:fill="auto"/>
            <w:vAlign w:val="center"/>
          </w:tcPr>
          <w:p w14:paraId="29C1FA37"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vAlign w:val="center"/>
          </w:tcPr>
          <w:p w14:paraId="11A8DF42"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vAlign w:val="center"/>
          </w:tcPr>
          <w:p w14:paraId="1689A133"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vAlign w:val="center"/>
          </w:tcPr>
          <w:p w14:paraId="38F9DA2D"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vAlign w:val="center"/>
          </w:tcPr>
          <w:p w14:paraId="6433B01C"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vAlign w:val="center"/>
          </w:tcPr>
          <w:p w14:paraId="2DF8121E" w14:textId="77777777" w:rsidR="009B6724" w:rsidRPr="009B59D7" w:rsidRDefault="009B6724" w:rsidP="002A4526">
            <w:pPr>
              <w:spacing w:line="276" w:lineRule="auto"/>
              <w:jc w:val="both"/>
              <w:rPr>
                <w:rFonts w:ascii="Trebuchet MS" w:hAnsi="Trebuchet MS"/>
                <w:sz w:val="22"/>
                <w:szCs w:val="22"/>
              </w:rPr>
            </w:pPr>
          </w:p>
        </w:tc>
      </w:tr>
      <w:tr w:rsidR="008649A0" w:rsidRPr="009B59D7" w14:paraId="317FCA63" w14:textId="77777777" w:rsidTr="00B7476C">
        <w:tc>
          <w:tcPr>
            <w:tcW w:w="2874" w:type="dxa"/>
            <w:gridSpan w:val="2"/>
          </w:tcPr>
          <w:p w14:paraId="2AF8A7FA" w14:textId="77777777" w:rsidR="009B6724" w:rsidRPr="009B59D7" w:rsidRDefault="009B6724" w:rsidP="002A4526">
            <w:pPr>
              <w:spacing w:line="276" w:lineRule="auto"/>
              <w:jc w:val="both"/>
              <w:rPr>
                <w:rFonts w:ascii="Trebuchet MS" w:hAnsi="Trebuchet MS"/>
                <w:snapToGrid w:val="0"/>
                <w:sz w:val="22"/>
                <w:szCs w:val="22"/>
              </w:rPr>
            </w:pPr>
            <w:r w:rsidRPr="009B59D7">
              <w:rPr>
                <w:rFonts w:ascii="Trebuchet MS" w:hAnsi="Trebuchet MS"/>
                <w:snapToGrid w:val="0"/>
                <w:sz w:val="22"/>
                <w:szCs w:val="22"/>
              </w:rPr>
              <w:t xml:space="preserve">(ii) bunuri </w:t>
            </w:r>
            <w:proofErr w:type="spellStart"/>
            <w:r w:rsidRPr="009B59D7">
              <w:rPr>
                <w:rFonts w:ascii="Trebuchet MS" w:hAnsi="Trebuchet MS"/>
                <w:snapToGrid w:val="0"/>
                <w:sz w:val="22"/>
                <w:szCs w:val="22"/>
              </w:rPr>
              <w:t>şi</w:t>
            </w:r>
            <w:proofErr w:type="spellEnd"/>
            <w:r w:rsidRPr="009B59D7">
              <w:rPr>
                <w:rFonts w:ascii="Trebuchet MS" w:hAnsi="Trebuchet MS"/>
                <w:snapToGrid w:val="0"/>
                <w:sz w:val="22"/>
                <w:szCs w:val="22"/>
              </w:rPr>
              <w:t xml:space="preserve"> servicii</w:t>
            </w:r>
          </w:p>
        </w:tc>
        <w:tc>
          <w:tcPr>
            <w:tcW w:w="2013" w:type="dxa"/>
            <w:shd w:val="clear" w:color="auto" w:fill="auto"/>
            <w:vAlign w:val="center"/>
          </w:tcPr>
          <w:p w14:paraId="2050EB7A"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vAlign w:val="center"/>
          </w:tcPr>
          <w:p w14:paraId="5B667000"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vAlign w:val="center"/>
          </w:tcPr>
          <w:p w14:paraId="03E39130"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vAlign w:val="center"/>
          </w:tcPr>
          <w:p w14:paraId="4C45821A"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vAlign w:val="center"/>
          </w:tcPr>
          <w:p w14:paraId="219D0AF8"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vAlign w:val="center"/>
          </w:tcPr>
          <w:p w14:paraId="20BA98AC" w14:textId="77777777" w:rsidR="009B6724" w:rsidRPr="009B59D7" w:rsidRDefault="009B6724" w:rsidP="002A4526">
            <w:pPr>
              <w:spacing w:line="276" w:lineRule="auto"/>
              <w:jc w:val="both"/>
              <w:rPr>
                <w:rFonts w:ascii="Trebuchet MS" w:hAnsi="Trebuchet MS"/>
                <w:sz w:val="22"/>
                <w:szCs w:val="22"/>
              </w:rPr>
            </w:pPr>
          </w:p>
        </w:tc>
      </w:tr>
      <w:tr w:rsidR="008649A0" w:rsidRPr="009B59D7" w14:paraId="0CE1E12C" w14:textId="77777777" w:rsidTr="00B7476C">
        <w:tc>
          <w:tcPr>
            <w:tcW w:w="2874" w:type="dxa"/>
            <w:gridSpan w:val="2"/>
          </w:tcPr>
          <w:p w14:paraId="0E8411E2"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napToGrid w:val="0"/>
                <w:sz w:val="22"/>
                <w:szCs w:val="22"/>
              </w:rPr>
              <w:t>b) bugetele locale</w:t>
            </w:r>
          </w:p>
        </w:tc>
        <w:tc>
          <w:tcPr>
            <w:tcW w:w="2013" w:type="dxa"/>
            <w:shd w:val="clear" w:color="auto" w:fill="auto"/>
          </w:tcPr>
          <w:p w14:paraId="7BAEBD60"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tcPr>
          <w:p w14:paraId="79A40781"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tcPr>
          <w:p w14:paraId="24C0D4FA"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tcPr>
          <w:p w14:paraId="14B75111"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tcPr>
          <w:p w14:paraId="57ADAF46"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tcPr>
          <w:p w14:paraId="3D29EFD0" w14:textId="77777777" w:rsidR="009B6724" w:rsidRPr="009B59D7" w:rsidRDefault="009B6724" w:rsidP="002A4526">
            <w:pPr>
              <w:spacing w:line="276" w:lineRule="auto"/>
              <w:jc w:val="both"/>
              <w:rPr>
                <w:rFonts w:ascii="Trebuchet MS" w:hAnsi="Trebuchet MS"/>
                <w:sz w:val="22"/>
                <w:szCs w:val="22"/>
              </w:rPr>
            </w:pPr>
          </w:p>
        </w:tc>
      </w:tr>
      <w:tr w:rsidR="008649A0" w:rsidRPr="009B59D7" w14:paraId="5C38154F" w14:textId="77777777" w:rsidTr="00B7476C">
        <w:tc>
          <w:tcPr>
            <w:tcW w:w="2874" w:type="dxa"/>
            <w:gridSpan w:val="2"/>
          </w:tcPr>
          <w:p w14:paraId="508809F5"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4. Propuneri pentru acoperirea creșterii bugetare</w:t>
            </w:r>
          </w:p>
        </w:tc>
        <w:tc>
          <w:tcPr>
            <w:tcW w:w="2013" w:type="dxa"/>
            <w:shd w:val="clear" w:color="auto" w:fill="auto"/>
          </w:tcPr>
          <w:p w14:paraId="0DF2E5F5"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tcPr>
          <w:p w14:paraId="3A6C9556"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tcPr>
          <w:p w14:paraId="72A9D9F5"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tcPr>
          <w:p w14:paraId="791B8469"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tcPr>
          <w:p w14:paraId="2FB3AC74"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tcPr>
          <w:p w14:paraId="1AEB9ECE" w14:textId="77777777" w:rsidR="009B6724" w:rsidRPr="009B59D7" w:rsidRDefault="009B6724" w:rsidP="002A4526">
            <w:pPr>
              <w:spacing w:line="276" w:lineRule="auto"/>
              <w:jc w:val="both"/>
              <w:rPr>
                <w:rFonts w:ascii="Trebuchet MS" w:hAnsi="Trebuchet MS"/>
                <w:sz w:val="22"/>
                <w:szCs w:val="22"/>
              </w:rPr>
            </w:pPr>
          </w:p>
        </w:tc>
      </w:tr>
      <w:tr w:rsidR="008649A0" w:rsidRPr="009B59D7" w14:paraId="7F00D291" w14:textId="77777777" w:rsidTr="00B7476C">
        <w:tc>
          <w:tcPr>
            <w:tcW w:w="2874" w:type="dxa"/>
            <w:gridSpan w:val="2"/>
          </w:tcPr>
          <w:p w14:paraId="6E9654AF"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5. Propuneri pentru a compensa reducerea veniturilor bugetare</w:t>
            </w:r>
          </w:p>
        </w:tc>
        <w:tc>
          <w:tcPr>
            <w:tcW w:w="2013" w:type="dxa"/>
            <w:shd w:val="clear" w:color="auto" w:fill="auto"/>
          </w:tcPr>
          <w:p w14:paraId="183BA760" w14:textId="77777777" w:rsidR="009B6724" w:rsidRPr="009B59D7" w:rsidRDefault="009B6724" w:rsidP="002A4526">
            <w:pPr>
              <w:spacing w:line="276" w:lineRule="auto"/>
              <w:jc w:val="both"/>
              <w:rPr>
                <w:rFonts w:ascii="Trebuchet MS" w:hAnsi="Trebuchet MS"/>
                <w:sz w:val="22"/>
                <w:szCs w:val="22"/>
              </w:rPr>
            </w:pPr>
          </w:p>
        </w:tc>
        <w:tc>
          <w:tcPr>
            <w:tcW w:w="638" w:type="dxa"/>
            <w:shd w:val="clear" w:color="auto" w:fill="auto"/>
          </w:tcPr>
          <w:p w14:paraId="4390D3A2" w14:textId="77777777" w:rsidR="009B6724" w:rsidRPr="009B59D7" w:rsidRDefault="009B6724" w:rsidP="002A4526">
            <w:pPr>
              <w:spacing w:line="276" w:lineRule="auto"/>
              <w:jc w:val="both"/>
              <w:rPr>
                <w:rFonts w:ascii="Trebuchet MS" w:hAnsi="Trebuchet MS"/>
                <w:sz w:val="22"/>
                <w:szCs w:val="22"/>
              </w:rPr>
            </w:pPr>
          </w:p>
        </w:tc>
        <w:tc>
          <w:tcPr>
            <w:tcW w:w="999" w:type="dxa"/>
            <w:shd w:val="clear" w:color="auto" w:fill="auto"/>
          </w:tcPr>
          <w:p w14:paraId="2613CBD0" w14:textId="77777777" w:rsidR="009B6724" w:rsidRPr="009B59D7" w:rsidRDefault="009B6724" w:rsidP="002A4526">
            <w:pPr>
              <w:spacing w:line="276" w:lineRule="auto"/>
              <w:jc w:val="both"/>
              <w:rPr>
                <w:rFonts w:ascii="Trebuchet MS" w:hAnsi="Trebuchet MS"/>
                <w:sz w:val="22"/>
                <w:szCs w:val="22"/>
              </w:rPr>
            </w:pPr>
          </w:p>
        </w:tc>
        <w:tc>
          <w:tcPr>
            <w:tcW w:w="992" w:type="dxa"/>
            <w:shd w:val="clear" w:color="auto" w:fill="auto"/>
          </w:tcPr>
          <w:p w14:paraId="607EBBDC" w14:textId="77777777" w:rsidR="009B6724" w:rsidRPr="009B59D7" w:rsidRDefault="009B6724" w:rsidP="002A4526">
            <w:pPr>
              <w:spacing w:line="276" w:lineRule="auto"/>
              <w:jc w:val="both"/>
              <w:rPr>
                <w:rFonts w:ascii="Trebuchet MS" w:hAnsi="Trebuchet MS"/>
                <w:sz w:val="22"/>
                <w:szCs w:val="22"/>
              </w:rPr>
            </w:pPr>
          </w:p>
        </w:tc>
        <w:tc>
          <w:tcPr>
            <w:tcW w:w="993" w:type="dxa"/>
            <w:shd w:val="clear" w:color="auto" w:fill="auto"/>
          </w:tcPr>
          <w:p w14:paraId="78F9C3D4" w14:textId="77777777" w:rsidR="009B6724" w:rsidRPr="009B59D7" w:rsidRDefault="009B6724" w:rsidP="002A4526">
            <w:pPr>
              <w:spacing w:line="276" w:lineRule="auto"/>
              <w:jc w:val="both"/>
              <w:rPr>
                <w:rFonts w:ascii="Trebuchet MS" w:hAnsi="Trebuchet MS"/>
                <w:sz w:val="22"/>
                <w:szCs w:val="22"/>
              </w:rPr>
            </w:pPr>
          </w:p>
        </w:tc>
        <w:tc>
          <w:tcPr>
            <w:tcW w:w="1623" w:type="dxa"/>
            <w:shd w:val="clear" w:color="auto" w:fill="auto"/>
          </w:tcPr>
          <w:p w14:paraId="20DAA536" w14:textId="77777777" w:rsidR="009B6724" w:rsidRPr="009B59D7" w:rsidRDefault="009B6724" w:rsidP="002A4526">
            <w:pPr>
              <w:spacing w:line="276" w:lineRule="auto"/>
              <w:jc w:val="both"/>
              <w:rPr>
                <w:rFonts w:ascii="Trebuchet MS" w:hAnsi="Trebuchet MS"/>
                <w:sz w:val="22"/>
                <w:szCs w:val="22"/>
              </w:rPr>
            </w:pPr>
          </w:p>
        </w:tc>
      </w:tr>
      <w:tr w:rsidR="008649A0" w:rsidRPr="009B59D7" w14:paraId="695F64A3" w14:textId="77777777" w:rsidTr="00B7476C">
        <w:tc>
          <w:tcPr>
            <w:tcW w:w="2874" w:type="dxa"/>
            <w:gridSpan w:val="2"/>
          </w:tcPr>
          <w:p w14:paraId="5D9B0F97" w14:textId="77777777" w:rsidR="009B6724" w:rsidRPr="009B59D7" w:rsidRDefault="009B6724" w:rsidP="002A4526">
            <w:pPr>
              <w:spacing w:line="276" w:lineRule="auto"/>
              <w:jc w:val="both"/>
              <w:rPr>
                <w:rFonts w:ascii="Trebuchet MS" w:hAnsi="Trebuchet MS"/>
                <w:sz w:val="22"/>
                <w:szCs w:val="22"/>
              </w:rPr>
            </w:pPr>
            <w:r w:rsidRPr="009B59D7">
              <w:rPr>
                <w:rFonts w:ascii="Trebuchet MS" w:hAnsi="Trebuchet MS"/>
                <w:sz w:val="22"/>
                <w:szCs w:val="22"/>
              </w:rPr>
              <w:t>6. Calcule detaliate privind fundamentarea modificării veniturilor și/sau cheltuielilor bugetare</w:t>
            </w:r>
          </w:p>
        </w:tc>
        <w:tc>
          <w:tcPr>
            <w:tcW w:w="7258" w:type="dxa"/>
            <w:gridSpan w:val="6"/>
            <w:shd w:val="clear" w:color="auto" w:fill="auto"/>
          </w:tcPr>
          <w:p w14:paraId="20B20B12" w14:textId="77777777" w:rsidR="009B6724" w:rsidRPr="009B59D7" w:rsidRDefault="009B6724" w:rsidP="002A4526">
            <w:pPr>
              <w:pStyle w:val="ColorfulList-Accent11"/>
              <w:spacing w:after="0"/>
              <w:ind w:left="1080"/>
              <w:jc w:val="both"/>
              <w:rPr>
                <w:rFonts w:ascii="Trebuchet MS" w:hAnsi="Trebuchet MS"/>
                <w:lang w:val="ro-RO"/>
              </w:rPr>
            </w:pPr>
          </w:p>
        </w:tc>
      </w:tr>
      <w:tr w:rsidR="008649A0" w:rsidRPr="009B59D7" w14:paraId="108E0941" w14:textId="77777777" w:rsidTr="00B7476C">
        <w:tc>
          <w:tcPr>
            <w:tcW w:w="2874" w:type="dxa"/>
            <w:gridSpan w:val="2"/>
          </w:tcPr>
          <w:p w14:paraId="1A94AD01" w14:textId="77777777" w:rsidR="00BE64B1" w:rsidRPr="009B59D7" w:rsidRDefault="00BE64B1" w:rsidP="002A4526">
            <w:pPr>
              <w:spacing w:line="276" w:lineRule="auto"/>
              <w:jc w:val="both"/>
              <w:rPr>
                <w:rFonts w:ascii="Trebuchet MS" w:hAnsi="Trebuchet MS"/>
                <w:sz w:val="22"/>
                <w:szCs w:val="22"/>
              </w:rPr>
            </w:pPr>
          </w:p>
          <w:p w14:paraId="0BA4BCC6" w14:textId="2A6B502B"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7. Alte informa</w:t>
            </w:r>
            <w:r w:rsidR="00193A85" w:rsidRPr="009B59D7">
              <w:rPr>
                <w:rFonts w:ascii="Trebuchet MS" w:hAnsi="Trebuchet MS"/>
                <w:sz w:val="22"/>
                <w:szCs w:val="22"/>
              </w:rPr>
              <w:t>ț</w:t>
            </w:r>
            <w:r w:rsidRPr="009B59D7">
              <w:rPr>
                <w:rFonts w:ascii="Trebuchet MS" w:hAnsi="Trebuchet MS"/>
                <w:sz w:val="22"/>
                <w:szCs w:val="22"/>
              </w:rPr>
              <w:t>ii</w:t>
            </w:r>
          </w:p>
        </w:tc>
        <w:tc>
          <w:tcPr>
            <w:tcW w:w="7258" w:type="dxa"/>
            <w:gridSpan w:val="6"/>
            <w:shd w:val="clear" w:color="auto" w:fill="auto"/>
          </w:tcPr>
          <w:p w14:paraId="50D82EF3" w14:textId="51AEBD08" w:rsidR="00236DE2" w:rsidRPr="009B59D7" w:rsidRDefault="00236DE2" w:rsidP="002A4526">
            <w:pPr>
              <w:spacing w:line="276" w:lineRule="auto"/>
              <w:jc w:val="both"/>
              <w:rPr>
                <w:rFonts w:ascii="Trebuchet MS" w:hAnsi="Trebuchet MS"/>
                <w:sz w:val="22"/>
                <w:szCs w:val="22"/>
              </w:rPr>
            </w:pPr>
          </w:p>
        </w:tc>
      </w:tr>
      <w:tr w:rsidR="008649A0" w:rsidRPr="009B59D7" w14:paraId="3D4BD725" w14:textId="77777777" w:rsidTr="00B7476C">
        <w:tc>
          <w:tcPr>
            <w:tcW w:w="10132" w:type="dxa"/>
            <w:gridSpan w:val="8"/>
          </w:tcPr>
          <w:p w14:paraId="3661C0F9" w14:textId="77777777" w:rsidR="00E449CD" w:rsidRPr="009B59D7" w:rsidRDefault="00E449CD" w:rsidP="002A4526">
            <w:pPr>
              <w:spacing w:line="276" w:lineRule="auto"/>
              <w:jc w:val="center"/>
              <w:rPr>
                <w:rFonts w:ascii="Trebuchet MS" w:hAnsi="Trebuchet MS"/>
                <w:b/>
                <w:sz w:val="22"/>
                <w:szCs w:val="22"/>
              </w:rPr>
            </w:pPr>
          </w:p>
          <w:p w14:paraId="3405C873" w14:textId="5E4796D5" w:rsidR="00236DE2" w:rsidRPr="009B59D7" w:rsidRDefault="00236DE2" w:rsidP="002A4526">
            <w:pPr>
              <w:spacing w:line="276" w:lineRule="auto"/>
              <w:jc w:val="center"/>
              <w:rPr>
                <w:rFonts w:ascii="Trebuchet MS" w:hAnsi="Trebuchet MS"/>
                <w:b/>
                <w:sz w:val="22"/>
                <w:szCs w:val="22"/>
              </w:rPr>
            </w:pPr>
            <w:r w:rsidRPr="009B59D7">
              <w:rPr>
                <w:rFonts w:ascii="Trebuchet MS" w:hAnsi="Trebuchet MS"/>
                <w:b/>
                <w:sz w:val="22"/>
                <w:szCs w:val="22"/>
              </w:rPr>
              <w:t>Sec</w:t>
            </w:r>
            <w:r w:rsidR="00193A85" w:rsidRPr="009B59D7">
              <w:rPr>
                <w:rFonts w:ascii="Trebuchet MS" w:hAnsi="Trebuchet MS"/>
                <w:b/>
                <w:sz w:val="22"/>
                <w:szCs w:val="22"/>
              </w:rPr>
              <w:t>ț</w:t>
            </w:r>
            <w:r w:rsidRPr="009B59D7">
              <w:rPr>
                <w:rFonts w:ascii="Trebuchet MS" w:hAnsi="Trebuchet MS"/>
                <w:b/>
                <w:sz w:val="22"/>
                <w:szCs w:val="22"/>
              </w:rPr>
              <w:t>iunea a 5-a</w:t>
            </w:r>
          </w:p>
          <w:p w14:paraId="5F34E580" w14:textId="77777777" w:rsidR="00236DE2" w:rsidRPr="009B59D7" w:rsidRDefault="00236DE2" w:rsidP="002A4526">
            <w:pPr>
              <w:spacing w:line="276" w:lineRule="auto"/>
              <w:jc w:val="center"/>
              <w:rPr>
                <w:rFonts w:ascii="Trebuchet MS" w:hAnsi="Trebuchet MS"/>
                <w:b/>
                <w:sz w:val="22"/>
                <w:szCs w:val="22"/>
              </w:rPr>
            </w:pPr>
            <w:r w:rsidRPr="009B59D7">
              <w:rPr>
                <w:rFonts w:ascii="Trebuchet MS" w:hAnsi="Trebuchet MS"/>
                <w:b/>
                <w:sz w:val="22"/>
                <w:szCs w:val="22"/>
              </w:rPr>
              <w:t>Efectele proiectului de act normativ asupra legisla</w:t>
            </w:r>
            <w:r w:rsidR="00193A85" w:rsidRPr="009B59D7">
              <w:rPr>
                <w:rFonts w:ascii="Trebuchet MS" w:hAnsi="Trebuchet MS"/>
                <w:b/>
                <w:sz w:val="22"/>
                <w:szCs w:val="22"/>
              </w:rPr>
              <w:t>ț</w:t>
            </w:r>
            <w:r w:rsidRPr="009B59D7">
              <w:rPr>
                <w:rFonts w:ascii="Trebuchet MS" w:hAnsi="Trebuchet MS"/>
                <w:b/>
                <w:sz w:val="22"/>
                <w:szCs w:val="22"/>
              </w:rPr>
              <w:t>iei în vigoare</w:t>
            </w:r>
          </w:p>
          <w:p w14:paraId="5CE7A257" w14:textId="6D666086" w:rsidR="00E449CD" w:rsidRPr="009B59D7" w:rsidRDefault="00E449CD" w:rsidP="002A4526">
            <w:pPr>
              <w:spacing w:line="276" w:lineRule="auto"/>
              <w:jc w:val="both"/>
              <w:rPr>
                <w:rFonts w:ascii="Trebuchet MS" w:hAnsi="Trebuchet MS"/>
                <w:b/>
                <w:sz w:val="22"/>
                <w:szCs w:val="22"/>
              </w:rPr>
            </w:pPr>
          </w:p>
        </w:tc>
      </w:tr>
      <w:tr w:rsidR="008649A0" w:rsidRPr="009B59D7" w14:paraId="50C73EA6" w14:textId="77777777" w:rsidTr="00B7476C">
        <w:tc>
          <w:tcPr>
            <w:tcW w:w="2874" w:type="dxa"/>
            <w:gridSpan w:val="2"/>
          </w:tcPr>
          <w:p w14:paraId="47322381" w14:textId="77777777" w:rsidR="00BE64B1" w:rsidRPr="009B59D7" w:rsidRDefault="00BE64B1" w:rsidP="002A4526">
            <w:pPr>
              <w:spacing w:line="276" w:lineRule="auto"/>
              <w:jc w:val="both"/>
              <w:rPr>
                <w:rFonts w:ascii="Trebuchet MS" w:hAnsi="Trebuchet MS"/>
                <w:sz w:val="22"/>
                <w:szCs w:val="22"/>
              </w:rPr>
            </w:pPr>
          </w:p>
          <w:p w14:paraId="218983BB"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1. Măsuri normative necesare pentru aplicarea prevederilor proiectului de act normativ:</w:t>
            </w:r>
          </w:p>
          <w:p w14:paraId="338F55E1"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a) acte normative în vigoare ce vor fi modificate sau abrogate, ca urmare a intrării în vigoare a proiectului de act normativ;    </w:t>
            </w:r>
          </w:p>
          <w:p w14:paraId="1D236656" w14:textId="79A5D142"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b) acte normative ce urmează a fi elaborate în vederea implementării noilor dispozi</w:t>
            </w:r>
            <w:r w:rsidR="00193A85" w:rsidRPr="009B59D7">
              <w:rPr>
                <w:rFonts w:ascii="Trebuchet MS" w:hAnsi="Trebuchet MS"/>
                <w:sz w:val="22"/>
                <w:szCs w:val="22"/>
              </w:rPr>
              <w:t>ț</w:t>
            </w:r>
            <w:r w:rsidRPr="009B59D7">
              <w:rPr>
                <w:rFonts w:ascii="Trebuchet MS" w:hAnsi="Trebuchet MS"/>
                <w:sz w:val="22"/>
                <w:szCs w:val="22"/>
              </w:rPr>
              <w:t>ii.</w:t>
            </w:r>
          </w:p>
        </w:tc>
        <w:tc>
          <w:tcPr>
            <w:tcW w:w="7258" w:type="dxa"/>
            <w:gridSpan w:val="6"/>
            <w:shd w:val="clear" w:color="auto" w:fill="auto"/>
          </w:tcPr>
          <w:p w14:paraId="7219B473" w14:textId="77777777" w:rsidR="00236DE2" w:rsidRPr="009B59D7" w:rsidRDefault="00236DE2" w:rsidP="002A4526">
            <w:pPr>
              <w:keepNext/>
              <w:keepLines/>
              <w:autoSpaceDE w:val="0"/>
              <w:autoSpaceDN w:val="0"/>
              <w:adjustRightInd w:val="0"/>
              <w:spacing w:line="276" w:lineRule="auto"/>
              <w:jc w:val="both"/>
              <w:rPr>
                <w:rFonts w:ascii="Trebuchet MS" w:hAnsi="Trebuchet MS"/>
                <w:iCs/>
                <w:sz w:val="22"/>
                <w:szCs w:val="22"/>
              </w:rPr>
            </w:pPr>
          </w:p>
          <w:p w14:paraId="7BC6D7EB" w14:textId="77777777" w:rsidR="009117CF" w:rsidRPr="009B59D7" w:rsidRDefault="009117CF" w:rsidP="002A4526">
            <w:pPr>
              <w:spacing w:line="276" w:lineRule="auto"/>
              <w:jc w:val="both"/>
              <w:rPr>
                <w:rFonts w:ascii="Trebuchet MS" w:hAnsi="Trebuchet MS" w:cs="Arial"/>
                <w:sz w:val="22"/>
                <w:szCs w:val="22"/>
              </w:rPr>
            </w:pPr>
          </w:p>
          <w:p w14:paraId="16565965" w14:textId="77777777" w:rsidR="009117CF" w:rsidRPr="009B59D7" w:rsidRDefault="009117CF" w:rsidP="002A4526">
            <w:pPr>
              <w:spacing w:line="276" w:lineRule="auto"/>
              <w:jc w:val="both"/>
              <w:rPr>
                <w:rFonts w:ascii="Trebuchet MS" w:hAnsi="Trebuchet MS" w:cs="Arial"/>
                <w:sz w:val="22"/>
                <w:szCs w:val="22"/>
              </w:rPr>
            </w:pPr>
          </w:p>
          <w:p w14:paraId="0DCF32FE" w14:textId="77777777" w:rsidR="00D14338" w:rsidRPr="009B59D7" w:rsidRDefault="00D14338" w:rsidP="002A4526">
            <w:pPr>
              <w:spacing w:line="276" w:lineRule="auto"/>
              <w:jc w:val="both"/>
              <w:rPr>
                <w:rFonts w:ascii="Trebuchet MS" w:hAnsi="Trebuchet MS" w:cs="Arial"/>
                <w:sz w:val="22"/>
                <w:szCs w:val="22"/>
              </w:rPr>
            </w:pPr>
          </w:p>
          <w:p w14:paraId="60E3EBCD" w14:textId="77777777" w:rsidR="00D14338" w:rsidRPr="009B59D7" w:rsidRDefault="00D14338" w:rsidP="002A4526">
            <w:pPr>
              <w:spacing w:line="276" w:lineRule="auto"/>
              <w:jc w:val="both"/>
              <w:rPr>
                <w:rFonts w:ascii="Trebuchet MS" w:hAnsi="Trebuchet MS" w:cs="Arial"/>
                <w:sz w:val="22"/>
                <w:szCs w:val="22"/>
              </w:rPr>
            </w:pPr>
          </w:p>
          <w:p w14:paraId="22D9F3C9" w14:textId="77777777" w:rsidR="00D14338" w:rsidRPr="009B59D7" w:rsidRDefault="00D14338" w:rsidP="002A4526">
            <w:pPr>
              <w:spacing w:line="276" w:lineRule="auto"/>
              <w:jc w:val="both"/>
              <w:rPr>
                <w:rFonts w:ascii="Trebuchet MS" w:hAnsi="Trebuchet MS" w:cs="Arial"/>
                <w:sz w:val="22"/>
                <w:szCs w:val="22"/>
              </w:rPr>
            </w:pPr>
          </w:p>
          <w:p w14:paraId="1E6A3778" w14:textId="77777777" w:rsidR="00D14338" w:rsidRPr="009B59D7" w:rsidRDefault="00D14338" w:rsidP="002A4526">
            <w:pPr>
              <w:spacing w:line="276" w:lineRule="auto"/>
              <w:jc w:val="both"/>
              <w:rPr>
                <w:rFonts w:ascii="Trebuchet MS" w:hAnsi="Trebuchet MS" w:cs="Arial"/>
                <w:sz w:val="22"/>
                <w:szCs w:val="22"/>
              </w:rPr>
            </w:pPr>
          </w:p>
          <w:p w14:paraId="6BDEBB13" w14:textId="77777777" w:rsidR="00D14338" w:rsidRPr="009B59D7" w:rsidRDefault="00D14338" w:rsidP="002A4526">
            <w:pPr>
              <w:spacing w:line="276" w:lineRule="auto"/>
              <w:jc w:val="both"/>
              <w:rPr>
                <w:rFonts w:ascii="Trebuchet MS" w:hAnsi="Trebuchet MS" w:cs="Arial"/>
                <w:sz w:val="22"/>
                <w:szCs w:val="22"/>
              </w:rPr>
            </w:pPr>
          </w:p>
          <w:p w14:paraId="5ABBC8DA" w14:textId="77777777" w:rsidR="00D14338" w:rsidRPr="009B59D7" w:rsidRDefault="00D14338" w:rsidP="002A4526">
            <w:pPr>
              <w:spacing w:line="276" w:lineRule="auto"/>
              <w:jc w:val="both"/>
              <w:rPr>
                <w:rFonts w:ascii="Trebuchet MS" w:hAnsi="Trebuchet MS" w:cs="Arial"/>
                <w:sz w:val="22"/>
                <w:szCs w:val="22"/>
              </w:rPr>
            </w:pPr>
          </w:p>
          <w:p w14:paraId="71154442" w14:textId="77777777" w:rsidR="00D14338" w:rsidRPr="009B59D7" w:rsidRDefault="00D14338" w:rsidP="002A4526">
            <w:pPr>
              <w:spacing w:line="276" w:lineRule="auto"/>
              <w:jc w:val="both"/>
              <w:rPr>
                <w:rFonts w:ascii="Trebuchet MS" w:hAnsi="Trebuchet MS" w:cs="Arial"/>
                <w:sz w:val="22"/>
                <w:szCs w:val="22"/>
              </w:rPr>
            </w:pPr>
          </w:p>
          <w:p w14:paraId="57E89BD9" w14:textId="77777777" w:rsidR="00D14338" w:rsidRPr="009B59D7" w:rsidRDefault="00D14338" w:rsidP="002A4526">
            <w:pPr>
              <w:spacing w:line="276" w:lineRule="auto"/>
              <w:jc w:val="both"/>
              <w:rPr>
                <w:rFonts w:ascii="Trebuchet MS" w:hAnsi="Trebuchet MS" w:cs="Arial"/>
                <w:sz w:val="22"/>
                <w:szCs w:val="22"/>
              </w:rPr>
            </w:pPr>
          </w:p>
          <w:p w14:paraId="11AFC80D" w14:textId="77777777" w:rsidR="00D14338" w:rsidRPr="009B59D7" w:rsidRDefault="00D14338" w:rsidP="002A4526">
            <w:pPr>
              <w:spacing w:line="276" w:lineRule="auto"/>
              <w:jc w:val="both"/>
              <w:rPr>
                <w:rFonts w:ascii="Trebuchet MS" w:hAnsi="Trebuchet MS" w:cs="Arial"/>
                <w:sz w:val="22"/>
                <w:szCs w:val="22"/>
              </w:rPr>
            </w:pPr>
          </w:p>
          <w:p w14:paraId="58E45C78" w14:textId="5F8CE1A1" w:rsidR="009117CF" w:rsidRPr="009B59D7" w:rsidRDefault="00D14338" w:rsidP="002A4526">
            <w:pPr>
              <w:spacing w:line="276" w:lineRule="auto"/>
              <w:jc w:val="both"/>
              <w:rPr>
                <w:rFonts w:ascii="Trebuchet MS" w:hAnsi="Trebuchet MS" w:cs="Arial"/>
                <w:iCs/>
                <w:sz w:val="22"/>
                <w:szCs w:val="22"/>
              </w:rPr>
            </w:pPr>
            <w:r w:rsidRPr="009B59D7">
              <w:rPr>
                <w:rFonts w:ascii="Trebuchet MS" w:hAnsi="Trebuchet MS" w:cs="Arial"/>
                <w:sz w:val="22"/>
                <w:szCs w:val="22"/>
              </w:rPr>
              <w:t>b)</w:t>
            </w:r>
            <w:r w:rsidR="00442E06" w:rsidRPr="009B59D7">
              <w:rPr>
                <w:rFonts w:ascii="Trebuchet MS" w:hAnsi="Trebuchet MS" w:cs="Arial"/>
                <w:sz w:val="22"/>
                <w:szCs w:val="22"/>
              </w:rPr>
              <w:t xml:space="preserve"> </w:t>
            </w:r>
            <w:r w:rsidRPr="009B59D7">
              <w:rPr>
                <w:rFonts w:ascii="Trebuchet MS" w:hAnsi="Trebuchet MS" w:cs="Arial"/>
                <w:sz w:val="22"/>
                <w:szCs w:val="22"/>
              </w:rPr>
              <w:t xml:space="preserve">Ordinul ministrului justiției </w:t>
            </w:r>
            <w:r w:rsidR="00E449CD" w:rsidRPr="009B59D7">
              <w:rPr>
                <w:rFonts w:ascii="Trebuchet MS" w:hAnsi="Trebuchet MS" w:cs="Arial"/>
                <w:sz w:val="22"/>
                <w:szCs w:val="22"/>
              </w:rPr>
              <w:t xml:space="preserve">pentru aprobarea Normelor privind  </w:t>
            </w:r>
            <w:r w:rsidR="00E449CD" w:rsidRPr="009B59D7">
              <w:rPr>
                <w:rFonts w:ascii="Trebuchet MS" w:hAnsi="Trebuchet MS" w:cs="Arial"/>
                <w:iCs/>
                <w:sz w:val="22"/>
                <w:szCs w:val="22"/>
              </w:rPr>
              <w:t xml:space="preserve">consemnarea perioadelor de detenție și a condițiilor existente prin raportare la criteriul spațiu mai mic sau egal cu 3 mp/deținut </w:t>
            </w:r>
          </w:p>
          <w:p w14:paraId="650375B3" w14:textId="1AEAE164" w:rsidR="00236DE2" w:rsidRPr="009B59D7" w:rsidRDefault="00236DE2" w:rsidP="002A4526">
            <w:pPr>
              <w:keepNext/>
              <w:keepLines/>
              <w:autoSpaceDE w:val="0"/>
              <w:autoSpaceDN w:val="0"/>
              <w:adjustRightInd w:val="0"/>
              <w:spacing w:line="276" w:lineRule="auto"/>
              <w:jc w:val="both"/>
              <w:rPr>
                <w:rFonts w:ascii="Trebuchet MS" w:hAnsi="Trebuchet MS"/>
                <w:i/>
                <w:sz w:val="22"/>
                <w:szCs w:val="22"/>
              </w:rPr>
            </w:pPr>
          </w:p>
        </w:tc>
      </w:tr>
      <w:tr w:rsidR="008649A0" w:rsidRPr="009B59D7" w14:paraId="7DE18597" w14:textId="77777777" w:rsidTr="00B7476C">
        <w:tc>
          <w:tcPr>
            <w:tcW w:w="2874" w:type="dxa"/>
            <w:gridSpan w:val="2"/>
          </w:tcPr>
          <w:p w14:paraId="06BB525B" w14:textId="10FC8A10"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1</w:t>
            </w:r>
            <w:r w:rsidRPr="009B59D7">
              <w:rPr>
                <w:rFonts w:ascii="Trebuchet MS" w:hAnsi="Trebuchet MS"/>
                <w:sz w:val="22"/>
                <w:szCs w:val="22"/>
                <w:vertAlign w:val="superscript"/>
              </w:rPr>
              <w:t>1</w:t>
            </w:r>
            <w:r w:rsidR="00CD0651" w:rsidRPr="009B59D7">
              <w:rPr>
                <w:rFonts w:ascii="Trebuchet MS" w:hAnsi="Trebuchet MS"/>
                <w:sz w:val="22"/>
                <w:szCs w:val="22"/>
              </w:rPr>
              <w:t>.</w:t>
            </w:r>
            <w:r w:rsidRPr="009B59D7">
              <w:rPr>
                <w:rFonts w:ascii="Trebuchet MS" w:hAnsi="Trebuchet MS"/>
                <w:sz w:val="22"/>
                <w:szCs w:val="22"/>
              </w:rPr>
              <w:t xml:space="preserve"> Compatibilitatea proiectului de act normativ cu legisla</w:t>
            </w:r>
            <w:r w:rsidR="00193A85" w:rsidRPr="009B59D7">
              <w:rPr>
                <w:rFonts w:ascii="Trebuchet MS" w:hAnsi="Trebuchet MS"/>
                <w:sz w:val="22"/>
                <w:szCs w:val="22"/>
              </w:rPr>
              <w:t>ț</w:t>
            </w:r>
            <w:r w:rsidRPr="009B59D7">
              <w:rPr>
                <w:rFonts w:ascii="Trebuchet MS" w:hAnsi="Trebuchet MS"/>
                <w:sz w:val="22"/>
                <w:szCs w:val="22"/>
              </w:rPr>
              <w:t>ia în domeniul achizi</w:t>
            </w:r>
            <w:r w:rsidR="00193A85" w:rsidRPr="009B59D7">
              <w:rPr>
                <w:rFonts w:ascii="Trebuchet MS" w:hAnsi="Trebuchet MS"/>
                <w:sz w:val="22"/>
                <w:szCs w:val="22"/>
              </w:rPr>
              <w:t>ț</w:t>
            </w:r>
            <w:r w:rsidRPr="009B59D7">
              <w:rPr>
                <w:rFonts w:ascii="Trebuchet MS" w:hAnsi="Trebuchet MS"/>
                <w:sz w:val="22"/>
                <w:szCs w:val="22"/>
              </w:rPr>
              <w:t>iilor publice</w:t>
            </w:r>
          </w:p>
        </w:tc>
        <w:tc>
          <w:tcPr>
            <w:tcW w:w="7258" w:type="dxa"/>
            <w:gridSpan w:val="6"/>
            <w:shd w:val="clear" w:color="auto" w:fill="auto"/>
          </w:tcPr>
          <w:p w14:paraId="5B531DB0"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Nu este cazul</w:t>
            </w:r>
          </w:p>
          <w:p w14:paraId="1EA6BE5C" w14:textId="77777777" w:rsidR="00236DE2" w:rsidRPr="009B59D7" w:rsidRDefault="00236DE2" w:rsidP="002A4526">
            <w:pPr>
              <w:spacing w:line="276" w:lineRule="auto"/>
              <w:jc w:val="both"/>
              <w:rPr>
                <w:rFonts w:ascii="Trebuchet MS" w:hAnsi="Trebuchet MS"/>
                <w:sz w:val="22"/>
                <w:szCs w:val="22"/>
              </w:rPr>
            </w:pPr>
          </w:p>
        </w:tc>
      </w:tr>
      <w:tr w:rsidR="008649A0" w:rsidRPr="009B59D7" w14:paraId="4C05D389" w14:textId="77777777" w:rsidTr="00B7476C">
        <w:tc>
          <w:tcPr>
            <w:tcW w:w="2874" w:type="dxa"/>
            <w:gridSpan w:val="2"/>
          </w:tcPr>
          <w:p w14:paraId="530905AC" w14:textId="6D0C8530"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2. Conformitatea proiectului de act normativ cu legisla</w:t>
            </w:r>
            <w:r w:rsidR="00193A85" w:rsidRPr="009B59D7">
              <w:rPr>
                <w:rFonts w:ascii="Trebuchet MS" w:hAnsi="Trebuchet MS"/>
                <w:sz w:val="22"/>
                <w:szCs w:val="22"/>
              </w:rPr>
              <w:t>ț</w:t>
            </w:r>
            <w:r w:rsidRPr="009B59D7">
              <w:rPr>
                <w:rFonts w:ascii="Trebuchet MS" w:hAnsi="Trebuchet MS"/>
                <w:sz w:val="22"/>
                <w:szCs w:val="22"/>
              </w:rPr>
              <w:t xml:space="preserve">ia comunitară în </w:t>
            </w:r>
            <w:r w:rsidRPr="009B59D7">
              <w:rPr>
                <w:rFonts w:ascii="Trebuchet MS" w:hAnsi="Trebuchet MS"/>
                <w:sz w:val="22"/>
                <w:szCs w:val="22"/>
              </w:rPr>
              <w:lastRenderedPageBreak/>
              <w:t>cazul proiectelor ce transpun prevederi comunitare  </w:t>
            </w:r>
          </w:p>
        </w:tc>
        <w:tc>
          <w:tcPr>
            <w:tcW w:w="7258" w:type="dxa"/>
            <w:gridSpan w:val="6"/>
            <w:shd w:val="clear" w:color="auto" w:fill="auto"/>
          </w:tcPr>
          <w:p w14:paraId="1C2B8123" w14:textId="3796CBDA" w:rsidR="00236DE2" w:rsidRPr="009B59D7" w:rsidRDefault="004B0B03" w:rsidP="002A4526">
            <w:pPr>
              <w:pStyle w:val="doc-ti"/>
              <w:spacing w:before="0" w:beforeAutospacing="0" w:after="0" w:afterAutospacing="0" w:line="276" w:lineRule="auto"/>
              <w:jc w:val="both"/>
              <w:rPr>
                <w:rFonts w:ascii="Trebuchet MS" w:hAnsi="Trebuchet MS"/>
                <w:sz w:val="22"/>
                <w:szCs w:val="22"/>
                <w:lang w:val="ro-RO"/>
              </w:rPr>
            </w:pPr>
            <w:r w:rsidRPr="009B59D7">
              <w:rPr>
                <w:rFonts w:ascii="Trebuchet MS" w:hAnsi="Trebuchet MS"/>
                <w:sz w:val="22"/>
                <w:szCs w:val="22"/>
                <w:lang w:val="ro-RO"/>
              </w:rPr>
              <w:lastRenderedPageBreak/>
              <w:t xml:space="preserve"> </w:t>
            </w:r>
          </w:p>
        </w:tc>
      </w:tr>
      <w:tr w:rsidR="008649A0" w:rsidRPr="009B59D7" w14:paraId="546778F7" w14:textId="77777777" w:rsidTr="00B7476C">
        <w:tc>
          <w:tcPr>
            <w:tcW w:w="2874" w:type="dxa"/>
            <w:gridSpan w:val="2"/>
          </w:tcPr>
          <w:p w14:paraId="56DE6501" w14:textId="0E940918"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3. Măsuri normative necesare aplicării directe a actelor normative comunitare  </w:t>
            </w:r>
          </w:p>
        </w:tc>
        <w:tc>
          <w:tcPr>
            <w:tcW w:w="7258" w:type="dxa"/>
            <w:gridSpan w:val="6"/>
            <w:shd w:val="clear" w:color="auto" w:fill="auto"/>
          </w:tcPr>
          <w:p w14:paraId="2CD5BB52"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Nu este cazul</w:t>
            </w:r>
          </w:p>
          <w:p w14:paraId="1E7FF81B" w14:textId="77777777" w:rsidR="00236DE2" w:rsidRPr="009B59D7" w:rsidRDefault="00236DE2" w:rsidP="002A4526">
            <w:pPr>
              <w:spacing w:line="276" w:lineRule="auto"/>
              <w:jc w:val="both"/>
              <w:rPr>
                <w:rFonts w:ascii="Trebuchet MS" w:hAnsi="Trebuchet MS"/>
                <w:sz w:val="22"/>
                <w:szCs w:val="22"/>
              </w:rPr>
            </w:pPr>
          </w:p>
          <w:p w14:paraId="2E5DE9F1" w14:textId="77777777" w:rsidR="00236DE2" w:rsidRPr="009B59D7" w:rsidRDefault="00236DE2" w:rsidP="002A4526">
            <w:pPr>
              <w:spacing w:line="276" w:lineRule="auto"/>
              <w:jc w:val="both"/>
              <w:rPr>
                <w:rFonts w:ascii="Trebuchet MS" w:hAnsi="Trebuchet MS"/>
                <w:sz w:val="22"/>
                <w:szCs w:val="22"/>
              </w:rPr>
            </w:pPr>
          </w:p>
          <w:p w14:paraId="63E49CFD" w14:textId="77777777" w:rsidR="00236DE2" w:rsidRPr="009B59D7" w:rsidRDefault="00236DE2" w:rsidP="002A4526">
            <w:pPr>
              <w:spacing w:line="276" w:lineRule="auto"/>
              <w:jc w:val="both"/>
              <w:rPr>
                <w:rFonts w:ascii="Trebuchet MS" w:hAnsi="Trebuchet MS"/>
                <w:sz w:val="22"/>
                <w:szCs w:val="22"/>
              </w:rPr>
            </w:pPr>
          </w:p>
        </w:tc>
      </w:tr>
      <w:tr w:rsidR="008649A0" w:rsidRPr="009B59D7" w14:paraId="2E0444D6" w14:textId="77777777" w:rsidTr="00B7476C">
        <w:tc>
          <w:tcPr>
            <w:tcW w:w="2874" w:type="dxa"/>
            <w:gridSpan w:val="2"/>
          </w:tcPr>
          <w:p w14:paraId="14A0EB2E" w14:textId="0C31C6EA"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4. Hotărâri ale Cur</w:t>
            </w:r>
            <w:r w:rsidR="00193A85" w:rsidRPr="009B59D7">
              <w:rPr>
                <w:rFonts w:ascii="Trebuchet MS" w:hAnsi="Trebuchet MS"/>
                <w:sz w:val="22"/>
                <w:szCs w:val="22"/>
              </w:rPr>
              <w:t>ț</w:t>
            </w:r>
            <w:r w:rsidRPr="009B59D7">
              <w:rPr>
                <w:rFonts w:ascii="Trebuchet MS" w:hAnsi="Trebuchet MS"/>
                <w:sz w:val="22"/>
                <w:szCs w:val="22"/>
              </w:rPr>
              <w:t>ii de Justi</w:t>
            </w:r>
            <w:r w:rsidR="00193A85" w:rsidRPr="009B59D7">
              <w:rPr>
                <w:rFonts w:ascii="Trebuchet MS" w:hAnsi="Trebuchet MS"/>
                <w:sz w:val="22"/>
                <w:szCs w:val="22"/>
              </w:rPr>
              <w:t>ț</w:t>
            </w:r>
            <w:r w:rsidRPr="009B59D7">
              <w:rPr>
                <w:rFonts w:ascii="Trebuchet MS" w:hAnsi="Trebuchet MS"/>
                <w:sz w:val="22"/>
                <w:szCs w:val="22"/>
              </w:rPr>
              <w:t>ie a Uniunii Europene</w:t>
            </w:r>
          </w:p>
        </w:tc>
        <w:tc>
          <w:tcPr>
            <w:tcW w:w="7258" w:type="dxa"/>
            <w:gridSpan w:val="6"/>
            <w:shd w:val="clear" w:color="auto" w:fill="auto"/>
          </w:tcPr>
          <w:p w14:paraId="7C6AF349" w14:textId="77777777" w:rsidR="00236DE2" w:rsidRPr="009B59D7" w:rsidRDefault="00236DE2" w:rsidP="002A4526">
            <w:pPr>
              <w:spacing w:line="276" w:lineRule="auto"/>
              <w:jc w:val="both"/>
              <w:rPr>
                <w:rFonts w:ascii="Trebuchet MS" w:hAnsi="Trebuchet MS"/>
                <w:sz w:val="22"/>
                <w:szCs w:val="22"/>
              </w:rPr>
            </w:pPr>
          </w:p>
        </w:tc>
      </w:tr>
      <w:tr w:rsidR="008649A0" w:rsidRPr="009B59D7" w14:paraId="1E62D575" w14:textId="77777777" w:rsidTr="00B7476C">
        <w:trPr>
          <w:trHeight w:val="841"/>
        </w:trPr>
        <w:tc>
          <w:tcPr>
            <w:tcW w:w="2874" w:type="dxa"/>
            <w:gridSpan w:val="2"/>
          </w:tcPr>
          <w:p w14:paraId="267704BD" w14:textId="20B9DADD"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5. Alte acte normative și/sau documente interna</w:t>
            </w:r>
            <w:r w:rsidR="00193A85" w:rsidRPr="009B59D7">
              <w:rPr>
                <w:rFonts w:ascii="Trebuchet MS" w:hAnsi="Trebuchet MS"/>
                <w:sz w:val="22"/>
                <w:szCs w:val="22"/>
              </w:rPr>
              <w:t>ț</w:t>
            </w:r>
            <w:r w:rsidRPr="009B59D7">
              <w:rPr>
                <w:rFonts w:ascii="Trebuchet MS" w:hAnsi="Trebuchet MS"/>
                <w:sz w:val="22"/>
                <w:szCs w:val="22"/>
              </w:rPr>
              <w:t>ionale din care decurg angajamente</w:t>
            </w:r>
          </w:p>
        </w:tc>
        <w:tc>
          <w:tcPr>
            <w:tcW w:w="7258" w:type="dxa"/>
            <w:gridSpan w:val="6"/>
            <w:shd w:val="clear" w:color="auto" w:fill="auto"/>
          </w:tcPr>
          <w:p w14:paraId="3EFD81A1" w14:textId="77777777" w:rsidR="00236DE2" w:rsidRPr="009B59D7" w:rsidRDefault="00236DE2" w:rsidP="002A4526">
            <w:pPr>
              <w:tabs>
                <w:tab w:val="center" w:pos="0"/>
              </w:tabs>
              <w:spacing w:line="276" w:lineRule="auto"/>
              <w:ind w:right="23"/>
              <w:jc w:val="both"/>
              <w:rPr>
                <w:rFonts w:ascii="Trebuchet MS" w:hAnsi="Trebuchet MS"/>
                <w:sz w:val="22"/>
                <w:szCs w:val="22"/>
              </w:rPr>
            </w:pPr>
          </w:p>
        </w:tc>
      </w:tr>
      <w:tr w:rsidR="008649A0" w:rsidRPr="009B59D7" w14:paraId="3E1D3B2C" w14:textId="77777777" w:rsidTr="00B7476C">
        <w:tc>
          <w:tcPr>
            <w:tcW w:w="2874" w:type="dxa"/>
            <w:gridSpan w:val="2"/>
          </w:tcPr>
          <w:p w14:paraId="50A3A66B" w14:textId="5A816A29"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6. Alte informa</w:t>
            </w:r>
            <w:r w:rsidR="00193A85" w:rsidRPr="009B59D7">
              <w:rPr>
                <w:rFonts w:ascii="Trebuchet MS" w:hAnsi="Trebuchet MS"/>
                <w:sz w:val="22"/>
                <w:szCs w:val="22"/>
              </w:rPr>
              <w:t>ț</w:t>
            </w:r>
            <w:r w:rsidRPr="009B59D7">
              <w:rPr>
                <w:rFonts w:ascii="Trebuchet MS" w:hAnsi="Trebuchet MS"/>
                <w:sz w:val="22"/>
                <w:szCs w:val="22"/>
              </w:rPr>
              <w:t>ii</w:t>
            </w:r>
          </w:p>
        </w:tc>
        <w:tc>
          <w:tcPr>
            <w:tcW w:w="7258" w:type="dxa"/>
            <w:gridSpan w:val="6"/>
            <w:shd w:val="clear" w:color="auto" w:fill="auto"/>
          </w:tcPr>
          <w:p w14:paraId="31344A90"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Nu este cazul</w:t>
            </w:r>
          </w:p>
        </w:tc>
      </w:tr>
      <w:tr w:rsidR="008649A0" w:rsidRPr="009B59D7" w14:paraId="3C0B8B97" w14:textId="77777777" w:rsidTr="00B7476C">
        <w:tc>
          <w:tcPr>
            <w:tcW w:w="10132" w:type="dxa"/>
            <w:gridSpan w:val="8"/>
          </w:tcPr>
          <w:p w14:paraId="0B553F90" w14:textId="77777777" w:rsidR="00E449CD" w:rsidRPr="009B59D7" w:rsidRDefault="00E449CD" w:rsidP="002A4526">
            <w:pPr>
              <w:spacing w:line="276" w:lineRule="auto"/>
              <w:jc w:val="center"/>
              <w:rPr>
                <w:rFonts w:ascii="Trebuchet MS" w:hAnsi="Trebuchet MS"/>
                <w:b/>
                <w:sz w:val="22"/>
                <w:szCs w:val="22"/>
              </w:rPr>
            </w:pPr>
          </w:p>
          <w:p w14:paraId="0273DE0E" w14:textId="73B2BD31" w:rsidR="00236DE2" w:rsidRPr="009B59D7" w:rsidRDefault="00236DE2" w:rsidP="002A4526">
            <w:pPr>
              <w:spacing w:line="276" w:lineRule="auto"/>
              <w:jc w:val="center"/>
              <w:rPr>
                <w:rFonts w:ascii="Trebuchet MS" w:hAnsi="Trebuchet MS"/>
                <w:b/>
                <w:sz w:val="22"/>
                <w:szCs w:val="22"/>
              </w:rPr>
            </w:pPr>
            <w:r w:rsidRPr="009B59D7">
              <w:rPr>
                <w:rFonts w:ascii="Trebuchet MS" w:hAnsi="Trebuchet MS"/>
                <w:b/>
                <w:sz w:val="22"/>
                <w:szCs w:val="22"/>
              </w:rPr>
              <w:t>Sec</w:t>
            </w:r>
            <w:r w:rsidR="00193A85" w:rsidRPr="009B59D7">
              <w:rPr>
                <w:rFonts w:ascii="Trebuchet MS" w:hAnsi="Trebuchet MS"/>
                <w:b/>
                <w:sz w:val="22"/>
                <w:szCs w:val="22"/>
              </w:rPr>
              <w:t>ț</w:t>
            </w:r>
            <w:r w:rsidRPr="009B59D7">
              <w:rPr>
                <w:rFonts w:ascii="Trebuchet MS" w:hAnsi="Trebuchet MS"/>
                <w:b/>
                <w:sz w:val="22"/>
                <w:szCs w:val="22"/>
              </w:rPr>
              <w:t>iunea a 6-a</w:t>
            </w:r>
          </w:p>
          <w:p w14:paraId="6074258B" w14:textId="77777777" w:rsidR="00236DE2" w:rsidRPr="009B59D7" w:rsidRDefault="00236DE2" w:rsidP="002A4526">
            <w:pPr>
              <w:spacing w:line="276" w:lineRule="auto"/>
              <w:jc w:val="center"/>
              <w:rPr>
                <w:rFonts w:ascii="Trebuchet MS" w:hAnsi="Trebuchet MS"/>
                <w:b/>
                <w:sz w:val="22"/>
                <w:szCs w:val="22"/>
              </w:rPr>
            </w:pPr>
            <w:r w:rsidRPr="009B59D7">
              <w:rPr>
                <w:rFonts w:ascii="Trebuchet MS" w:hAnsi="Trebuchet MS"/>
                <w:b/>
                <w:sz w:val="22"/>
                <w:szCs w:val="22"/>
              </w:rPr>
              <w:t>Consultările efectuate în vederea elaborării proiectului de act normativ</w:t>
            </w:r>
          </w:p>
          <w:p w14:paraId="321A751C" w14:textId="77777777" w:rsidR="00E449CD" w:rsidRPr="009B59D7" w:rsidRDefault="00E449CD" w:rsidP="002A4526">
            <w:pPr>
              <w:spacing w:line="276" w:lineRule="auto"/>
              <w:jc w:val="both"/>
              <w:rPr>
                <w:rFonts w:ascii="Trebuchet MS" w:hAnsi="Trebuchet MS"/>
                <w:b/>
                <w:sz w:val="22"/>
                <w:szCs w:val="22"/>
              </w:rPr>
            </w:pPr>
          </w:p>
        </w:tc>
      </w:tr>
      <w:tr w:rsidR="008649A0" w:rsidRPr="009B59D7" w14:paraId="2BF2D563" w14:textId="77777777" w:rsidTr="00B7476C">
        <w:tc>
          <w:tcPr>
            <w:tcW w:w="2874" w:type="dxa"/>
            <w:gridSpan w:val="2"/>
          </w:tcPr>
          <w:p w14:paraId="0D829D50"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1. Informa</w:t>
            </w:r>
            <w:r w:rsidR="00193A85" w:rsidRPr="009B59D7">
              <w:rPr>
                <w:rFonts w:ascii="Trebuchet MS" w:hAnsi="Trebuchet MS"/>
                <w:sz w:val="22"/>
                <w:szCs w:val="22"/>
              </w:rPr>
              <w:t>ț</w:t>
            </w:r>
            <w:r w:rsidRPr="009B59D7">
              <w:rPr>
                <w:rFonts w:ascii="Trebuchet MS" w:hAnsi="Trebuchet MS"/>
                <w:sz w:val="22"/>
                <w:szCs w:val="22"/>
              </w:rPr>
              <w:t>ii privind procesul de consultare cu organiza</w:t>
            </w:r>
            <w:r w:rsidR="00193A85" w:rsidRPr="009B59D7">
              <w:rPr>
                <w:rFonts w:ascii="Trebuchet MS" w:hAnsi="Trebuchet MS"/>
                <w:sz w:val="22"/>
                <w:szCs w:val="22"/>
              </w:rPr>
              <w:t>ț</w:t>
            </w:r>
            <w:r w:rsidRPr="009B59D7">
              <w:rPr>
                <w:rFonts w:ascii="Trebuchet MS" w:hAnsi="Trebuchet MS"/>
                <w:sz w:val="22"/>
                <w:szCs w:val="22"/>
              </w:rPr>
              <w:t>ii neguvernamentale, institute de cercetare și alte organisme implicate</w:t>
            </w:r>
          </w:p>
          <w:p w14:paraId="1A77179B" w14:textId="703B2E61" w:rsidR="002A4526" w:rsidRPr="009B59D7" w:rsidRDefault="002A4526" w:rsidP="002A4526">
            <w:pPr>
              <w:spacing w:line="276" w:lineRule="auto"/>
              <w:jc w:val="both"/>
              <w:rPr>
                <w:rFonts w:ascii="Trebuchet MS" w:hAnsi="Trebuchet MS"/>
                <w:sz w:val="22"/>
                <w:szCs w:val="22"/>
              </w:rPr>
            </w:pPr>
          </w:p>
        </w:tc>
        <w:tc>
          <w:tcPr>
            <w:tcW w:w="7258" w:type="dxa"/>
            <w:gridSpan w:val="6"/>
            <w:shd w:val="clear" w:color="auto" w:fill="auto"/>
          </w:tcPr>
          <w:p w14:paraId="0FC19F07" w14:textId="77777777" w:rsidR="00770EE9" w:rsidRPr="009B59D7" w:rsidRDefault="00770EE9" w:rsidP="002A4526">
            <w:pPr>
              <w:tabs>
                <w:tab w:val="left" w:pos="3960"/>
              </w:tabs>
              <w:spacing w:line="276" w:lineRule="auto"/>
              <w:jc w:val="both"/>
              <w:rPr>
                <w:rFonts w:ascii="Trebuchet MS" w:hAnsi="Trebuchet MS" w:cs="Arial"/>
                <w:sz w:val="22"/>
                <w:szCs w:val="22"/>
              </w:rPr>
            </w:pPr>
            <w:r w:rsidRPr="009B59D7">
              <w:rPr>
                <w:rFonts w:ascii="Trebuchet MS" w:hAnsi="Trebuchet MS" w:cs="Arial"/>
                <w:sz w:val="22"/>
                <w:szCs w:val="22"/>
              </w:rPr>
              <w:t>Proiectul de act normativ a fost afișat pe pagina de internet a Ministerului Justiției, în conformitate cu prevederile Legii nr. 52/2003 privind transparența decizională în administrația publică.</w:t>
            </w:r>
          </w:p>
          <w:p w14:paraId="65D15D3D" w14:textId="77777777" w:rsidR="00236DE2" w:rsidRPr="009B59D7" w:rsidRDefault="00236DE2" w:rsidP="002A4526">
            <w:pPr>
              <w:spacing w:line="276" w:lineRule="auto"/>
              <w:jc w:val="both"/>
              <w:rPr>
                <w:rFonts w:ascii="Trebuchet MS" w:hAnsi="Trebuchet MS"/>
                <w:sz w:val="22"/>
                <w:szCs w:val="22"/>
              </w:rPr>
            </w:pPr>
          </w:p>
        </w:tc>
      </w:tr>
      <w:tr w:rsidR="008649A0" w:rsidRPr="009B59D7" w14:paraId="5B9F4588" w14:textId="77777777" w:rsidTr="00B7476C">
        <w:tc>
          <w:tcPr>
            <w:tcW w:w="2874" w:type="dxa"/>
            <w:gridSpan w:val="2"/>
          </w:tcPr>
          <w:p w14:paraId="1DF103D8" w14:textId="41A65B7B"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2. Fundamentarea alegerii organiza</w:t>
            </w:r>
            <w:r w:rsidR="00193A85" w:rsidRPr="009B59D7">
              <w:rPr>
                <w:rFonts w:ascii="Trebuchet MS" w:hAnsi="Trebuchet MS"/>
                <w:sz w:val="22"/>
                <w:szCs w:val="22"/>
              </w:rPr>
              <w:t>ț</w:t>
            </w:r>
            <w:r w:rsidRPr="009B59D7">
              <w:rPr>
                <w:rFonts w:ascii="Trebuchet MS" w:hAnsi="Trebuchet MS"/>
                <w:sz w:val="22"/>
                <w:szCs w:val="22"/>
              </w:rPr>
              <w:t>iilor cu care a avut loc consultarea, precum și a modului în care activitatea acestor organiza</w:t>
            </w:r>
            <w:r w:rsidR="00193A85" w:rsidRPr="009B59D7">
              <w:rPr>
                <w:rFonts w:ascii="Trebuchet MS" w:hAnsi="Trebuchet MS"/>
                <w:sz w:val="22"/>
                <w:szCs w:val="22"/>
              </w:rPr>
              <w:t>ț</w:t>
            </w:r>
            <w:r w:rsidRPr="009B59D7">
              <w:rPr>
                <w:rFonts w:ascii="Trebuchet MS" w:hAnsi="Trebuchet MS"/>
                <w:sz w:val="22"/>
                <w:szCs w:val="22"/>
              </w:rPr>
              <w:t>ii este legată de proiectul actului normativ</w:t>
            </w:r>
          </w:p>
        </w:tc>
        <w:tc>
          <w:tcPr>
            <w:tcW w:w="7258" w:type="dxa"/>
            <w:gridSpan w:val="6"/>
            <w:shd w:val="clear" w:color="auto" w:fill="auto"/>
          </w:tcPr>
          <w:p w14:paraId="422D36E2"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Nu este cazul.</w:t>
            </w:r>
          </w:p>
        </w:tc>
      </w:tr>
      <w:tr w:rsidR="008649A0" w:rsidRPr="009B59D7" w14:paraId="6302933A" w14:textId="77777777" w:rsidTr="00B7476C">
        <w:tc>
          <w:tcPr>
            <w:tcW w:w="2874" w:type="dxa"/>
            <w:gridSpan w:val="2"/>
          </w:tcPr>
          <w:p w14:paraId="083B4C8C" w14:textId="23825EBA"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3. Consultările organizate cu autorită</w:t>
            </w:r>
            <w:r w:rsidR="00193A85" w:rsidRPr="009B59D7">
              <w:rPr>
                <w:rFonts w:ascii="Trebuchet MS" w:hAnsi="Trebuchet MS"/>
                <w:sz w:val="22"/>
                <w:szCs w:val="22"/>
              </w:rPr>
              <w:t>ț</w:t>
            </w:r>
            <w:r w:rsidRPr="009B59D7">
              <w:rPr>
                <w:rFonts w:ascii="Trebuchet MS" w:hAnsi="Trebuchet MS"/>
                <w:sz w:val="22"/>
                <w:szCs w:val="22"/>
              </w:rPr>
              <w:t>ile administra</w:t>
            </w:r>
            <w:r w:rsidR="00193A85" w:rsidRPr="009B59D7">
              <w:rPr>
                <w:rFonts w:ascii="Trebuchet MS" w:hAnsi="Trebuchet MS"/>
                <w:sz w:val="22"/>
                <w:szCs w:val="22"/>
              </w:rPr>
              <w:t>ț</w:t>
            </w:r>
            <w:r w:rsidRPr="009B59D7">
              <w:rPr>
                <w:rFonts w:ascii="Trebuchet MS" w:hAnsi="Trebuchet MS"/>
                <w:sz w:val="22"/>
                <w:szCs w:val="22"/>
              </w:rPr>
              <w:t>iei publice locale, în situa</w:t>
            </w:r>
            <w:r w:rsidR="00193A85" w:rsidRPr="009B59D7">
              <w:rPr>
                <w:rFonts w:ascii="Trebuchet MS" w:hAnsi="Trebuchet MS"/>
                <w:sz w:val="22"/>
                <w:szCs w:val="22"/>
              </w:rPr>
              <w:t>ț</w:t>
            </w:r>
            <w:r w:rsidRPr="009B59D7">
              <w:rPr>
                <w:rFonts w:ascii="Trebuchet MS" w:hAnsi="Trebuchet MS"/>
                <w:sz w:val="22"/>
                <w:szCs w:val="22"/>
              </w:rPr>
              <w:t>ia în care proiectul de act normativ are ca obiect activită</w:t>
            </w:r>
            <w:r w:rsidR="00193A85" w:rsidRPr="009B59D7">
              <w:rPr>
                <w:rFonts w:ascii="Trebuchet MS" w:hAnsi="Trebuchet MS"/>
                <w:sz w:val="22"/>
                <w:szCs w:val="22"/>
              </w:rPr>
              <w:t>ț</w:t>
            </w:r>
            <w:r w:rsidRPr="009B59D7">
              <w:rPr>
                <w:rFonts w:ascii="Trebuchet MS" w:hAnsi="Trebuchet MS"/>
                <w:sz w:val="22"/>
                <w:szCs w:val="22"/>
              </w:rPr>
              <w:t>i ale acestor autorită</w:t>
            </w:r>
            <w:r w:rsidR="00193A85" w:rsidRPr="009B59D7">
              <w:rPr>
                <w:rFonts w:ascii="Trebuchet MS" w:hAnsi="Trebuchet MS"/>
                <w:sz w:val="22"/>
                <w:szCs w:val="22"/>
              </w:rPr>
              <w:t>ț</w:t>
            </w:r>
            <w:r w:rsidRPr="009B59D7">
              <w:rPr>
                <w:rFonts w:ascii="Trebuchet MS" w:hAnsi="Trebuchet MS"/>
                <w:sz w:val="22"/>
                <w:szCs w:val="22"/>
              </w:rPr>
              <w:t>i, în condi</w:t>
            </w:r>
            <w:r w:rsidR="00193A85" w:rsidRPr="009B59D7">
              <w:rPr>
                <w:rFonts w:ascii="Trebuchet MS" w:hAnsi="Trebuchet MS"/>
                <w:sz w:val="22"/>
                <w:szCs w:val="22"/>
              </w:rPr>
              <w:t>ț</w:t>
            </w:r>
            <w:r w:rsidRPr="009B59D7">
              <w:rPr>
                <w:rFonts w:ascii="Trebuchet MS" w:hAnsi="Trebuchet MS"/>
                <w:sz w:val="22"/>
                <w:szCs w:val="22"/>
              </w:rPr>
              <w:t>iile Hotărârii Guvernului nr.521/2005 privind procedura de consultare a structurilor asociative ale autorită</w:t>
            </w:r>
            <w:r w:rsidR="00193A85" w:rsidRPr="009B59D7">
              <w:rPr>
                <w:rFonts w:ascii="Trebuchet MS" w:hAnsi="Trebuchet MS"/>
                <w:sz w:val="22"/>
                <w:szCs w:val="22"/>
              </w:rPr>
              <w:t>ț</w:t>
            </w:r>
            <w:r w:rsidRPr="009B59D7">
              <w:rPr>
                <w:rFonts w:ascii="Trebuchet MS" w:hAnsi="Trebuchet MS"/>
                <w:sz w:val="22"/>
                <w:szCs w:val="22"/>
              </w:rPr>
              <w:t>ilor administra</w:t>
            </w:r>
            <w:r w:rsidR="00193A85" w:rsidRPr="009B59D7">
              <w:rPr>
                <w:rFonts w:ascii="Trebuchet MS" w:hAnsi="Trebuchet MS"/>
                <w:sz w:val="22"/>
                <w:szCs w:val="22"/>
              </w:rPr>
              <w:t>ț</w:t>
            </w:r>
            <w:r w:rsidRPr="009B59D7">
              <w:rPr>
                <w:rFonts w:ascii="Trebuchet MS" w:hAnsi="Trebuchet MS"/>
                <w:sz w:val="22"/>
                <w:szCs w:val="22"/>
              </w:rPr>
              <w:t xml:space="preserve">iei publice locale la elaborarea </w:t>
            </w:r>
            <w:r w:rsidRPr="009B59D7">
              <w:rPr>
                <w:rFonts w:ascii="Trebuchet MS" w:hAnsi="Trebuchet MS"/>
                <w:sz w:val="22"/>
                <w:szCs w:val="22"/>
              </w:rPr>
              <w:lastRenderedPageBreak/>
              <w:t>proiectelor de acte normative</w:t>
            </w:r>
          </w:p>
        </w:tc>
        <w:tc>
          <w:tcPr>
            <w:tcW w:w="7258" w:type="dxa"/>
            <w:gridSpan w:val="6"/>
            <w:shd w:val="clear" w:color="auto" w:fill="auto"/>
          </w:tcPr>
          <w:p w14:paraId="6AC894E6"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lastRenderedPageBreak/>
              <w:t>Nu este cazul.</w:t>
            </w:r>
          </w:p>
          <w:p w14:paraId="2C0531A5" w14:textId="77777777" w:rsidR="00236DE2" w:rsidRPr="009B59D7" w:rsidRDefault="00236DE2" w:rsidP="002A4526">
            <w:pPr>
              <w:spacing w:line="276" w:lineRule="auto"/>
              <w:jc w:val="both"/>
              <w:rPr>
                <w:rFonts w:ascii="Trebuchet MS" w:hAnsi="Trebuchet MS"/>
                <w:sz w:val="22"/>
                <w:szCs w:val="22"/>
              </w:rPr>
            </w:pPr>
          </w:p>
          <w:p w14:paraId="5E4E449B" w14:textId="77777777" w:rsidR="00236DE2" w:rsidRPr="009B59D7" w:rsidRDefault="00236DE2" w:rsidP="002A4526">
            <w:pPr>
              <w:spacing w:line="276" w:lineRule="auto"/>
              <w:jc w:val="both"/>
              <w:rPr>
                <w:rFonts w:ascii="Trebuchet MS" w:hAnsi="Trebuchet MS"/>
                <w:sz w:val="22"/>
                <w:szCs w:val="22"/>
              </w:rPr>
            </w:pPr>
          </w:p>
          <w:p w14:paraId="7BAADAF4" w14:textId="77777777" w:rsidR="00236DE2" w:rsidRPr="009B59D7" w:rsidRDefault="00236DE2" w:rsidP="002A4526">
            <w:pPr>
              <w:spacing w:line="276" w:lineRule="auto"/>
              <w:jc w:val="both"/>
              <w:rPr>
                <w:rFonts w:ascii="Trebuchet MS" w:hAnsi="Trebuchet MS"/>
                <w:sz w:val="22"/>
                <w:szCs w:val="22"/>
              </w:rPr>
            </w:pPr>
          </w:p>
          <w:p w14:paraId="649EAB04" w14:textId="77777777" w:rsidR="00236DE2" w:rsidRPr="009B59D7" w:rsidRDefault="00236DE2" w:rsidP="002A4526">
            <w:pPr>
              <w:spacing w:line="276" w:lineRule="auto"/>
              <w:jc w:val="both"/>
              <w:rPr>
                <w:rFonts w:ascii="Trebuchet MS" w:hAnsi="Trebuchet MS"/>
                <w:sz w:val="22"/>
                <w:szCs w:val="22"/>
              </w:rPr>
            </w:pPr>
          </w:p>
          <w:p w14:paraId="36139358" w14:textId="77777777" w:rsidR="00236DE2" w:rsidRPr="009B59D7" w:rsidRDefault="00236DE2" w:rsidP="002A4526">
            <w:pPr>
              <w:spacing w:line="276" w:lineRule="auto"/>
              <w:jc w:val="both"/>
              <w:rPr>
                <w:rFonts w:ascii="Trebuchet MS" w:hAnsi="Trebuchet MS"/>
                <w:sz w:val="22"/>
                <w:szCs w:val="22"/>
              </w:rPr>
            </w:pPr>
          </w:p>
          <w:p w14:paraId="2808571C" w14:textId="77777777" w:rsidR="00236DE2" w:rsidRPr="009B59D7" w:rsidRDefault="00236DE2" w:rsidP="002A4526">
            <w:pPr>
              <w:spacing w:line="276" w:lineRule="auto"/>
              <w:jc w:val="both"/>
              <w:rPr>
                <w:rFonts w:ascii="Trebuchet MS" w:hAnsi="Trebuchet MS"/>
                <w:sz w:val="22"/>
                <w:szCs w:val="22"/>
              </w:rPr>
            </w:pPr>
          </w:p>
        </w:tc>
      </w:tr>
      <w:tr w:rsidR="008649A0" w:rsidRPr="009B59D7" w14:paraId="3C7B2134" w14:textId="77777777" w:rsidTr="00B7476C">
        <w:tc>
          <w:tcPr>
            <w:tcW w:w="2874" w:type="dxa"/>
            <w:gridSpan w:val="2"/>
          </w:tcPr>
          <w:p w14:paraId="74D711E7"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4. Consultările desfășurate în cadrul consiliilor interministeriale, în conformitate cu prevederile Hotărârii Guvernului nr.750/2005 privind constituirea consiliilor interministeriale permanente</w:t>
            </w:r>
          </w:p>
        </w:tc>
        <w:tc>
          <w:tcPr>
            <w:tcW w:w="7258" w:type="dxa"/>
            <w:gridSpan w:val="6"/>
            <w:shd w:val="clear" w:color="auto" w:fill="auto"/>
          </w:tcPr>
          <w:p w14:paraId="79D6B217"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Nu este cazul.</w:t>
            </w:r>
          </w:p>
        </w:tc>
      </w:tr>
      <w:tr w:rsidR="008649A0" w:rsidRPr="009B59D7" w14:paraId="133079A6" w14:textId="77777777" w:rsidTr="00B7476C">
        <w:tc>
          <w:tcPr>
            <w:tcW w:w="2874" w:type="dxa"/>
            <w:gridSpan w:val="2"/>
          </w:tcPr>
          <w:p w14:paraId="5AB5A3AD" w14:textId="426B2701"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5. Informa</w:t>
            </w:r>
            <w:r w:rsidR="00193A85" w:rsidRPr="009B59D7">
              <w:rPr>
                <w:rFonts w:ascii="Trebuchet MS" w:hAnsi="Trebuchet MS"/>
                <w:sz w:val="22"/>
                <w:szCs w:val="22"/>
              </w:rPr>
              <w:t>ț</w:t>
            </w:r>
            <w:r w:rsidRPr="009B59D7">
              <w:rPr>
                <w:rFonts w:ascii="Trebuchet MS" w:hAnsi="Trebuchet MS"/>
                <w:sz w:val="22"/>
                <w:szCs w:val="22"/>
              </w:rPr>
              <w:t>ii privind avizarea de către:</w:t>
            </w:r>
          </w:p>
          <w:p w14:paraId="0555113F"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a) Consiliul Legislativ</w:t>
            </w:r>
          </w:p>
          <w:p w14:paraId="2B8358DB" w14:textId="37B75BB1"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 xml:space="preserve">b) Consiliul Suprem de Apărare a </w:t>
            </w:r>
            <w:r w:rsidR="00193A85" w:rsidRPr="009B59D7">
              <w:rPr>
                <w:rFonts w:ascii="Trebuchet MS" w:hAnsi="Trebuchet MS"/>
                <w:sz w:val="22"/>
                <w:szCs w:val="22"/>
              </w:rPr>
              <w:t>Ț</w:t>
            </w:r>
            <w:r w:rsidRPr="009B59D7">
              <w:rPr>
                <w:rFonts w:ascii="Trebuchet MS" w:hAnsi="Trebuchet MS"/>
                <w:sz w:val="22"/>
                <w:szCs w:val="22"/>
              </w:rPr>
              <w:t>ării</w:t>
            </w:r>
          </w:p>
          <w:p w14:paraId="68F4A186"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c) Consiliul Economic și Social</w:t>
            </w:r>
          </w:p>
          <w:p w14:paraId="0BE574F7" w14:textId="5352636A"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d) Consiliul Concuren</w:t>
            </w:r>
            <w:r w:rsidR="00193A85" w:rsidRPr="009B59D7">
              <w:rPr>
                <w:rFonts w:ascii="Trebuchet MS" w:hAnsi="Trebuchet MS"/>
                <w:sz w:val="22"/>
                <w:szCs w:val="22"/>
              </w:rPr>
              <w:t>ț</w:t>
            </w:r>
            <w:r w:rsidRPr="009B59D7">
              <w:rPr>
                <w:rFonts w:ascii="Trebuchet MS" w:hAnsi="Trebuchet MS"/>
                <w:sz w:val="22"/>
                <w:szCs w:val="22"/>
              </w:rPr>
              <w:t>ei</w:t>
            </w:r>
          </w:p>
          <w:p w14:paraId="7CC4CEB1"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e) Curtea de Conturi.</w:t>
            </w:r>
          </w:p>
        </w:tc>
        <w:tc>
          <w:tcPr>
            <w:tcW w:w="7258" w:type="dxa"/>
            <w:gridSpan w:val="6"/>
            <w:shd w:val="clear" w:color="auto" w:fill="auto"/>
          </w:tcPr>
          <w:p w14:paraId="47D6B6D2" w14:textId="7C3CF4CD" w:rsidR="00236DE2" w:rsidRPr="009B59D7" w:rsidRDefault="004D448D" w:rsidP="002A4526">
            <w:pPr>
              <w:spacing w:line="276" w:lineRule="auto"/>
              <w:jc w:val="both"/>
              <w:rPr>
                <w:rFonts w:ascii="Trebuchet MS" w:hAnsi="Trebuchet MS"/>
                <w:sz w:val="22"/>
                <w:szCs w:val="22"/>
              </w:rPr>
            </w:pPr>
            <w:r w:rsidRPr="009B59D7">
              <w:rPr>
                <w:rFonts w:ascii="Trebuchet MS" w:hAnsi="Trebuchet MS" w:cs="Arial"/>
                <w:sz w:val="22"/>
                <w:szCs w:val="22"/>
              </w:rPr>
              <w:t>Este necesar avizul Consiliului Legislativ și al Consiliului Superior al Magistraturii.</w:t>
            </w:r>
          </w:p>
        </w:tc>
      </w:tr>
      <w:tr w:rsidR="008649A0" w:rsidRPr="009B59D7" w14:paraId="27C7FDFF" w14:textId="77777777" w:rsidTr="00B7476C">
        <w:trPr>
          <w:trHeight w:val="281"/>
        </w:trPr>
        <w:tc>
          <w:tcPr>
            <w:tcW w:w="2874" w:type="dxa"/>
            <w:gridSpan w:val="2"/>
          </w:tcPr>
          <w:p w14:paraId="45B7833C" w14:textId="52A3E13D"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6. Alte informa</w:t>
            </w:r>
            <w:r w:rsidR="00193A85" w:rsidRPr="009B59D7">
              <w:rPr>
                <w:rFonts w:ascii="Trebuchet MS" w:hAnsi="Trebuchet MS"/>
                <w:sz w:val="22"/>
                <w:szCs w:val="22"/>
              </w:rPr>
              <w:t>ț</w:t>
            </w:r>
            <w:r w:rsidRPr="009B59D7">
              <w:rPr>
                <w:rFonts w:ascii="Trebuchet MS" w:hAnsi="Trebuchet MS"/>
                <w:sz w:val="22"/>
                <w:szCs w:val="22"/>
              </w:rPr>
              <w:t>ii</w:t>
            </w:r>
          </w:p>
        </w:tc>
        <w:tc>
          <w:tcPr>
            <w:tcW w:w="7258" w:type="dxa"/>
            <w:gridSpan w:val="6"/>
            <w:shd w:val="clear" w:color="auto" w:fill="auto"/>
          </w:tcPr>
          <w:p w14:paraId="2C327BE6"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Nu este cazul</w:t>
            </w:r>
          </w:p>
        </w:tc>
      </w:tr>
      <w:tr w:rsidR="008649A0" w:rsidRPr="009B59D7" w14:paraId="75CA5858" w14:textId="77777777" w:rsidTr="00B7476C">
        <w:tc>
          <w:tcPr>
            <w:tcW w:w="10132" w:type="dxa"/>
            <w:gridSpan w:val="8"/>
          </w:tcPr>
          <w:p w14:paraId="24A3A457" w14:textId="77777777" w:rsidR="00E449CD" w:rsidRPr="009B59D7" w:rsidRDefault="00E449CD" w:rsidP="002A4526">
            <w:pPr>
              <w:spacing w:line="276" w:lineRule="auto"/>
              <w:jc w:val="both"/>
              <w:rPr>
                <w:rFonts w:ascii="Trebuchet MS" w:hAnsi="Trebuchet MS"/>
                <w:b/>
                <w:sz w:val="22"/>
                <w:szCs w:val="22"/>
              </w:rPr>
            </w:pPr>
          </w:p>
          <w:p w14:paraId="3E67F881" w14:textId="62D1221B" w:rsidR="00236DE2" w:rsidRPr="009B59D7" w:rsidRDefault="00236DE2" w:rsidP="002A4526">
            <w:pPr>
              <w:spacing w:line="276" w:lineRule="auto"/>
              <w:jc w:val="center"/>
              <w:rPr>
                <w:rFonts w:ascii="Trebuchet MS" w:hAnsi="Trebuchet MS"/>
                <w:b/>
                <w:sz w:val="22"/>
                <w:szCs w:val="22"/>
              </w:rPr>
            </w:pPr>
            <w:r w:rsidRPr="009B59D7">
              <w:rPr>
                <w:rFonts w:ascii="Trebuchet MS" w:hAnsi="Trebuchet MS"/>
                <w:b/>
                <w:sz w:val="22"/>
                <w:szCs w:val="22"/>
              </w:rPr>
              <w:t>Sec</w:t>
            </w:r>
            <w:r w:rsidR="00193A85" w:rsidRPr="009B59D7">
              <w:rPr>
                <w:rFonts w:ascii="Trebuchet MS" w:hAnsi="Trebuchet MS"/>
                <w:b/>
                <w:sz w:val="22"/>
                <w:szCs w:val="22"/>
              </w:rPr>
              <w:t>ț</w:t>
            </w:r>
            <w:r w:rsidRPr="009B59D7">
              <w:rPr>
                <w:rFonts w:ascii="Trebuchet MS" w:hAnsi="Trebuchet MS"/>
                <w:b/>
                <w:sz w:val="22"/>
                <w:szCs w:val="22"/>
              </w:rPr>
              <w:t>iunea a 7-a</w:t>
            </w:r>
          </w:p>
          <w:p w14:paraId="34E45D85" w14:textId="77777777" w:rsidR="00236DE2" w:rsidRPr="009B59D7" w:rsidRDefault="00236DE2" w:rsidP="002A4526">
            <w:pPr>
              <w:spacing w:line="276" w:lineRule="auto"/>
              <w:jc w:val="center"/>
              <w:rPr>
                <w:rFonts w:ascii="Trebuchet MS" w:hAnsi="Trebuchet MS"/>
                <w:b/>
                <w:sz w:val="22"/>
                <w:szCs w:val="22"/>
              </w:rPr>
            </w:pPr>
            <w:r w:rsidRPr="009B59D7">
              <w:rPr>
                <w:rFonts w:ascii="Trebuchet MS" w:hAnsi="Trebuchet MS"/>
                <w:b/>
                <w:sz w:val="22"/>
                <w:szCs w:val="22"/>
              </w:rPr>
              <w:t>Activită</w:t>
            </w:r>
            <w:r w:rsidR="00193A85" w:rsidRPr="009B59D7">
              <w:rPr>
                <w:rFonts w:ascii="Trebuchet MS" w:hAnsi="Trebuchet MS"/>
                <w:b/>
                <w:sz w:val="22"/>
                <w:szCs w:val="22"/>
              </w:rPr>
              <w:t>ț</w:t>
            </w:r>
            <w:r w:rsidRPr="009B59D7">
              <w:rPr>
                <w:rFonts w:ascii="Trebuchet MS" w:hAnsi="Trebuchet MS"/>
                <w:b/>
                <w:sz w:val="22"/>
                <w:szCs w:val="22"/>
              </w:rPr>
              <w:t>i de informare publică privind elaborarea și implementarea proiectului de act normativ</w:t>
            </w:r>
          </w:p>
          <w:p w14:paraId="03191F17" w14:textId="50F16089" w:rsidR="00E449CD" w:rsidRPr="009B59D7" w:rsidRDefault="00E449CD" w:rsidP="002A4526">
            <w:pPr>
              <w:spacing w:line="276" w:lineRule="auto"/>
              <w:jc w:val="both"/>
              <w:rPr>
                <w:rFonts w:ascii="Trebuchet MS" w:hAnsi="Trebuchet MS"/>
                <w:b/>
                <w:sz w:val="22"/>
                <w:szCs w:val="22"/>
              </w:rPr>
            </w:pPr>
          </w:p>
        </w:tc>
      </w:tr>
      <w:tr w:rsidR="008649A0" w:rsidRPr="009B59D7" w14:paraId="56771B65" w14:textId="77777777" w:rsidTr="00B7476C">
        <w:tc>
          <w:tcPr>
            <w:tcW w:w="2874" w:type="dxa"/>
            <w:gridSpan w:val="2"/>
          </w:tcPr>
          <w:p w14:paraId="6EAC2181" w14:textId="4E33D6A4" w:rsidR="00236DE2" w:rsidRPr="009B59D7" w:rsidRDefault="00236DE2" w:rsidP="002A4526">
            <w:pPr>
              <w:tabs>
                <w:tab w:val="left" w:pos="432"/>
              </w:tabs>
              <w:spacing w:line="276" w:lineRule="auto"/>
              <w:jc w:val="both"/>
              <w:rPr>
                <w:rFonts w:ascii="Trebuchet MS" w:hAnsi="Trebuchet MS"/>
                <w:sz w:val="22"/>
                <w:szCs w:val="22"/>
              </w:rPr>
            </w:pPr>
            <w:r w:rsidRPr="009B59D7">
              <w:rPr>
                <w:rFonts w:ascii="Trebuchet MS" w:hAnsi="Trebuchet MS"/>
                <w:sz w:val="22"/>
                <w:szCs w:val="22"/>
              </w:rPr>
              <w:t>1. Informarea societă</w:t>
            </w:r>
            <w:r w:rsidR="00193A85" w:rsidRPr="009B59D7">
              <w:rPr>
                <w:rFonts w:ascii="Trebuchet MS" w:hAnsi="Trebuchet MS"/>
                <w:sz w:val="22"/>
                <w:szCs w:val="22"/>
              </w:rPr>
              <w:t>ț</w:t>
            </w:r>
            <w:r w:rsidRPr="009B59D7">
              <w:rPr>
                <w:rFonts w:ascii="Trebuchet MS" w:hAnsi="Trebuchet MS"/>
                <w:sz w:val="22"/>
                <w:szCs w:val="22"/>
              </w:rPr>
              <w:t>ii civile cu privire la necesitatea elaborării proiectului de act normativ</w:t>
            </w:r>
          </w:p>
        </w:tc>
        <w:tc>
          <w:tcPr>
            <w:tcW w:w="7258" w:type="dxa"/>
            <w:gridSpan w:val="6"/>
            <w:shd w:val="clear" w:color="auto" w:fill="auto"/>
          </w:tcPr>
          <w:p w14:paraId="01126578" w14:textId="77777777" w:rsidR="00236DE2" w:rsidRPr="009B59D7" w:rsidRDefault="009E4791" w:rsidP="002A4526">
            <w:pPr>
              <w:spacing w:line="276" w:lineRule="auto"/>
              <w:jc w:val="both"/>
              <w:rPr>
                <w:rFonts w:ascii="Trebuchet MS" w:hAnsi="Trebuchet MS" w:cs="Arial"/>
                <w:sz w:val="22"/>
                <w:szCs w:val="22"/>
              </w:rPr>
            </w:pPr>
            <w:r w:rsidRPr="009B59D7">
              <w:rPr>
                <w:rFonts w:ascii="Trebuchet MS" w:hAnsi="Trebuchet MS" w:cs="Arial"/>
                <w:sz w:val="22"/>
                <w:szCs w:val="22"/>
              </w:rPr>
              <w:t>Proiectul de act normativ a fost afișat pe pagina de internet a Ministerului Justiției, în conformitate cu prevederile Legii nr. 52/2003 privind transparența decizională în administrația publică.</w:t>
            </w:r>
          </w:p>
          <w:p w14:paraId="39CB5488" w14:textId="77777777" w:rsidR="002A4526" w:rsidRPr="009B59D7" w:rsidRDefault="002A4526" w:rsidP="002A4526">
            <w:pPr>
              <w:spacing w:line="276" w:lineRule="auto"/>
              <w:jc w:val="both"/>
              <w:rPr>
                <w:rFonts w:ascii="Trebuchet MS" w:hAnsi="Trebuchet MS" w:cs="Arial"/>
                <w:sz w:val="22"/>
                <w:szCs w:val="22"/>
              </w:rPr>
            </w:pPr>
          </w:p>
          <w:p w14:paraId="5C8E343E" w14:textId="79434268" w:rsidR="002A4526" w:rsidRPr="009B59D7" w:rsidRDefault="002A4526" w:rsidP="002A4526">
            <w:pPr>
              <w:spacing w:line="276" w:lineRule="auto"/>
              <w:jc w:val="both"/>
              <w:rPr>
                <w:rFonts w:ascii="Trebuchet MS" w:hAnsi="Trebuchet MS"/>
                <w:sz w:val="22"/>
                <w:szCs w:val="22"/>
              </w:rPr>
            </w:pPr>
          </w:p>
        </w:tc>
      </w:tr>
      <w:tr w:rsidR="008649A0" w:rsidRPr="009B59D7" w14:paraId="4759F58A" w14:textId="77777777" w:rsidTr="00B7476C">
        <w:trPr>
          <w:trHeight w:val="2326"/>
        </w:trPr>
        <w:tc>
          <w:tcPr>
            <w:tcW w:w="2874" w:type="dxa"/>
            <w:gridSpan w:val="2"/>
          </w:tcPr>
          <w:p w14:paraId="4876B821" w14:textId="77777777" w:rsidR="00236DE2" w:rsidRPr="009B59D7" w:rsidRDefault="00236DE2" w:rsidP="002A4526">
            <w:pPr>
              <w:tabs>
                <w:tab w:val="left" w:pos="432"/>
              </w:tabs>
              <w:spacing w:line="276" w:lineRule="auto"/>
              <w:jc w:val="both"/>
              <w:rPr>
                <w:rFonts w:ascii="Trebuchet MS" w:hAnsi="Trebuchet MS"/>
                <w:sz w:val="22"/>
                <w:szCs w:val="22"/>
              </w:rPr>
            </w:pPr>
            <w:r w:rsidRPr="009B59D7">
              <w:rPr>
                <w:rFonts w:ascii="Trebuchet MS" w:hAnsi="Trebuchet MS"/>
                <w:sz w:val="22"/>
                <w:szCs w:val="22"/>
              </w:rPr>
              <w:t>2. Informarea societă</w:t>
            </w:r>
            <w:r w:rsidR="00193A85" w:rsidRPr="009B59D7">
              <w:rPr>
                <w:rFonts w:ascii="Trebuchet MS" w:hAnsi="Trebuchet MS"/>
                <w:sz w:val="22"/>
                <w:szCs w:val="22"/>
              </w:rPr>
              <w:t>ț</w:t>
            </w:r>
            <w:r w:rsidRPr="009B59D7">
              <w:rPr>
                <w:rFonts w:ascii="Trebuchet MS" w:hAnsi="Trebuchet MS"/>
                <w:sz w:val="22"/>
                <w:szCs w:val="22"/>
              </w:rPr>
              <w:t>ii civile cu privire la eventualul impact asupra mediului în urma implementării proiectului de act normativ, precum și efectele asupra sănătă</w:t>
            </w:r>
            <w:r w:rsidR="00193A85" w:rsidRPr="009B59D7">
              <w:rPr>
                <w:rFonts w:ascii="Trebuchet MS" w:hAnsi="Trebuchet MS"/>
                <w:sz w:val="22"/>
                <w:szCs w:val="22"/>
              </w:rPr>
              <w:t>ț</w:t>
            </w:r>
            <w:r w:rsidRPr="009B59D7">
              <w:rPr>
                <w:rFonts w:ascii="Trebuchet MS" w:hAnsi="Trebuchet MS"/>
                <w:sz w:val="22"/>
                <w:szCs w:val="22"/>
              </w:rPr>
              <w:t>ii și securită</w:t>
            </w:r>
            <w:r w:rsidR="00193A85" w:rsidRPr="009B59D7">
              <w:rPr>
                <w:rFonts w:ascii="Trebuchet MS" w:hAnsi="Trebuchet MS"/>
                <w:sz w:val="22"/>
                <w:szCs w:val="22"/>
              </w:rPr>
              <w:t>ț</w:t>
            </w:r>
            <w:r w:rsidRPr="009B59D7">
              <w:rPr>
                <w:rFonts w:ascii="Trebuchet MS" w:hAnsi="Trebuchet MS"/>
                <w:sz w:val="22"/>
                <w:szCs w:val="22"/>
              </w:rPr>
              <w:t>ii cetă</w:t>
            </w:r>
            <w:r w:rsidR="00193A85" w:rsidRPr="009B59D7">
              <w:rPr>
                <w:rFonts w:ascii="Trebuchet MS" w:hAnsi="Trebuchet MS"/>
                <w:sz w:val="22"/>
                <w:szCs w:val="22"/>
              </w:rPr>
              <w:t>ț</w:t>
            </w:r>
            <w:r w:rsidRPr="009B59D7">
              <w:rPr>
                <w:rFonts w:ascii="Trebuchet MS" w:hAnsi="Trebuchet MS"/>
                <w:sz w:val="22"/>
                <w:szCs w:val="22"/>
              </w:rPr>
              <w:t>enilor sau diversită</w:t>
            </w:r>
            <w:r w:rsidR="00193A85" w:rsidRPr="009B59D7">
              <w:rPr>
                <w:rFonts w:ascii="Trebuchet MS" w:hAnsi="Trebuchet MS"/>
                <w:sz w:val="22"/>
                <w:szCs w:val="22"/>
              </w:rPr>
              <w:t>ț</w:t>
            </w:r>
            <w:r w:rsidRPr="009B59D7">
              <w:rPr>
                <w:rFonts w:ascii="Trebuchet MS" w:hAnsi="Trebuchet MS"/>
                <w:sz w:val="22"/>
                <w:szCs w:val="22"/>
              </w:rPr>
              <w:t>ii biologice</w:t>
            </w:r>
          </w:p>
          <w:p w14:paraId="3262C89C" w14:textId="5BD1DEC6" w:rsidR="002A4526" w:rsidRPr="009B59D7" w:rsidRDefault="002A4526" w:rsidP="002A4526">
            <w:pPr>
              <w:tabs>
                <w:tab w:val="left" w:pos="432"/>
              </w:tabs>
              <w:spacing w:line="276" w:lineRule="auto"/>
              <w:jc w:val="both"/>
              <w:rPr>
                <w:rFonts w:ascii="Trebuchet MS" w:hAnsi="Trebuchet MS"/>
                <w:sz w:val="22"/>
                <w:szCs w:val="22"/>
              </w:rPr>
            </w:pPr>
          </w:p>
        </w:tc>
        <w:tc>
          <w:tcPr>
            <w:tcW w:w="7258" w:type="dxa"/>
            <w:gridSpan w:val="6"/>
            <w:shd w:val="clear" w:color="auto" w:fill="auto"/>
          </w:tcPr>
          <w:p w14:paraId="0B67A0EC" w14:textId="3BB60222"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Nu este cazul.</w:t>
            </w:r>
          </w:p>
          <w:p w14:paraId="21953D5A" w14:textId="77777777" w:rsidR="00236DE2" w:rsidRPr="009B59D7" w:rsidRDefault="00236DE2" w:rsidP="002A4526">
            <w:pPr>
              <w:spacing w:line="276" w:lineRule="auto"/>
              <w:jc w:val="both"/>
              <w:rPr>
                <w:rFonts w:ascii="Trebuchet MS" w:hAnsi="Trebuchet MS"/>
                <w:sz w:val="22"/>
                <w:szCs w:val="22"/>
              </w:rPr>
            </w:pPr>
          </w:p>
          <w:p w14:paraId="755F6156" w14:textId="77777777" w:rsidR="00236DE2" w:rsidRPr="009B59D7" w:rsidRDefault="00236DE2" w:rsidP="002A4526">
            <w:pPr>
              <w:spacing w:line="276" w:lineRule="auto"/>
              <w:jc w:val="both"/>
              <w:rPr>
                <w:rFonts w:ascii="Trebuchet MS" w:hAnsi="Trebuchet MS"/>
                <w:sz w:val="22"/>
                <w:szCs w:val="22"/>
              </w:rPr>
            </w:pPr>
          </w:p>
          <w:p w14:paraId="6726108F" w14:textId="77777777" w:rsidR="00236DE2" w:rsidRPr="009B59D7" w:rsidRDefault="00236DE2" w:rsidP="002A4526">
            <w:pPr>
              <w:spacing w:line="276" w:lineRule="auto"/>
              <w:jc w:val="both"/>
              <w:rPr>
                <w:rFonts w:ascii="Trebuchet MS" w:hAnsi="Trebuchet MS"/>
                <w:sz w:val="22"/>
                <w:szCs w:val="22"/>
              </w:rPr>
            </w:pPr>
          </w:p>
          <w:p w14:paraId="3A562294" w14:textId="77777777" w:rsidR="00236DE2" w:rsidRPr="009B59D7" w:rsidRDefault="00236DE2" w:rsidP="002A4526">
            <w:pPr>
              <w:spacing w:line="276" w:lineRule="auto"/>
              <w:jc w:val="both"/>
              <w:rPr>
                <w:rFonts w:ascii="Trebuchet MS" w:hAnsi="Trebuchet MS"/>
                <w:sz w:val="22"/>
                <w:szCs w:val="22"/>
              </w:rPr>
            </w:pPr>
          </w:p>
          <w:p w14:paraId="15795F6F" w14:textId="77777777" w:rsidR="00236DE2" w:rsidRPr="009B59D7" w:rsidRDefault="00236DE2" w:rsidP="002A4526">
            <w:pPr>
              <w:spacing w:line="276" w:lineRule="auto"/>
              <w:jc w:val="both"/>
              <w:rPr>
                <w:rFonts w:ascii="Trebuchet MS" w:hAnsi="Trebuchet MS"/>
                <w:sz w:val="22"/>
                <w:szCs w:val="22"/>
              </w:rPr>
            </w:pPr>
          </w:p>
          <w:p w14:paraId="6C4EECBA" w14:textId="77777777" w:rsidR="00236DE2" w:rsidRPr="009B59D7" w:rsidRDefault="00236DE2" w:rsidP="002A4526">
            <w:pPr>
              <w:spacing w:line="276" w:lineRule="auto"/>
              <w:jc w:val="both"/>
              <w:rPr>
                <w:rFonts w:ascii="Trebuchet MS" w:hAnsi="Trebuchet MS"/>
                <w:sz w:val="22"/>
                <w:szCs w:val="22"/>
              </w:rPr>
            </w:pPr>
          </w:p>
          <w:p w14:paraId="2ADC9FBF" w14:textId="77777777" w:rsidR="00236DE2" w:rsidRPr="009B59D7" w:rsidRDefault="00236DE2" w:rsidP="002A4526">
            <w:pPr>
              <w:spacing w:line="276" w:lineRule="auto"/>
              <w:jc w:val="both"/>
              <w:rPr>
                <w:rFonts w:ascii="Trebuchet MS" w:hAnsi="Trebuchet MS"/>
                <w:sz w:val="22"/>
                <w:szCs w:val="22"/>
              </w:rPr>
            </w:pPr>
          </w:p>
          <w:p w14:paraId="6CE925BF" w14:textId="77777777" w:rsidR="00236DE2" w:rsidRPr="009B59D7" w:rsidRDefault="00236DE2" w:rsidP="002A4526">
            <w:pPr>
              <w:spacing w:line="276" w:lineRule="auto"/>
              <w:jc w:val="both"/>
              <w:rPr>
                <w:rFonts w:ascii="Trebuchet MS" w:hAnsi="Trebuchet MS"/>
                <w:sz w:val="22"/>
                <w:szCs w:val="22"/>
              </w:rPr>
            </w:pPr>
          </w:p>
        </w:tc>
      </w:tr>
      <w:tr w:rsidR="008649A0" w:rsidRPr="009B59D7" w14:paraId="0E4A4123" w14:textId="77777777" w:rsidTr="00B7476C">
        <w:trPr>
          <w:trHeight w:val="298"/>
        </w:trPr>
        <w:tc>
          <w:tcPr>
            <w:tcW w:w="2874" w:type="dxa"/>
            <w:gridSpan w:val="2"/>
          </w:tcPr>
          <w:p w14:paraId="612D915D" w14:textId="7421D512"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3. Alte informa</w:t>
            </w:r>
            <w:r w:rsidR="00193A85" w:rsidRPr="009B59D7">
              <w:rPr>
                <w:rFonts w:ascii="Trebuchet MS" w:hAnsi="Trebuchet MS"/>
                <w:sz w:val="22"/>
                <w:szCs w:val="22"/>
              </w:rPr>
              <w:t>ț</w:t>
            </w:r>
            <w:r w:rsidRPr="009B59D7">
              <w:rPr>
                <w:rFonts w:ascii="Trebuchet MS" w:hAnsi="Trebuchet MS"/>
                <w:sz w:val="22"/>
                <w:szCs w:val="22"/>
              </w:rPr>
              <w:t>ii</w:t>
            </w:r>
          </w:p>
        </w:tc>
        <w:tc>
          <w:tcPr>
            <w:tcW w:w="7258" w:type="dxa"/>
            <w:gridSpan w:val="6"/>
            <w:shd w:val="clear" w:color="auto" w:fill="auto"/>
          </w:tcPr>
          <w:p w14:paraId="2C2E7BA5" w14:textId="77777777"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Nu este cazul</w:t>
            </w:r>
          </w:p>
        </w:tc>
      </w:tr>
      <w:tr w:rsidR="008649A0" w:rsidRPr="009B59D7" w14:paraId="4415E50C" w14:textId="77777777" w:rsidTr="00B7476C">
        <w:trPr>
          <w:trHeight w:val="607"/>
        </w:trPr>
        <w:tc>
          <w:tcPr>
            <w:tcW w:w="10132" w:type="dxa"/>
            <w:gridSpan w:val="8"/>
          </w:tcPr>
          <w:p w14:paraId="37E48ED5" w14:textId="77777777" w:rsidR="00E449CD" w:rsidRPr="009B59D7" w:rsidRDefault="00E449CD" w:rsidP="002A4526">
            <w:pPr>
              <w:spacing w:line="276" w:lineRule="auto"/>
              <w:jc w:val="both"/>
              <w:rPr>
                <w:rFonts w:ascii="Trebuchet MS" w:hAnsi="Trebuchet MS"/>
                <w:b/>
                <w:sz w:val="22"/>
                <w:szCs w:val="22"/>
              </w:rPr>
            </w:pPr>
          </w:p>
          <w:p w14:paraId="51B1872C" w14:textId="5839D06C" w:rsidR="00236DE2" w:rsidRPr="009B59D7" w:rsidRDefault="00236DE2" w:rsidP="002A4526">
            <w:pPr>
              <w:spacing w:line="276" w:lineRule="auto"/>
              <w:jc w:val="center"/>
              <w:rPr>
                <w:rFonts w:ascii="Trebuchet MS" w:hAnsi="Trebuchet MS"/>
                <w:b/>
                <w:sz w:val="22"/>
                <w:szCs w:val="22"/>
              </w:rPr>
            </w:pPr>
            <w:r w:rsidRPr="009B59D7">
              <w:rPr>
                <w:rFonts w:ascii="Trebuchet MS" w:hAnsi="Trebuchet MS"/>
                <w:b/>
                <w:sz w:val="22"/>
                <w:szCs w:val="22"/>
              </w:rPr>
              <w:t>Sec</w:t>
            </w:r>
            <w:r w:rsidR="00193A85" w:rsidRPr="009B59D7">
              <w:rPr>
                <w:rFonts w:ascii="Trebuchet MS" w:hAnsi="Trebuchet MS"/>
                <w:b/>
                <w:sz w:val="22"/>
                <w:szCs w:val="22"/>
              </w:rPr>
              <w:t>ț</w:t>
            </w:r>
            <w:r w:rsidRPr="009B59D7">
              <w:rPr>
                <w:rFonts w:ascii="Trebuchet MS" w:hAnsi="Trebuchet MS"/>
                <w:b/>
                <w:sz w:val="22"/>
                <w:szCs w:val="22"/>
              </w:rPr>
              <w:t>iunea a 8-a</w:t>
            </w:r>
          </w:p>
          <w:p w14:paraId="56486136" w14:textId="77777777" w:rsidR="00236DE2" w:rsidRPr="009B59D7" w:rsidRDefault="00236DE2" w:rsidP="002A4526">
            <w:pPr>
              <w:spacing w:line="276" w:lineRule="auto"/>
              <w:jc w:val="center"/>
              <w:rPr>
                <w:rFonts w:ascii="Trebuchet MS" w:hAnsi="Trebuchet MS"/>
                <w:b/>
                <w:sz w:val="22"/>
                <w:szCs w:val="22"/>
              </w:rPr>
            </w:pPr>
            <w:r w:rsidRPr="009B59D7">
              <w:rPr>
                <w:rFonts w:ascii="Trebuchet MS" w:hAnsi="Trebuchet MS"/>
                <w:b/>
                <w:sz w:val="22"/>
                <w:szCs w:val="22"/>
              </w:rPr>
              <w:t>Măsuri de implementare</w:t>
            </w:r>
          </w:p>
          <w:p w14:paraId="229B8A50" w14:textId="77777777" w:rsidR="00E449CD" w:rsidRPr="009B59D7" w:rsidRDefault="00E449CD" w:rsidP="002A4526">
            <w:pPr>
              <w:spacing w:line="276" w:lineRule="auto"/>
              <w:jc w:val="both"/>
              <w:rPr>
                <w:rFonts w:ascii="Trebuchet MS" w:hAnsi="Trebuchet MS"/>
                <w:b/>
                <w:sz w:val="22"/>
                <w:szCs w:val="22"/>
              </w:rPr>
            </w:pPr>
          </w:p>
        </w:tc>
      </w:tr>
      <w:tr w:rsidR="008649A0" w:rsidRPr="009B59D7" w14:paraId="65758A60" w14:textId="77777777" w:rsidTr="00B7476C">
        <w:trPr>
          <w:trHeight w:val="800"/>
        </w:trPr>
        <w:tc>
          <w:tcPr>
            <w:tcW w:w="2874" w:type="dxa"/>
            <w:gridSpan w:val="2"/>
          </w:tcPr>
          <w:p w14:paraId="1700C9DD" w14:textId="4BB98FC5"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lastRenderedPageBreak/>
              <w:t>1. Măsurile de punere în aplicare a proiectului de act normativ de către autorită</w:t>
            </w:r>
            <w:r w:rsidR="00193A85" w:rsidRPr="009B59D7">
              <w:rPr>
                <w:rFonts w:ascii="Trebuchet MS" w:hAnsi="Trebuchet MS"/>
                <w:sz w:val="22"/>
                <w:szCs w:val="22"/>
              </w:rPr>
              <w:t>ț</w:t>
            </w:r>
            <w:r w:rsidRPr="009B59D7">
              <w:rPr>
                <w:rFonts w:ascii="Trebuchet MS" w:hAnsi="Trebuchet MS"/>
                <w:sz w:val="22"/>
                <w:szCs w:val="22"/>
              </w:rPr>
              <w:t>ile administra</w:t>
            </w:r>
            <w:r w:rsidR="00193A85" w:rsidRPr="009B59D7">
              <w:rPr>
                <w:rFonts w:ascii="Trebuchet MS" w:hAnsi="Trebuchet MS"/>
                <w:sz w:val="22"/>
                <w:szCs w:val="22"/>
              </w:rPr>
              <w:t>ț</w:t>
            </w:r>
            <w:r w:rsidRPr="009B59D7">
              <w:rPr>
                <w:rFonts w:ascii="Trebuchet MS" w:hAnsi="Trebuchet MS"/>
                <w:sz w:val="22"/>
                <w:szCs w:val="22"/>
              </w:rPr>
              <w:t>iei publice centrale și/sau locale – înfiin</w:t>
            </w:r>
            <w:r w:rsidR="00193A85" w:rsidRPr="009B59D7">
              <w:rPr>
                <w:rFonts w:ascii="Trebuchet MS" w:hAnsi="Trebuchet MS"/>
                <w:sz w:val="22"/>
                <w:szCs w:val="22"/>
              </w:rPr>
              <w:t>ț</w:t>
            </w:r>
            <w:r w:rsidRPr="009B59D7">
              <w:rPr>
                <w:rFonts w:ascii="Trebuchet MS" w:hAnsi="Trebuchet MS"/>
                <w:sz w:val="22"/>
                <w:szCs w:val="22"/>
              </w:rPr>
              <w:t>area unor noi organisme sau extinderea competen</w:t>
            </w:r>
            <w:r w:rsidR="00193A85" w:rsidRPr="009B59D7">
              <w:rPr>
                <w:rFonts w:ascii="Trebuchet MS" w:hAnsi="Trebuchet MS"/>
                <w:sz w:val="22"/>
                <w:szCs w:val="22"/>
              </w:rPr>
              <w:t>ț</w:t>
            </w:r>
            <w:r w:rsidRPr="009B59D7">
              <w:rPr>
                <w:rFonts w:ascii="Trebuchet MS" w:hAnsi="Trebuchet MS"/>
                <w:sz w:val="22"/>
                <w:szCs w:val="22"/>
              </w:rPr>
              <w:t>elor institu</w:t>
            </w:r>
            <w:r w:rsidR="00193A85" w:rsidRPr="009B59D7">
              <w:rPr>
                <w:rFonts w:ascii="Trebuchet MS" w:hAnsi="Trebuchet MS"/>
                <w:sz w:val="22"/>
                <w:szCs w:val="22"/>
              </w:rPr>
              <w:t>ț</w:t>
            </w:r>
            <w:r w:rsidRPr="009B59D7">
              <w:rPr>
                <w:rFonts w:ascii="Trebuchet MS" w:hAnsi="Trebuchet MS"/>
                <w:sz w:val="22"/>
                <w:szCs w:val="22"/>
              </w:rPr>
              <w:t>iilor existente</w:t>
            </w:r>
          </w:p>
        </w:tc>
        <w:tc>
          <w:tcPr>
            <w:tcW w:w="7258" w:type="dxa"/>
            <w:gridSpan w:val="6"/>
            <w:shd w:val="clear" w:color="auto" w:fill="auto"/>
          </w:tcPr>
          <w:p w14:paraId="144CE839" w14:textId="77777777" w:rsidR="00236DE2" w:rsidRPr="009B59D7" w:rsidRDefault="00236DE2" w:rsidP="002A4526">
            <w:pPr>
              <w:spacing w:line="276" w:lineRule="auto"/>
              <w:jc w:val="both"/>
              <w:rPr>
                <w:rFonts w:ascii="Trebuchet MS" w:hAnsi="Trebuchet MS"/>
                <w:sz w:val="22"/>
                <w:szCs w:val="22"/>
              </w:rPr>
            </w:pPr>
          </w:p>
        </w:tc>
      </w:tr>
      <w:tr w:rsidR="008649A0" w:rsidRPr="009B59D7" w14:paraId="76D2E0BB" w14:textId="77777777" w:rsidTr="00B7476C">
        <w:tc>
          <w:tcPr>
            <w:tcW w:w="2874" w:type="dxa"/>
            <w:gridSpan w:val="2"/>
          </w:tcPr>
          <w:p w14:paraId="694A8380" w14:textId="68D66654"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2. Alte informa</w:t>
            </w:r>
            <w:r w:rsidR="00193A85" w:rsidRPr="009B59D7">
              <w:rPr>
                <w:rFonts w:ascii="Trebuchet MS" w:hAnsi="Trebuchet MS"/>
                <w:sz w:val="22"/>
                <w:szCs w:val="22"/>
              </w:rPr>
              <w:t>ț</w:t>
            </w:r>
            <w:r w:rsidRPr="009B59D7">
              <w:rPr>
                <w:rFonts w:ascii="Trebuchet MS" w:hAnsi="Trebuchet MS"/>
                <w:sz w:val="22"/>
                <w:szCs w:val="22"/>
              </w:rPr>
              <w:t>ii</w:t>
            </w:r>
          </w:p>
        </w:tc>
        <w:tc>
          <w:tcPr>
            <w:tcW w:w="7258" w:type="dxa"/>
            <w:gridSpan w:val="6"/>
            <w:shd w:val="clear" w:color="auto" w:fill="auto"/>
          </w:tcPr>
          <w:p w14:paraId="27BC1DE0" w14:textId="754F9A7F" w:rsidR="00236DE2" w:rsidRPr="009B59D7" w:rsidRDefault="00236DE2" w:rsidP="002A4526">
            <w:pPr>
              <w:spacing w:line="276" w:lineRule="auto"/>
              <w:jc w:val="both"/>
              <w:rPr>
                <w:rFonts w:ascii="Trebuchet MS" w:hAnsi="Trebuchet MS"/>
                <w:sz w:val="22"/>
                <w:szCs w:val="22"/>
              </w:rPr>
            </w:pPr>
            <w:r w:rsidRPr="009B59D7">
              <w:rPr>
                <w:rFonts w:ascii="Trebuchet MS" w:hAnsi="Trebuchet MS"/>
                <w:sz w:val="22"/>
                <w:szCs w:val="22"/>
              </w:rPr>
              <w:t>Nu este cazul</w:t>
            </w:r>
            <w:r w:rsidR="00BE64B1" w:rsidRPr="009B59D7">
              <w:rPr>
                <w:rFonts w:ascii="Trebuchet MS" w:hAnsi="Trebuchet MS"/>
                <w:sz w:val="22"/>
                <w:szCs w:val="22"/>
              </w:rPr>
              <w:t>.</w:t>
            </w:r>
          </w:p>
        </w:tc>
      </w:tr>
    </w:tbl>
    <w:p w14:paraId="61EB71C3" w14:textId="77777777" w:rsidR="004141A5" w:rsidRPr="009B59D7" w:rsidRDefault="004141A5" w:rsidP="002A4526">
      <w:pPr>
        <w:spacing w:line="276" w:lineRule="auto"/>
        <w:jc w:val="both"/>
        <w:rPr>
          <w:rFonts w:ascii="Trebuchet MS" w:hAnsi="Trebuchet MS"/>
          <w:sz w:val="22"/>
          <w:szCs w:val="22"/>
        </w:rPr>
      </w:pPr>
    </w:p>
    <w:p w14:paraId="54A3E2D3" w14:textId="77777777" w:rsidR="002A4526" w:rsidRPr="009B59D7" w:rsidRDefault="002A4526" w:rsidP="002A4526">
      <w:pPr>
        <w:spacing w:line="276" w:lineRule="auto"/>
        <w:jc w:val="both"/>
        <w:rPr>
          <w:rFonts w:ascii="Trebuchet MS" w:hAnsi="Trebuchet MS"/>
          <w:sz w:val="22"/>
          <w:szCs w:val="22"/>
        </w:rPr>
      </w:pPr>
    </w:p>
    <w:p w14:paraId="22FE3DFD" w14:textId="1DB929BE" w:rsidR="00F049CF" w:rsidRPr="009B59D7" w:rsidRDefault="00AB2B32" w:rsidP="002A4526">
      <w:pPr>
        <w:spacing w:line="276" w:lineRule="auto"/>
        <w:jc w:val="both"/>
        <w:rPr>
          <w:rFonts w:ascii="Trebuchet MS" w:hAnsi="Trebuchet MS"/>
          <w:b/>
          <w:bCs/>
          <w:sz w:val="22"/>
          <w:szCs w:val="22"/>
        </w:rPr>
      </w:pPr>
      <w:r w:rsidRPr="009B59D7">
        <w:rPr>
          <w:rFonts w:ascii="Trebuchet MS" w:hAnsi="Trebuchet MS"/>
          <w:sz w:val="22"/>
          <w:szCs w:val="22"/>
        </w:rPr>
        <w:t>Fa</w:t>
      </w:r>
      <w:r w:rsidR="00193A85" w:rsidRPr="009B59D7">
        <w:rPr>
          <w:rFonts w:ascii="Trebuchet MS" w:hAnsi="Trebuchet MS"/>
          <w:sz w:val="22"/>
          <w:szCs w:val="22"/>
        </w:rPr>
        <w:t>ț</w:t>
      </w:r>
      <w:r w:rsidRPr="009B59D7">
        <w:rPr>
          <w:rFonts w:ascii="Trebuchet MS" w:hAnsi="Trebuchet MS"/>
          <w:sz w:val="22"/>
          <w:szCs w:val="22"/>
        </w:rPr>
        <w:t xml:space="preserve">ă de cele prezentate, a fost elaborat </w:t>
      </w:r>
      <w:r w:rsidR="000700C9" w:rsidRPr="009B59D7">
        <w:rPr>
          <w:rFonts w:ascii="Trebuchet MS" w:hAnsi="Trebuchet MS"/>
          <w:sz w:val="22"/>
          <w:szCs w:val="22"/>
        </w:rPr>
        <w:t xml:space="preserve">proiectul </w:t>
      </w:r>
      <w:r w:rsidR="000713C8" w:rsidRPr="009B59D7">
        <w:rPr>
          <w:rFonts w:ascii="Trebuchet MS" w:hAnsi="Trebuchet MS"/>
          <w:sz w:val="22"/>
          <w:szCs w:val="22"/>
        </w:rPr>
        <w:t xml:space="preserve">de </w:t>
      </w:r>
      <w:r w:rsidR="00F049CF" w:rsidRPr="009B59D7">
        <w:rPr>
          <w:rFonts w:ascii="Trebuchet MS" w:hAnsi="Trebuchet MS"/>
          <w:b/>
          <w:bCs/>
          <w:sz w:val="22"/>
          <w:szCs w:val="22"/>
        </w:rPr>
        <w:t xml:space="preserve">Lege de modificare și completare </w:t>
      </w:r>
      <w:r w:rsidR="001A0EA9" w:rsidRPr="009B59D7">
        <w:rPr>
          <w:rFonts w:ascii="Trebuchet MS" w:hAnsi="Trebuchet MS"/>
          <w:b/>
          <w:bCs/>
          <w:sz w:val="22"/>
          <w:szCs w:val="22"/>
        </w:rPr>
        <w:t>a legii nr. 254/2013 privind executarea pedepselor și măsurilor privative de libertate dispuse de organele judiciare în cursul procesului penal.</w:t>
      </w:r>
    </w:p>
    <w:p w14:paraId="68F869E2" w14:textId="77777777" w:rsidR="000713C8" w:rsidRPr="009B59D7" w:rsidRDefault="000713C8" w:rsidP="002A4526">
      <w:pPr>
        <w:spacing w:line="276" w:lineRule="auto"/>
        <w:jc w:val="both"/>
        <w:rPr>
          <w:rFonts w:ascii="Trebuchet MS" w:hAnsi="Trebuchet MS"/>
          <w:b/>
          <w:sz w:val="22"/>
          <w:szCs w:val="22"/>
        </w:rPr>
      </w:pPr>
    </w:p>
    <w:p w14:paraId="04F62BE8" w14:textId="77777777" w:rsidR="009D65F0" w:rsidRPr="009B59D7" w:rsidRDefault="009D65F0" w:rsidP="002A4526">
      <w:pPr>
        <w:spacing w:line="276" w:lineRule="auto"/>
        <w:jc w:val="both"/>
        <w:rPr>
          <w:rFonts w:ascii="Trebuchet MS" w:hAnsi="Trebuchet MS"/>
          <w:b/>
          <w:sz w:val="22"/>
          <w:szCs w:val="22"/>
        </w:rPr>
      </w:pPr>
    </w:p>
    <w:p w14:paraId="6B1A8698" w14:textId="77777777" w:rsidR="00E33908" w:rsidRPr="009B59D7" w:rsidRDefault="00E33908" w:rsidP="009D65F0">
      <w:pPr>
        <w:spacing w:line="276" w:lineRule="auto"/>
        <w:rPr>
          <w:rFonts w:ascii="Trebuchet MS" w:hAnsi="Trebuchet MS"/>
          <w:b/>
          <w:sz w:val="22"/>
          <w:szCs w:val="22"/>
        </w:rPr>
      </w:pPr>
    </w:p>
    <w:p w14:paraId="7D81BC4A" w14:textId="7122E272" w:rsidR="00211CB7" w:rsidRPr="009B59D7" w:rsidRDefault="006B496E" w:rsidP="002A4526">
      <w:pPr>
        <w:spacing w:line="276" w:lineRule="auto"/>
        <w:ind w:left="4248" w:hanging="3843"/>
        <w:jc w:val="center"/>
        <w:rPr>
          <w:rFonts w:ascii="Trebuchet MS" w:hAnsi="Trebuchet MS"/>
          <w:b/>
          <w:sz w:val="22"/>
          <w:szCs w:val="22"/>
        </w:rPr>
      </w:pPr>
      <w:r w:rsidRPr="009B59D7">
        <w:rPr>
          <w:rFonts w:ascii="Trebuchet MS" w:hAnsi="Trebuchet MS"/>
          <w:b/>
          <w:sz w:val="22"/>
          <w:szCs w:val="22"/>
        </w:rPr>
        <w:t>Raluca Alexandra PRUNĂ</w:t>
      </w:r>
    </w:p>
    <w:p w14:paraId="198A5639" w14:textId="77777777" w:rsidR="00E33908" w:rsidRPr="009B59D7" w:rsidRDefault="00E33908" w:rsidP="009D65F0">
      <w:pPr>
        <w:spacing w:line="276" w:lineRule="auto"/>
        <w:rPr>
          <w:rFonts w:ascii="Trebuchet MS" w:hAnsi="Trebuchet MS"/>
          <w:b/>
          <w:sz w:val="22"/>
          <w:szCs w:val="22"/>
        </w:rPr>
      </w:pPr>
    </w:p>
    <w:p w14:paraId="75215119" w14:textId="77777777" w:rsidR="00211CB7" w:rsidRPr="009B59D7" w:rsidRDefault="00211CB7" w:rsidP="002A4526">
      <w:pPr>
        <w:spacing w:line="276" w:lineRule="auto"/>
        <w:ind w:left="4248" w:hanging="3843"/>
        <w:jc w:val="center"/>
        <w:rPr>
          <w:rFonts w:ascii="Trebuchet MS" w:hAnsi="Trebuchet MS"/>
          <w:b/>
          <w:sz w:val="22"/>
          <w:szCs w:val="22"/>
        </w:rPr>
      </w:pPr>
    </w:p>
    <w:p w14:paraId="1A3133C8" w14:textId="163CD9B7" w:rsidR="00AB2B32" w:rsidRPr="009B59D7" w:rsidRDefault="00AB2B32" w:rsidP="002A4526">
      <w:pPr>
        <w:spacing w:line="276" w:lineRule="auto"/>
        <w:ind w:left="4248" w:hanging="3843"/>
        <w:jc w:val="center"/>
        <w:rPr>
          <w:rFonts w:ascii="Trebuchet MS" w:hAnsi="Trebuchet MS"/>
          <w:b/>
          <w:sz w:val="22"/>
          <w:szCs w:val="22"/>
        </w:rPr>
      </w:pPr>
      <w:r w:rsidRPr="009B59D7">
        <w:rPr>
          <w:rFonts w:ascii="Trebuchet MS" w:hAnsi="Trebuchet MS"/>
          <w:b/>
          <w:sz w:val="22"/>
          <w:szCs w:val="22"/>
        </w:rPr>
        <w:t>MINISTRUL JUSTI</w:t>
      </w:r>
      <w:r w:rsidR="00193A85" w:rsidRPr="009B59D7">
        <w:rPr>
          <w:rFonts w:ascii="Trebuchet MS" w:hAnsi="Trebuchet MS"/>
          <w:b/>
          <w:sz w:val="22"/>
          <w:szCs w:val="22"/>
        </w:rPr>
        <w:t>Ț</w:t>
      </w:r>
      <w:r w:rsidRPr="009B59D7">
        <w:rPr>
          <w:rFonts w:ascii="Trebuchet MS" w:hAnsi="Trebuchet MS"/>
          <w:b/>
          <w:sz w:val="22"/>
          <w:szCs w:val="22"/>
        </w:rPr>
        <w:t>IEI</w:t>
      </w:r>
    </w:p>
    <w:p w14:paraId="6C9D4D8D" w14:textId="77777777" w:rsidR="00BE64B1" w:rsidRPr="009B59D7" w:rsidRDefault="00BE64B1" w:rsidP="002A4526">
      <w:pPr>
        <w:spacing w:line="276" w:lineRule="auto"/>
        <w:ind w:left="4248" w:hanging="3843"/>
        <w:jc w:val="center"/>
        <w:rPr>
          <w:rFonts w:ascii="Trebuchet MS" w:hAnsi="Trebuchet MS"/>
          <w:b/>
          <w:sz w:val="22"/>
          <w:szCs w:val="22"/>
        </w:rPr>
      </w:pPr>
    </w:p>
    <w:p w14:paraId="5FE8F15B" w14:textId="77777777" w:rsidR="002A4526" w:rsidRPr="009B59D7" w:rsidRDefault="002A4526" w:rsidP="009D65F0">
      <w:pPr>
        <w:spacing w:line="276" w:lineRule="auto"/>
        <w:rPr>
          <w:rFonts w:ascii="Trebuchet MS" w:hAnsi="Trebuchet MS"/>
          <w:b/>
          <w:sz w:val="22"/>
          <w:szCs w:val="22"/>
        </w:rPr>
      </w:pPr>
    </w:p>
    <w:p w14:paraId="6C9C3155" w14:textId="77777777" w:rsidR="008642FF" w:rsidRPr="009B59D7" w:rsidRDefault="008642FF" w:rsidP="002A4526">
      <w:pPr>
        <w:spacing w:line="276" w:lineRule="auto"/>
        <w:ind w:left="4248" w:hanging="3843"/>
        <w:jc w:val="both"/>
        <w:rPr>
          <w:rFonts w:ascii="Trebuchet MS" w:hAnsi="Trebuchet MS"/>
          <w:b/>
          <w:sz w:val="22"/>
          <w:szCs w:val="22"/>
        </w:rPr>
      </w:pPr>
    </w:p>
    <w:p w14:paraId="72FF078B" w14:textId="77777777" w:rsidR="009D65F0" w:rsidRPr="009B59D7" w:rsidRDefault="009D65F0" w:rsidP="002A4526">
      <w:pPr>
        <w:spacing w:line="276" w:lineRule="auto"/>
        <w:ind w:left="4248" w:hanging="3843"/>
        <w:jc w:val="both"/>
        <w:rPr>
          <w:rFonts w:ascii="Trebuchet MS" w:hAnsi="Trebuchet MS"/>
          <w:b/>
          <w:sz w:val="22"/>
          <w:szCs w:val="22"/>
        </w:rPr>
      </w:pPr>
    </w:p>
    <w:p w14:paraId="61E80950" w14:textId="69B50D4F" w:rsidR="00236DE2" w:rsidRPr="009B59D7" w:rsidRDefault="00236DE2" w:rsidP="002A4526">
      <w:pPr>
        <w:spacing w:line="276" w:lineRule="auto"/>
        <w:jc w:val="center"/>
        <w:rPr>
          <w:rFonts w:ascii="Trebuchet MS" w:hAnsi="Trebuchet MS"/>
          <w:b/>
          <w:bCs/>
          <w:sz w:val="22"/>
          <w:szCs w:val="22"/>
          <w:u w:val="single"/>
        </w:rPr>
      </w:pPr>
      <w:r w:rsidRPr="009B59D7">
        <w:rPr>
          <w:rFonts w:ascii="Trebuchet MS" w:hAnsi="Trebuchet MS"/>
          <w:b/>
          <w:bCs/>
          <w:sz w:val="22"/>
          <w:szCs w:val="22"/>
          <w:u w:val="single"/>
        </w:rPr>
        <w:t>AVIZĂM FAVORABIL</w:t>
      </w:r>
      <w:r w:rsidR="00BE64B1" w:rsidRPr="009B59D7">
        <w:rPr>
          <w:rFonts w:ascii="Trebuchet MS" w:hAnsi="Trebuchet MS"/>
          <w:b/>
          <w:bCs/>
          <w:sz w:val="22"/>
          <w:szCs w:val="22"/>
          <w:u w:val="single"/>
        </w:rPr>
        <w:t>:</w:t>
      </w:r>
    </w:p>
    <w:p w14:paraId="3CD15C67" w14:textId="77777777" w:rsidR="009D65F0" w:rsidRPr="009B59D7" w:rsidRDefault="009D65F0" w:rsidP="002A4526">
      <w:pPr>
        <w:spacing w:line="276" w:lineRule="auto"/>
        <w:jc w:val="center"/>
        <w:rPr>
          <w:rFonts w:ascii="Trebuchet MS" w:hAnsi="Trebuchet MS"/>
          <w:b/>
          <w:bCs/>
          <w:sz w:val="22"/>
          <w:szCs w:val="22"/>
          <w:u w:val="single"/>
        </w:rPr>
      </w:pPr>
    </w:p>
    <w:p w14:paraId="2E41A081" w14:textId="77777777" w:rsidR="002A4526" w:rsidRPr="009B59D7" w:rsidRDefault="002A4526" w:rsidP="002A4526">
      <w:pPr>
        <w:spacing w:line="276" w:lineRule="auto"/>
        <w:jc w:val="both"/>
        <w:rPr>
          <w:rFonts w:ascii="Trebuchet MS" w:hAnsi="Trebuchet MS"/>
          <w:b/>
          <w:bCs/>
          <w:sz w:val="22"/>
          <w:szCs w:val="22"/>
          <w:u w:val="single"/>
        </w:rPr>
      </w:pPr>
    </w:p>
    <w:p w14:paraId="00D48683" w14:textId="77777777" w:rsidR="0015233D" w:rsidRPr="009B59D7" w:rsidRDefault="0015233D" w:rsidP="002A4526">
      <w:pPr>
        <w:spacing w:line="276" w:lineRule="auto"/>
        <w:jc w:val="both"/>
        <w:rPr>
          <w:rFonts w:ascii="Trebuchet MS" w:hAnsi="Trebuchet MS"/>
          <w:b/>
          <w:bCs/>
          <w:sz w:val="22"/>
          <w:szCs w:val="22"/>
          <w:u w:val="single"/>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5176"/>
      </w:tblGrid>
      <w:tr w:rsidR="009E4791" w:rsidRPr="002A4526" w14:paraId="03FDC411" w14:textId="77777777" w:rsidTr="002A4526">
        <w:tc>
          <w:tcPr>
            <w:tcW w:w="4744" w:type="dxa"/>
          </w:tcPr>
          <w:p w14:paraId="4C9E5303" w14:textId="3533A545" w:rsidR="009E4791" w:rsidRPr="009B59D7" w:rsidRDefault="009E4791" w:rsidP="002A4526">
            <w:pPr>
              <w:spacing w:line="276" w:lineRule="auto"/>
              <w:jc w:val="both"/>
              <w:rPr>
                <w:rFonts w:ascii="Trebuchet MS" w:hAnsi="Trebuchet MS"/>
                <w:b/>
                <w:sz w:val="22"/>
                <w:szCs w:val="22"/>
              </w:rPr>
            </w:pPr>
            <w:r w:rsidRPr="009B59D7">
              <w:rPr>
                <w:rFonts w:ascii="Trebuchet MS" w:hAnsi="Trebuchet MS"/>
                <w:b/>
                <w:bCs/>
                <w:sz w:val="22"/>
                <w:szCs w:val="22"/>
              </w:rPr>
              <w:t>MINISTRUL AFACERILOR EXTERNE</w:t>
            </w:r>
          </w:p>
          <w:p w14:paraId="70E37C2B" w14:textId="77777777" w:rsidR="009E4791" w:rsidRPr="009B59D7" w:rsidRDefault="009E4791" w:rsidP="002A4526">
            <w:pPr>
              <w:spacing w:line="276" w:lineRule="auto"/>
              <w:jc w:val="both"/>
              <w:rPr>
                <w:rFonts w:ascii="Trebuchet MS" w:hAnsi="Trebuchet MS"/>
                <w:b/>
                <w:bCs/>
                <w:sz w:val="22"/>
                <w:szCs w:val="22"/>
              </w:rPr>
            </w:pPr>
          </w:p>
          <w:p w14:paraId="6BD4C8B6" w14:textId="77777777" w:rsidR="009E4791" w:rsidRPr="009B59D7" w:rsidRDefault="009E4791" w:rsidP="002A4526">
            <w:pPr>
              <w:spacing w:line="276" w:lineRule="auto"/>
              <w:jc w:val="both"/>
              <w:rPr>
                <w:rFonts w:ascii="Trebuchet MS" w:hAnsi="Trebuchet MS"/>
                <w:b/>
                <w:bCs/>
                <w:sz w:val="22"/>
                <w:szCs w:val="22"/>
              </w:rPr>
            </w:pPr>
          </w:p>
          <w:p w14:paraId="5D24E58D" w14:textId="77777777" w:rsidR="009E4791" w:rsidRPr="009B59D7" w:rsidRDefault="009E4791" w:rsidP="002A4526">
            <w:pPr>
              <w:spacing w:line="276" w:lineRule="auto"/>
              <w:jc w:val="both"/>
              <w:rPr>
                <w:rFonts w:ascii="Trebuchet MS" w:hAnsi="Trebuchet MS"/>
                <w:b/>
                <w:bCs/>
                <w:sz w:val="22"/>
                <w:szCs w:val="22"/>
              </w:rPr>
            </w:pPr>
            <w:r w:rsidRPr="009B59D7">
              <w:rPr>
                <w:rFonts w:ascii="Trebuchet MS" w:hAnsi="Trebuchet MS"/>
                <w:b/>
                <w:bCs/>
                <w:sz w:val="22"/>
                <w:szCs w:val="22"/>
              </w:rPr>
              <w:t>Lazăr COMĂNESCU</w:t>
            </w:r>
          </w:p>
          <w:p w14:paraId="1E48FBD4" w14:textId="77777777" w:rsidR="009E4791" w:rsidRPr="009B59D7" w:rsidRDefault="009E4791" w:rsidP="002A4526">
            <w:pPr>
              <w:spacing w:line="276" w:lineRule="auto"/>
              <w:jc w:val="both"/>
              <w:rPr>
                <w:rFonts w:ascii="Trebuchet MS" w:hAnsi="Trebuchet MS"/>
                <w:b/>
                <w:bCs/>
                <w:sz w:val="22"/>
                <w:szCs w:val="22"/>
                <w:u w:val="single"/>
              </w:rPr>
            </w:pPr>
          </w:p>
        </w:tc>
        <w:tc>
          <w:tcPr>
            <w:tcW w:w="4744" w:type="dxa"/>
          </w:tcPr>
          <w:p w14:paraId="13806081" w14:textId="77777777" w:rsidR="009E4791" w:rsidRPr="009B59D7" w:rsidRDefault="009E4791" w:rsidP="002A4526">
            <w:pPr>
              <w:spacing w:line="276" w:lineRule="auto"/>
              <w:jc w:val="right"/>
              <w:rPr>
                <w:rFonts w:ascii="Trebuchet MS" w:hAnsi="Trebuchet MS"/>
                <w:b/>
                <w:sz w:val="22"/>
                <w:szCs w:val="22"/>
              </w:rPr>
            </w:pPr>
            <w:r w:rsidRPr="009B59D7">
              <w:rPr>
                <w:rFonts w:ascii="Trebuchet MS" w:hAnsi="Trebuchet MS"/>
                <w:b/>
                <w:sz w:val="22"/>
                <w:szCs w:val="22"/>
              </w:rPr>
              <w:t>MINISTRUL FINANȚELOR PUBLICE</w:t>
            </w:r>
          </w:p>
          <w:p w14:paraId="3F02DFF3" w14:textId="77777777" w:rsidR="009E4791" w:rsidRPr="009B59D7" w:rsidRDefault="009E4791" w:rsidP="002A4526">
            <w:pPr>
              <w:spacing w:line="276" w:lineRule="auto"/>
              <w:ind w:left="4248" w:hanging="3843"/>
              <w:jc w:val="right"/>
              <w:rPr>
                <w:rFonts w:ascii="Trebuchet MS" w:hAnsi="Trebuchet MS"/>
                <w:b/>
                <w:sz w:val="22"/>
                <w:szCs w:val="22"/>
              </w:rPr>
            </w:pPr>
          </w:p>
          <w:p w14:paraId="195815EB" w14:textId="77777777" w:rsidR="009E4791" w:rsidRPr="009B59D7" w:rsidRDefault="009E4791" w:rsidP="009D65F0">
            <w:pPr>
              <w:spacing w:line="276" w:lineRule="auto"/>
              <w:rPr>
                <w:rFonts w:ascii="Trebuchet MS" w:hAnsi="Trebuchet MS"/>
                <w:b/>
                <w:sz w:val="22"/>
                <w:szCs w:val="22"/>
              </w:rPr>
            </w:pPr>
          </w:p>
          <w:p w14:paraId="41BFE06E" w14:textId="77777777" w:rsidR="009E4791" w:rsidRPr="002A4526" w:rsidRDefault="009E4791" w:rsidP="002A4526">
            <w:pPr>
              <w:spacing w:line="276" w:lineRule="auto"/>
              <w:ind w:left="4248" w:hanging="3843"/>
              <w:jc w:val="right"/>
              <w:rPr>
                <w:rFonts w:ascii="Trebuchet MS" w:hAnsi="Trebuchet MS"/>
                <w:b/>
                <w:sz w:val="22"/>
                <w:szCs w:val="22"/>
              </w:rPr>
            </w:pPr>
            <w:r w:rsidRPr="009B59D7">
              <w:rPr>
                <w:rFonts w:ascii="Trebuchet MS" w:hAnsi="Trebuchet MS"/>
                <w:b/>
                <w:sz w:val="22"/>
                <w:szCs w:val="22"/>
              </w:rPr>
              <w:t>Anca Dana DRAGU</w:t>
            </w:r>
          </w:p>
          <w:p w14:paraId="70F1B6C6" w14:textId="77777777" w:rsidR="009E4791" w:rsidRPr="002A4526" w:rsidRDefault="009E4791" w:rsidP="002A4526">
            <w:pPr>
              <w:spacing w:line="276" w:lineRule="auto"/>
              <w:jc w:val="both"/>
              <w:rPr>
                <w:rFonts w:ascii="Trebuchet MS" w:hAnsi="Trebuchet MS"/>
                <w:b/>
                <w:bCs/>
                <w:sz w:val="22"/>
                <w:szCs w:val="22"/>
                <w:u w:val="single"/>
              </w:rPr>
            </w:pPr>
          </w:p>
        </w:tc>
      </w:tr>
    </w:tbl>
    <w:p w14:paraId="517BD669" w14:textId="58C77031" w:rsidR="00361662" w:rsidRPr="002A4526" w:rsidRDefault="00361662" w:rsidP="009D65F0">
      <w:pPr>
        <w:spacing w:line="276" w:lineRule="auto"/>
        <w:jc w:val="both"/>
        <w:rPr>
          <w:rFonts w:ascii="Trebuchet MS" w:hAnsi="Trebuchet MS"/>
          <w:b/>
          <w:sz w:val="22"/>
          <w:szCs w:val="22"/>
        </w:rPr>
      </w:pPr>
    </w:p>
    <w:sectPr w:rsidR="00361662" w:rsidRPr="002A4526" w:rsidSect="00065A08">
      <w:footerReference w:type="even" r:id="rId8"/>
      <w:footerReference w:type="default" r:id="rId9"/>
      <w:pgSz w:w="12240" w:h="15840"/>
      <w:pgMar w:top="709" w:right="104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A59B3" w14:textId="77777777" w:rsidR="0018379F" w:rsidRDefault="0018379F">
      <w:r>
        <w:separator/>
      </w:r>
    </w:p>
  </w:endnote>
  <w:endnote w:type="continuationSeparator" w:id="0">
    <w:p w14:paraId="75F69498" w14:textId="77777777" w:rsidR="0018379F" w:rsidRDefault="0018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95C8" w14:textId="77777777" w:rsidR="00193A85" w:rsidRDefault="00193A85" w:rsidP="00C50041">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236BD0E1" w14:textId="77777777" w:rsidR="00193A85" w:rsidRDefault="00193A85" w:rsidP="00C50041">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6519" w14:textId="77777777" w:rsidR="00193A85" w:rsidRPr="000C5CDD" w:rsidRDefault="00193A85" w:rsidP="00C50041">
    <w:pPr>
      <w:pStyle w:val="Subsol"/>
      <w:framePr w:wrap="around" w:vAnchor="text" w:hAnchor="margin" w:xAlign="center" w:y="1"/>
      <w:rPr>
        <w:rStyle w:val="Numrdepagin"/>
        <w:rFonts w:ascii="Arial" w:hAnsi="Arial" w:cs="Arial"/>
      </w:rPr>
    </w:pPr>
    <w:r w:rsidRPr="000C5CDD">
      <w:rPr>
        <w:rStyle w:val="Numrdepagin"/>
        <w:rFonts w:ascii="Arial" w:hAnsi="Arial" w:cs="Arial"/>
      </w:rPr>
      <w:fldChar w:fldCharType="begin"/>
    </w:r>
    <w:r w:rsidRPr="000C5CDD">
      <w:rPr>
        <w:rStyle w:val="Numrdepagin"/>
        <w:rFonts w:ascii="Arial" w:hAnsi="Arial" w:cs="Arial"/>
      </w:rPr>
      <w:instrText xml:space="preserve">PAGE  </w:instrText>
    </w:r>
    <w:r w:rsidRPr="000C5CDD">
      <w:rPr>
        <w:rStyle w:val="Numrdepagin"/>
        <w:rFonts w:ascii="Arial" w:hAnsi="Arial" w:cs="Arial"/>
      </w:rPr>
      <w:fldChar w:fldCharType="separate"/>
    </w:r>
    <w:r w:rsidR="008C0B0B">
      <w:rPr>
        <w:rStyle w:val="Numrdepagin"/>
        <w:rFonts w:ascii="Arial" w:hAnsi="Arial" w:cs="Arial"/>
        <w:noProof/>
      </w:rPr>
      <w:t>12</w:t>
    </w:r>
    <w:r w:rsidRPr="000C5CDD">
      <w:rPr>
        <w:rStyle w:val="Numrdepagin"/>
        <w:rFonts w:ascii="Arial" w:hAnsi="Arial" w:cs="Arial"/>
      </w:rPr>
      <w:fldChar w:fldCharType="end"/>
    </w:r>
  </w:p>
  <w:p w14:paraId="0F78777B" w14:textId="77777777" w:rsidR="00193A85" w:rsidRDefault="00193A85" w:rsidP="00C50041">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67240" w14:textId="77777777" w:rsidR="0018379F" w:rsidRDefault="0018379F">
      <w:r>
        <w:separator/>
      </w:r>
    </w:p>
  </w:footnote>
  <w:footnote w:type="continuationSeparator" w:id="0">
    <w:p w14:paraId="341FFB52" w14:textId="77777777" w:rsidR="0018379F" w:rsidRDefault="0018379F">
      <w:r>
        <w:continuationSeparator/>
      </w:r>
    </w:p>
  </w:footnote>
  <w:footnote w:id="1">
    <w:p w14:paraId="3D0A3E16" w14:textId="77777777" w:rsidR="0090424F" w:rsidRPr="008C1051" w:rsidRDefault="0090424F" w:rsidP="00FA2092">
      <w:pPr>
        <w:pStyle w:val="Textnotdesubsol"/>
        <w:jc w:val="both"/>
        <w:rPr>
          <w:sz w:val="18"/>
          <w:szCs w:val="18"/>
        </w:rPr>
      </w:pPr>
      <w:r w:rsidRPr="008C1051">
        <w:rPr>
          <w:rStyle w:val="Referinnotdesubsol"/>
          <w:sz w:val="18"/>
          <w:szCs w:val="18"/>
        </w:rPr>
        <w:footnoteRef/>
      </w:r>
      <w:r w:rsidRPr="008C1051">
        <w:rPr>
          <w:sz w:val="18"/>
          <w:szCs w:val="18"/>
        </w:rPr>
        <w:t xml:space="preserve"> István Gábor KOVÁCS v. Hungary (</w:t>
      </w:r>
      <w:proofErr w:type="spellStart"/>
      <w:r w:rsidRPr="008C1051">
        <w:rPr>
          <w:sz w:val="18"/>
          <w:szCs w:val="18"/>
        </w:rPr>
        <w:t>no</w:t>
      </w:r>
      <w:proofErr w:type="spellEnd"/>
      <w:r w:rsidRPr="008C1051">
        <w:rPr>
          <w:sz w:val="18"/>
          <w:szCs w:val="18"/>
        </w:rPr>
        <w:t xml:space="preserve">. 15707/10, </w:t>
      </w:r>
      <w:proofErr w:type="spellStart"/>
      <w:r w:rsidRPr="008C1051">
        <w:rPr>
          <w:sz w:val="18"/>
          <w:szCs w:val="18"/>
        </w:rPr>
        <w:t>judgment</w:t>
      </w:r>
      <w:proofErr w:type="spellEnd"/>
      <w:r w:rsidRPr="008C1051">
        <w:rPr>
          <w:sz w:val="18"/>
          <w:szCs w:val="18"/>
        </w:rPr>
        <w:t xml:space="preserve"> of 17/01/2012); SZÉL v. Hungary (no.30221/06, </w:t>
      </w:r>
      <w:proofErr w:type="spellStart"/>
      <w:r w:rsidRPr="008C1051">
        <w:rPr>
          <w:sz w:val="18"/>
          <w:szCs w:val="18"/>
        </w:rPr>
        <w:t>judgment</w:t>
      </w:r>
      <w:proofErr w:type="spellEnd"/>
      <w:r w:rsidRPr="008C1051">
        <w:rPr>
          <w:sz w:val="18"/>
          <w:szCs w:val="18"/>
        </w:rPr>
        <w:t xml:space="preserve"> of 07/06/2011); ENGEL v. Hungary (</w:t>
      </w:r>
      <w:proofErr w:type="spellStart"/>
      <w:r w:rsidRPr="008C1051">
        <w:rPr>
          <w:sz w:val="18"/>
          <w:szCs w:val="18"/>
        </w:rPr>
        <w:t>no</w:t>
      </w:r>
      <w:proofErr w:type="spellEnd"/>
      <w:r w:rsidRPr="008C1051">
        <w:rPr>
          <w:sz w:val="18"/>
          <w:szCs w:val="18"/>
        </w:rPr>
        <w:t xml:space="preserve">. 46857/06, </w:t>
      </w:r>
      <w:proofErr w:type="spellStart"/>
      <w:r w:rsidRPr="008C1051">
        <w:rPr>
          <w:sz w:val="18"/>
          <w:szCs w:val="18"/>
        </w:rPr>
        <w:t>judgment</w:t>
      </w:r>
      <w:proofErr w:type="spellEnd"/>
      <w:r w:rsidRPr="008C1051">
        <w:rPr>
          <w:sz w:val="18"/>
          <w:szCs w:val="18"/>
        </w:rPr>
        <w:t xml:space="preserve"> of 20/05/2010); CSÜLLÖG v. Hungary (</w:t>
      </w:r>
      <w:proofErr w:type="spellStart"/>
      <w:r w:rsidRPr="008C1051">
        <w:rPr>
          <w:sz w:val="18"/>
          <w:szCs w:val="18"/>
        </w:rPr>
        <w:t>no</w:t>
      </w:r>
      <w:proofErr w:type="spellEnd"/>
      <w:r w:rsidRPr="008C1051">
        <w:rPr>
          <w:sz w:val="18"/>
          <w:szCs w:val="18"/>
        </w:rPr>
        <w:t xml:space="preserve">. 30042/08, </w:t>
      </w:r>
      <w:proofErr w:type="spellStart"/>
      <w:r w:rsidRPr="008C1051">
        <w:rPr>
          <w:sz w:val="18"/>
          <w:szCs w:val="18"/>
        </w:rPr>
        <w:t>judgement</w:t>
      </w:r>
      <w:proofErr w:type="spellEnd"/>
      <w:r w:rsidRPr="008C1051">
        <w:rPr>
          <w:sz w:val="18"/>
          <w:szCs w:val="18"/>
        </w:rPr>
        <w:t xml:space="preserve"> of 7/06/2011); FEHÉR v. Hungary (</w:t>
      </w:r>
      <w:proofErr w:type="spellStart"/>
      <w:r w:rsidRPr="008C1051">
        <w:rPr>
          <w:sz w:val="18"/>
          <w:szCs w:val="18"/>
        </w:rPr>
        <w:t>no</w:t>
      </w:r>
      <w:proofErr w:type="spellEnd"/>
      <w:r w:rsidRPr="008C1051">
        <w:rPr>
          <w:sz w:val="18"/>
          <w:szCs w:val="18"/>
        </w:rPr>
        <w:t xml:space="preserve">. 69095/10, </w:t>
      </w:r>
      <w:proofErr w:type="spellStart"/>
      <w:r w:rsidRPr="008C1051">
        <w:rPr>
          <w:sz w:val="18"/>
          <w:szCs w:val="18"/>
        </w:rPr>
        <w:t>judgment</w:t>
      </w:r>
      <w:proofErr w:type="spellEnd"/>
      <w:r w:rsidRPr="008C1051">
        <w:rPr>
          <w:sz w:val="18"/>
          <w:szCs w:val="18"/>
        </w:rPr>
        <w:t xml:space="preserve"> of 02/07/2013); HAGYÓ v. Hungary (</w:t>
      </w:r>
      <w:proofErr w:type="spellStart"/>
      <w:r w:rsidRPr="008C1051">
        <w:rPr>
          <w:sz w:val="18"/>
          <w:szCs w:val="18"/>
        </w:rPr>
        <w:t>no</w:t>
      </w:r>
      <w:proofErr w:type="spellEnd"/>
      <w:r w:rsidRPr="008C1051">
        <w:rPr>
          <w:sz w:val="18"/>
          <w:szCs w:val="18"/>
        </w:rPr>
        <w:t xml:space="preserve">. 52624/10, </w:t>
      </w:r>
      <w:proofErr w:type="spellStart"/>
      <w:r w:rsidRPr="008C1051">
        <w:rPr>
          <w:sz w:val="18"/>
          <w:szCs w:val="18"/>
        </w:rPr>
        <w:t>judgment</w:t>
      </w:r>
      <w:proofErr w:type="spellEnd"/>
      <w:r w:rsidRPr="008C1051">
        <w:rPr>
          <w:sz w:val="18"/>
          <w:szCs w:val="18"/>
        </w:rPr>
        <w:t xml:space="preserve"> of 23/04/2013); Lajos VARGA (</w:t>
      </w:r>
      <w:proofErr w:type="spellStart"/>
      <w:r w:rsidRPr="008C1051">
        <w:rPr>
          <w:sz w:val="18"/>
          <w:szCs w:val="18"/>
        </w:rPr>
        <w:t>no</w:t>
      </w:r>
      <w:proofErr w:type="spellEnd"/>
      <w:r w:rsidRPr="008C1051">
        <w:rPr>
          <w:sz w:val="18"/>
          <w:szCs w:val="18"/>
        </w:rPr>
        <w:t xml:space="preserve">. 14097/12, </w:t>
      </w:r>
      <w:proofErr w:type="spellStart"/>
      <w:r w:rsidRPr="008C1051">
        <w:rPr>
          <w:sz w:val="18"/>
          <w:szCs w:val="18"/>
        </w:rPr>
        <w:t>judgment</w:t>
      </w:r>
      <w:proofErr w:type="spellEnd"/>
      <w:r w:rsidRPr="008C1051">
        <w:rPr>
          <w:sz w:val="18"/>
          <w:szCs w:val="18"/>
        </w:rPr>
        <w:t xml:space="preserve"> of 10 </w:t>
      </w:r>
      <w:proofErr w:type="spellStart"/>
      <w:r w:rsidRPr="008C1051">
        <w:rPr>
          <w:sz w:val="18"/>
          <w:szCs w:val="18"/>
        </w:rPr>
        <w:t>March</w:t>
      </w:r>
      <w:proofErr w:type="spellEnd"/>
      <w:r w:rsidRPr="008C1051">
        <w:rPr>
          <w:sz w:val="18"/>
          <w:szCs w:val="18"/>
        </w:rPr>
        <w:t xml:space="preserve"> 2015); Tamás Zsolt LAKATOS (</w:t>
      </w:r>
      <w:proofErr w:type="spellStart"/>
      <w:r w:rsidRPr="008C1051">
        <w:rPr>
          <w:sz w:val="18"/>
          <w:szCs w:val="18"/>
        </w:rPr>
        <w:t>no</w:t>
      </w:r>
      <w:proofErr w:type="spellEnd"/>
      <w:r w:rsidRPr="008C1051">
        <w:rPr>
          <w:sz w:val="18"/>
          <w:szCs w:val="18"/>
        </w:rPr>
        <w:t xml:space="preserve">. 45135/12, </w:t>
      </w:r>
      <w:proofErr w:type="spellStart"/>
      <w:r w:rsidRPr="008C1051">
        <w:rPr>
          <w:sz w:val="18"/>
          <w:szCs w:val="18"/>
        </w:rPr>
        <w:t>judgment</w:t>
      </w:r>
      <w:proofErr w:type="spellEnd"/>
      <w:r w:rsidRPr="008C1051">
        <w:rPr>
          <w:sz w:val="18"/>
          <w:szCs w:val="18"/>
        </w:rPr>
        <w:t xml:space="preserve"> of 10 </w:t>
      </w:r>
      <w:proofErr w:type="spellStart"/>
      <w:r w:rsidRPr="008C1051">
        <w:rPr>
          <w:sz w:val="18"/>
          <w:szCs w:val="18"/>
        </w:rPr>
        <w:t>March</w:t>
      </w:r>
      <w:proofErr w:type="spellEnd"/>
      <w:r w:rsidRPr="008C1051">
        <w:rPr>
          <w:sz w:val="18"/>
          <w:szCs w:val="18"/>
        </w:rPr>
        <w:t xml:space="preserve"> 2015); Gábor TÓTH (</w:t>
      </w:r>
      <w:proofErr w:type="spellStart"/>
      <w:r w:rsidRPr="008C1051">
        <w:rPr>
          <w:sz w:val="18"/>
          <w:szCs w:val="18"/>
        </w:rPr>
        <w:t>no</w:t>
      </w:r>
      <w:proofErr w:type="spellEnd"/>
      <w:r w:rsidRPr="008C1051">
        <w:rPr>
          <w:sz w:val="18"/>
          <w:szCs w:val="18"/>
        </w:rPr>
        <w:t xml:space="preserve">. 73712/12, </w:t>
      </w:r>
      <w:proofErr w:type="spellStart"/>
      <w:r w:rsidRPr="008C1051">
        <w:rPr>
          <w:sz w:val="18"/>
          <w:szCs w:val="18"/>
        </w:rPr>
        <w:t>judgment</w:t>
      </w:r>
      <w:proofErr w:type="spellEnd"/>
      <w:r w:rsidRPr="008C1051">
        <w:rPr>
          <w:sz w:val="18"/>
          <w:szCs w:val="18"/>
        </w:rPr>
        <w:t xml:space="preserve"> of 10 </w:t>
      </w:r>
      <w:proofErr w:type="spellStart"/>
      <w:r w:rsidRPr="008C1051">
        <w:rPr>
          <w:sz w:val="18"/>
          <w:szCs w:val="18"/>
        </w:rPr>
        <w:t>March</w:t>
      </w:r>
      <w:proofErr w:type="spellEnd"/>
      <w:r w:rsidRPr="008C1051">
        <w:rPr>
          <w:sz w:val="18"/>
          <w:szCs w:val="18"/>
        </w:rPr>
        <w:t xml:space="preserve"> 2015); László PESTI (</w:t>
      </w:r>
      <w:proofErr w:type="spellStart"/>
      <w:r w:rsidRPr="008C1051">
        <w:rPr>
          <w:sz w:val="18"/>
          <w:szCs w:val="18"/>
        </w:rPr>
        <w:t>no</w:t>
      </w:r>
      <w:proofErr w:type="spellEnd"/>
      <w:r w:rsidRPr="008C1051">
        <w:rPr>
          <w:sz w:val="18"/>
          <w:szCs w:val="18"/>
        </w:rPr>
        <w:t xml:space="preserve">. 34001/13, </w:t>
      </w:r>
      <w:proofErr w:type="spellStart"/>
      <w:r w:rsidRPr="008C1051">
        <w:rPr>
          <w:sz w:val="18"/>
          <w:szCs w:val="18"/>
        </w:rPr>
        <w:t>judgment</w:t>
      </w:r>
      <w:proofErr w:type="spellEnd"/>
      <w:r w:rsidRPr="008C1051">
        <w:rPr>
          <w:sz w:val="18"/>
          <w:szCs w:val="18"/>
        </w:rPr>
        <w:t xml:space="preserve"> of 10 </w:t>
      </w:r>
      <w:proofErr w:type="spellStart"/>
      <w:r w:rsidRPr="008C1051">
        <w:rPr>
          <w:sz w:val="18"/>
          <w:szCs w:val="18"/>
        </w:rPr>
        <w:t>March</w:t>
      </w:r>
      <w:proofErr w:type="spellEnd"/>
      <w:r w:rsidRPr="008C1051">
        <w:rPr>
          <w:sz w:val="18"/>
          <w:szCs w:val="18"/>
        </w:rPr>
        <w:t xml:space="preserve"> 2015). Attila FAKÓ (</w:t>
      </w:r>
      <w:proofErr w:type="spellStart"/>
      <w:r w:rsidRPr="008C1051">
        <w:rPr>
          <w:sz w:val="18"/>
          <w:szCs w:val="18"/>
        </w:rPr>
        <w:t>no</w:t>
      </w:r>
      <w:proofErr w:type="spellEnd"/>
      <w:r w:rsidRPr="008C1051">
        <w:rPr>
          <w:sz w:val="18"/>
          <w:szCs w:val="18"/>
        </w:rPr>
        <w:t xml:space="preserve">. 44055/13, </w:t>
      </w:r>
      <w:proofErr w:type="spellStart"/>
      <w:r w:rsidRPr="008C1051">
        <w:rPr>
          <w:sz w:val="18"/>
          <w:szCs w:val="18"/>
        </w:rPr>
        <w:t>judgment</w:t>
      </w:r>
      <w:proofErr w:type="spellEnd"/>
      <w:r w:rsidRPr="008C1051">
        <w:rPr>
          <w:sz w:val="18"/>
          <w:szCs w:val="18"/>
        </w:rPr>
        <w:t xml:space="preserve"> of 10 </w:t>
      </w:r>
      <w:proofErr w:type="spellStart"/>
      <w:r w:rsidRPr="008C1051">
        <w:rPr>
          <w:sz w:val="18"/>
          <w:szCs w:val="18"/>
        </w:rPr>
        <w:t>March</w:t>
      </w:r>
      <w:proofErr w:type="spellEnd"/>
      <w:r w:rsidRPr="008C1051">
        <w:rPr>
          <w:sz w:val="18"/>
          <w:szCs w:val="18"/>
        </w:rPr>
        <w:t xml:space="preserve"> 2015); Gábor KAPCZÁR (</w:t>
      </w:r>
      <w:proofErr w:type="spellStart"/>
      <w:r w:rsidRPr="008C1051">
        <w:rPr>
          <w:sz w:val="18"/>
          <w:szCs w:val="18"/>
        </w:rPr>
        <w:t>no</w:t>
      </w:r>
      <w:proofErr w:type="spellEnd"/>
      <w:r w:rsidRPr="008C1051">
        <w:rPr>
          <w:sz w:val="18"/>
          <w:szCs w:val="18"/>
        </w:rPr>
        <w:t xml:space="preserve">. 64586/13, </w:t>
      </w:r>
      <w:proofErr w:type="spellStart"/>
      <w:r w:rsidRPr="008C1051">
        <w:rPr>
          <w:sz w:val="18"/>
          <w:szCs w:val="18"/>
        </w:rPr>
        <w:t>judgment</w:t>
      </w:r>
      <w:proofErr w:type="spellEnd"/>
      <w:r w:rsidRPr="008C1051">
        <w:rPr>
          <w:sz w:val="18"/>
          <w:szCs w:val="18"/>
        </w:rPr>
        <w:t xml:space="preserve"> of 10 </w:t>
      </w:r>
      <w:proofErr w:type="spellStart"/>
      <w:r w:rsidRPr="008C1051">
        <w:rPr>
          <w:sz w:val="18"/>
          <w:szCs w:val="18"/>
        </w:rPr>
        <w:t>March</w:t>
      </w:r>
      <w:proofErr w:type="spellEnd"/>
      <w:r w:rsidRPr="008C1051">
        <w:rPr>
          <w:sz w:val="18"/>
          <w:szCs w:val="18"/>
        </w:rPr>
        <w:t xml:space="preserve"> 2015)</w:t>
      </w:r>
    </w:p>
  </w:footnote>
  <w:footnote w:id="2">
    <w:p w14:paraId="4CFCB6B2" w14:textId="77777777" w:rsidR="0090424F" w:rsidRPr="008C1051" w:rsidRDefault="0090424F" w:rsidP="00FA2092">
      <w:pPr>
        <w:pStyle w:val="Textnotdesubsol"/>
        <w:jc w:val="both"/>
        <w:rPr>
          <w:sz w:val="18"/>
          <w:szCs w:val="18"/>
        </w:rPr>
      </w:pPr>
      <w:r w:rsidRPr="008C1051">
        <w:rPr>
          <w:rStyle w:val="Referinnotdesubsol"/>
          <w:sz w:val="18"/>
          <w:szCs w:val="18"/>
        </w:rPr>
        <w:footnoteRef/>
      </w:r>
      <w:r w:rsidRPr="008C1051">
        <w:rPr>
          <w:sz w:val="18"/>
          <w:szCs w:val="18"/>
        </w:rPr>
        <w:t xml:space="preserve"> </w:t>
      </w:r>
      <w:proofErr w:type="spellStart"/>
      <w:r w:rsidRPr="008C1051">
        <w:rPr>
          <w:sz w:val="18"/>
          <w:szCs w:val="18"/>
        </w:rPr>
        <w:t>Neshkov</w:t>
      </w:r>
      <w:proofErr w:type="spellEnd"/>
      <w:r w:rsidRPr="008C1051">
        <w:rPr>
          <w:sz w:val="18"/>
          <w:szCs w:val="18"/>
        </w:rPr>
        <w:t xml:space="preserve"> </w:t>
      </w:r>
      <w:proofErr w:type="spellStart"/>
      <w:r w:rsidRPr="008C1051">
        <w:rPr>
          <w:sz w:val="18"/>
          <w:szCs w:val="18"/>
        </w:rPr>
        <w:t>and</w:t>
      </w:r>
      <w:proofErr w:type="spellEnd"/>
      <w:r w:rsidRPr="008C1051">
        <w:rPr>
          <w:sz w:val="18"/>
          <w:szCs w:val="18"/>
        </w:rPr>
        <w:t xml:space="preserve"> </w:t>
      </w:r>
      <w:proofErr w:type="spellStart"/>
      <w:r w:rsidRPr="008C1051">
        <w:rPr>
          <w:sz w:val="18"/>
          <w:szCs w:val="18"/>
        </w:rPr>
        <w:t>Others</w:t>
      </w:r>
      <w:proofErr w:type="spellEnd"/>
      <w:r w:rsidRPr="008C1051">
        <w:rPr>
          <w:sz w:val="18"/>
          <w:szCs w:val="18"/>
        </w:rPr>
        <w:t xml:space="preserve"> v. Bulgaria (</w:t>
      </w:r>
      <w:proofErr w:type="spellStart"/>
      <w:r w:rsidRPr="008C1051">
        <w:rPr>
          <w:sz w:val="18"/>
          <w:szCs w:val="18"/>
        </w:rPr>
        <w:t>Applications</w:t>
      </w:r>
      <w:proofErr w:type="spellEnd"/>
      <w:r w:rsidRPr="008C1051">
        <w:rPr>
          <w:sz w:val="18"/>
          <w:szCs w:val="18"/>
        </w:rPr>
        <w:t xml:space="preserve"> </w:t>
      </w:r>
      <w:proofErr w:type="spellStart"/>
      <w:r w:rsidRPr="008C1051">
        <w:rPr>
          <w:sz w:val="18"/>
          <w:szCs w:val="18"/>
        </w:rPr>
        <w:t>nos</w:t>
      </w:r>
      <w:proofErr w:type="spellEnd"/>
      <w:r w:rsidRPr="008C1051">
        <w:rPr>
          <w:sz w:val="18"/>
          <w:szCs w:val="18"/>
        </w:rPr>
        <w:t xml:space="preserve">. 36925/10, 21487/12, 72893/12, 73196/12, 77718/12 </w:t>
      </w:r>
      <w:proofErr w:type="spellStart"/>
      <w:r w:rsidRPr="008C1051">
        <w:rPr>
          <w:sz w:val="18"/>
          <w:szCs w:val="18"/>
        </w:rPr>
        <w:t>and</w:t>
      </w:r>
      <w:proofErr w:type="spellEnd"/>
      <w:r w:rsidRPr="008C1051">
        <w:rPr>
          <w:sz w:val="18"/>
          <w:szCs w:val="18"/>
        </w:rPr>
        <w:t xml:space="preserve"> 9717/13; 27 </w:t>
      </w:r>
      <w:proofErr w:type="spellStart"/>
      <w:r w:rsidRPr="008C1051">
        <w:rPr>
          <w:sz w:val="18"/>
          <w:szCs w:val="18"/>
        </w:rPr>
        <w:t>January</w:t>
      </w:r>
      <w:proofErr w:type="spellEnd"/>
      <w:r w:rsidRPr="008C1051">
        <w:rPr>
          <w:sz w:val="18"/>
          <w:szCs w:val="18"/>
        </w:rPr>
        <w:t xml:space="preserve"> 2015) (pilot </w:t>
      </w:r>
      <w:proofErr w:type="spellStart"/>
      <w:r w:rsidRPr="008C1051">
        <w:rPr>
          <w:sz w:val="18"/>
          <w:szCs w:val="18"/>
        </w:rPr>
        <w:t>judgment</w:t>
      </w:r>
      <w:proofErr w:type="spellEnd"/>
      <w:r w:rsidRPr="008C1051">
        <w:rPr>
          <w:sz w:val="18"/>
          <w:szCs w:val="18"/>
        </w:rPr>
        <w:t xml:space="preserve">) </w:t>
      </w:r>
      <w:proofErr w:type="spellStart"/>
      <w:r w:rsidRPr="008C1051">
        <w:rPr>
          <w:sz w:val="18"/>
          <w:szCs w:val="18"/>
        </w:rPr>
        <w:t>and</w:t>
      </w:r>
      <w:proofErr w:type="spellEnd"/>
      <w:r w:rsidRPr="008C1051">
        <w:rPr>
          <w:sz w:val="18"/>
          <w:szCs w:val="18"/>
        </w:rPr>
        <w:t xml:space="preserve"> </w:t>
      </w:r>
      <w:proofErr w:type="spellStart"/>
      <w:r w:rsidRPr="008C1051">
        <w:rPr>
          <w:sz w:val="18"/>
          <w:szCs w:val="18"/>
        </w:rPr>
        <w:t>Kehayov</w:t>
      </w:r>
      <w:proofErr w:type="spellEnd"/>
      <w:r w:rsidRPr="008C1051">
        <w:rPr>
          <w:sz w:val="18"/>
          <w:szCs w:val="18"/>
        </w:rPr>
        <w:t xml:space="preserve"> v. Bulgaria </w:t>
      </w:r>
      <w:proofErr w:type="spellStart"/>
      <w:r w:rsidRPr="008C1051">
        <w:rPr>
          <w:sz w:val="18"/>
          <w:szCs w:val="18"/>
        </w:rPr>
        <w:t>group</w:t>
      </w:r>
      <w:proofErr w:type="spellEnd"/>
      <w:r w:rsidRPr="008C1051">
        <w:rPr>
          <w:sz w:val="18"/>
          <w:szCs w:val="18"/>
        </w:rPr>
        <w:t xml:space="preserve"> of </w:t>
      </w:r>
      <w:proofErr w:type="spellStart"/>
      <w:r w:rsidRPr="008C1051">
        <w:rPr>
          <w:sz w:val="18"/>
          <w:szCs w:val="18"/>
        </w:rPr>
        <w:t>cases</w:t>
      </w:r>
      <w:proofErr w:type="spellEnd"/>
      <w:r w:rsidRPr="008C1051">
        <w:rPr>
          <w:sz w:val="18"/>
          <w:szCs w:val="18"/>
        </w:rPr>
        <w:t xml:space="preserve"> (</w:t>
      </w:r>
      <w:proofErr w:type="spellStart"/>
      <w:r w:rsidRPr="008C1051">
        <w:rPr>
          <w:sz w:val="18"/>
          <w:szCs w:val="18"/>
        </w:rPr>
        <w:t>Application</w:t>
      </w:r>
      <w:proofErr w:type="spellEnd"/>
      <w:r w:rsidRPr="008C1051">
        <w:rPr>
          <w:sz w:val="18"/>
          <w:szCs w:val="18"/>
        </w:rPr>
        <w:t xml:space="preserve"> 2No. 41035/98; 18 </w:t>
      </w:r>
      <w:proofErr w:type="spellStart"/>
      <w:r w:rsidRPr="008C1051">
        <w:rPr>
          <w:sz w:val="18"/>
          <w:szCs w:val="18"/>
        </w:rPr>
        <w:t>January</w:t>
      </w:r>
      <w:proofErr w:type="spellEnd"/>
      <w:r w:rsidRPr="008C1051">
        <w:rPr>
          <w:sz w:val="18"/>
          <w:szCs w:val="18"/>
        </w:rPr>
        <w:t xml:space="preserve"> 2005), Doc. DHDD(2016)25 of 12 </w:t>
      </w:r>
      <w:proofErr w:type="spellStart"/>
      <w:r w:rsidRPr="008C1051">
        <w:rPr>
          <w:sz w:val="18"/>
          <w:szCs w:val="18"/>
        </w:rPr>
        <w:t>January</w:t>
      </w:r>
      <w:proofErr w:type="spellEnd"/>
      <w:r w:rsidRPr="008C1051">
        <w:rPr>
          <w:sz w:val="18"/>
          <w:szCs w:val="18"/>
        </w:rPr>
        <w:t xml:space="preserv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248"/>
    <w:multiLevelType w:val="hybridMultilevel"/>
    <w:tmpl w:val="4B1827E4"/>
    <w:lvl w:ilvl="0" w:tplc="0608C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338ED"/>
    <w:multiLevelType w:val="hybridMultilevel"/>
    <w:tmpl w:val="985CACD4"/>
    <w:lvl w:ilvl="0" w:tplc="5A2A6150">
      <w:numFmt w:val="bullet"/>
      <w:lvlText w:val="-"/>
      <w:lvlJc w:val="left"/>
      <w:pPr>
        <w:ind w:left="720" w:hanging="360"/>
      </w:pPr>
      <w:rPr>
        <w:rFonts w:ascii="Trebuchet MS" w:eastAsia="Calibri" w:hAnsi="Trebuchet MS"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5A1969"/>
    <w:multiLevelType w:val="hybridMultilevel"/>
    <w:tmpl w:val="312CB6F2"/>
    <w:lvl w:ilvl="0" w:tplc="6D62A35A">
      <w:start w:val="1"/>
      <w:numFmt w:val="lowerLetter"/>
      <w:lvlText w:val="%1."/>
      <w:lvlJc w:val="left"/>
      <w:pPr>
        <w:ind w:left="720" w:hanging="360"/>
      </w:pPr>
      <w:rPr>
        <w:rFonts w:ascii="Calibri" w:hAnsi="Calibri" w:hint="default"/>
        <w:sz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33950D82"/>
    <w:multiLevelType w:val="hybridMultilevel"/>
    <w:tmpl w:val="7EEA3D4A"/>
    <w:lvl w:ilvl="0" w:tplc="9D76219A">
      <w:start w:val="2"/>
      <w:numFmt w:val="bullet"/>
      <w:lvlText w:val="-"/>
      <w:lvlJc w:val="left"/>
      <w:pPr>
        <w:ind w:left="720" w:hanging="360"/>
      </w:pPr>
      <w:rPr>
        <w:rFonts w:ascii="Trebuchet MS" w:eastAsia="Batang"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E4E41"/>
    <w:multiLevelType w:val="hybridMultilevel"/>
    <w:tmpl w:val="DC682E72"/>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E21D4"/>
    <w:multiLevelType w:val="hybridMultilevel"/>
    <w:tmpl w:val="B19C3D12"/>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15:restartNumberingAfterBreak="0">
    <w:nsid w:val="697159E6"/>
    <w:multiLevelType w:val="hybridMultilevel"/>
    <w:tmpl w:val="B82E4608"/>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E6ECA"/>
    <w:multiLevelType w:val="hybridMultilevel"/>
    <w:tmpl w:val="D1BCC28A"/>
    <w:lvl w:ilvl="0" w:tplc="EE20CE0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1"/>
  </w:num>
  <w:num w:numId="8">
    <w:abstractNumId w:val="7"/>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41"/>
    <w:rsid w:val="00001AF9"/>
    <w:rsid w:val="00001B6A"/>
    <w:rsid w:val="00002A3F"/>
    <w:rsid w:val="00003538"/>
    <w:rsid w:val="00003AB3"/>
    <w:rsid w:val="00004280"/>
    <w:rsid w:val="00004553"/>
    <w:rsid w:val="00004C4F"/>
    <w:rsid w:val="00004E4E"/>
    <w:rsid w:val="000058A1"/>
    <w:rsid w:val="00005FDA"/>
    <w:rsid w:val="000068ED"/>
    <w:rsid w:val="00006D01"/>
    <w:rsid w:val="00007D3C"/>
    <w:rsid w:val="0001301A"/>
    <w:rsid w:val="000144B0"/>
    <w:rsid w:val="00016411"/>
    <w:rsid w:val="000174B6"/>
    <w:rsid w:val="0002101A"/>
    <w:rsid w:val="0002250A"/>
    <w:rsid w:val="00026827"/>
    <w:rsid w:val="00027A37"/>
    <w:rsid w:val="00027CBD"/>
    <w:rsid w:val="0003213C"/>
    <w:rsid w:val="000337E2"/>
    <w:rsid w:val="0003545A"/>
    <w:rsid w:val="00035A5D"/>
    <w:rsid w:val="00035E74"/>
    <w:rsid w:val="0003638C"/>
    <w:rsid w:val="0003776A"/>
    <w:rsid w:val="00037F77"/>
    <w:rsid w:val="0004499F"/>
    <w:rsid w:val="000464EF"/>
    <w:rsid w:val="000466B3"/>
    <w:rsid w:val="00047B92"/>
    <w:rsid w:val="00050BF7"/>
    <w:rsid w:val="000514E7"/>
    <w:rsid w:val="00051CBF"/>
    <w:rsid w:val="00056A3A"/>
    <w:rsid w:val="000571EC"/>
    <w:rsid w:val="00060FAF"/>
    <w:rsid w:val="00061014"/>
    <w:rsid w:val="000629C6"/>
    <w:rsid w:val="00063C8F"/>
    <w:rsid w:val="00065A08"/>
    <w:rsid w:val="000661BF"/>
    <w:rsid w:val="000661C3"/>
    <w:rsid w:val="00066CB7"/>
    <w:rsid w:val="000670DE"/>
    <w:rsid w:val="0006796A"/>
    <w:rsid w:val="00067A38"/>
    <w:rsid w:val="000700C9"/>
    <w:rsid w:val="000706AD"/>
    <w:rsid w:val="000713C8"/>
    <w:rsid w:val="00074561"/>
    <w:rsid w:val="00074CD3"/>
    <w:rsid w:val="00076C38"/>
    <w:rsid w:val="00080B42"/>
    <w:rsid w:val="0008153D"/>
    <w:rsid w:val="000823AE"/>
    <w:rsid w:val="00082AB3"/>
    <w:rsid w:val="00083765"/>
    <w:rsid w:val="000857AB"/>
    <w:rsid w:val="00092529"/>
    <w:rsid w:val="00093869"/>
    <w:rsid w:val="00093CE6"/>
    <w:rsid w:val="00094962"/>
    <w:rsid w:val="000958E6"/>
    <w:rsid w:val="00097931"/>
    <w:rsid w:val="00097979"/>
    <w:rsid w:val="000A0239"/>
    <w:rsid w:val="000A2EBD"/>
    <w:rsid w:val="000A3164"/>
    <w:rsid w:val="000A3BD5"/>
    <w:rsid w:val="000A6433"/>
    <w:rsid w:val="000A6DA1"/>
    <w:rsid w:val="000A72D0"/>
    <w:rsid w:val="000B14B9"/>
    <w:rsid w:val="000B2473"/>
    <w:rsid w:val="000B3AD9"/>
    <w:rsid w:val="000B4058"/>
    <w:rsid w:val="000B506B"/>
    <w:rsid w:val="000B7618"/>
    <w:rsid w:val="000C01F4"/>
    <w:rsid w:val="000C13BD"/>
    <w:rsid w:val="000C3C3A"/>
    <w:rsid w:val="000C4737"/>
    <w:rsid w:val="000C5CDD"/>
    <w:rsid w:val="000C6C22"/>
    <w:rsid w:val="000C7319"/>
    <w:rsid w:val="000C76C7"/>
    <w:rsid w:val="000C7A23"/>
    <w:rsid w:val="000D0C10"/>
    <w:rsid w:val="000D4245"/>
    <w:rsid w:val="000D4EC9"/>
    <w:rsid w:val="000D7801"/>
    <w:rsid w:val="000E0AF9"/>
    <w:rsid w:val="000E310A"/>
    <w:rsid w:val="000E4EE4"/>
    <w:rsid w:val="000E65F9"/>
    <w:rsid w:val="000E7670"/>
    <w:rsid w:val="000F1CB4"/>
    <w:rsid w:val="000F4308"/>
    <w:rsid w:val="000F5F2D"/>
    <w:rsid w:val="00102B1B"/>
    <w:rsid w:val="001036D0"/>
    <w:rsid w:val="00104C5E"/>
    <w:rsid w:val="00110798"/>
    <w:rsid w:val="00110884"/>
    <w:rsid w:val="00111930"/>
    <w:rsid w:val="00111A1A"/>
    <w:rsid w:val="0011308A"/>
    <w:rsid w:val="00113E47"/>
    <w:rsid w:val="0011487F"/>
    <w:rsid w:val="001151B2"/>
    <w:rsid w:val="00115416"/>
    <w:rsid w:val="00115FFC"/>
    <w:rsid w:val="00116BEC"/>
    <w:rsid w:val="001230D2"/>
    <w:rsid w:val="00123405"/>
    <w:rsid w:val="00125D56"/>
    <w:rsid w:val="00125F3E"/>
    <w:rsid w:val="00130CE5"/>
    <w:rsid w:val="001316FC"/>
    <w:rsid w:val="00134615"/>
    <w:rsid w:val="001350CA"/>
    <w:rsid w:val="001350FC"/>
    <w:rsid w:val="0013514B"/>
    <w:rsid w:val="0013531E"/>
    <w:rsid w:val="00135F64"/>
    <w:rsid w:val="0014092A"/>
    <w:rsid w:val="0014153B"/>
    <w:rsid w:val="0014302E"/>
    <w:rsid w:val="001435A1"/>
    <w:rsid w:val="00146CF0"/>
    <w:rsid w:val="00147538"/>
    <w:rsid w:val="0015233D"/>
    <w:rsid w:val="00154584"/>
    <w:rsid w:val="00154FFC"/>
    <w:rsid w:val="001554A7"/>
    <w:rsid w:val="00160C54"/>
    <w:rsid w:val="00162FE0"/>
    <w:rsid w:val="0016554F"/>
    <w:rsid w:val="0016581E"/>
    <w:rsid w:val="0016653C"/>
    <w:rsid w:val="00167174"/>
    <w:rsid w:val="00167E49"/>
    <w:rsid w:val="00170A50"/>
    <w:rsid w:val="00170B08"/>
    <w:rsid w:val="001719CC"/>
    <w:rsid w:val="00172B64"/>
    <w:rsid w:val="00173027"/>
    <w:rsid w:val="00174011"/>
    <w:rsid w:val="0017408F"/>
    <w:rsid w:val="0017411F"/>
    <w:rsid w:val="0017462F"/>
    <w:rsid w:val="0017581D"/>
    <w:rsid w:val="00177848"/>
    <w:rsid w:val="00177987"/>
    <w:rsid w:val="0018269E"/>
    <w:rsid w:val="0018379F"/>
    <w:rsid w:val="00183AEE"/>
    <w:rsid w:val="00183E96"/>
    <w:rsid w:val="001840F6"/>
    <w:rsid w:val="00184826"/>
    <w:rsid w:val="00184D2F"/>
    <w:rsid w:val="0019029E"/>
    <w:rsid w:val="00190F00"/>
    <w:rsid w:val="00191BE0"/>
    <w:rsid w:val="00193A85"/>
    <w:rsid w:val="001940A0"/>
    <w:rsid w:val="001944C9"/>
    <w:rsid w:val="00194ACF"/>
    <w:rsid w:val="001A0EA9"/>
    <w:rsid w:val="001A2E92"/>
    <w:rsid w:val="001A7260"/>
    <w:rsid w:val="001B0A58"/>
    <w:rsid w:val="001B0D81"/>
    <w:rsid w:val="001B0DBC"/>
    <w:rsid w:val="001B2F9A"/>
    <w:rsid w:val="001B6F7D"/>
    <w:rsid w:val="001B7666"/>
    <w:rsid w:val="001C0E4C"/>
    <w:rsid w:val="001C1A95"/>
    <w:rsid w:val="001C32C1"/>
    <w:rsid w:val="001C3970"/>
    <w:rsid w:val="001C436C"/>
    <w:rsid w:val="001C4E36"/>
    <w:rsid w:val="001D09A7"/>
    <w:rsid w:val="001D0FB6"/>
    <w:rsid w:val="001D195A"/>
    <w:rsid w:val="001D43E6"/>
    <w:rsid w:val="001D49EC"/>
    <w:rsid w:val="001D5031"/>
    <w:rsid w:val="001D63F0"/>
    <w:rsid w:val="001D749A"/>
    <w:rsid w:val="001E1463"/>
    <w:rsid w:val="001E38B9"/>
    <w:rsid w:val="001E5B88"/>
    <w:rsid w:val="001E5F52"/>
    <w:rsid w:val="001E64F7"/>
    <w:rsid w:val="001F0BAE"/>
    <w:rsid w:val="001F1772"/>
    <w:rsid w:val="001F267B"/>
    <w:rsid w:val="001F49BB"/>
    <w:rsid w:val="001F6C85"/>
    <w:rsid w:val="00200EA9"/>
    <w:rsid w:val="00202D0E"/>
    <w:rsid w:val="00203096"/>
    <w:rsid w:val="00203973"/>
    <w:rsid w:val="00204094"/>
    <w:rsid w:val="00204498"/>
    <w:rsid w:val="002053BE"/>
    <w:rsid w:val="002068E9"/>
    <w:rsid w:val="002106E4"/>
    <w:rsid w:val="00211407"/>
    <w:rsid w:val="00211CB7"/>
    <w:rsid w:val="00213820"/>
    <w:rsid w:val="00213FD0"/>
    <w:rsid w:val="00215448"/>
    <w:rsid w:val="00216D3C"/>
    <w:rsid w:val="0022057D"/>
    <w:rsid w:val="00220753"/>
    <w:rsid w:val="00225E3B"/>
    <w:rsid w:val="00226669"/>
    <w:rsid w:val="002273EE"/>
    <w:rsid w:val="0023393B"/>
    <w:rsid w:val="00233BA9"/>
    <w:rsid w:val="0023405B"/>
    <w:rsid w:val="00234720"/>
    <w:rsid w:val="00234963"/>
    <w:rsid w:val="00236D90"/>
    <w:rsid w:val="00236DE2"/>
    <w:rsid w:val="00237264"/>
    <w:rsid w:val="00241474"/>
    <w:rsid w:val="00241845"/>
    <w:rsid w:val="00243D8F"/>
    <w:rsid w:val="00246B64"/>
    <w:rsid w:val="00246D55"/>
    <w:rsid w:val="002500B5"/>
    <w:rsid w:val="00250827"/>
    <w:rsid w:val="002514C6"/>
    <w:rsid w:val="00251BF6"/>
    <w:rsid w:val="00251D19"/>
    <w:rsid w:val="00252319"/>
    <w:rsid w:val="00252484"/>
    <w:rsid w:val="00252626"/>
    <w:rsid w:val="002558D3"/>
    <w:rsid w:val="00255B14"/>
    <w:rsid w:val="002568A3"/>
    <w:rsid w:val="002639CA"/>
    <w:rsid w:val="00264CF0"/>
    <w:rsid w:val="002652B3"/>
    <w:rsid w:val="00267A7D"/>
    <w:rsid w:val="00267DED"/>
    <w:rsid w:val="002701B1"/>
    <w:rsid w:val="00270D01"/>
    <w:rsid w:val="002710CA"/>
    <w:rsid w:val="002713C8"/>
    <w:rsid w:val="00273081"/>
    <w:rsid w:val="002745FC"/>
    <w:rsid w:val="00276A2F"/>
    <w:rsid w:val="00276B35"/>
    <w:rsid w:val="0028195A"/>
    <w:rsid w:val="00281CCB"/>
    <w:rsid w:val="00282E09"/>
    <w:rsid w:val="00285F36"/>
    <w:rsid w:val="00286361"/>
    <w:rsid w:val="0029008F"/>
    <w:rsid w:val="00294E3C"/>
    <w:rsid w:val="00295460"/>
    <w:rsid w:val="00295715"/>
    <w:rsid w:val="00295A20"/>
    <w:rsid w:val="00295DFB"/>
    <w:rsid w:val="00296D07"/>
    <w:rsid w:val="002A05AE"/>
    <w:rsid w:val="002A2143"/>
    <w:rsid w:val="002A4526"/>
    <w:rsid w:val="002A4B75"/>
    <w:rsid w:val="002B020D"/>
    <w:rsid w:val="002B0215"/>
    <w:rsid w:val="002B54D3"/>
    <w:rsid w:val="002B6893"/>
    <w:rsid w:val="002B7DE0"/>
    <w:rsid w:val="002C08F0"/>
    <w:rsid w:val="002C270A"/>
    <w:rsid w:val="002C57BC"/>
    <w:rsid w:val="002C5C8C"/>
    <w:rsid w:val="002C6DDC"/>
    <w:rsid w:val="002D04D8"/>
    <w:rsid w:val="002D0C0A"/>
    <w:rsid w:val="002D1CB3"/>
    <w:rsid w:val="002D23ED"/>
    <w:rsid w:val="002D51C0"/>
    <w:rsid w:val="002D5E07"/>
    <w:rsid w:val="002D6E16"/>
    <w:rsid w:val="002E3302"/>
    <w:rsid w:val="002E3871"/>
    <w:rsid w:val="002E3DC2"/>
    <w:rsid w:val="002E4F59"/>
    <w:rsid w:val="002E525C"/>
    <w:rsid w:val="002E74F9"/>
    <w:rsid w:val="002E786B"/>
    <w:rsid w:val="002E7F40"/>
    <w:rsid w:val="002F0750"/>
    <w:rsid w:val="002F185F"/>
    <w:rsid w:val="002F2E26"/>
    <w:rsid w:val="002F46A5"/>
    <w:rsid w:val="002F5F40"/>
    <w:rsid w:val="002F6F5B"/>
    <w:rsid w:val="002F7019"/>
    <w:rsid w:val="002F7750"/>
    <w:rsid w:val="002F77D3"/>
    <w:rsid w:val="00300154"/>
    <w:rsid w:val="00302306"/>
    <w:rsid w:val="0030394C"/>
    <w:rsid w:val="00304173"/>
    <w:rsid w:val="00304817"/>
    <w:rsid w:val="003068F3"/>
    <w:rsid w:val="00307E15"/>
    <w:rsid w:val="00311180"/>
    <w:rsid w:val="00312D2C"/>
    <w:rsid w:val="00314DD1"/>
    <w:rsid w:val="003209F3"/>
    <w:rsid w:val="00320EB9"/>
    <w:rsid w:val="003218B7"/>
    <w:rsid w:val="003229B7"/>
    <w:rsid w:val="00323286"/>
    <w:rsid w:val="003246C8"/>
    <w:rsid w:val="003255FF"/>
    <w:rsid w:val="00325B80"/>
    <w:rsid w:val="00327780"/>
    <w:rsid w:val="00330185"/>
    <w:rsid w:val="00332251"/>
    <w:rsid w:val="00332E2F"/>
    <w:rsid w:val="00333CB8"/>
    <w:rsid w:val="00334ED9"/>
    <w:rsid w:val="00341878"/>
    <w:rsid w:val="003428AE"/>
    <w:rsid w:val="00343A7B"/>
    <w:rsid w:val="00346789"/>
    <w:rsid w:val="00347EBF"/>
    <w:rsid w:val="003516B9"/>
    <w:rsid w:val="0035253A"/>
    <w:rsid w:val="00352625"/>
    <w:rsid w:val="0035320B"/>
    <w:rsid w:val="00357347"/>
    <w:rsid w:val="00357388"/>
    <w:rsid w:val="00361662"/>
    <w:rsid w:val="003622F7"/>
    <w:rsid w:val="0036642B"/>
    <w:rsid w:val="003712AC"/>
    <w:rsid w:val="00374ABA"/>
    <w:rsid w:val="00375397"/>
    <w:rsid w:val="0038070A"/>
    <w:rsid w:val="003807DD"/>
    <w:rsid w:val="003809E2"/>
    <w:rsid w:val="0038155C"/>
    <w:rsid w:val="0038274C"/>
    <w:rsid w:val="00383C06"/>
    <w:rsid w:val="0038433B"/>
    <w:rsid w:val="00385050"/>
    <w:rsid w:val="003868BE"/>
    <w:rsid w:val="00387DC0"/>
    <w:rsid w:val="00396398"/>
    <w:rsid w:val="0039675C"/>
    <w:rsid w:val="00396B79"/>
    <w:rsid w:val="0039743B"/>
    <w:rsid w:val="003A1DF4"/>
    <w:rsid w:val="003A2275"/>
    <w:rsid w:val="003A4348"/>
    <w:rsid w:val="003A562F"/>
    <w:rsid w:val="003A5999"/>
    <w:rsid w:val="003A69BE"/>
    <w:rsid w:val="003B191A"/>
    <w:rsid w:val="003B1CB6"/>
    <w:rsid w:val="003B2FCD"/>
    <w:rsid w:val="003B7936"/>
    <w:rsid w:val="003C0E08"/>
    <w:rsid w:val="003C0E60"/>
    <w:rsid w:val="003C0F04"/>
    <w:rsid w:val="003C1125"/>
    <w:rsid w:val="003C1AD5"/>
    <w:rsid w:val="003C3ABE"/>
    <w:rsid w:val="003C40A5"/>
    <w:rsid w:val="003C5C3A"/>
    <w:rsid w:val="003C691B"/>
    <w:rsid w:val="003D12CC"/>
    <w:rsid w:val="003D16B8"/>
    <w:rsid w:val="003D17C0"/>
    <w:rsid w:val="003D18CB"/>
    <w:rsid w:val="003D206E"/>
    <w:rsid w:val="003D221E"/>
    <w:rsid w:val="003D29A6"/>
    <w:rsid w:val="003D2C43"/>
    <w:rsid w:val="003D312C"/>
    <w:rsid w:val="003D36CD"/>
    <w:rsid w:val="003D4590"/>
    <w:rsid w:val="003D68B6"/>
    <w:rsid w:val="003D6FE0"/>
    <w:rsid w:val="003E3556"/>
    <w:rsid w:val="003E40AF"/>
    <w:rsid w:val="003E61C9"/>
    <w:rsid w:val="003E62FF"/>
    <w:rsid w:val="003E71A7"/>
    <w:rsid w:val="003E78C6"/>
    <w:rsid w:val="003F64D9"/>
    <w:rsid w:val="003F74E4"/>
    <w:rsid w:val="0040059C"/>
    <w:rsid w:val="00401803"/>
    <w:rsid w:val="0040466E"/>
    <w:rsid w:val="00405A0B"/>
    <w:rsid w:val="00406456"/>
    <w:rsid w:val="00412197"/>
    <w:rsid w:val="00412E2C"/>
    <w:rsid w:val="004133AD"/>
    <w:rsid w:val="0041414D"/>
    <w:rsid w:val="004141A5"/>
    <w:rsid w:val="0042107B"/>
    <w:rsid w:val="00421870"/>
    <w:rsid w:val="0042316F"/>
    <w:rsid w:val="0042786F"/>
    <w:rsid w:val="00433471"/>
    <w:rsid w:val="00434402"/>
    <w:rsid w:val="00434777"/>
    <w:rsid w:val="004362A0"/>
    <w:rsid w:val="00442E06"/>
    <w:rsid w:val="00442F9B"/>
    <w:rsid w:val="00445047"/>
    <w:rsid w:val="00446751"/>
    <w:rsid w:val="00447D06"/>
    <w:rsid w:val="00451ACC"/>
    <w:rsid w:val="00452B76"/>
    <w:rsid w:val="00453110"/>
    <w:rsid w:val="0045509D"/>
    <w:rsid w:val="00456385"/>
    <w:rsid w:val="00460D23"/>
    <w:rsid w:val="004612FB"/>
    <w:rsid w:val="00461CD7"/>
    <w:rsid w:val="00463B8B"/>
    <w:rsid w:val="004645F9"/>
    <w:rsid w:val="004651C9"/>
    <w:rsid w:val="0047057E"/>
    <w:rsid w:val="00471E14"/>
    <w:rsid w:val="0047325C"/>
    <w:rsid w:val="0048133A"/>
    <w:rsid w:val="004827C5"/>
    <w:rsid w:val="00485E0D"/>
    <w:rsid w:val="00487C79"/>
    <w:rsid w:val="00491450"/>
    <w:rsid w:val="00494542"/>
    <w:rsid w:val="00494564"/>
    <w:rsid w:val="004955A0"/>
    <w:rsid w:val="00495A05"/>
    <w:rsid w:val="00496777"/>
    <w:rsid w:val="00497700"/>
    <w:rsid w:val="004979F7"/>
    <w:rsid w:val="004A0EB3"/>
    <w:rsid w:val="004A10DA"/>
    <w:rsid w:val="004A2350"/>
    <w:rsid w:val="004A311B"/>
    <w:rsid w:val="004A3DDF"/>
    <w:rsid w:val="004B0B03"/>
    <w:rsid w:val="004B0C64"/>
    <w:rsid w:val="004B1EA0"/>
    <w:rsid w:val="004B361B"/>
    <w:rsid w:val="004B4374"/>
    <w:rsid w:val="004B6A23"/>
    <w:rsid w:val="004B751D"/>
    <w:rsid w:val="004C1EB3"/>
    <w:rsid w:val="004C32B9"/>
    <w:rsid w:val="004C362D"/>
    <w:rsid w:val="004C60D0"/>
    <w:rsid w:val="004D0E09"/>
    <w:rsid w:val="004D1476"/>
    <w:rsid w:val="004D448D"/>
    <w:rsid w:val="004D6C67"/>
    <w:rsid w:val="004E0D8E"/>
    <w:rsid w:val="004E1B66"/>
    <w:rsid w:val="004E3B37"/>
    <w:rsid w:val="004E3B7C"/>
    <w:rsid w:val="004E41D3"/>
    <w:rsid w:val="004E4A6A"/>
    <w:rsid w:val="004E5ACF"/>
    <w:rsid w:val="004E5B01"/>
    <w:rsid w:val="004E63C3"/>
    <w:rsid w:val="004E6555"/>
    <w:rsid w:val="004E7C3A"/>
    <w:rsid w:val="004F0E84"/>
    <w:rsid w:val="004F66A6"/>
    <w:rsid w:val="004F7CF2"/>
    <w:rsid w:val="004F7EF0"/>
    <w:rsid w:val="0050010F"/>
    <w:rsid w:val="005015B3"/>
    <w:rsid w:val="00501B6C"/>
    <w:rsid w:val="00502958"/>
    <w:rsid w:val="0050364E"/>
    <w:rsid w:val="005041B7"/>
    <w:rsid w:val="00504BE0"/>
    <w:rsid w:val="0051309A"/>
    <w:rsid w:val="00514878"/>
    <w:rsid w:val="00515406"/>
    <w:rsid w:val="00516DD8"/>
    <w:rsid w:val="005216BF"/>
    <w:rsid w:val="00521C0F"/>
    <w:rsid w:val="00523660"/>
    <w:rsid w:val="00526933"/>
    <w:rsid w:val="00530C00"/>
    <w:rsid w:val="00530D61"/>
    <w:rsid w:val="0053127A"/>
    <w:rsid w:val="00531AEB"/>
    <w:rsid w:val="00532969"/>
    <w:rsid w:val="00533DF1"/>
    <w:rsid w:val="00535DD8"/>
    <w:rsid w:val="00537197"/>
    <w:rsid w:val="00541261"/>
    <w:rsid w:val="005414A9"/>
    <w:rsid w:val="00541584"/>
    <w:rsid w:val="0054202C"/>
    <w:rsid w:val="00551FCE"/>
    <w:rsid w:val="005522A9"/>
    <w:rsid w:val="00553045"/>
    <w:rsid w:val="00554105"/>
    <w:rsid w:val="005559DB"/>
    <w:rsid w:val="00555CBE"/>
    <w:rsid w:val="00560679"/>
    <w:rsid w:val="00561775"/>
    <w:rsid w:val="00563820"/>
    <w:rsid w:val="005673DC"/>
    <w:rsid w:val="005708F5"/>
    <w:rsid w:val="005718CC"/>
    <w:rsid w:val="00573A60"/>
    <w:rsid w:val="00573F78"/>
    <w:rsid w:val="0057754A"/>
    <w:rsid w:val="00580922"/>
    <w:rsid w:val="00580F65"/>
    <w:rsid w:val="00582415"/>
    <w:rsid w:val="00585407"/>
    <w:rsid w:val="00585A83"/>
    <w:rsid w:val="00585DC4"/>
    <w:rsid w:val="00587398"/>
    <w:rsid w:val="00587A56"/>
    <w:rsid w:val="00592E9E"/>
    <w:rsid w:val="0059440E"/>
    <w:rsid w:val="005961FA"/>
    <w:rsid w:val="005976F9"/>
    <w:rsid w:val="00597846"/>
    <w:rsid w:val="00597BE3"/>
    <w:rsid w:val="005A0AFA"/>
    <w:rsid w:val="005A4F82"/>
    <w:rsid w:val="005A5894"/>
    <w:rsid w:val="005A6DA2"/>
    <w:rsid w:val="005A70A0"/>
    <w:rsid w:val="005A7677"/>
    <w:rsid w:val="005A7A39"/>
    <w:rsid w:val="005A7EA8"/>
    <w:rsid w:val="005B007F"/>
    <w:rsid w:val="005B7201"/>
    <w:rsid w:val="005B7442"/>
    <w:rsid w:val="005B75B5"/>
    <w:rsid w:val="005C1367"/>
    <w:rsid w:val="005C1408"/>
    <w:rsid w:val="005C35AE"/>
    <w:rsid w:val="005C4203"/>
    <w:rsid w:val="005C4C62"/>
    <w:rsid w:val="005C5199"/>
    <w:rsid w:val="005C5D68"/>
    <w:rsid w:val="005C7963"/>
    <w:rsid w:val="005C7A95"/>
    <w:rsid w:val="005D07EC"/>
    <w:rsid w:val="005D3B32"/>
    <w:rsid w:val="005D4181"/>
    <w:rsid w:val="005D42C9"/>
    <w:rsid w:val="005D6627"/>
    <w:rsid w:val="005E0554"/>
    <w:rsid w:val="005E05F9"/>
    <w:rsid w:val="005E34BF"/>
    <w:rsid w:val="005E45D7"/>
    <w:rsid w:val="005E5B4D"/>
    <w:rsid w:val="005E5DE1"/>
    <w:rsid w:val="005E67A1"/>
    <w:rsid w:val="005E7B01"/>
    <w:rsid w:val="005E7B3B"/>
    <w:rsid w:val="005F0BE7"/>
    <w:rsid w:val="005F4FE3"/>
    <w:rsid w:val="005F5149"/>
    <w:rsid w:val="005F5711"/>
    <w:rsid w:val="005F6D02"/>
    <w:rsid w:val="00600C7C"/>
    <w:rsid w:val="006013A4"/>
    <w:rsid w:val="0060174D"/>
    <w:rsid w:val="00603143"/>
    <w:rsid w:val="00603289"/>
    <w:rsid w:val="006055B0"/>
    <w:rsid w:val="00606D4E"/>
    <w:rsid w:val="00607DD5"/>
    <w:rsid w:val="0061174C"/>
    <w:rsid w:val="00611A8F"/>
    <w:rsid w:val="00611F80"/>
    <w:rsid w:val="0061622A"/>
    <w:rsid w:val="00616345"/>
    <w:rsid w:val="00616B1D"/>
    <w:rsid w:val="00616DFE"/>
    <w:rsid w:val="00620DF9"/>
    <w:rsid w:val="00621BF7"/>
    <w:rsid w:val="00624801"/>
    <w:rsid w:val="0063008A"/>
    <w:rsid w:val="00633480"/>
    <w:rsid w:val="0063348E"/>
    <w:rsid w:val="0063447F"/>
    <w:rsid w:val="006346EF"/>
    <w:rsid w:val="00635D5D"/>
    <w:rsid w:val="00636409"/>
    <w:rsid w:val="00637E77"/>
    <w:rsid w:val="00641DE0"/>
    <w:rsid w:val="00642481"/>
    <w:rsid w:val="006426FC"/>
    <w:rsid w:val="00643066"/>
    <w:rsid w:val="00643361"/>
    <w:rsid w:val="006458A4"/>
    <w:rsid w:val="00645E75"/>
    <w:rsid w:val="00646F50"/>
    <w:rsid w:val="00647150"/>
    <w:rsid w:val="00647A3C"/>
    <w:rsid w:val="00651676"/>
    <w:rsid w:val="006543AD"/>
    <w:rsid w:val="00655504"/>
    <w:rsid w:val="006571CB"/>
    <w:rsid w:val="006636F5"/>
    <w:rsid w:val="0066434E"/>
    <w:rsid w:val="006650D3"/>
    <w:rsid w:val="00667E1E"/>
    <w:rsid w:val="00670829"/>
    <w:rsid w:val="00671A8D"/>
    <w:rsid w:val="00671C9E"/>
    <w:rsid w:val="00672C5B"/>
    <w:rsid w:val="00673EF8"/>
    <w:rsid w:val="00674C32"/>
    <w:rsid w:val="006807FE"/>
    <w:rsid w:val="0068291F"/>
    <w:rsid w:val="00683B0F"/>
    <w:rsid w:val="00684CD4"/>
    <w:rsid w:val="006908FE"/>
    <w:rsid w:val="00690C0E"/>
    <w:rsid w:val="00690CC1"/>
    <w:rsid w:val="00691709"/>
    <w:rsid w:val="00692763"/>
    <w:rsid w:val="00692A76"/>
    <w:rsid w:val="00692C36"/>
    <w:rsid w:val="00692E8A"/>
    <w:rsid w:val="00695F0E"/>
    <w:rsid w:val="00696127"/>
    <w:rsid w:val="006A0F86"/>
    <w:rsid w:val="006A2BFD"/>
    <w:rsid w:val="006A3BC3"/>
    <w:rsid w:val="006A4763"/>
    <w:rsid w:val="006A57BB"/>
    <w:rsid w:val="006A6D18"/>
    <w:rsid w:val="006B40B1"/>
    <w:rsid w:val="006B4539"/>
    <w:rsid w:val="006B496E"/>
    <w:rsid w:val="006B5EC2"/>
    <w:rsid w:val="006B64F3"/>
    <w:rsid w:val="006C07C7"/>
    <w:rsid w:val="006C1E61"/>
    <w:rsid w:val="006C34D7"/>
    <w:rsid w:val="006C6A6E"/>
    <w:rsid w:val="006C74BD"/>
    <w:rsid w:val="006D0830"/>
    <w:rsid w:val="006D18F0"/>
    <w:rsid w:val="006D3D2F"/>
    <w:rsid w:val="006D4738"/>
    <w:rsid w:val="006D4E73"/>
    <w:rsid w:val="006E4391"/>
    <w:rsid w:val="006E52CF"/>
    <w:rsid w:val="006E6937"/>
    <w:rsid w:val="006E6F55"/>
    <w:rsid w:val="006E7A84"/>
    <w:rsid w:val="006F02B5"/>
    <w:rsid w:val="006F219D"/>
    <w:rsid w:val="006F4B19"/>
    <w:rsid w:val="006F4B8F"/>
    <w:rsid w:val="006F5A58"/>
    <w:rsid w:val="006F6897"/>
    <w:rsid w:val="006F7112"/>
    <w:rsid w:val="006F727F"/>
    <w:rsid w:val="006F7432"/>
    <w:rsid w:val="006F7C9A"/>
    <w:rsid w:val="00700C73"/>
    <w:rsid w:val="00703B0A"/>
    <w:rsid w:val="00703EE3"/>
    <w:rsid w:val="00704F8D"/>
    <w:rsid w:val="007059BC"/>
    <w:rsid w:val="0070659D"/>
    <w:rsid w:val="007078EB"/>
    <w:rsid w:val="00712120"/>
    <w:rsid w:val="007124F7"/>
    <w:rsid w:val="00716471"/>
    <w:rsid w:val="00717479"/>
    <w:rsid w:val="00722A7A"/>
    <w:rsid w:val="00723EF4"/>
    <w:rsid w:val="00726A13"/>
    <w:rsid w:val="00730FDA"/>
    <w:rsid w:val="0073275D"/>
    <w:rsid w:val="00734CD3"/>
    <w:rsid w:val="00737554"/>
    <w:rsid w:val="00737942"/>
    <w:rsid w:val="00737A54"/>
    <w:rsid w:val="007436F9"/>
    <w:rsid w:val="00744FD7"/>
    <w:rsid w:val="007453B1"/>
    <w:rsid w:val="0074562B"/>
    <w:rsid w:val="007464A8"/>
    <w:rsid w:val="00747A18"/>
    <w:rsid w:val="00750D03"/>
    <w:rsid w:val="00750E9E"/>
    <w:rsid w:val="00750ECC"/>
    <w:rsid w:val="00754517"/>
    <w:rsid w:val="00755099"/>
    <w:rsid w:val="00765963"/>
    <w:rsid w:val="00766CD0"/>
    <w:rsid w:val="007672ED"/>
    <w:rsid w:val="00767F9D"/>
    <w:rsid w:val="00770EE9"/>
    <w:rsid w:val="007734D9"/>
    <w:rsid w:val="00774A97"/>
    <w:rsid w:val="00776C4A"/>
    <w:rsid w:val="007822E0"/>
    <w:rsid w:val="0078256A"/>
    <w:rsid w:val="00782FF6"/>
    <w:rsid w:val="0078302A"/>
    <w:rsid w:val="00783643"/>
    <w:rsid w:val="00787F91"/>
    <w:rsid w:val="00793FAB"/>
    <w:rsid w:val="00797181"/>
    <w:rsid w:val="007A20B5"/>
    <w:rsid w:val="007A6160"/>
    <w:rsid w:val="007A7E05"/>
    <w:rsid w:val="007B0990"/>
    <w:rsid w:val="007B667F"/>
    <w:rsid w:val="007C04A2"/>
    <w:rsid w:val="007C1E6A"/>
    <w:rsid w:val="007C27F4"/>
    <w:rsid w:val="007C4422"/>
    <w:rsid w:val="007C493C"/>
    <w:rsid w:val="007D1540"/>
    <w:rsid w:val="007D186F"/>
    <w:rsid w:val="007D29B9"/>
    <w:rsid w:val="007D7731"/>
    <w:rsid w:val="007E0F71"/>
    <w:rsid w:val="007E17E7"/>
    <w:rsid w:val="007E3C8A"/>
    <w:rsid w:val="007E5131"/>
    <w:rsid w:val="007F27B0"/>
    <w:rsid w:val="007F4D3F"/>
    <w:rsid w:val="007F6AA1"/>
    <w:rsid w:val="007F7317"/>
    <w:rsid w:val="007F7DF0"/>
    <w:rsid w:val="008003BD"/>
    <w:rsid w:val="008023CD"/>
    <w:rsid w:val="00805494"/>
    <w:rsid w:val="0080703A"/>
    <w:rsid w:val="00810864"/>
    <w:rsid w:val="008127EA"/>
    <w:rsid w:val="00813877"/>
    <w:rsid w:val="00813BD2"/>
    <w:rsid w:val="00815422"/>
    <w:rsid w:val="00817778"/>
    <w:rsid w:val="008177EC"/>
    <w:rsid w:val="00817B91"/>
    <w:rsid w:val="00820359"/>
    <w:rsid w:val="008236BF"/>
    <w:rsid w:val="00826F0E"/>
    <w:rsid w:val="00827363"/>
    <w:rsid w:val="00830C4F"/>
    <w:rsid w:val="00832404"/>
    <w:rsid w:val="00833C94"/>
    <w:rsid w:val="00835244"/>
    <w:rsid w:val="00835752"/>
    <w:rsid w:val="00842291"/>
    <w:rsid w:val="008434C0"/>
    <w:rsid w:val="00843A01"/>
    <w:rsid w:val="00843F6A"/>
    <w:rsid w:val="008462A0"/>
    <w:rsid w:val="008500A5"/>
    <w:rsid w:val="00850718"/>
    <w:rsid w:val="00853F7D"/>
    <w:rsid w:val="00854287"/>
    <w:rsid w:val="0085558B"/>
    <w:rsid w:val="00856CD5"/>
    <w:rsid w:val="008607F0"/>
    <w:rsid w:val="008609CA"/>
    <w:rsid w:val="008634A1"/>
    <w:rsid w:val="00863FE1"/>
    <w:rsid w:val="008642FF"/>
    <w:rsid w:val="008649A0"/>
    <w:rsid w:val="00866FED"/>
    <w:rsid w:val="00867BE0"/>
    <w:rsid w:val="00870409"/>
    <w:rsid w:val="00871F1D"/>
    <w:rsid w:val="00872EA7"/>
    <w:rsid w:val="00873680"/>
    <w:rsid w:val="00874278"/>
    <w:rsid w:val="00875A20"/>
    <w:rsid w:val="00876407"/>
    <w:rsid w:val="008816A2"/>
    <w:rsid w:val="00881AF5"/>
    <w:rsid w:val="0088401D"/>
    <w:rsid w:val="008858F3"/>
    <w:rsid w:val="008865CD"/>
    <w:rsid w:val="0088714A"/>
    <w:rsid w:val="008906F3"/>
    <w:rsid w:val="008914DB"/>
    <w:rsid w:val="00891807"/>
    <w:rsid w:val="00891A54"/>
    <w:rsid w:val="008944A6"/>
    <w:rsid w:val="00895321"/>
    <w:rsid w:val="008A336E"/>
    <w:rsid w:val="008A68ED"/>
    <w:rsid w:val="008B1E9B"/>
    <w:rsid w:val="008B1F1E"/>
    <w:rsid w:val="008B336F"/>
    <w:rsid w:val="008B752B"/>
    <w:rsid w:val="008C061D"/>
    <w:rsid w:val="008C0B0B"/>
    <w:rsid w:val="008C169B"/>
    <w:rsid w:val="008C3870"/>
    <w:rsid w:val="008C4020"/>
    <w:rsid w:val="008C7E60"/>
    <w:rsid w:val="008D1AF4"/>
    <w:rsid w:val="008D1E7E"/>
    <w:rsid w:val="008D31CC"/>
    <w:rsid w:val="008D56F6"/>
    <w:rsid w:val="008D67EB"/>
    <w:rsid w:val="008D70FF"/>
    <w:rsid w:val="008E0324"/>
    <w:rsid w:val="008E0CCD"/>
    <w:rsid w:val="008E15DD"/>
    <w:rsid w:val="008E3764"/>
    <w:rsid w:val="008E55F9"/>
    <w:rsid w:val="008E636F"/>
    <w:rsid w:val="008E66F1"/>
    <w:rsid w:val="008E79D5"/>
    <w:rsid w:val="008F28A5"/>
    <w:rsid w:val="008F2F70"/>
    <w:rsid w:val="008F3939"/>
    <w:rsid w:val="008F4B15"/>
    <w:rsid w:val="00902FB0"/>
    <w:rsid w:val="0090424F"/>
    <w:rsid w:val="00904982"/>
    <w:rsid w:val="009066F6"/>
    <w:rsid w:val="00906AB4"/>
    <w:rsid w:val="0090779D"/>
    <w:rsid w:val="009113FA"/>
    <w:rsid w:val="009117CF"/>
    <w:rsid w:val="00912970"/>
    <w:rsid w:val="009154C2"/>
    <w:rsid w:val="009203C6"/>
    <w:rsid w:val="00921238"/>
    <w:rsid w:val="009236E7"/>
    <w:rsid w:val="00925738"/>
    <w:rsid w:val="00926310"/>
    <w:rsid w:val="009267DF"/>
    <w:rsid w:val="00926EDA"/>
    <w:rsid w:val="00927DBB"/>
    <w:rsid w:val="00932628"/>
    <w:rsid w:val="00932FE4"/>
    <w:rsid w:val="0093325A"/>
    <w:rsid w:val="00933D6B"/>
    <w:rsid w:val="00935CAA"/>
    <w:rsid w:val="00936EFE"/>
    <w:rsid w:val="0094075C"/>
    <w:rsid w:val="00941A69"/>
    <w:rsid w:val="009450FA"/>
    <w:rsid w:val="009461CF"/>
    <w:rsid w:val="0094657B"/>
    <w:rsid w:val="00947352"/>
    <w:rsid w:val="0095038C"/>
    <w:rsid w:val="00951575"/>
    <w:rsid w:val="009516BC"/>
    <w:rsid w:val="00953D43"/>
    <w:rsid w:val="00953F70"/>
    <w:rsid w:val="00957301"/>
    <w:rsid w:val="00960640"/>
    <w:rsid w:val="009607C4"/>
    <w:rsid w:val="0096123B"/>
    <w:rsid w:val="00963195"/>
    <w:rsid w:val="0096399B"/>
    <w:rsid w:val="009655ED"/>
    <w:rsid w:val="009664BB"/>
    <w:rsid w:val="00966ED2"/>
    <w:rsid w:val="00970246"/>
    <w:rsid w:val="00970E84"/>
    <w:rsid w:val="00972EF7"/>
    <w:rsid w:val="0097592B"/>
    <w:rsid w:val="00977045"/>
    <w:rsid w:val="00977724"/>
    <w:rsid w:val="00980612"/>
    <w:rsid w:val="00980E1C"/>
    <w:rsid w:val="009825F1"/>
    <w:rsid w:val="00987185"/>
    <w:rsid w:val="0098727D"/>
    <w:rsid w:val="0099078B"/>
    <w:rsid w:val="009917BF"/>
    <w:rsid w:val="00993CDD"/>
    <w:rsid w:val="00994EA1"/>
    <w:rsid w:val="00996A7E"/>
    <w:rsid w:val="009976D1"/>
    <w:rsid w:val="009A03FF"/>
    <w:rsid w:val="009A05EF"/>
    <w:rsid w:val="009A1813"/>
    <w:rsid w:val="009A2329"/>
    <w:rsid w:val="009A314C"/>
    <w:rsid w:val="009A3D3C"/>
    <w:rsid w:val="009A3D55"/>
    <w:rsid w:val="009A4D73"/>
    <w:rsid w:val="009A569C"/>
    <w:rsid w:val="009A5730"/>
    <w:rsid w:val="009A65C4"/>
    <w:rsid w:val="009B00AD"/>
    <w:rsid w:val="009B0F0B"/>
    <w:rsid w:val="009B1D38"/>
    <w:rsid w:val="009B4689"/>
    <w:rsid w:val="009B4B9D"/>
    <w:rsid w:val="009B59D7"/>
    <w:rsid w:val="009B61B1"/>
    <w:rsid w:val="009B6724"/>
    <w:rsid w:val="009C0DC3"/>
    <w:rsid w:val="009C1AA0"/>
    <w:rsid w:val="009C2EA0"/>
    <w:rsid w:val="009C3118"/>
    <w:rsid w:val="009C6481"/>
    <w:rsid w:val="009D12BB"/>
    <w:rsid w:val="009D21F1"/>
    <w:rsid w:val="009D2394"/>
    <w:rsid w:val="009D2FC3"/>
    <w:rsid w:val="009D3003"/>
    <w:rsid w:val="009D331E"/>
    <w:rsid w:val="009D4DCF"/>
    <w:rsid w:val="009D509D"/>
    <w:rsid w:val="009D510D"/>
    <w:rsid w:val="009D65F0"/>
    <w:rsid w:val="009E1BF7"/>
    <w:rsid w:val="009E3C6A"/>
    <w:rsid w:val="009E4791"/>
    <w:rsid w:val="009E5830"/>
    <w:rsid w:val="009E5FB4"/>
    <w:rsid w:val="009F0075"/>
    <w:rsid w:val="009F0EE5"/>
    <w:rsid w:val="009F248A"/>
    <w:rsid w:val="009F2575"/>
    <w:rsid w:val="009F3627"/>
    <w:rsid w:val="009F45DB"/>
    <w:rsid w:val="009F4E2A"/>
    <w:rsid w:val="009F5A23"/>
    <w:rsid w:val="009F74C5"/>
    <w:rsid w:val="009F7B07"/>
    <w:rsid w:val="009F7F7F"/>
    <w:rsid w:val="00A01EFB"/>
    <w:rsid w:val="00A02AA6"/>
    <w:rsid w:val="00A04090"/>
    <w:rsid w:val="00A0731A"/>
    <w:rsid w:val="00A07656"/>
    <w:rsid w:val="00A076C3"/>
    <w:rsid w:val="00A07DA2"/>
    <w:rsid w:val="00A1065D"/>
    <w:rsid w:val="00A11E96"/>
    <w:rsid w:val="00A12FE9"/>
    <w:rsid w:val="00A1347D"/>
    <w:rsid w:val="00A13CD0"/>
    <w:rsid w:val="00A1799F"/>
    <w:rsid w:val="00A20CA6"/>
    <w:rsid w:val="00A23187"/>
    <w:rsid w:val="00A25E0C"/>
    <w:rsid w:val="00A308AB"/>
    <w:rsid w:val="00A339B7"/>
    <w:rsid w:val="00A3402A"/>
    <w:rsid w:val="00A352CC"/>
    <w:rsid w:val="00A35ED3"/>
    <w:rsid w:val="00A36818"/>
    <w:rsid w:val="00A374D2"/>
    <w:rsid w:val="00A41E8C"/>
    <w:rsid w:val="00A41EFC"/>
    <w:rsid w:val="00A4496A"/>
    <w:rsid w:val="00A47ED1"/>
    <w:rsid w:val="00A54086"/>
    <w:rsid w:val="00A55BF8"/>
    <w:rsid w:val="00A565E4"/>
    <w:rsid w:val="00A57159"/>
    <w:rsid w:val="00A5795D"/>
    <w:rsid w:val="00A60778"/>
    <w:rsid w:val="00A61D6B"/>
    <w:rsid w:val="00A62E8D"/>
    <w:rsid w:val="00A63B1C"/>
    <w:rsid w:val="00A63B67"/>
    <w:rsid w:val="00A641AD"/>
    <w:rsid w:val="00A64AB4"/>
    <w:rsid w:val="00A6551A"/>
    <w:rsid w:val="00A656AF"/>
    <w:rsid w:val="00A6599A"/>
    <w:rsid w:val="00A65D01"/>
    <w:rsid w:val="00A679CE"/>
    <w:rsid w:val="00A70A9C"/>
    <w:rsid w:val="00A71C92"/>
    <w:rsid w:val="00A72C80"/>
    <w:rsid w:val="00A73241"/>
    <w:rsid w:val="00A756CF"/>
    <w:rsid w:val="00A766E3"/>
    <w:rsid w:val="00A7754F"/>
    <w:rsid w:val="00A77E67"/>
    <w:rsid w:val="00A8303C"/>
    <w:rsid w:val="00A8335B"/>
    <w:rsid w:val="00A84D1B"/>
    <w:rsid w:val="00A85086"/>
    <w:rsid w:val="00A90082"/>
    <w:rsid w:val="00A90D53"/>
    <w:rsid w:val="00A91704"/>
    <w:rsid w:val="00A920E4"/>
    <w:rsid w:val="00A93477"/>
    <w:rsid w:val="00A9795C"/>
    <w:rsid w:val="00AA3C34"/>
    <w:rsid w:val="00AA73A8"/>
    <w:rsid w:val="00AA7DA3"/>
    <w:rsid w:val="00AB1FD1"/>
    <w:rsid w:val="00AB2B32"/>
    <w:rsid w:val="00AB37DC"/>
    <w:rsid w:val="00AB4091"/>
    <w:rsid w:val="00AB4545"/>
    <w:rsid w:val="00AB580B"/>
    <w:rsid w:val="00AB6167"/>
    <w:rsid w:val="00AB788A"/>
    <w:rsid w:val="00AC1AAF"/>
    <w:rsid w:val="00AC2A93"/>
    <w:rsid w:val="00AC42B5"/>
    <w:rsid w:val="00AC5640"/>
    <w:rsid w:val="00AC5835"/>
    <w:rsid w:val="00AC71E4"/>
    <w:rsid w:val="00AD0E13"/>
    <w:rsid w:val="00AD2886"/>
    <w:rsid w:val="00AD52A9"/>
    <w:rsid w:val="00AD5BC2"/>
    <w:rsid w:val="00AD67C3"/>
    <w:rsid w:val="00AD773F"/>
    <w:rsid w:val="00AE0E8E"/>
    <w:rsid w:val="00AE14A9"/>
    <w:rsid w:val="00AE2579"/>
    <w:rsid w:val="00AE44A4"/>
    <w:rsid w:val="00AE4BB5"/>
    <w:rsid w:val="00AE6DA4"/>
    <w:rsid w:val="00B00040"/>
    <w:rsid w:val="00B00ECE"/>
    <w:rsid w:val="00B010E9"/>
    <w:rsid w:val="00B02F54"/>
    <w:rsid w:val="00B03E26"/>
    <w:rsid w:val="00B05DFC"/>
    <w:rsid w:val="00B07502"/>
    <w:rsid w:val="00B12BB6"/>
    <w:rsid w:val="00B145EF"/>
    <w:rsid w:val="00B1461B"/>
    <w:rsid w:val="00B15DCA"/>
    <w:rsid w:val="00B16513"/>
    <w:rsid w:val="00B16812"/>
    <w:rsid w:val="00B21B95"/>
    <w:rsid w:val="00B2298C"/>
    <w:rsid w:val="00B24C57"/>
    <w:rsid w:val="00B2552B"/>
    <w:rsid w:val="00B26087"/>
    <w:rsid w:val="00B3111E"/>
    <w:rsid w:val="00B3173F"/>
    <w:rsid w:val="00B33293"/>
    <w:rsid w:val="00B33FCC"/>
    <w:rsid w:val="00B34863"/>
    <w:rsid w:val="00B351A1"/>
    <w:rsid w:val="00B353A9"/>
    <w:rsid w:val="00B36E89"/>
    <w:rsid w:val="00B36F22"/>
    <w:rsid w:val="00B40FB7"/>
    <w:rsid w:val="00B41929"/>
    <w:rsid w:val="00B42215"/>
    <w:rsid w:val="00B43534"/>
    <w:rsid w:val="00B438B3"/>
    <w:rsid w:val="00B43CC0"/>
    <w:rsid w:val="00B4630E"/>
    <w:rsid w:val="00B5032C"/>
    <w:rsid w:val="00B50606"/>
    <w:rsid w:val="00B50E8C"/>
    <w:rsid w:val="00B52232"/>
    <w:rsid w:val="00B52294"/>
    <w:rsid w:val="00B53329"/>
    <w:rsid w:val="00B55601"/>
    <w:rsid w:val="00B607B2"/>
    <w:rsid w:val="00B61476"/>
    <w:rsid w:val="00B622CD"/>
    <w:rsid w:val="00B637C9"/>
    <w:rsid w:val="00B64E19"/>
    <w:rsid w:val="00B6638E"/>
    <w:rsid w:val="00B711E9"/>
    <w:rsid w:val="00B71589"/>
    <w:rsid w:val="00B71724"/>
    <w:rsid w:val="00B72A40"/>
    <w:rsid w:val="00B7476C"/>
    <w:rsid w:val="00B8278A"/>
    <w:rsid w:val="00B839E1"/>
    <w:rsid w:val="00B840C0"/>
    <w:rsid w:val="00B864F6"/>
    <w:rsid w:val="00B878D7"/>
    <w:rsid w:val="00B9017B"/>
    <w:rsid w:val="00B91ED1"/>
    <w:rsid w:val="00B9260A"/>
    <w:rsid w:val="00B92B82"/>
    <w:rsid w:val="00B9351D"/>
    <w:rsid w:val="00B937C2"/>
    <w:rsid w:val="00B94313"/>
    <w:rsid w:val="00B947D8"/>
    <w:rsid w:val="00B96C94"/>
    <w:rsid w:val="00BA2A44"/>
    <w:rsid w:val="00BA3033"/>
    <w:rsid w:val="00BA6A12"/>
    <w:rsid w:val="00BA6C19"/>
    <w:rsid w:val="00BA7066"/>
    <w:rsid w:val="00BB08F9"/>
    <w:rsid w:val="00BB0BC3"/>
    <w:rsid w:val="00BB1579"/>
    <w:rsid w:val="00BB2A8C"/>
    <w:rsid w:val="00BB34F2"/>
    <w:rsid w:val="00BB3AA0"/>
    <w:rsid w:val="00BB75DC"/>
    <w:rsid w:val="00BC01D9"/>
    <w:rsid w:val="00BC6800"/>
    <w:rsid w:val="00BD26F4"/>
    <w:rsid w:val="00BD2AC6"/>
    <w:rsid w:val="00BD4E7C"/>
    <w:rsid w:val="00BD574A"/>
    <w:rsid w:val="00BD6E9D"/>
    <w:rsid w:val="00BE05C0"/>
    <w:rsid w:val="00BE1BD4"/>
    <w:rsid w:val="00BE259E"/>
    <w:rsid w:val="00BE55F6"/>
    <w:rsid w:val="00BE5C47"/>
    <w:rsid w:val="00BE64B1"/>
    <w:rsid w:val="00BE7A7E"/>
    <w:rsid w:val="00BF0C82"/>
    <w:rsid w:val="00BF1034"/>
    <w:rsid w:val="00BF164E"/>
    <w:rsid w:val="00BF29EC"/>
    <w:rsid w:val="00BF3033"/>
    <w:rsid w:val="00BF347A"/>
    <w:rsid w:val="00BF40DA"/>
    <w:rsid w:val="00BF4787"/>
    <w:rsid w:val="00BF5068"/>
    <w:rsid w:val="00BF7D5C"/>
    <w:rsid w:val="00C00179"/>
    <w:rsid w:val="00C03610"/>
    <w:rsid w:val="00C04569"/>
    <w:rsid w:val="00C04D44"/>
    <w:rsid w:val="00C0516A"/>
    <w:rsid w:val="00C06C80"/>
    <w:rsid w:val="00C11A31"/>
    <w:rsid w:val="00C11DFE"/>
    <w:rsid w:val="00C12E24"/>
    <w:rsid w:val="00C15936"/>
    <w:rsid w:val="00C16E29"/>
    <w:rsid w:val="00C17889"/>
    <w:rsid w:val="00C205B7"/>
    <w:rsid w:val="00C238B3"/>
    <w:rsid w:val="00C24872"/>
    <w:rsid w:val="00C25332"/>
    <w:rsid w:val="00C25AFB"/>
    <w:rsid w:val="00C30961"/>
    <w:rsid w:val="00C34B60"/>
    <w:rsid w:val="00C35753"/>
    <w:rsid w:val="00C37453"/>
    <w:rsid w:val="00C37BD6"/>
    <w:rsid w:val="00C40F35"/>
    <w:rsid w:val="00C4189C"/>
    <w:rsid w:val="00C438CF"/>
    <w:rsid w:val="00C43B1C"/>
    <w:rsid w:val="00C44ABE"/>
    <w:rsid w:val="00C467BC"/>
    <w:rsid w:val="00C46E65"/>
    <w:rsid w:val="00C475FD"/>
    <w:rsid w:val="00C47E14"/>
    <w:rsid w:val="00C50041"/>
    <w:rsid w:val="00C5017D"/>
    <w:rsid w:val="00C51403"/>
    <w:rsid w:val="00C52F94"/>
    <w:rsid w:val="00C6382E"/>
    <w:rsid w:val="00C66499"/>
    <w:rsid w:val="00C667F5"/>
    <w:rsid w:val="00C66B0A"/>
    <w:rsid w:val="00C66F1B"/>
    <w:rsid w:val="00C72FDB"/>
    <w:rsid w:val="00C7339D"/>
    <w:rsid w:val="00C76677"/>
    <w:rsid w:val="00C768A2"/>
    <w:rsid w:val="00C822B0"/>
    <w:rsid w:val="00C838EF"/>
    <w:rsid w:val="00C85945"/>
    <w:rsid w:val="00C85F75"/>
    <w:rsid w:val="00C86264"/>
    <w:rsid w:val="00C91E15"/>
    <w:rsid w:val="00C93426"/>
    <w:rsid w:val="00C938C7"/>
    <w:rsid w:val="00C94EBC"/>
    <w:rsid w:val="00CA0BE6"/>
    <w:rsid w:val="00CA528B"/>
    <w:rsid w:val="00CA59A3"/>
    <w:rsid w:val="00CA6FB6"/>
    <w:rsid w:val="00CB04A7"/>
    <w:rsid w:val="00CB1419"/>
    <w:rsid w:val="00CB3121"/>
    <w:rsid w:val="00CB3EC4"/>
    <w:rsid w:val="00CB493C"/>
    <w:rsid w:val="00CB5C81"/>
    <w:rsid w:val="00CB5C85"/>
    <w:rsid w:val="00CB659C"/>
    <w:rsid w:val="00CB77B9"/>
    <w:rsid w:val="00CC0429"/>
    <w:rsid w:val="00CC218B"/>
    <w:rsid w:val="00CC27B7"/>
    <w:rsid w:val="00CC4989"/>
    <w:rsid w:val="00CC5065"/>
    <w:rsid w:val="00CC5443"/>
    <w:rsid w:val="00CC56A8"/>
    <w:rsid w:val="00CD0651"/>
    <w:rsid w:val="00CD2AB0"/>
    <w:rsid w:val="00CD5DED"/>
    <w:rsid w:val="00CD7785"/>
    <w:rsid w:val="00CE13E6"/>
    <w:rsid w:val="00CE1C98"/>
    <w:rsid w:val="00CE2544"/>
    <w:rsid w:val="00CE40AE"/>
    <w:rsid w:val="00CE4309"/>
    <w:rsid w:val="00CE5A83"/>
    <w:rsid w:val="00CE5D23"/>
    <w:rsid w:val="00CE6374"/>
    <w:rsid w:val="00CE6CD0"/>
    <w:rsid w:val="00CE7B03"/>
    <w:rsid w:val="00CF2CAD"/>
    <w:rsid w:val="00CF5493"/>
    <w:rsid w:val="00D0185F"/>
    <w:rsid w:val="00D01A48"/>
    <w:rsid w:val="00D02609"/>
    <w:rsid w:val="00D02EAB"/>
    <w:rsid w:val="00D10A0C"/>
    <w:rsid w:val="00D10B8E"/>
    <w:rsid w:val="00D10D96"/>
    <w:rsid w:val="00D114E6"/>
    <w:rsid w:val="00D1346F"/>
    <w:rsid w:val="00D14338"/>
    <w:rsid w:val="00D1534A"/>
    <w:rsid w:val="00D168E8"/>
    <w:rsid w:val="00D20280"/>
    <w:rsid w:val="00D21AB3"/>
    <w:rsid w:val="00D21FD4"/>
    <w:rsid w:val="00D22EB8"/>
    <w:rsid w:val="00D24129"/>
    <w:rsid w:val="00D2433C"/>
    <w:rsid w:val="00D25AD8"/>
    <w:rsid w:val="00D30672"/>
    <w:rsid w:val="00D3422B"/>
    <w:rsid w:val="00D34F02"/>
    <w:rsid w:val="00D35B3C"/>
    <w:rsid w:val="00D37943"/>
    <w:rsid w:val="00D40EDE"/>
    <w:rsid w:val="00D4119A"/>
    <w:rsid w:val="00D44DA5"/>
    <w:rsid w:val="00D44DDE"/>
    <w:rsid w:val="00D46A51"/>
    <w:rsid w:val="00D4776D"/>
    <w:rsid w:val="00D509EC"/>
    <w:rsid w:val="00D52764"/>
    <w:rsid w:val="00D605FD"/>
    <w:rsid w:val="00D61313"/>
    <w:rsid w:val="00D63173"/>
    <w:rsid w:val="00D656FF"/>
    <w:rsid w:val="00D70880"/>
    <w:rsid w:val="00D71123"/>
    <w:rsid w:val="00D727B4"/>
    <w:rsid w:val="00D74024"/>
    <w:rsid w:val="00D75315"/>
    <w:rsid w:val="00D7594F"/>
    <w:rsid w:val="00D76458"/>
    <w:rsid w:val="00D80644"/>
    <w:rsid w:val="00D80806"/>
    <w:rsid w:val="00D80FBF"/>
    <w:rsid w:val="00D849EA"/>
    <w:rsid w:val="00D84D1E"/>
    <w:rsid w:val="00D85352"/>
    <w:rsid w:val="00D8550D"/>
    <w:rsid w:val="00D86CF8"/>
    <w:rsid w:val="00D86F5A"/>
    <w:rsid w:val="00D909AC"/>
    <w:rsid w:val="00D9169C"/>
    <w:rsid w:val="00D9229F"/>
    <w:rsid w:val="00D925DA"/>
    <w:rsid w:val="00D92F63"/>
    <w:rsid w:val="00D9306D"/>
    <w:rsid w:val="00D9378F"/>
    <w:rsid w:val="00D96C5B"/>
    <w:rsid w:val="00D97266"/>
    <w:rsid w:val="00D97FB6"/>
    <w:rsid w:val="00DA51C3"/>
    <w:rsid w:val="00DA600B"/>
    <w:rsid w:val="00DB5128"/>
    <w:rsid w:val="00DB6A47"/>
    <w:rsid w:val="00DC1970"/>
    <w:rsid w:val="00DC1B18"/>
    <w:rsid w:val="00DC3466"/>
    <w:rsid w:val="00DC37EC"/>
    <w:rsid w:val="00DC3FDF"/>
    <w:rsid w:val="00DC4793"/>
    <w:rsid w:val="00DC6A13"/>
    <w:rsid w:val="00DD053B"/>
    <w:rsid w:val="00DD07D4"/>
    <w:rsid w:val="00DD1687"/>
    <w:rsid w:val="00DD5B5E"/>
    <w:rsid w:val="00DD7507"/>
    <w:rsid w:val="00DE2B09"/>
    <w:rsid w:val="00DE43A9"/>
    <w:rsid w:val="00DE4959"/>
    <w:rsid w:val="00DE53CE"/>
    <w:rsid w:val="00DE6451"/>
    <w:rsid w:val="00DE7327"/>
    <w:rsid w:val="00DF063F"/>
    <w:rsid w:val="00DF0B5F"/>
    <w:rsid w:val="00DF37F8"/>
    <w:rsid w:val="00DF4220"/>
    <w:rsid w:val="00DF5D8F"/>
    <w:rsid w:val="00DF66B4"/>
    <w:rsid w:val="00E00C3D"/>
    <w:rsid w:val="00E0179C"/>
    <w:rsid w:val="00E035ED"/>
    <w:rsid w:val="00E047C6"/>
    <w:rsid w:val="00E04F86"/>
    <w:rsid w:val="00E0622C"/>
    <w:rsid w:val="00E06DA7"/>
    <w:rsid w:val="00E07292"/>
    <w:rsid w:val="00E125B7"/>
    <w:rsid w:val="00E135D9"/>
    <w:rsid w:val="00E16841"/>
    <w:rsid w:val="00E16E66"/>
    <w:rsid w:val="00E17272"/>
    <w:rsid w:val="00E173BF"/>
    <w:rsid w:val="00E175C1"/>
    <w:rsid w:val="00E17FE1"/>
    <w:rsid w:val="00E207B8"/>
    <w:rsid w:val="00E20DF9"/>
    <w:rsid w:val="00E2106C"/>
    <w:rsid w:val="00E21107"/>
    <w:rsid w:val="00E214E7"/>
    <w:rsid w:val="00E234BA"/>
    <w:rsid w:val="00E24988"/>
    <w:rsid w:val="00E30202"/>
    <w:rsid w:val="00E33908"/>
    <w:rsid w:val="00E354AB"/>
    <w:rsid w:val="00E35BB4"/>
    <w:rsid w:val="00E36B51"/>
    <w:rsid w:val="00E4223F"/>
    <w:rsid w:val="00E424A5"/>
    <w:rsid w:val="00E447FF"/>
    <w:rsid w:val="00E449CD"/>
    <w:rsid w:val="00E4531E"/>
    <w:rsid w:val="00E459B5"/>
    <w:rsid w:val="00E46C4C"/>
    <w:rsid w:val="00E47026"/>
    <w:rsid w:val="00E47C9C"/>
    <w:rsid w:val="00E55683"/>
    <w:rsid w:val="00E556EA"/>
    <w:rsid w:val="00E557EA"/>
    <w:rsid w:val="00E56666"/>
    <w:rsid w:val="00E578F9"/>
    <w:rsid w:val="00E61912"/>
    <w:rsid w:val="00E62294"/>
    <w:rsid w:val="00E6270F"/>
    <w:rsid w:val="00E63DDC"/>
    <w:rsid w:val="00E661E0"/>
    <w:rsid w:val="00E66CA2"/>
    <w:rsid w:val="00E67E9D"/>
    <w:rsid w:val="00E71BDB"/>
    <w:rsid w:val="00E72A77"/>
    <w:rsid w:val="00E73EED"/>
    <w:rsid w:val="00E73F5D"/>
    <w:rsid w:val="00E74C3B"/>
    <w:rsid w:val="00E752E2"/>
    <w:rsid w:val="00E75408"/>
    <w:rsid w:val="00E75459"/>
    <w:rsid w:val="00E808FE"/>
    <w:rsid w:val="00E81B37"/>
    <w:rsid w:val="00E82ED3"/>
    <w:rsid w:val="00E85054"/>
    <w:rsid w:val="00E86852"/>
    <w:rsid w:val="00E940F5"/>
    <w:rsid w:val="00E95625"/>
    <w:rsid w:val="00E97507"/>
    <w:rsid w:val="00EA396B"/>
    <w:rsid w:val="00EA4D49"/>
    <w:rsid w:val="00EA6810"/>
    <w:rsid w:val="00EA7278"/>
    <w:rsid w:val="00EA77AD"/>
    <w:rsid w:val="00EB02C1"/>
    <w:rsid w:val="00EB2004"/>
    <w:rsid w:val="00EB2346"/>
    <w:rsid w:val="00EB2418"/>
    <w:rsid w:val="00EB40E4"/>
    <w:rsid w:val="00EB6338"/>
    <w:rsid w:val="00EB711B"/>
    <w:rsid w:val="00EB734D"/>
    <w:rsid w:val="00EB7895"/>
    <w:rsid w:val="00EC2BC1"/>
    <w:rsid w:val="00EC4F08"/>
    <w:rsid w:val="00EC57D0"/>
    <w:rsid w:val="00ED2C96"/>
    <w:rsid w:val="00ED2D36"/>
    <w:rsid w:val="00ED55F3"/>
    <w:rsid w:val="00ED68BF"/>
    <w:rsid w:val="00EE29E8"/>
    <w:rsid w:val="00EE3032"/>
    <w:rsid w:val="00EE5C7E"/>
    <w:rsid w:val="00EF184F"/>
    <w:rsid w:val="00EF1D35"/>
    <w:rsid w:val="00EF25B4"/>
    <w:rsid w:val="00EF2FB6"/>
    <w:rsid w:val="00EF3A5F"/>
    <w:rsid w:val="00EF7EF8"/>
    <w:rsid w:val="00F003AF"/>
    <w:rsid w:val="00F023BB"/>
    <w:rsid w:val="00F0290B"/>
    <w:rsid w:val="00F049CF"/>
    <w:rsid w:val="00F0572B"/>
    <w:rsid w:val="00F06158"/>
    <w:rsid w:val="00F07C6E"/>
    <w:rsid w:val="00F07EE0"/>
    <w:rsid w:val="00F129EE"/>
    <w:rsid w:val="00F13B0F"/>
    <w:rsid w:val="00F15018"/>
    <w:rsid w:val="00F15408"/>
    <w:rsid w:val="00F16F1D"/>
    <w:rsid w:val="00F21D88"/>
    <w:rsid w:val="00F234C7"/>
    <w:rsid w:val="00F25822"/>
    <w:rsid w:val="00F26DC4"/>
    <w:rsid w:val="00F310D1"/>
    <w:rsid w:val="00F31324"/>
    <w:rsid w:val="00F31710"/>
    <w:rsid w:val="00F327DD"/>
    <w:rsid w:val="00F36031"/>
    <w:rsid w:val="00F36E6E"/>
    <w:rsid w:val="00F4235A"/>
    <w:rsid w:val="00F44DF6"/>
    <w:rsid w:val="00F4623F"/>
    <w:rsid w:val="00F46420"/>
    <w:rsid w:val="00F5096A"/>
    <w:rsid w:val="00F513F6"/>
    <w:rsid w:val="00F53C9E"/>
    <w:rsid w:val="00F54ECE"/>
    <w:rsid w:val="00F55D3A"/>
    <w:rsid w:val="00F56817"/>
    <w:rsid w:val="00F568F1"/>
    <w:rsid w:val="00F579F4"/>
    <w:rsid w:val="00F61D00"/>
    <w:rsid w:val="00F62EAF"/>
    <w:rsid w:val="00F63E53"/>
    <w:rsid w:val="00F63EB9"/>
    <w:rsid w:val="00F6496C"/>
    <w:rsid w:val="00F64F43"/>
    <w:rsid w:val="00F65D99"/>
    <w:rsid w:val="00F700F5"/>
    <w:rsid w:val="00F711C9"/>
    <w:rsid w:val="00F71BD3"/>
    <w:rsid w:val="00F723A0"/>
    <w:rsid w:val="00F7504E"/>
    <w:rsid w:val="00F75509"/>
    <w:rsid w:val="00F77F43"/>
    <w:rsid w:val="00F80085"/>
    <w:rsid w:val="00F8072E"/>
    <w:rsid w:val="00F83230"/>
    <w:rsid w:val="00F85EE9"/>
    <w:rsid w:val="00F90B67"/>
    <w:rsid w:val="00F91049"/>
    <w:rsid w:val="00F93086"/>
    <w:rsid w:val="00F94902"/>
    <w:rsid w:val="00F95B56"/>
    <w:rsid w:val="00F9677C"/>
    <w:rsid w:val="00F96AD9"/>
    <w:rsid w:val="00F97F58"/>
    <w:rsid w:val="00F97FDF"/>
    <w:rsid w:val="00FA0722"/>
    <w:rsid w:val="00FA08C7"/>
    <w:rsid w:val="00FA18C3"/>
    <w:rsid w:val="00FA2092"/>
    <w:rsid w:val="00FA2112"/>
    <w:rsid w:val="00FA3115"/>
    <w:rsid w:val="00FA4CBB"/>
    <w:rsid w:val="00FA58DE"/>
    <w:rsid w:val="00FA6FC4"/>
    <w:rsid w:val="00FA7D38"/>
    <w:rsid w:val="00FB002A"/>
    <w:rsid w:val="00FB018C"/>
    <w:rsid w:val="00FB0991"/>
    <w:rsid w:val="00FB1D9F"/>
    <w:rsid w:val="00FB251E"/>
    <w:rsid w:val="00FB2849"/>
    <w:rsid w:val="00FB3490"/>
    <w:rsid w:val="00FB3DDF"/>
    <w:rsid w:val="00FB44DB"/>
    <w:rsid w:val="00FB5566"/>
    <w:rsid w:val="00FB58CF"/>
    <w:rsid w:val="00FB60EE"/>
    <w:rsid w:val="00FC018F"/>
    <w:rsid w:val="00FC04D0"/>
    <w:rsid w:val="00FC2992"/>
    <w:rsid w:val="00FC3973"/>
    <w:rsid w:val="00FC5465"/>
    <w:rsid w:val="00FC5AD8"/>
    <w:rsid w:val="00FC6616"/>
    <w:rsid w:val="00FC7B73"/>
    <w:rsid w:val="00FD190D"/>
    <w:rsid w:val="00FD195B"/>
    <w:rsid w:val="00FD2ABD"/>
    <w:rsid w:val="00FD3F59"/>
    <w:rsid w:val="00FD6C5D"/>
    <w:rsid w:val="00FD730D"/>
    <w:rsid w:val="00FD76A0"/>
    <w:rsid w:val="00FD7DF6"/>
    <w:rsid w:val="00FE0431"/>
    <w:rsid w:val="00FE0B8B"/>
    <w:rsid w:val="00FE1CE5"/>
    <w:rsid w:val="00FE239F"/>
    <w:rsid w:val="00FE37AC"/>
    <w:rsid w:val="00FE513F"/>
    <w:rsid w:val="00FE52AC"/>
    <w:rsid w:val="00FE5AF2"/>
    <w:rsid w:val="00FF295A"/>
    <w:rsid w:val="00FF4439"/>
    <w:rsid w:val="00FF5544"/>
    <w:rsid w:val="00FF7380"/>
    <w:rsid w:val="00FF745D"/>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F6D4B"/>
  <w15:docId w15:val="{A1533469-ADB0-4C0F-8C85-74567D92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B7"/>
    <w:rPr>
      <w:sz w:val="24"/>
      <w:szCs w:val="24"/>
      <w:lang w:val="ro-RO" w:eastAsia="ro-RO"/>
    </w:rPr>
  </w:style>
  <w:style w:type="paragraph" w:styleId="Titlu3">
    <w:name w:val="heading 3"/>
    <w:basedOn w:val="Normal"/>
    <w:link w:val="Titlu3Caracter"/>
    <w:uiPriority w:val="9"/>
    <w:qFormat/>
    <w:rsid w:val="00E75459"/>
    <w:pPr>
      <w:spacing w:before="100" w:beforeAutospacing="1" w:after="100" w:afterAutospacing="1"/>
      <w:outlineLvl w:val="2"/>
    </w:pPr>
    <w:rPr>
      <w:b/>
      <w:bCs/>
      <w:sz w:val="27"/>
      <w:szCs w:val="27"/>
      <w:lang w:val="x-none" w:eastAsia="x-none"/>
    </w:rPr>
  </w:style>
  <w:style w:type="paragraph" w:styleId="Titlu5">
    <w:name w:val="heading 5"/>
    <w:basedOn w:val="Normal"/>
    <w:next w:val="Normal"/>
    <w:link w:val="Titlu5Caracter"/>
    <w:qFormat/>
    <w:rsid w:val="00147538"/>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C50041"/>
    <w:pPr>
      <w:tabs>
        <w:tab w:val="center" w:pos="4320"/>
        <w:tab w:val="right" w:pos="8640"/>
      </w:tabs>
    </w:pPr>
  </w:style>
  <w:style w:type="character" w:styleId="Numrdepagin">
    <w:name w:val="page number"/>
    <w:basedOn w:val="Fontdeparagrafimplicit"/>
    <w:rsid w:val="00C50041"/>
  </w:style>
  <w:style w:type="table" w:styleId="Tabelgril">
    <w:name w:val="Table Grid"/>
    <w:basedOn w:val="TabelNormal"/>
    <w:rsid w:val="00C5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aliases w:val="Fußnotentext Char Caracter,Fußnotentext Char,Footnote,n,Footnote Text Char Char,Footnote Text Char2 Char Char,Footnote Text Char2 Char,Footnote Text Char Char1 Char,Footnote Text Char2 Char Char1 Char,Footnote Text Char1 Char Char"/>
    <w:basedOn w:val="Normal"/>
    <w:link w:val="TextnotdesubsolCaracter"/>
    <w:rsid w:val="009E1BF7"/>
    <w:rPr>
      <w:sz w:val="20"/>
      <w:szCs w:val="20"/>
    </w:rPr>
  </w:style>
  <w:style w:type="character" w:styleId="Referinnotdesubsol">
    <w:name w:val="footnote reference"/>
    <w:aliases w:val="Footnotes refss Caracter,Appel note de bas de p Caracter,Footnotes refss Car Char Char Char Caracter,callout Car Char Char Char Caracter"/>
    <w:link w:val="Footnotesrefss"/>
    <w:rsid w:val="009E1BF7"/>
    <w:rPr>
      <w:vertAlign w:val="superscript"/>
    </w:rPr>
  </w:style>
  <w:style w:type="character" w:styleId="Hyperlink">
    <w:name w:val="Hyperlink"/>
    <w:rsid w:val="006F4B19"/>
    <w:rPr>
      <w:color w:val="0000FF"/>
      <w:u w:val="single"/>
    </w:rPr>
  </w:style>
  <w:style w:type="character" w:customStyle="1" w:styleId="apple-converted-space">
    <w:name w:val="apple-converted-space"/>
    <w:basedOn w:val="Fontdeparagrafimplicit"/>
    <w:rsid w:val="0040059C"/>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rsid w:val="00843A01"/>
    <w:pPr>
      <w:spacing w:before="100" w:beforeAutospacing="1" w:after="100" w:afterAutospacing="1"/>
    </w:pPr>
    <w:rPr>
      <w:rFonts w:eastAsia="SimSun"/>
      <w:lang w:eastAsia="zh-CN"/>
    </w:rPr>
  </w:style>
  <w:style w:type="paragraph" w:styleId="TextnBalon">
    <w:name w:val="Balloon Text"/>
    <w:basedOn w:val="Normal"/>
    <w:link w:val="TextnBalonCaracter"/>
    <w:rsid w:val="00744FD7"/>
    <w:rPr>
      <w:rFonts w:ascii="Tahoma" w:hAnsi="Tahoma" w:cs="Tahoma"/>
      <w:sz w:val="16"/>
      <w:szCs w:val="16"/>
    </w:rPr>
  </w:style>
  <w:style w:type="paragraph" w:styleId="Antet">
    <w:name w:val="header"/>
    <w:basedOn w:val="Normal"/>
    <w:link w:val="AntetCaracter"/>
    <w:uiPriority w:val="99"/>
    <w:rsid w:val="00FF4439"/>
    <w:pPr>
      <w:tabs>
        <w:tab w:val="center" w:pos="4320"/>
        <w:tab w:val="right" w:pos="8640"/>
      </w:tabs>
    </w:pPr>
  </w:style>
  <w:style w:type="character" w:customStyle="1" w:styleId="FontStyle14">
    <w:name w:val="Font Style14"/>
    <w:rsid w:val="00D4119A"/>
    <w:rPr>
      <w:rFonts w:ascii="Times New Roman" w:hAnsi="Times New Roman" w:cs="Times New Roman"/>
      <w:sz w:val="26"/>
      <w:szCs w:val="26"/>
    </w:rPr>
  </w:style>
  <w:style w:type="character" w:styleId="Robust">
    <w:name w:val="Strong"/>
    <w:uiPriority w:val="22"/>
    <w:qFormat/>
    <w:rsid w:val="00D4119A"/>
    <w:rPr>
      <w:b/>
      <w:bCs/>
    </w:rPr>
  </w:style>
  <w:style w:type="character" w:customStyle="1" w:styleId="FontStyle15">
    <w:name w:val="Font Style15"/>
    <w:rsid w:val="00647150"/>
    <w:rPr>
      <w:rFonts w:ascii="Times New Roman" w:hAnsi="Times New Roman" w:cs="Times New Roman" w:hint="default"/>
      <w:sz w:val="24"/>
      <w:szCs w:val="24"/>
    </w:rPr>
  </w:style>
  <w:style w:type="character" w:customStyle="1" w:styleId="apple-style-span">
    <w:name w:val="apple-style-span"/>
    <w:basedOn w:val="Fontdeparagrafimplicit"/>
    <w:rsid w:val="00647150"/>
  </w:style>
  <w:style w:type="paragraph" w:styleId="Plandocument">
    <w:name w:val="Document Map"/>
    <w:basedOn w:val="Normal"/>
    <w:semiHidden/>
    <w:rsid w:val="00BA7066"/>
    <w:pPr>
      <w:shd w:val="clear" w:color="auto" w:fill="000080"/>
    </w:pPr>
    <w:rPr>
      <w:rFonts w:ascii="Tahoma" w:hAnsi="Tahoma" w:cs="Tahoma"/>
      <w:sz w:val="20"/>
      <w:szCs w:val="20"/>
    </w:rPr>
  </w:style>
  <w:style w:type="character" w:styleId="Accentuat">
    <w:name w:val="Emphasis"/>
    <w:uiPriority w:val="20"/>
    <w:qFormat/>
    <w:rsid w:val="008B336F"/>
    <w:rPr>
      <w:i/>
      <w:iCs/>
    </w:rPr>
  </w:style>
  <w:style w:type="character" w:customStyle="1" w:styleId="st">
    <w:name w:val="st"/>
    <w:basedOn w:val="Fontdeparagrafimplicit"/>
    <w:rsid w:val="00C4189C"/>
  </w:style>
  <w:style w:type="character" w:styleId="HyperlinkParcurs">
    <w:name w:val="FollowedHyperlink"/>
    <w:rsid w:val="00891807"/>
    <w:rPr>
      <w:color w:val="800080"/>
      <w:u w:val="single"/>
    </w:rPr>
  </w:style>
  <w:style w:type="character" w:customStyle="1" w:styleId="rvts15">
    <w:name w:val="rvts15"/>
    <w:rsid w:val="009F7B07"/>
    <w:rPr>
      <w:rFonts w:ascii="Times New Roman" w:hAnsi="Times New Roman"/>
    </w:rPr>
  </w:style>
  <w:style w:type="paragraph" w:customStyle="1" w:styleId="Default">
    <w:name w:val="Default"/>
    <w:rsid w:val="004E3B37"/>
    <w:pPr>
      <w:autoSpaceDE w:val="0"/>
      <w:autoSpaceDN w:val="0"/>
      <w:adjustRightInd w:val="0"/>
    </w:pPr>
    <w:rPr>
      <w:color w:val="000000"/>
      <w:sz w:val="24"/>
      <w:szCs w:val="24"/>
    </w:rPr>
  </w:style>
  <w:style w:type="character" w:customStyle="1" w:styleId="TextnotdesubsolCaracter">
    <w:name w:val="Text notă de subsol Caracter"/>
    <w:aliases w:val="Fußnotentext Char Caracter Caracter,Fußnotentext Char Caracter1,Footnote Caracter,n Caracter,Footnote Text Char Char Caracter,Footnote Text Char2 Char Char Caracter,Footnote Text Char2 Char Caracter"/>
    <w:link w:val="Textnotdesubsol"/>
    <w:rsid w:val="000958E6"/>
    <w:rPr>
      <w:lang w:val="ro-RO" w:eastAsia="ro-RO"/>
    </w:rPr>
  </w:style>
  <w:style w:type="character" w:customStyle="1" w:styleId="Titlu3Caracter">
    <w:name w:val="Titlu 3 Caracter"/>
    <w:link w:val="Titlu3"/>
    <w:uiPriority w:val="9"/>
    <w:rsid w:val="00FA4CBB"/>
    <w:rPr>
      <w:b/>
      <w:bCs/>
      <w:sz w:val="27"/>
      <w:szCs w:val="27"/>
    </w:rPr>
  </w:style>
  <w:style w:type="character" w:customStyle="1" w:styleId="Titlu5Caracter">
    <w:name w:val="Titlu 5 Caracter"/>
    <w:link w:val="Titlu5"/>
    <w:rsid w:val="00147538"/>
    <w:rPr>
      <w:rFonts w:ascii="Calibri" w:eastAsia="Times New Roman" w:hAnsi="Calibri" w:cs="Times New Roman"/>
      <w:b/>
      <w:bCs/>
      <w:i/>
      <w:iCs/>
      <w:sz w:val="26"/>
      <w:szCs w:val="26"/>
      <w:lang w:val="ro-RO" w:eastAsia="ro-RO"/>
    </w:rPr>
  </w:style>
  <w:style w:type="paragraph" w:customStyle="1" w:styleId="ColorfulList-Accent11">
    <w:name w:val="Colorful List - Accent 11"/>
    <w:basedOn w:val="Normal"/>
    <w:uiPriority w:val="34"/>
    <w:qFormat/>
    <w:rsid w:val="00147538"/>
    <w:pPr>
      <w:spacing w:after="200" w:line="276" w:lineRule="auto"/>
      <w:ind w:left="720"/>
      <w:contextualSpacing/>
    </w:pPr>
    <w:rPr>
      <w:rFonts w:ascii="Calibri" w:eastAsia="Calibri" w:hAnsi="Calibri"/>
      <w:sz w:val="22"/>
      <w:szCs w:val="22"/>
      <w:lang w:val="en-US" w:eastAsia="en-US"/>
    </w:rPr>
  </w:style>
  <w:style w:type="paragraph" w:customStyle="1" w:styleId="ColorfulShading-Accent11">
    <w:name w:val="Colorful Shading - Accent 11"/>
    <w:hidden/>
    <w:uiPriority w:val="99"/>
    <w:semiHidden/>
    <w:rsid w:val="003712AC"/>
    <w:rPr>
      <w:sz w:val="24"/>
      <w:szCs w:val="24"/>
      <w:lang w:val="ro-RO" w:eastAsia="ro-RO"/>
    </w:rPr>
  </w:style>
  <w:style w:type="character" w:customStyle="1" w:styleId="TextnBalonCaracter">
    <w:name w:val="Text în Balon Caracter"/>
    <w:link w:val="TextnBalon"/>
    <w:rsid w:val="008858F3"/>
    <w:rPr>
      <w:rFonts w:ascii="Tahoma" w:hAnsi="Tahoma" w:cs="Tahoma"/>
      <w:sz w:val="16"/>
      <w:szCs w:val="16"/>
    </w:rPr>
  </w:style>
  <w:style w:type="character" w:styleId="Referincomentariu">
    <w:name w:val="annotation reference"/>
    <w:rsid w:val="005B007F"/>
    <w:rPr>
      <w:sz w:val="16"/>
      <w:szCs w:val="16"/>
    </w:rPr>
  </w:style>
  <w:style w:type="paragraph" w:styleId="Textcomentariu">
    <w:name w:val="annotation text"/>
    <w:basedOn w:val="Normal"/>
    <w:link w:val="TextcomentariuCaracter"/>
    <w:uiPriority w:val="99"/>
    <w:rsid w:val="005B007F"/>
    <w:rPr>
      <w:sz w:val="20"/>
      <w:szCs w:val="20"/>
    </w:rPr>
  </w:style>
  <w:style w:type="character" w:customStyle="1" w:styleId="TextcomentariuCaracter">
    <w:name w:val="Text comentariu Caracter"/>
    <w:basedOn w:val="Fontdeparagrafimplicit"/>
    <w:link w:val="Textcomentariu"/>
    <w:uiPriority w:val="99"/>
    <w:rsid w:val="005B007F"/>
    <w:rPr>
      <w:lang w:val="ro-RO" w:eastAsia="ro-RO"/>
    </w:rPr>
  </w:style>
  <w:style w:type="paragraph" w:styleId="SubiectComentariu">
    <w:name w:val="annotation subject"/>
    <w:basedOn w:val="Textcomentariu"/>
    <w:next w:val="Textcomentariu"/>
    <w:link w:val="SubiectComentariuCaracter"/>
    <w:semiHidden/>
    <w:unhideWhenUsed/>
    <w:rsid w:val="005C1408"/>
    <w:rPr>
      <w:b/>
      <w:bCs/>
    </w:rPr>
  </w:style>
  <w:style w:type="character" w:customStyle="1" w:styleId="SubiectComentariuCaracter">
    <w:name w:val="Subiect Comentariu Caracter"/>
    <w:basedOn w:val="TextcomentariuCaracter"/>
    <w:link w:val="SubiectComentariu"/>
    <w:semiHidden/>
    <w:rsid w:val="005C1408"/>
    <w:rPr>
      <w:b/>
      <w:bCs/>
      <w:lang w:val="ro-RO" w:eastAsia="ro-RO"/>
    </w:rPr>
  </w:style>
  <w:style w:type="character" w:customStyle="1" w:styleId="AntetCaracter">
    <w:name w:val="Antet Caracter"/>
    <w:basedOn w:val="Fontdeparagrafimplicit"/>
    <w:link w:val="Antet"/>
    <w:uiPriority w:val="99"/>
    <w:rsid w:val="00463B8B"/>
    <w:rPr>
      <w:sz w:val="24"/>
      <w:szCs w:val="24"/>
      <w:lang w:val="ro-RO" w:eastAsia="ro-RO"/>
    </w:rPr>
  </w:style>
  <w:style w:type="paragraph" w:styleId="Listparagraf">
    <w:name w:val="List Paragraph"/>
    <w:basedOn w:val="Normal"/>
    <w:uiPriority w:val="34"/>
    <w:qFormat/>
    <w:rsid w:val="003A5999"/>
    <w:pPr>
      <w:ind w:left="720"/>
      <w:contextualSpacing/>
    </w:pPr>
  </w:style>
  <w:style w:type="paragraph" w:styleId="Revizuire">
    <w:name w:val="Revision"/>
    <w:hidden/>
    <w:uiPriority w:val="71"/>
    <w:semiHidden/>
    <w:rsid w:val="009A1813"/>
    <w:rPr>
      <w:sz w:val="24"/>
      <w:szCs w:val="24"/>
      <w:lang w:val="ro-RO" w:eastAsia="ro-RO"/>
    </w:rPr>
  </w:style>
  <w:style w:type="paragraph" w:customStyle="1" w:styleId="Normal1">
    <w:name w:val="Normal1"/>
    <w:basedOn w:val="Normal"/>
    <w:rsid w:val="007C27F4"/>
    <w:pPr>
      <w:spacing w:before="100" w:beforeAutospacing="1" w:after="100" w:afterAutospacing="1"/>
    </w:pPr>
    <w:rPr>
      <w:rFonts w:eastAsia="SimSun"/>
      <w:lang w:eastAsia="zh-CN"/>
    </w:rPr>
  </w:style>
  <w:style w:type="character" w:customStyle="1" w:styleId="FontStyle48">
    <w:name w:val="Font Style48"/>
    <w:basedOn w:val="Fontdeparagrafimplicit"/>
    <w:rsid w:val="00A766E3"/>
    <w:rPr>
      <w:rFonts w:ascii="Times New Roman" w:hAnsi="Times New Roman" w:cs="Times New Roman"/>
      <w:sz w:val="18"/>
      <w:szCs w:val="18"/>
    </w:rPr>
  </w:style>
  <w:style w:type="character" w:customStyle="1" w:styleId="rvts7">
    <w:name w:val="rvts7"/>
    <w:basedOn w:val="Fontdeparagrafimplicit"/>
    <w:rsid w:val="00A766E3"/>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Referinnotdesubsol"/>
    <w:rsid w:val="00750E9E"/>
    <w:pPr>
      <w:spacing w:after="160" w:line="240" w:lineRule="exact"/>
    </w:pPr>
    <w:rPr>
      <w:sz w:val="20"/>
      <w:szCs w:val="20"/>
      <w:vertAlign w:val="superscript"/>
      <w:lang w:val="en-US" w:eastAsia="en-US"/>
    </w:rPr>
  </w:style>
  <w:style w:type="character" w:customStyle="1" w:styleId="Bodytext">
    <w:name w:val="Body text_"/>
    <w:link w:val="BodyText1"/>
    <w:uiPriority w:val="99"/>
    <w:rsid w:val="00E97507"/>
    <w:rPr>
      <w:shd w:val="clear" w:color="auto" w:fill="FFFFFF"/>
    </w:rPr>
  </w:style>
  <w:style w:type="paragraph" w:customStyle="1" w:styleId="BodyText1">
    <w:name w:val="Body Text1"/>
    <w:basedOn w:val="Normal"/>
    <w:link w:val="Bodytext"/>
    <w:uiPriority w:val="99"/>
    <w:rsid w:val="00E97507"/>
    <w:pPr>
      <w:widowControl w:val="0"/>
      <w:shd w:val="clear" w:color="auto" w:fill="FFFFFF"/>
      <w:spacing w:after="120" w:line="240" w:lineRule="atLeast"/>
      <w:jc w:val="center"/>
    </w:pPr>
    <w:rPr>
      <w:sz w:val="20"/>
      <w:szCs w:val="20"/>
      <w:lang w:val="en-US" w:eastAsia="en-US"/>
    </w:rPr>
  </w:style>
  <w:style w:type="character" w:customStyle="1" w:styleId="Bodytext4">
    <w:name w:val="Body text (4)_"/>
    <w:link w:val="Bodytext40"/>
    <w:uiPriority w:val="99"/>
    <w:rsid w:val="009A65C4"/>
    <w:rPr>
      <w:b/>
      <w:bCs/>
      <w:shd w:val="clear" w:color="auto" w:fill="FFFFFF"/>
    </w:rPr>
  </w:style>
  <w:style w:type="paragraph" w:customStyle="1" w:styleId="Bodytext40">
    <w:name w:val="Body text (4)"/>
    <w:basedOn w:val="Normal"/>
    <w:link w:val="Bodytext4"/>
    <w:uiPriority w:val="99"/>
    <w:rsid w:val="009A65C4"/>
    <w:pPr>
      <w:widowControl w:val="0"/>
      <w:shd w:val="clear" w:color="auto" w:fill="FFFFFF"/>
      <w:spacing w:before="1500" w:after="660" w:line="349" w:lineRule="exact"/>
      <w:jc w:val="center"/>
    </w:pPr>
    <w:rPr>
      <w:b/>
      <w:bCs/>
      <w:sz w:val="20"/>
      <w:szCs w:val="20"/>
      <w:lang w:val="en-US" w:eastAsia="en-US"/>
    </w:rPr>
  </w:style>
  <w:style w:type="paragraph" w:customStyle="1" w:styleId="BodyText2">
    <w:name w:val="Body Text2"/>
    <w:basedOn w:val="Normal"/>
    <w:uiPriority w:val="99"/>
    <w:rsid w:val="009A65C4"/>
    <w:pPr>
      <w:widowControl w:val="0"/>
      <w:shd w:val="clear" w:color="auto" w:fill="FFFFFF"/>
      <w:spacing w:after="120" w:line="240" w:lineRule="atLeast"/>
      <w:jc w:val="center"/>
    </w:pPr>
    <w:rPr>
      <w:rFonts w:eastAsia="Calibri"/>
      <w:sz w:val="20"/>
      <w:szCs w:val="20"/>
    </w:rPr>
  </w:style>
  <w:style w:type="character" w:customStyle="1" w:styleId="Bodytext20">
    <w:name w:val="Body text (2)_"/>
    <w:link w:val="Bodytext21"/>
    <w:rsid w:val="00C51403"/>
    <w:rPr>
      <w:b/>
      <w:bCs/>
      <w:sz w:val="31"/>
      <w:szCs w:val="31"/>
      <w:shd w:val="clear" w:color="auto" w:fill="FFFFFF"/>
    </w:rPr>
  </w:style>
  <w:style w:type="paragraph" w:customStyle="1" w:styleId="Bodytext21">
    <w:name w:val="Body text (2)"/>
    <w:basedOn w:val="Normal"/>
    <w:link w:val="Bodytext20"/>
    <w:rsid w:val="00C51403"/>
    <w:pPr>
      <w:widowControl w:val="0"/>
      <w:shd w:val="clear" w:color="auto" w:fill="FFFFFF"/>
      <w:spacing w:before="360" w:after="1140" w:line="0" w:lineRule="atLeast"/>
      <w:jc w:val="center"/>
    </w:pPr>
    <w:rPr>
      <w:b/>
      <w:bCs/>
      <w:sz w:val="31"/>
      <w:szCs w:val="31"/>
      <w:lang w:val="en-US" w:eastAsia="en-US"/>
    </w:rPr>
  </w:style>
  <w:style w:type="character" w:customStyle="1" w:styleId="Heading3">
    <w:name w:val="Heading #3_"/>
    <w:link w:val="Heading30"/>
    <w:rsid w:val="00F65D99"/>
    <w:rPr>
      <w:b/>
      <w:bCs/>
      <w:shd w:val="clear" w:color="auto" w:fill="FFFFFF"/>
    </w:rPr>
  </w:style>
  <w:style w:type="paragraph" w:customStyle="1" w:styleId="Heading30">
    <w:name w:val="Heading #3"/>
    <w:basedOn w:val="Normal"/>
    <w:link w:val="Heading3"/>
    <w:rsid w:val="00F65D99"/>
    <w:pPr>
      <w:widowControl w:val="0"/>
      <w:shd w:val="clear" w:color="auto" w:fill="FFFFFF"/>
      <w:spacing w:after="120" w:line="240" w:lineRule="atLeast"/>
      <w:jc w:val="right"/>
      <w:outlineLvl w:val="2"/>
    </w:pPr>
    <w:rPr>
      <w:b/>
      <w:bCs/>
      <w:sz w:val="20"/>
      <w:szCs w:val="20"/>
      <w:lang w:val="en-US" w:eastAsia="en-US"/>
    </w:rPr>
  </w:style>
  <w:style w:type="paragraph" w:customStyle="1" w:styleId="Style2">
    <w:name w:val="Style2"/>
    <w:basedOn w:val="Normal"/>
    <w:rsid w:val="00F65D99"/>
    <w:pPr>
      <w:widowControl w:val="0"/>
      <w:autoSpaceDE w:val="0"/>
      <w:autoSpaceDN w:val="0"/>
      <w:adjustRightInd w:val="0"/>
      <w:jc w:val="both"/>
    </w:pPr>
    <w:rPr>
      <w:rFonts w:eastAsia="MS Mincho"/>
    </w:rPr>
  </w:style>
  <w:style w:type="character" w:customStyle="1" w:styleId="rvts12">
    <w:name w:val="rvts12"/>
    <w:basedOn w:val="Fontdeparagrafimplicit"/>
    <w:rsid w:val="00A8303C"/>
  </w:style>
  <w:style w:type="paragraph" w:customStyle="1" w:styleId="Style21">
    <w:name w:val="Style21"/>
    <w:basedOn w:val="Normal"/>
    <w:rsid w:val="0022057D"/>
    <w:pPr>
      <w:autoSpaceDE w:val="0"/>
      <w:autoSpaceDN w:val="0"/>
      <w:spacing w:line="305" w:lineRule="exact"/>
      <w:ind w:firstLine="542"/>
      <w:jc w:val="both"/>
    </w:pPr>
    <w:rPr>
      <w:rFonts w:ascii="Arial" w:eastAsiaTheme="minorHAnsi" w:hAnsi="Arial" w:cs="Arial"/>
      <w:lang w:val="en-US" w:eastAsia="en-US"/>
    </w:rPr>
  </w:style>
  <w:style w:type="character" w:customStyle="1" w:styleId="FontStyle47">
    <w:name w:val="Font Style47"/>
    <w:basedOn w:val="Fontdeparagrafimplicit"/>
    <w:rsid w:val="0022057D"/>
    <w:rPr>
      <w:rFonts w:ascii="Arial" w:hAnsi="Arial" w:cs="Arial" w:hint="default"/>
      <w:b/>
      <w:bCs/>
    </w:rPr>
  </w:style>
  <w:style w:type="paragraph" w:customStyle="1" w:styleId="Corptext1">
    <w:name w:val="Corp text1"/>
    <w:basedOn w:val="Normal"/>
    <w:uiPriority w:val="99"/>
    <w:rsid w:val="00094962"/>
    <w:pPr>
      <w:widowControl w:val="0"/>
      <w:shd w:val="clear" w:color="auto" w:fill="FFFFFF"/>
      <w:spacing w:after="120" w:line="240" w:lineRule="atLeast"/>
      <w:jc w:val="center"/>
    </w:pPr>
    <w:rPr>
      <w:rFonts w:eastAsia="Calibri"/>
      <w:sz w:val="20"/>
      <w:szCs w:val="20"/>
    </w:rPr>
  </w:style>
  <w:style w:type="paragraph" w:customStyle="1" w:styleId="doc-ti">
    <w:name w:val="doc-ti"/>
    <w:basedOn w:val="Normal"/>
    <w:rsid w:val="008E55F9"/>
    <w:pPr>
      <w:spacing w:before="100" w:beforeAutospacing="1" w:after="100" w:afterAutospacing="1"/>
    </w:pPr>
    <w:rPr>
      <w:lang w:val="en-US" w:eastAsia="en-US"/>
    </w:rPr>
  </w:style>
  <w:style w:type="character" w:customStyle="1" w:styleId="l5def1">
    <w:name w:val="l5def1"/>
    <w:basedOn w:val="Fontdeparagrafimplicit"/>
    <w:rsid w:val="00170B08"/>
    <w:rPr>
      <w:rFonts w:ascii="Arial" w:hAnsi="Arial" w:cs="Arial" w:hint="default"/>
      <w:color w:val="000000"/>
      <w:sz w:val="26"/>
      <w:szCs w:val="26"/>
    </w:rPr>
  </w:style>
  <w:style w:type="character" w:customStyle="1" w:styleId="l5def2">
    <w:name w:val="l5def2"/>
    <w:basedOn w:val="Fontdeparagrafimplicit"/>
    <w:rsid w:val="00A308AB"/>
    <w:rPr>
      <w:rFonts w:ascii="Arial" w:hAnsi="Arial" w:cs="Arial" w:hint="default"/>
      <w:color w:val="000000"/>
    </w:rPr>
  </w:style>
  <w:style w:type="character" w:customStyle="1" w:styleId="l5tlu1">
    <w:name w:val="l5tlu1"/>
    <w:basedOn w:val="Fontdeparagrafimplicit"/>
    <w:rsid w:val="00A308AB"/>
    <w:rPr>
      <w:b/>
      <w:bCs/>
      <w:color w:val="000000"/>
    </w:rPr>
  </w:style>
  <w:style w:type="paragraph" w:customStyle="1" w:styleId="s30eec3f8">
    <w:name w:val="s30eec3f8"/>
    <w:basedOn w:val="Normal"/>
    <w:rsid w:val="00B840C0"/>
    <w:pPr>
      <w:spacing w:before="100" w:beforeAutospacing="1" w:after="100" w:afterAutospacing="1"/>
    </w:pPr>
    <w:rPr>
      <w:lang w:val="en-US" w:eastAsia="en-US"/>
    </w:rPr>
  </w:style>
  <w:style w:type="character" w:customStyle="1" w:styleId="sb8d990e2">
    <w:name w:val="sb8d990e2"/>
    <w:rsid w:val="00B8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4386">
      <w:bodyDiv w:val="1"/>
      <w:marLeft w:val="0"/>
      <w:marRight w:val="0"/>
      <w:marTop w:val="0"/>
      <w:marBottom w:val="0"/>
      <w:divBdr>
        <w:top w:val="none" w:sz="0" w:space="0" w:color="auto"/>
        <w:left w:val="none" w:sz="0" w:space="0" w:color="auto"/>
        <w:bottom w:val="none" w:sz="0" w:space="0" w:color="auto"/>
        <w:right w:val="none" w:sz="0" w:space="0" w:color="auto"/>
      </w:divBdr>
    </w:div>
    <w:div w:id="99958225">
      <w:bodyDiv w:val="1"/>
      <w:marLeft w:val="0"/>
      <w:marRight w:val="0"/>
      <w:marTop w:val="0"/>
      <w:marBottom w:val="0"/>
      <w:divBdr>
        <w:top w:val="none" w:sz="0" w:space="0" w:color="auto"/>
        <w:left w:val="none" w:sz="0" w:space="0" w:color="auto"/>
        <w:bottom w:val="none" w:sz="0" w:space="0" w:color="auto"/>
        <w:right w:val="none" w:sz="0" w:space="0" w:color="auto"/>
      </w:divBdr>
    </w:div>
    <w:div w:id="151531227">
      <w:bodyDiv w:val="1"/>
      <w:marLeft w:val="0"/>
      <w:marRight w:val="0"/>
      <w:marTop w:val="0"/>
      <w:marBottom w:val="0"/>
      <w:divBdr>
        <w:top w:val="none" w:sz="0" w:space="0" w:color="auto"/>
        <w:left w:val="none" w:sz="0" w:space="0" w:color="auto"/>
        <w:bottom w:val="none" w:sz="0" w:space="0" w:color="auto"/>
        <w:right w:val="none" w:sz="0" w:space="0" w:color="auto"/>
      </w:divBdr>
    </w:div>
    <w:div w:id="299698157">
      <w:bodyDiv w:val="1"/>
      <w:marLeft w:val="0"/>
      <w:marRight w:val="0"/>
      <w:marTop w:val="0"/>
      <w:marBottom w:val="0"/>
      <w:divBdr>
        <w:top w:val="none" w:sz="0" w:space="0" w:color="auto"/>
        <w:left w:val="none" w:sz="0" w:space="0" w:color="auto"/>
        <w:bottom w:val="none" w:sz="0" w:space="0" w:color="auto"/>
        <w:right w:val="none" w:sz="0" w:space="0" w:color="auto"/>
      </w:divBdr>
      <w:divsChild>
        <w:div w:id="1548106229">
          <w:marLeft w:val="0"/>
          <w:marRight w:val="0"/>
          <w:marTop w:val="0"/>
          <w:marBottom w:val="0"/>
          <w:divBdr>
            <w:top w:val="none" w:sz="0" w:space="0" w:color="auto"/>
            <w:left w:val="none" w:sz="0" w:space="0" w:color="auto"/>
            <w:bottom w:val="none" w:sz="0" w:space="0" w:color="auto"/>
            <w:right w:val="none" w:sz="0" w:space="0" w:color="auto"/>
          </w:divBdr>
        </w:div>
      </w:divsChild>
    </w:div>
    <w:div w:id="332879395">
      <w:bodyDiv w:val="1"/>
      <w:marLeft w:val="0"/>
      <w:marRight w:val="0"/>
      <w:marTop w:val="0"/>
      <w:marBottom w:val="0"/>
      <w:divBdr>
        <w:top w:val="none" w:sz="0" w:space="0" w:color="auto"/>
        <w:left w:val="none" w:sz="0" w:space="0" w:color="auto"/>
        <w:bottom w:val="none" w:sz="0" w:space="0" w:color="auto"/>
        <w:right w:val="none" w:sz="0" w:space="0" w:color="auto"/>
      </w:divBdr>
    </w:div>
    <w:div w:id="345637423">
      <w:bodyDiv w:val="1"/>
      <w:marLeft w:val="0"/>
      <w:marRight w:val="0"/>
      <w:marTop w:val="0"/>
      <w:marBottom w:val="0"/>
      <w:divBdr>
        <w:top w:val="none" w:sz="0" w:space="0" w:color="auto"/>
        <w:left w:val="none" w:sz="0" w:space="0" w:color="auto"/>
        <w:bottom w:val="none" w:sz="0" w:space="0" w:color="auto"/>
        <w:right w:val="none" w:sz="0" w:space="0" w:color="auto"/>
      </w:divBdr>
    </w:div>
    <w:div w:id="401292388">
      <w:bodyDiv w:val="1"/>
      <w:marLeft w:val="0"/>
      <w:marRight w:val="0"/>
      <w:marTop w:val="0"/>
      <w:marBottom w:val="0"/>
      <w:divBdr>
        <w:top w:val="none" w:sz="0" w:space="0" w:color="auto"/>
        <w:left w:val="none" w:sz="0" w:space="0" w:color="auto"/>
        <w:bottom w:val="none" w:sz="0" w:space="0" w:color="auto"/>
        <w:right w:val="none" w:sz="0" w:space="0" w:color="auto"/>
      </w:divBdr>
    </w:div>
    <w:div w:id="531505115">
      <w:bodyDiv w:val="1"/>
      <w:marLeft w:val="0"/>
      <w:marRight w:val="0"/>
      <w:marTop w:val="0"/>
      <w:marBottom w:val="0"/>
      <w:divBdr>
        <w:top w:val="none" w:sz="0" w:space="0" w:color="auto"/>
        <w:left w:val="none" w:sz="0" w:space="0" w:color="auto"/>
        <w:bottom w:val="none" w:sz="0" w:space="0" w:color="auto"/>
        <w:right w:val="none" w:sz="0" w:space="0" w:color="auto"/>
      </w:divBdr>
    </w:div>
    <w:div w:id="626667222">
      <w:bodyDiv w:val="1"/>
      <w:marLeft w:val="0"/>
      <w:marRight w:val="0"/>
      <w:marTop w:val="0"/>
      <w:marBottom w:val="0"/>
      <w:divBdr>
        <w:top w:val="none" w:sz="0" w:space="0" w:color="auto"/>
        <w:left w:val="none" w:sz="0" w:space="0" w:color="auto"/>
        <w:bottom w:val="none" w:sz="0" w:space="0" w:color="auto"/>
        <w:right w:val="none" w:sz="0" w:space="0" w:color="auto"/>
      </w:divBdr>
    </w:div>
    <w:div w:id="631448128">
      <w:bodyDiv w:val="1"/>
      <w:marLeft w:val="0"/>
      <w:marRight w:val="0"/>
      <w:marTop w:val="0"/>
      <w:marBottom w:val="0"/>
      <w:divBdr>
        <w:top w:val="none" w:sz="0" w:space="0" w:color="auto"/>
        <w:left w:val="none" w:sz="0" w:space="0" w:color="auto"/>
        <w:bottom w:val="none" w:sz="0" w:space="0" w:color="auto"/>
        <w:right w:val="none" w:sz="0" w:space="0" w:color="auto"/>
      </w:divBdr>
      <w:divsChild>
        <w:div w:id="1582593937">
          <w:marLeft w:val="0"/>
          <w:marRight w:val="0"/>
          <w:marTop w:val="0"/>
          <w:marBottom w:val="0"/>
          <w:divBdr>
            <w:top w:val="none" w:sz="0" w:space="0" w:color="auto"/>
            <w:left w:val="none" w:sz="0" w:space="0" w:color="auto"/>
            <w:bottom w:val="none" w:sz="0" w:space="0" w:color="auto"/>
            <w:right w:val="none" w:sz="0" w:space="0" w:color="auto"/>
          </w:divBdr>
          <w:divsChild>
            <w:div w:id="1325814752">
              <w:marLeft w:val="0"/>
              <w:marRight w:val="0"/>
              <w:marTop w:val="0"/>
              <w:marBottom w:val="0"/>
              <w:divBdr>
                <w:top w:val="none" w:sz="0" w:space="0" w:color="auto"/>
                <w:left w:val="none" w:sz="0" w:space="0" w:color="auto"/>
                <w:bottom w:val="none" w:sz="0" w:space="0" w:color="auto"/>
                <w:right w:val="none" w:sz="0" w:space="0" w:color="auto"/>
              </w:divBdr>
              <w:divsChild>
                <w:div w:id="376512229">
                  <w:marLeft w:val="0"/>
                  <w:marRight w:val="0"/>
                  <w:marTop w:val="0"/>
                  <w:marBottom w:val="0"/>
                  <w:divBdr>
                    <w:top w:val="none" w:sz="0" w:space="0" w:color="auto"/>
                    <w:left w:val="none" w:sz="0" w:space="0" w:color="auto"/>
                    <w:bottom w:val="none" w:sz="0" w:space="0" w:color="auto"/>
                    <w:right w:val="none" w:sz="0" w:space="0" w:color="auto"/>
                  </w:divBdr>
                  <w:divsChild>
                    <w:div w:id="71204196">
                      <w:marLeft w:val="0"/>
                      <w:marRight w:val="0"/>
                      <w:marTop w:val="0"/>
                      <w:marBottom w:val="0"/>
                      <w:divBdr>
                        <w:top w:val="none" w:sz="0" w:space="0" w:color="auto"/>
                        <w:left w:val="none" w:sz="0" w:space="0" w:color="auto"/>
                        <w:bottom w:val="none" w:sz="0" w:space="0" w:color="auto"/>
                        <w:right w:val="none" w:sz="0" w:space="0" w:color="auto"/>
                      </w:divBdr>
                      <w:divsChild>
                        <w:div w:id="1860511456">
                          <w:marLeft w:val="0"/>
                          <w:marRight w:val="0"/>
                          <w:marTop w:val="0"/>
                          <w:marBottom w:val="0"/>
                          <w:divBdr>
                            <w:top w:val="none" w:sz="0" w:space="0" w:color="auto"/>
                            <w:left w:val="none" w:sz="0" w:space="0" w:color="auto"/>
                            <w:bottom w:val="none" w:sz="0" w:space="0" w:color="auto"/>
                            <w:right w:val="none" w:sz="0" w:space="0" w:color="auto"/>
                          </w:divBdr>
                          <w:divsChild>
                            <w:div w:id="1091316799">
                              <w:marLeft w:val="0"/>
                              <w:marRight w:val="0"/>
                              <w:marTop w:val="975"/>
                              <w:marBottom w:val="0"/>
                              <w:divBdr>
                                <w:top w:val="none" w:sz="0" w:space="0" w:color="auto"/>
                                <w:left w:val="none" w:sz="0" w:space="0" w:color="auto"/>
                                <w:bottom w:val="none" w:sz="0" w:space="0" w:color="auto"/>
                                <w:right w:val="none" w:sz="0" w:space="0" w:color="auto"/>
                              </w:divBdr>
                              <w:divsChild>
                                <w:div w:id="1089932053">
                                  <w:marLeft w:val="0"/>
                                  <w:marRight w:val="0"/>
                                  <w:marTop w:val="0"/>
                                  <w:marBottom w:val="0"/>
                                  <w:divBdr>
                                    <w:top w:val="none" w:sz="0" w:space="0" w:color="auto"/>
                                    <w:left w:val="none" w:sz="0" w:space="0" w:color="auto"/>
                                    <w:bottom w:val="none" w:sz="0" w:space="0" w:color="auto"/>
                                    <w:right w:val="none" w:sz="0" w:space="0" w:color="auto"/>
                                  </w:divBdr>
                                  <w:divsChild>
                                    <w:div w:id="247691514">
                                      <w:marLeft w:val="0"/>
                                      <w:marRight w:val="0"/>
                                      <w:marTop w:val="0"/>
                                      <w:marBottom w:val="0"/>
                                      <w:divBdr>
                                        <w:top w:val="none" w:sz="0" w:space="0" w:color="auto"/>
                                        <w:left w:val="none" w:sz="0" w:space="0" w:color="auto"/>
                                        <w:bottom w:val="none" w:sz="0" w:space="0" w:color="auto"/>
                                        <w:right w:val="none" w:sz="0" w:space="0" w:color="auto"/>
                                      </w:divBdr>
                                      <w:divsChild>
                                        <w:div w:id="795367981">
                                          <w:marLeft w:val="0"/>
                                          <w:marRight w:val="0"/>
                                          <w:marTop w:val="0"/>
                                          <w:marBottom w:val="0"/>
                                          <w:divBdr>
                                            <w:top w:val="none" w:sz="0" w:space="0" w:color="auto"/>
                                            <w:left w:val="none" w:sz="0" w:space="0" w:color="auto"/>
                                            <w:bottom w:val="none" w:sz="0" w:space="0" w:color="auto"/>
                                            <w:right w:val="none" w:sz="0" w:space="0" w:color="auto"/>
                                          </w:divBdr>
                                          <w:divsChild>
                                            <w:div w:id="1608467365">
                                              <w:marLeft w:val="0"/>
                                              <w:marRight w:val="0"/>
                                              <w:marTop w:val="0"/>
                                              <w:marBottom w:val="0"/>
                                              <w:divBdr>
                                                <w:top w:val="none" w:sz="0" w:space="0" w:color="auto"/>
                                                <w:left w:val="none" w:sz="0" w:space="0" w:color="auto"/>
                                                <w:bottom w:val="none" w:sz="0" w:space="0" w:color="auto"/>
                                                <w:right w:val="none" w:sz="0" w:space="0" w:color="auto"/>
                                              </w:divBdr>
                                              <w:divsChild>
                                                <w:div w:id="15964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176453">
      <w:bodyDiv w:val="1"/>
      <w:marLeft w:val="0"/>
      <w:marRight w:val="0"/>
      <w:marTop w:val="0"/>
      <w:marBottom w:val="0"/>
      <w:divBdr>
        <w:top w:val="none" w:sz="0" w:space="0" w:color="auto"/>
        <w:left w:val="none" w:sz="0" w:space="0" w:color="auto"/>
        <w:bottom w:val="none" w:sz="0" w:space="0" w:color="auto"/>
        <w:right w:val="none" w:sz="0" w:space="0" w:color="auto"/>
      </w:divBdr>
    </w:div>
    <w:div w:id="686830391">
      <w:bodyDiv w:val="1"/>
      <w:marLeft w:val="0"/>
      <w:marRight w:val="0"/>
      <w:marTop w:val="0"/>
      <w:marBottom w:val="0"/>
      <w:divBdr>
        <w:top w:val="none" w:sz="0" w:space="0" w:color="auto"/>
        <w:left w:val="none" w:sz="0" w:space="0" w:color="auto"/>
        <w:bottom w:val="none" w:sz="0" w:space="0" w:color="auto"/>
        <w:right w:val="none" w:sz="0" w:space="0" w:color="auto"/>
      </w:divBdr>
    </w:div>
    <w:div w:id="704257708">
      <w:bodyDiv w:val="1"/>
      <w:marLeft w:val="0"/>
      <w:marRight w:val="0"/>
      <w:marTop w:val="0"/>
      <w:marBottom w:val="0"/>
      <w:divBdr>
        <w:top w:val="none" w:sz="0" w:space="0" w:color="auto"/>
        <w:left w:val="none" w:sz="0" w:space="0" w:color="auto"/>
        <w:bottom w:val="none" w:sz="0" w:space="0" w:color="auto"/>
        <w:right w:val="none" w:sz="0" w:space="0" w:color="auto"/>
      </w:divBdr>
    </w:div>
    <w:div w:id="712311669">
      <w:bodyDiv w:val="1"/>
      <w:marLeft w:val="0"/>
      <w:marRight w:val="0"/>
      <w:marTop w:val="0"/>
      <w:marBottom w:val="0"/>
      <w:divBdr>
        <w:top w:val="none" w:sz="0" w:space="0" w:color="auto"/>
        <w:left w:val="none" w:sz="0" w:space="0" w:color="auto"/>
        <w:bottom w:val="none" w:sz="0" w:space="0" w:color="auto"/>
        <w:right w:val="none" w:sz="0" w:space="0" w:color="auto"/>
      </w:divBdr>
    </w:div>
    <w:div w:id="725027798">
      <w:bodyDiv w:val="1"/>
      <w:marLeft w:val="0"/>
      <w:marRight w:val="0"/>
      <w:marTop w:val="0"/>
      <w:marBottom w:val="0"/>
      <w:divBdr>
        <w:top w:val="none" w:sz="0" w:space="0" w:color="auto"/>
        <w:left w:val="none" w:sz="0" w:space="0" w:color="auto"/>
        <w:bottom w:val="none" w:sz="0" w:space="0" w:color="auto"/>
        <w:right w:val="none" w:sz="0" w:space="0" w:color="auto"/>
      </w:divBdr>
    </w:div>
    <w:div w:id="736324283">
      <w:bodyDiv w:val="1"/>
      <w:marLeft w:val="0"/>
      <w:marRight w:val="0"/>
      <w:marTop w:val="0"/>
      <w:marBottom w:val="0"/>
      <w:divBdr>
        <w:top w:val="none" w:sz="0" w:space="0" w:color="auto"/>
        <w:left w:val="none" w:sz="0" w:space="0" w:color="auto"/>
        <w:bottom w:val="none" w:sz="0" w:space="0" w:color="auto"/>
        <w:right w:val="none" w:sz="0" w:space="0" w:color="auto"/>
      </w:divBdr>
    </w:div>
    <w:div w:id="746343067">
      <w:bodyDiv w:val="1"/>
      <w:marLeft w:val="0"/>
      <w:marRight w:val="0"/>
      <w:marTop w:val="0"/>
      <w:marBottom w:val="0"/>
      <w:divBdr>
        <w:top w:val="none" w:sz="0" w:space="0" w:color="auto"/>
        <w:left w:val="none" w:sz="0" w:space="0" w:color="auto"/>
        <w:bottom w:val="none" w:sz="0" w:space="0" w:color="auto"/>
        <w:right w:val="none" w:sz="0" w:space="0" w:color="auto"/>
      </w:divBdr>
    </w:div>
    <w:div w:id="760569649">
      <w:bodyDiv w:val="1"/>
      <w:marLeft w:val="0"/>
      <w:marRight w:val="0"/>
      <w:marTop w:val="0"/>
      <w:marBottom w:val="0"/>
      <w:divBdr>
        <w:top w:val="none" w:sz="0" w:space="0" w:color="auto"/>
        <w:left w:val="none" w:sz="0" w:space="0" w:color="auto"/>
        <w:bottom w:val="none" w:sz="0" w:space="0" w:color="auto"/>
        <w:right w:val="none" w:sz="0" w:space="0" w:color="auto"/>
      </w:divBdr>
      <w:divsChild>
        <w:div w:id="10820215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0167221">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165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3602">
      <w:bodyDiv w:val="1"/>
      <w:marLeft w:val="0"/>
      <w:marRight w:val="0"/>
      <w:marTop w:val="0"/>
      <w:marBottom w:val="0"/>
      <w:divBdr>
        <w:top w:val="none" w:sz="0" w:space="0" w:color="auto"/>
        <w:left w:val="none" w:sz="0" w:space="0" w:color="auto"/>
        <w:bottom w:val="none" w:sz="0" w:space="0" w:color="auto"/>
        <w:right w:val="none" w:sz="0" w:space="0" w:color="auto"/>
      </w:divBdr>
    </w:div>
    <w:div w:id="847207508">
      <w:bodyDiv w:val="1"/>
      <w:marLeft w:val="0"/>
      <w:marRight w:val="0"/>
      <w:marTop w:val="0"/>
      <w:marBottom w:val="0"/>
      <w:divBdr>
        <w:top w:val="none" w:sz="0" w:space="0" w:color="auto"/>
        <w:left w:val="none" w:sz="0" w:space="0" w:color="auto"/>
        <w:bottom w:val="none" w:sz="0" w:space="0" w:color="auto"/>
        <w:right w:val="none" w:sz="0" w:space="0" w:color="auto"/>
      </w:divBdr>
    </w:div>
    <w:div w:id="850342450">
      <w:bodyDiv w:val="1"/>
      <w:marLeft w:val="0"/>
      <w:marRight w:val="0"/>
      <w:marTop w:val="0"/>
      <w:marBottom w:val="0"/>
      <w:divBdr>
        <w:top w:val="none" w:sz="0" w:space="0" w:color="auto"/>
        <w:left w:val="none" w:sz="0" w:space="0" w:color="auto"/>
        <w:bottom w:val="none" w:sz="0" w:space="0" w:color="auto"/>
        <w:right w:val="none" w:sz="0" w:space="0" w:color="auto"/>
      </w:divBdr>
    </w:div>
    <w:div w:id="909195279">
      <w:bodyDiv w:val="1"/>
      <w:marLeft w:val="0"/>
      <w:marRight w:val="0"/>
      <w:marTop w:val="0"/>
      <w:marBottom w:val="0"/>
      <w:divBdr>
        <w:top w:val="none" w:sz="0" w:space="0" w:color="auto"/>
        <w:left w:val="none" w:sz="0" w:space="0" w:color="auto"/>
        <w:bottom w:val="none" w:sz="0" w:space="0" w:color="auto"/>
        <w:right w:val="none" w:sz="0" w:space="0" w:color="auto"/>
      </w:divBdr>
    </w:div>
    <w:div w:id="956789153">
      <w:bodyDiv w:val="1"/>
      <w:marLeft w:val="0"/>
      <w:marRight w:val="0"/>
      <w:marTop w:val="0"/>
      <w:marBottom w:val="0"/>
      <w:divBdr>
        <w:top w:val="none" w:sz="0" w:space="0" w:color="auto"/>
        <w:left w:val="none" w:sz="0" w:space="0" w:color="auto"/>
        <w:bottom w:val="none" w:sz="0" w:space="0" w:color="auto"/>
        <w:right w:val="none" w:sz="0" w:space="0" w:color="auto"/>
      </w:divBdr>
      <w:divsChild>
        <w:div w:id="1047946769">
          <w:marLeft w:val="0"/>
          <w:marRight w:val="0"/>
          <w:marTop w:val="0"/>
          <w:marBottom w:val="0"/>
          <w:divBdr>
            <w:top w:val="none" w:sz="0" w:space="0" w:color="auto"/>
            <w:left w:val="none" w:sz="0" w:space="0" w:color="auto"/>
            <w:bottom w:val="none" w:sz="0" w:space="0" w:color="auto"/>
            <w:right w:val="none" w:sz="0" w:space="0" w:color="auto"/>
          </w:divBdr>
          <w:divsChild>
            <w:div w:id="1846049982">
              <w:marLeft w:val="0"/>
              <w:marRight w:val="0"/>
              <w:marTop w:val="0"/>
              <w:marBottom w:val="0"/>
              <w:divBdr>
                <w:top w:val="none" w:sz="0" w:space="0" w:color="auto"/>
                <w:left w:val="none" w:sz="0" w:space="0" w:color="auto"/>
                <w:bottom w:val="none" w:sz="0" w:space="0" w:color="auto"/>
                <w:right w:val="none" w:sz="0" w:space="0" w:color="auto"/>
              </w:divBdr>
              <w:divsChild>
                <w:div w:id="1829976448">
                  <w:marLeft w:val="0"/>
                  <w:marRight w:val="0"/>
                  <w:marTop w:val="0"/>
                  <w:marBottom w:val="0"/>
                  <w:divBdr>
                    <w:top w:val="none" w:sz="0" w:space="0" w:color="auto"/>
                    <w:left w:val="none" w:sz="0" w:space="0" w:color="auto"/>
                    <w:bottom w:val="none" w:sz="0" w:space="0" w:color="auto"/>
                    <w:right w:val="none" w:sz="0" w:space="0" w:color="auto"/>
                  </w:divBdr>
                  <w:divsChild>
                    <w:div w:id="1429084485">
                      <w:marLeft w:val="0"/>
                      <w:marRight w:val="0"/>
                      <w:marTop w:val="0"/>
                      <w:marBottom w:val="0"/>
                      <w:divBdr>
                        <w:top w:val="none" w:sz="0" w:space="0" w:color="auto"/>
                        <w:left w:val="none" w:sz="0" w:space="0" w:color="auto"/>
                        <w:bottom w:val="none" w:sz="0" w:space="0" w:color="auto"/>
                        <w:right w:val="none" w:sz="0" w:space="0" w:color="auto"/>
                      </w:divBdr>
                      <w:divsChild>
                        <w:div w:id="1881353538">
                          <w:marLeft w:val="0"/>
                          <w:marRight w:val="0"/>
                          <w:marTop w:val="0"/>
                          <w:marBottom w:val="0"/>
                          <w:divBdr>
                            <w:top w:val="none" w:sz="0" w:space="0" w:color="auto"/>
                            <w:left w:val="none" w:sz="0" w:space="0" w:color="auto"/>
                            <w:bottom w:val="none" w:sz="0" w:space="0" w:color="auto"/>
                            <w:right w:val="none" w:sz="0" w:space="0" w:color="auto"/>
                          </w:divBdr>
                          <w:divsChild>
                            <w:div w:id="700057430">
                              <w:marLeft w:val="0"/>
                              <w:marRight w:val="0"/>
                              <w:marTop w:val="975"/>
                              <w:marBottom w:val="0"/>
                              <w:divBdr>
                                <w:top w:val="none" w:sz="0" w:space="0" w:color="auto"/>
                                <w:left w:val="none" w:sz="0" w:space="0" w:color="auto"/>
                                <w:bottom w:val="none" w:sz="0" w:space="0" w:color="auto"/>
                                <w:right w:val="none" w:sz="0" w:space="0" w:color="auto"/>
                              </w:divBdr>
                              <w:divsChild>
                                <w:div w:id="1062287011">
                                  <w:marLeft w:val="0"/>
                                  <w:marRight w:val="0"/>
                                  <w:marTop w:val="0"/>
                                  <w:marBottom w:val="0"/>
                                  <w:divBdr>
                                    <w:top w:val="none" w:sz="0" w:space="0" w:color="auto"/>
                                    <w:left w:val="none" w:sz="0" w:space="0" w:color="auto"/>
                                    <w:bottom w:val="none" w:sz="0" w:space="0" w:color="auto"/>
                                    <w:right w:val="none" w:sz="0" w:space="0" w:color="auto"/>
                                  </w:divBdr>
                                  <w:divsChild>
                                    <w:div w:id="722600111">
                                      <w:marLeft w:val="0"/>
                                      <w:marRight w:val="0"/>
                                      <w:marTop w:val="0"/>
                                      <w:marBottom w:val="0"/>
                                      <w:divBdr>
                                        <w:top w:val="none" w:sz="0" w:space="0" w:color="auto"/>
                                        <w:left w:val="none" w:sz="0" w:space="0" w:color="auto"/>
                                        <w:bottom w:val="none" w:sz="0" w:space="0" w:color="auto"/>
                                        <w:right w:val="none" w:sz="0" w:space="0" w:color="auto"/>
                                      </w:divBdr>
                                      <w:divsChild>
                                        <w:div w:id="1562597904">
                                          <w:marLeft w:val="0"/>
                                          <w:marRight w:val="0"/>
                                          <w:marTop w:val="0"/>
                                          <w:marBottom w:val="0"/>
                                          <w:divBdr>
                                            <w:top w:val="none" w:sz="0" w:space="0" w:color="auto"/>
                                            <w:left w:val="none" w:sz="0" w:space="0" w:color="auto"/>
                                            <w:bottom w:val="none" w:sz="0" w:space="0" w:color="auto"/>
                                            <w:right w:val="none" w:sz="0" w:space="0" w:color="auto"/>
                                          </w:divBdr>
                                          <w:divsChild>
                                            <w:div w:id="1036587088">
                                              <w:marLeft w:val="0"/>
                                              <w:marRight w:val="0"/>
                                              <w:marTop w:val="0"/>
                                              <w:marBottom w:val="0"/>
                                              <w:divBdr>
                                                <w:top w:val="none" w:sz="0" w:space="0" w:color="auto"/>
                                                <w:left w:val="none" w:sz="0" w:space="0" w:color="auto"/>
                                                <w:bottom w:val="none" w:sz="0" w:space="0" w:color="auto"/>
                                                <w:right w:val="none" w:sz="0" w:space="0" w:color="auto"/>
                                              </w:divBdr>
                                              <w:divsChild>
                                                <w:div w:id="18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22487">
      <w:bodyDiv w:val="1"/>
      <w:marLeft w:val="0"/>
      <w:marRight w:val="0"/>
      <w:marTop w:val="0"/>
      <w:marBottom w:val="0"/>
      <w:divBdr>
        <w:top w:val="none" w:sz="0" w:space="0" w:color="auto"/>
        <w:left w:val="none" w:sz="0" w:space="0" w:color="auto"/>
        <w:bottom w:val="none" w:sz="0" w:space="0" w:color="auto"/>
        <w:right w:val="none" w:sz="0" w:space="0" w:color="auto"/>
      </w:divBdr>
    </w:div>
    <w:div w:id="1003361197">
      <w:bodyDiv w:val="1"/>
      <w:marLeft w:val="0"/>
      <w:marRight w:val="0"/>
      <w:marTop w:val="0"/>
      <w:marBottom w:val="0"/>
      <w:divBdr>
        <w:top w:val="none" w:sz="0" w:space="0" w:color="auto"/>
        <w:left w:val="none" w:sz="0" w:space="0" w:color="auto"/>
        <w:bottom w:val="none" w:sz="0" w:space="0" w:color="auto"/>
        <w:right w:val="none" w:sz="0" w:space="0" w:color="auto"/>
      </w:divBdr>
    </w:div>
    <w:div w:id="1021857875">
      <w:bodyDiv w:val="1"/>
      <w:marLeft w:val="0"/>
      <w:marRight w:val="0"/>
      <w:marTop w:val="0"/>
      <w:marBottom w:val="0"/>
      <w:divBdr>
        <w:top w:val="none" w:sz="0" w:space="0" w:color="auto"/>
        <w:left w:val="none" w:sz="0" w:space="0" w:color="auto"/>
        <w:bottom w:val="none" w:sz="0" w:space="0" w:color="auto"/>
        <w:right w:val="none" w:sz="0" w:space="0" w:color="auto"/>
      </w:divBdr>
    </w:div>
    <w:div w:id="1071198507">
      <w:bodyDiv w:val="1"/>
      <w:marLeft w:val="0"/>
      <w:marRight w:val="0"/>
      <w:marTop w:val="0"/>
      <w:marBottom w:val="0"/>
      <w:divBdr>
        <w:top w:val="none" w:sz="0" w:space="0" w:color="auto"/>
        <w:left w:val="none" w:sz="0" w:space="0" w:color="auto"/>
        <w:bottom w:val="none" w:sz="0" w:space="0" w:color="auto"/>
        <w:right w:val="none" w:sz="0" w:space="0" w:color="auto"/>
      </w:divBdr>
    </w:div>
    <w:div w:id="1081945040">
      <w:bodyDiv w:val="1"/>
      <w:marLeft w:val="0"/>
      <w:marRight w:val="0"/>
      <w:marTop w:val="0"/>
      <w:marBottom w:val="0"/>
      <w:divBdr>
        <w:top w:val="none" w:sz="0" w:space="0" w:color="auto"/>
        <w:left w:val="none" w:sz="0" w:space="0" w:color="auto"/>
        <w:bottom w:val="none" w:sz="0" w:space="0" w:color="auto"/>
        <w:right w:val="none" w:sz="0" w:space="0" w:color="auto"/>
      </w:divBdr>
    </w:div>
    <w:div w:id="1149590798">
      <w:bodyDiv w:val="1"/>
      <w:marLeft w:val="0"/>
      <w:marRight w:val="0"/>
      <w:marTop w:val="0"/>
      <w:marBottom w:val="0"/>
      <w:divBdr>
        <w:top w:val="none" w:sz="0" w:space="0" w:color="auto"/>
        <w:left w:val="none" w:sz="0" w:space="0" w:color="auto"/>
        <w:bottom w:val="none" w:sz="0" w:space="0" w:color="auto"/>
        <w:right w:val="none" w:sz="0" w:space="0" w:color="auto"/>
      </w:divBdr>
    </w:div>
    <w:div w:id="1158378946">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9710526">
      <w:bodyDiv w:val="1"/>
      <w:marLeft w:val="0"/>
      <w:marRight w:val="0"/>
      <w:marTop w:val="0"/>
      <w:marBottom w:val="0"/>
      <w:divBdr>
        <w:top w:val="none" w:sz="0" w:space="0" w:color="auto"/>
        <w:left w:val="none" w:sz="0" w:space="0" w:color="auto"/>
        <w:bottom w:val="none" w:sz="0" w:space="0" w:color="auto"/>
        <w:right w:val="none" w:sz="0" w:space="0" w:color="auto"/>
      </w:divBdr>
    </w:div>
    <w:div w:id="1255939105">
      <w:bodyDiv w:val="1"/>
      <w:marLeft w:val="0"/>
      <w:marRight w:val="0"/>
      <w:marTop w:val="0"/>
      <w:marBottom w:val="0"/>
      <w:divBdr>
        <w:top w:val="none" w:sz="0" w:space="0" w:color="auto"/>
        <w:left w:val="none" w:sz="0" w:space="0" w:color="auto"/>
        <w:bottom w:val="none" w:sz="0" w:space="0" w:color="auto"/>
        <w:right w:val="none" w:sz="0" w:space="0" w:color="auto"/>
      </w:divBdr>
    </w:div>
    <w:div w:id="1266504141">
      <w:bodyDiv w:val="1"/>
      <w:marLeft w:val="0"/>
      <w:marRight w:val="0"/>
      <w:marTop w:val="0"/>
      <w:marBottom w:val="0"/>
      <w:divBdr>
        <w:top w:val="none" w:sz="0" w:space="0" w:color="auto"/>
        <w:left w:val="none" w:sz="0" w:space="0" w:color="auto"/>
        <w:bottom w:val="none" w:sz="0" w:space="0" w:color="auto"/>
        <w:right w:val="none" w:sz="0" w:space="0" w:color="auto"/>
      </w:divBdr>
      <w:divsChild>
        <w:div w:id="1720326074">
          <w:marLeft w:val="0"/>
          <w:marRight w:val="0"/>
          <w:marTop w:val="0"/>
          <w:marBottom w:val="0"/>
          <w:divBdr>
            <w:top w:val="none" w:sz="0" w:space="0" w:color="auto"/>
            <w:left w:val="none" w:sz="0" w:space="0" w:color="auto"/>
            <w:bottom w:val="none" w:sz="0" w:space="0" w:color="auto"/>
            <w:right w:val="none" w:sz="0" w:space="0" w:color="auto"/>
          </w:divBdr>
          <w:divsChild>
            <w:div w:id="1738942800">
              <w:marLeft w:val="0"/>
              <w:marRight w:val="0"/>
              <w:marTop w:val="0"/>
              <w:marBottom w:val="0"/>
              <w:divBdr>
                <w:top w:val="none" w:sz="0" w:space="0" w:color="auto"/>
                <w:left w:val="none" w:sz="0" w:space="0" w:color="auto"/>
                <w:bottom w:val="none" w:sz="0" w:space="0" w:color="auto"/>
                <w:right w:val="none" w:sz="0" w:space="0" w:color="auto"/>
              </w:divBdr>
              <w:divsChild>
                <w:div w:id="21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0429">
      <w:bodyDiv w:val="1"/>
      <w:marLeft w:val="0"/>
      <w:marRight w:val="0"/>
      <w:marTop w:val="0"/>
      <w:marBottom w:val="0"/>
      <w:divBdr>
        <w:top w:val="none" w:sz="0" w:space="0" w:color="auto"/>
        <w:left w:val="none" w:sz="0" w:space="0" w:color="auto"/>
        <w:bottom w:val="none" w:sz="0" w:space="0" w:color="auto"/>
        <w:right w:val="none" w:sz="0" w:space="0" w:color="auto"/>
      </w:divBdr>
    </w:div>
    <w:div w:id="1534272801">
      <w:bodyDiv w:val="1"/>
      <w:marLeft w:val="0"/>
      <w:marRight w:val="0"/>
      <w:marTop w:val="0"/>
      <w:marBottom w:val="0"/>
      <w:divBdr>
        <w:top w:val="none" w:sz="0" w:space="0" w:color="auto"/>
        <w:left w:val="none" w:sz="0" w:space="0" w:color="auto"/>
        <w:bottom w:val="none" w:sz="0" w:space="0" w:color="auto"/>
        <w:right w:val="none" w:sz="0" w:space="0" w:color="auto"/>
      </w:divBdr>
    </w:div>
    <w:div w:id="1553812755">
      <w:bodyDiv w:val="1"/>
      <w:marLeft w:val="0"/>
      <w:marRight w:val="0"/>
      <w:marTop w:val="0"/>
      <w:marBottom w:val="0"/>
      <w:divBdr>
        <w:top w:val="none" w:sz="0" w:space="0" w:color="auto"/>
        <w:left w:val="none" w:sz="0" w:space="0" w:color="auto"/>
        <w:bottom w:val="none" w:sz="0" w:space="0" w:color="auto"/>
        <w:right w:val="none" w:sz="0" w:space="0" w:color="auto"/>
      </w:divBdr>
    </w:div>
    <w:div w:id="1630091324">
      <w:bodyDiv w:val="1"/>
      <w:marLeft w:val="0"/>
      <w:marRight w:val="0"/>
      <w:marTop w:val="0"/>
      <w:marBottom w:val="0"/>
      <w:divBdr>
        <w:top w:val="none" w:sz="0" w:space="0" w:color="auto"/>
        <w:left w:val="none" w:sz="0" w:space="0" w:color="auto"/>
        <w:bottom w:val="none" w:sz="0" w:space="0" w:color="auto"/>
        <w:right w:val="none" w:sz="0" w:space="0" w:color="auto"/>
      </w:divBdr>
    </w:div>
    <w:div w:id="1670911160">
      <w:bodyDiv w:val="1"/>
      <w:marLeft w:val="0"/>
      <w:marRight w:val="0"/>
      <w:marTop w:val="0"/>
      <w:marBottom w:val="0"/>
      <w:divBdr>
        <w:top w:val="none" w:sz="0" w:space="0" w:color="auto"/>
        <w:left w:val="none" w:sz="0" w:space="0" w:color="auto"/>
        <w:bottom w:val="none" w:sz="0" w:space="0" w:color="auto"/>
        <w:right w:val="none" w:sz="0" w:space="0" w:color="auto"/>
      </w:divBdr>
    </w:div>
    <w:div w:id="1720664105">
      <w:bodyDiv w:val="1"/>
      <w:marLeft w:val="0"/>
      <w:marRight w:val="0"/>
      <w:marTop w:val="0"/>
      <w:marBottom w:val="0"/>
      <w:divBdr>
        <w:top w:val="none" w:sz="0" w:space="0" w:color="auto"/>
        <w:left w:val="none" w:sz="0" w:space="0" w:color="auto"/>
        <w:bottom w:val="none" w:sz="0" w:space="0" w:color="auto"/>
        <w:right w:val="none" w:sz="0" w:space="0" w:color="auto"/>
      </w:divBdr>
    </w:div>
    <w:div w:id="1814105386">
      <w:bodyDiv w:val="1"/>
      <w:marLeft w:val="0"/>
      <w:marRight w:val="0"/>
      <w:marTop w:val="0"/>
      <w:marBottom w:val="0"/>
      <w:divBdr>
        <w:top w:val="none" w:sz="0" w:space="0" w:color="auto"/>
        <w:left w:val="none" w:sz="0" w:space="0" w:color="auto"/>
        <w:bottom w:val="none" w:sz="0" w:space="0" w:color="auto"/>
        <w:right w:val="none" w:sz="0" w:space="0" w:color="auto"/>
      </w:divBdr>
      <w:divsChild>
        <w:div w:id="2090422550">
          <w:marLeft w:val="0"/>
          <w:marRight w:val="0"/>
          <w:marTop w:val="0"/>
          <w:marBottom w:val="0"/>
          <w:divBdr>
            <w:top w:val="none" w:sz="0" w:space="0" w:color="auto"/>
            <w:left w:val="none" w:sz="0" w:space="0" w:color="auto"/>
            <w:bottom w:val="none" w:sz="0" w:space="0" w:color="auto"/>
            <w:right w:val="none" w:sz="0" w:space="0" w:color="auto"/>
          </w:divBdr>
        </w:div>
      </w:divsChild>
    </w:div>
    <w:div w:id="1866864844">
      <w:bodyDiv w:val="1"/>
      <w:marLeft w:val="0"/>
      <w:marRight w:val="0"/>
      <w:marTop w:val="0"/>
      <w:marBottom w:val="0"/>
      <w:divBdr>
        <w:top w:val="none" w:sz="0" w:space="0" w:color="auto"/>
        <w:left w:val="none" w:sz="0" w:space="0" w:color="auto"/>
        <w:bottom w:val="none" w:sz="0" w:space="0" w:color="auto"/>
        <w:right w:val="none" w:sz="0" w:space="0" w:color="auto"/>
      </w:divBdr>
    </w:div>
    <w:div w:id="1877621907">
      <w:bodyDiv w:val="1"/>
      <w:marLeft w:val="0"/>
      <w:marRight w:val="0"/>
      <w:marTop w:val="0"/>
      <w:marBottom w:val="0"/>
      <w:divBdr>
        <w:top w:val="none" w:sz="0" w:space="0" w:color="auto"/>
        <w:left w:val="none" w:sz="0" w:space="0" w:color="auto"/>
        <w:bottom w:val="none" w:sz="0" w:space="0" w:color="auto"/>
        <w:right w:val="none" w:sz="0" w:space="0" w:color="auto"/>
      </w:divBdr>
    </w:div>
    <w:div w:id="1977368245">
      <w:bodyDiv w:val="1"/>
      <w:marLeft w:val="0"/>
      <w:marRight w:val="0"/>
      <w:marTop w:val="0"/>
      <w:marBottom w:val="0"/>
      <w:divBdr>
        <w:top w:val="none" w:sz="0" w:space="0" w:color="auto"/>
        <w:left w:val="none" w:sz="0" w:space="0" w:color="auto"/>
        <w:bottom w:val="none" w:sz="0" w:space="0" w:color="auto"/>
        <w:right w:val="none" w:sz="0" w:space="0" w:color="auto"/>
      </w:divBdr>
    </w:div>
    <w:div w:id="2134906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E372-AFE8-46E0-8BFA-E98A739F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3705</Words>
  <Characters>21491</Characters>
  <Application>Microsoft Office Word</Application>
  <DocSecurity>0</DocSecurity>
  <Lines>179</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NOTĂ DE FUNDAMENTARE</vt:lpstr>
      <vt:lpstr>NOTĂ DE FUNDAMENTARE</vt:lpstr>
    </vt:vector>
  </TitlesOfParts>
  <Company/>
  <LinksUpToDate>false</LinksUpToDate>
  <CharactersWithSpaces>25146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dpanaitescu</dc:creator>
  <cp:lastModifiedBy>Alina Matei</cp:lastModifiedBy>
  <cp:revision>2</cp:revision>
  <cp:lastPrinted>2016-11-03T17:39:00Z</cp:lastPrinted>
  <dcterms:created xsi:type="dcterms:W3CDTF">2016-11-06T21:44:00Z</dcterms:created>
  <dcterms:modified xsi:type="dcterms:W3CDTF">2016-11-06T21:44:00Z</dcterms:modified>
</cp:coreProperties>
</file>