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B2" w:rsidRPr="005B60C2" w:rsidRDefault="009E13B2" w:rsidP="005B60C2">
      <w:pPr>
        <w:tabs>
          <w:tab w:val="left" w:pos="6300"/>
        </w:tabs>
        <w:jc w:val="right"/>
        <w:rPr>
          <w:rFonts w:ascii="Arial" w:hAnsi="Arial" w:cs="Arial"/>
          <w:b/>
          <w:sz w:val="28"/>
          <w:szCs w:val="28"/>
        </w:rPr>
      </w:pPr>
      <w:r w:rsidRPr="0086381E">
        <w:rPr>
          <w:rFonts w:ascii="Arial" w:hAnsi="Arial" w:cs="Arial"/>
        </w:rPr>
        <w:tab/>
      </w:r>
      <w:r w:rsidRPr="005B60C2">
        <w:rPr>
          <w:rFonts w:ascii="Arial" w:hAnsi="Arial" w:cs="Arial"/>
          <w:b/>
          <w:sz w:val="28"/>
          <w:szCs w:val="28"/>
        </w:rPr>
        <w:t>AGENDA</w:t>
      </w:r>
    </w:p>
    <w:p w:rsidR="009E13B2" w:rsidRPr="0086381E" w:rsidRDefault="009E13B2" w:rsidP="009E13B2">
      <w:pPr>
        <w:tabs>
          <w:tab w:val="left" w:pos="6300"/>
        </w:tabs>
        <w:jc w:val="right"/>
        <w:rPr>
          <w:rFonts w:ascii="Arial" w:hAnsi="Arial" w:cs="Arial"/>
          <w:b/>
        </w:rPr>
      </w:pPr>
    </w:p>
    <w:tbl>
      <w:tblPr>
        <w:tblW w:w="9180" w:type="dxa"/>
        <w:jc w:val="right"/>
        <w:tblLook w:val="01E0"/>
      </w:tblPr>
      <w:tblGrid>
        <w:gridCol w:w="9180"/>
      </w:tblGrid>
      <w:tr w:rsidR="009E13B2" w:rsidRPr="0086381E">
        <w:trPr>
          <w:jc w:val="right"/>
        </w:trPr>
        <w:tc>
          <w:tcPr>
            <w:tcW w:w="9180" w:type="dxa"/>
            <w:vAlign w:val="center"/>
          </w:tcPr>
          <w:p w:rsidR="009E13B2" w:rsidRPr="006D43E2" w:rsidRDefault="001F2314" w:rsidP="002D2499">
            <w:pPr>
              <w:spacing w:after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Seminar - </w:t>
            </w:r>
            <w:r w:rsidR="006D43E2" w:rsidRPr="00544DCA">
              <w:rPr>
                <w:rFonts w:ascii="Arial" w:hAnsi="Arial" w:cs="Arial"/>
                <w:b/>
                <w:i/>
                <w:sz w:val="28"/>
                <w:szCs w:val="28"/>
              </w:rPr>
              <w:t>Practica instanţelor naţionale în materia litigiilor de muncă şi asigurări sociale</w:t>
            </w:r>
            <w:r w:rsidR="00BA763B" w:rsidRPr="00544DC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în cauze</w:t>
            </w:r>
            <w:r w:rsidR="006D43E2" w:rsidRPr="00544DC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în care este incident dreptul UE</w:t>
            </w:r>
          </w:p>
        </w:tc>
      </w:tr>
      <w:tr w:rsidR="009E13B2" w:rsidRPr="0086381E">
        <w:trPr>
          <w:jc w:val="right"/>
        </w:trPr>
        <w:tc>
          <w:tcPr>
            <w:tcW w:w="9180" w:type="dxa"/>
            <w:vAlign w:val="center"/>
          </w:tcPr>
          <w:p w:rsidR="009E13B2" w:rsidRPr="005B60C2" w:rsidRDefault="00D95E6E" w:rsidP="00D95E6E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2444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5 mai</w:t>
            </w:r>
            <w:r w:rsidR="00110666">
              <w:rPr>
                <w:rFonts w:ascii="Arial" w:hAnsi="Arial" w:cs="Arial"/>
                <w:b/>
              </w:rPr>
              <w:t xml:space="preserve"> </w:t>
            </w:r>
            <w:r w:rsidR="00724364" w:rsidRPr="005B60C2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9E13B2" w:rsidRPr="005B60C2">
        <w:trPr>
          <w:jc w:val="right"/>
        </w:trPr>
        <w:tc>
          <w:tcPr>
            <w:tcW w:w="9180" w:type="dxa"/>
            <w:vAlign w:val="center"/>
          </w:tcPr>
          <w:p w:rsidR="009E13B2" w:rsidRPr="005B60C2" w:rsidRDefault="007D22AE" w:rsidP="002D2499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5B60C2">
              <w:rPr>
                <w:rFonts w:ascii="Arial" w:hAnsi="Arial" w:cs="Arial"/>
                <w:b/>
              </w:rPr>
              <w:t>B</w:t>
            </w:r>
            <w:r w:rsidR="00F3529F" w:rsidRPr="005B60C2">
              <w:rPr>
                <w:rFonts w:ascii="Arial" w:hAnsi="Arial" w:cs="Arial"/>
                <w:b/>
              </w:rPr>
              <w:t>ucureşti</w:t>
            </w:r>
          </w:p>
        </w:tc>
      </w:tr>
    </w:tbl>
    <w:p w:rsidR="000A4578" w:rsidRPr="0086381E" w:rsidRDefault="000A4578">
      <w:pPr>
        <w:rPr>
          <w:rFonts w:ascii="Arial" w:hAnsi="Arial" w:cs="Arial"/>
        </w:rPr>
      </w:pPr>
    </w:p>
    <w:p w:rsidR="000A4578" w:rsidRPr="0086381E" w:rsidRDefault="000A4578">
      <w:pPr>
        <w:rPr>
          <w:rFonts w:ascii="Arial" w:hAnsi="Arial" w:cs="Arial"/>
        </w:rPr>
      </w:pPr>
    </w:p>
    <w:p w:rsidR="000A4578" w:rsidRPr="0086381E" w:rsidRDefault="000A4578">
      <w:pPr>
        <w:rPr>
          <w:rFonts w:ascii="Arial" w:hAnsi="Arial" w:cs="Arial"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/>
      </w:tblPr>
      <w:tblGrid>
        <w:gridCol w:w="1764"/>
        <w:gridCol w:w="8150"/>
      </w:tblGrid>
      <w:tr w:rsidR="000A4578" w:rsidRPr="00F37802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0A4578" w:rsidRPr="00110666" w:rsidRDefault="006D43E2" w:rsidP="00D95E6E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Joi</w:t>
            </w:r>
            <w:r w:rsidR="000A4578" w:rsidRPr="00F3780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, </w:t>
            </w:r>
            <w:r w:rsidR="00D95E6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4 mai</w:t>
            </w:r>
            <w:r w:rsidR="00110666" w:rsidRPr="0011066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201</w:t>
            </w:r>
            <w:r w:rsidR="00D95E6E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0A4578" w:rsidRPr="00F37802">
        <w:trPr>
          <w:trHeight w:val="567"/>
        </w:trPr>
        <w:tc>
          <w:tcPr>
            <w:tcW w:w="1764" w:type="dxa"/>
            <w:tcBorders>
              <w:right w:val="nil"/>
            </w:tcBorders>
            <w:vAlign w:val="center"/>
          </w:tcPr>
          <w:p w:rsidR="000A4578" w:rsidRPr="00F37802" w:rsidRDefault="00865F78" w:rsidP="002D24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37802">
              <w:rPr>
                <w:rFonts w:ascii="Arial" w:hAnsi="Arial" w:cs="Arial"/>
                <w:sz w:val="22"/>
                <w:szCs w:val="22"/>
              </w:rPr>
              <w:t>0</w:t>
            </w:r>
            <w:r w:rsidR="00724364" w:rsidRPr="00F37802">
              <w:rPr>
                <w:rFonts w:ascii="Arial" w:hAnsi="Arial" w:cs="Arial"/>
                <w:sz w:val="22"/>
                <w:szCs w:val="22"/>
              </w:rPr>
              <w:t>9.3</w:t>
            </w:r>
            <w:r w:rsidRPr="00F37802">
              <w:rPr>
                <w:rFonts w:ascii="Arial" w:hAnsi="Arial" w:cs="Arial"/>
                <w:sz w:val="22"/>
                <w:szCs w:val="22"/>
              </w:rPr>
              <w:t>0 - 09</w:t>
            </w:r>
            <w:r w:rsidR="000A4578" w:rsidRPr="00F37802">
              <w:rPr>
                <w:rFonts w:ascii="Arial" w:hAnsi="Arial" w:cs="Arial"/>
                <w:sz w:val="22"/>
                <w:szCs w:val="22"/>
              </w:rPr>
              <w:t>.</w:t>
            </w:r>
            <w:r w:rsidRPr="00F3780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150" w:type="dxa"/>
            <w:tcBorders>
              <w:left w:val="nil"/>
            </w:tcBorders>
            <w:vAlign w:val="center"/>
          </w:tcPr>
          <w:p w:rsidR="00627C5C" w:rsidRDefault="00806BCB" w:rsidP="00A52A4A">
            <w:pPr>
              <w:spacing w:after="12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802">
              <w:rPr>
                <w:rFonts w:ascii="Arial" w:hAnsi="Arial" w:cs="Arial"/>
                <w:b/>
                <w:sz w:val="22"/>
                <w:szCs w:val="22"/>
              </w:rPr>
              <w:t>Deschiderea seminarului -</w:t>
            </w:r>
            <w:r w:rsidR="00724364" w:rsidRPr="00F37802">
              <w:rPr>
                <w:rFonts w:ascii="Arial" w:hAnsi="Arial" w:cs="Arial"/>
                <w:b/>
                <w:sz w:val="22"/>
                <w:szCs w:val="22"/>
              </w:rPr>
              <w:t xml:space="preserve"> prezentarea participanţilor</w:t>
            </w:r>
            <w:r w:rsidR="001266FC" w:rsidRPr="00F378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3527D" w:rsidRPr="00F37802">
              <w:rPr>
                <w:rFonts w:ascii="Arial" w:hAnsi="Arial" w:cs="Arial"/>
                <w:b/>
                <w:sz w:val="22"/>
                <w:szCs w:val="22"/>
              </w:rPr>
              <w:t>Cuvâ</w:t>
            </w:r>
            <w:r w:rsidRPr="00F37802">
              <w:rPr>
                <w:rFonts w:ascii="Arial" w:hAnsi="Arial" w:cs="Arial"/>
                <w:b/>
                <w:sz w:val="22"/>
                <w:szCs w:val="22"/>
              </w:rPr>
              <w:t>nt introductiv:</w:t>
            </w:r>
          </w:p>
          <w:p w:rsidR="00FD088F" w:rsidRDefault="00FD088F" w:rsidP="00544DCA">
            <w:pPr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88F">
              <w:rPr>
                <w:rFonts w:ascii="Arial" w:hAnsi="Arial" w:cs="Arial"/>
                <w:b/>
                <w:sz w:val="22"/>
                <w:szCs w:val="22"/>
              </w:rPr>
              <w:t>Răzvan Anghel - Judecător Curtea de Apel Constanţa, Formator INM</w:t>
            </w:r>
          </w:p>
          <w:p w:rsidR="00627C5C" w:rsidRPr="00F37802" w:rsidRDefault="00A52A4A" w:rsidP="00544DCA">
            <w:pPr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2A4A">
              <w:rPr>
                <w:rFonts w:ascii="Arial" w:hAnsi="Arial" w:cs="Arial"/>
                <w:b/>
                <w:sz w:val="22"/>
                <w:szCs w:val="22"/>
              </w:rPr>
              <w:t>Anca Ghideanu – Judecător Curtea de Apel Iaşi, Formator INM</w:t>
            </w:r>
          </w:p>
        </w:tc>
      </w:tr>
      <w:tr w:rsidR="00865F78" w:rsidRPr="00F37802">
        <w:trPr>
          <w:trHeight w:val="567"/>
        </w:trPr>
        <w:tc>
          <w:tcPr>
            <w:tcW w:w="1764" w:type="dxa"/>
            <w:tcBorders>
              <w:right w:val="nil"/>
            </w:tcBorders>
            <w:vAlign w:val="center"/>
          </w:tcPr>
          <w:p w:rsidR="00865F78" w:rsidRPr="00F37802" w:rsidRDefault="00493C24" w:rsidP="002D24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802">
              <w:rPr>
                <w:rFonts w:ascii="Arial" w:hAnsi="Arial" w:cs="Arial"/>
                <w:sz w:val="22"/>
                <w:szCs w:val="22"/>
              </w:rPr>
              <w:t>09.45 – 11</w:t>
            </w:r>
            <w:r w:rsidR="00A0758A">
              <w:rPr>
                <w:rFonts w:ascii="Arial" w:hAnsi="Arial" w:cs="Arial"/>
                <w:sz w:val="22"/>
                <w:szCs w:val="22"/>
              </w:rPr>
              <w:t>.</w:t>
            </w:r>
            <w:r w:rsidR="00A52A4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150" w:type="dxa"/>
            <w:tcBorders>
              <w:left w:val="nil"/>
            </w:tcBorders>
            <w:vAlign w:val="center"/>
          </w:tcPr>
          <w:p w:rsidR="003E16A1" w:rsidRPr="00A52A4A" w:rsidRDefault="00A52A4A" w:rsidP="00544DCA">
            <w:pPr>
              <w:numPr>
                <w:ilvl w:val="0"/>
                <w:numId w:val="7"/>
              </w:numPr>
              <w:tabs>
                <w:tab w:val="clear" w:pos="1035"/>
                <w:tab w:val="num" w:pos="629"/>
              </w:tabs>
              <w:ind w:left="630" w:hanging="284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A52A4A">
              <w:rPr>
                <w:rFonts w:ascii="Arial" w:hAnsi="Arial" w:cs="Arial"/>
                <w:b/>
                <w:sz w:val="22"/>
                <w:szCs w:val="22"/>
              </w:rPr>
              <w:t>Aplicarea dreptului Uniunii Europene de către instanţele naţionale în soluţionarea conflictelor de muncă şi a litigiilor privind asigurări</w:t>
            </w:r>
            <w:r w:rsidR="00772280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Pr="00A52A4A">
              <w:rPr>
                <w:rFonts w:ascii="Arial" w:hAnsi="Arial" w:cs="Arial"/>
                <w:b/>
                <w:sz w:val="22"/>
                <w:szCs w:val="22"/>
              </w:rPr>
              <w:t xml:space="preserve"> sociale. Condiţii şi limite</w:t>
            </w:r>
            <w:r w:rsidR="007B68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B6833" w:rsidRDefault="00A52A4A" w:rsidP="00544DCA">
            <w:pPr>
              <w:numPr>
                <w:ilvl w:val="0"/>
                <w:numId w:val="7"/>
              </w:numPr>
              <w:tabs>
                <w:tab w:val="clear" w:pos="1035"/>
                <w:tab w:val="num" w:pos="629"/>
              </w:tabs>
              <w:ind w:left="630" w:hanging="284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A52A4A">
              <w:rPr>
                <w:rFonts w:ascii="Arial" w:hAnsi="Arial" w:cs="Arial"/>
                <w:b/>
                <w:sz w:val="22"/>
                <w:szCs w:val="22"/>
              </w:rPr>
              <w:t xml:space="preserve">Jurisprudenţa CJUE privind incidenţa prevederilor Cartei drepturilor fundamentale a UE în litigiile având ca obiect drepturi salariale </w:t>
            </w:r>
            <w:r w:rsidR="00BF0855">
              <w:rPr>
                <w:rFonts w:ascii="Arial" w:hAnsi="Arial" w:cs="Arial"/>
                <w:b/>
                <w:sz w:val="22"/>
                <w:szCs w:val="22"/>
              </w:rPr>
              <w:t>şi pensii</w:t>
            </w:r>
            <w:r w:rsidR="007B68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B6833" w:rsidRPr="007B6833" w:rsidRDefault="007B6833" w:rsidP="00544DCA">
            <w:pPr>
              <w:ind w:left="630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5F78" w:rsidRPr="00A52A4A" w:rsidRDefault="00A52A4A" w:rsidP="00544DCA">
            <w:pPr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52A4A">
              <w:rPr>
                <w:rFonts w:ascii="Arial" w:hAnsi="Arial" w:cs="Arial"/>
                <w:b/>
                <w:sz w:val="22"/>
                <w:szCs w:val="22"/>
              </w:rPr>
              <w:t>(Anca Ghideanu, Răzvan Anghel)</w:t>
            </w:r>
          </w:p>
        </w:tc>
      </w:tr>
      <w:tr w:rsidR="00251EB6" w:rsidRPr="00F37802">
        <w:trPr>
          <w:trHeight w:val="567"/>
        </w:trPr>
        <w:tc>
          <w:tcPr>
            <w:tcW w:w="1764" w:type="dxa"/>
            <w:tcBorders>
              <w:right w:val="nil"/>
            </w:tcBorders>
            <w:vAlign w:val="center"/>
          </w:tcPr>
          <w:p w:rsidR="00251EB6" w:rsidRPr="00F37802" w:rsidRDefault="00F14021" w:rsidP="002D24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802">
              <w:rPr>
                <w:rFonts w:ascii="Arial" w:hAnsi="Arial" w:cs="Arial"/>
                <w:sz w:val="22"/>
                <w:szCs w:val="22"/>
              </w:rPr>
              <w:t>11</w:t>
            </w:r>
            <w:r w:rsidR="00A52A4A">
              <w:rPr>
                <w:rFonts w:ascii="Arial" w:hAnsi="Arial" w:cs="Arial"/>
                <w:sz w:val="22"/>
                <w:szCs w:val="22"/>
              </w:rPr>
              <w:t>.15</w:t>
            </w:r>
            <w:r w:rsidR="00E21E1E" w:rsidRPr="00F37802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Pr="00F37802">
              <w:rPr>
                <w:rFonts w:ascii="Arial" w:hAnsi="Arial" w:cs="Arial"/>
                <w:sz w:val="22"/>
                <w:szCs w:val="22"/>
              </w:rPr>
              <w:t>1</w:t>
            </w:r>
            <w:r w:rsidR="00A0758A">
              <w:rPr>
                <w:rFonts w:ascii="Arial" w:hAnsi="Arial" w:cs="Arial"/>
                <w:sz w:val="22"/>
                <w:szCs w:val="22"/>
              </w:rPr>
              <w:t>.</w:t>
            </w:r>
            <w:r w:rsidR="00A52A4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150" w:type="dxa"/>
            <w:tcBorders>
              <w:left w:val="nil"/>
            </w:tcBorders>
            <w:vAlign w:val="center"/>
          </w:tcPr>
          <w:p w:rsidR="00251EB6" w:rsidRPr="00F37802" w:rsidRDefault="00493C24" w:rsidP="00493C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7802">
              <w:rPr>
                <w:rFonts w:ascii="Arial" w:hAnsi="Arial" w:cs="Arial"/>
                <w:i/>
                <w:sz w:val="22"/>
                <w:szCs w:val="22"/>
              </w:rPr>
              <w:t xml:space="preserve">     Pauz</w:t>
            </w:r>
            <w:r w:rsidR="00772280">
              <w:rPr>
                <w:rFonts w:ascii="Arial" w:hAnsi="Arial" w:cs="Arial"/>
                <w:i/>
                <w:sz w:val="22"/>
                <w:szCs w:val="22"/>
              </w:rPr>
              <w:t>ă</w:t>
            </w:r>
            <w:r w:rsidRPr="00F37802">
              <w:rPr>
                <w:rFonts w:ascii="Arial" w:hAnsi="Arial" w:cs="Arial"/>
                <w:i/>
                <w:sz w:val="22"/>
                <w:szCs w:val="22"/>
              </w:rPr>
              <w:t xml:space="preserve"> de cafea</w:t>
            </w:r>
          </w:p>
        </w:tc>
      </w:tr>
      <w:tr w:rsidR="00251EB6" w:rsidRPr="00F37802">
        <w:trPr>
          <w:trHeight w:val="567"/>
        </w:trPr>
        <w:tc>
          <w:tcPr>
            <w:tcW w:w="1764" w:type="dxa"/>
            <w:tcBorders>
              <w:right w:val="nil"/>
            </w:tcBorders>
            <w:vAlign w:val="center"/>
          </w:tcPr>
          <w:p w:rsidR="00251EB6" w:rsidRPr="00F37802" w:rsidRDefault="00A52A4A" w:rsidP="002D249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11.30</w:t>
            </w:r>
            <w:r w:rsidR="00627C5C" w:rsidRPr="00F37802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F14021" w:rsidRPr="00F37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58A">
              <w:rPr>
                <w:rFonts w:ascii="Arial" w:hAnsi="Arial" w:cs="Arial"/>
                <w:sz w:val="22"/>
                <w:szCs w:val="22"/>
              </w:rPr>
              <w:t>12.3</w:t>
            </w:r>
            <w:r w:rsidR="00251EB6" w:rsidRPr="00F378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50" w:type="dxa"/>
            <w:tcBorders>
              <w:left w:val="nil"/>
            </w:tcBorders>
            <w:vAlign w:val="center"/>
          </w:tcPr>
          <w:p w:rsidR="00D73F55" w:rsidRPr="003E16A1" w:rsidRDefault="00D73F55" w:rsidP="00D73F55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16A1">
              <w:rPr>
                <w:rFonts w:ascii="Arial" w:hAnsi="Arial" w:cs="Arial"/>
                <w:b/>
                <w:sz w:val="22"/>
                <w:szCs w:val="22"/>
              </w:rPr>
              <w:t xml:space="preserve">Reglementări europene cu incidenţă semnificativă în litigiile soluţionate de instanţele române; reflectarea jurisprudenţei CJUE în jurisprudenţa naţională: </w:t>
            </w:r>
          </w:p>
          <w:p w:rsidR="00D73F55" w:rsidRPr="003E16A1" w:rsidRDefault="00772280" w:rsidP="00772280">
            <w:pPr>
              <w:numPr>
                <w:ilvl w:val="0"/>
                <w:numId w:val="2"/>
              </w:numPr>
              <w:tabs>
                <w:tab w:val="clear" w:pos="720"/>
                <w:tab w:val="num" w:pos="629"/>
              </w:tabs>
              <w:ind w:left="629" w:hanging="26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D73F55" w:rsidRPr="003E16A1">
              <w:rPr>
                <w:rFonts w:ascii="Arial" w:hAnsi="Arial" w:cs="Arial"/>
                <w:b/>
                <w:sz w:val="22"/>
                <w:szCs w:val="22"/>
              </w:rPr>
              <w:t>rganizarea timpului de lucru în Uniunea Europeană</w:t>
            </w:r>
            <w:r w:rsidR="0023158B">
              <w:rPr>
                <w:rFonts w:ascii="Arial" w:hAnsi="Arial" w:cs="Arial"/>
                <w:b/>
                <w:sz w:val="22"/>
                <w:szCs w:val="22"/>
              </w:rPr>
              <w:t>; practica instanţelor naţionale privind anumite categorii profesionale</w:t>
            </w:r>
            <w:r w:rsidR="007B68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73F55" w:rsidRPr="003E16A1" w:rsidRDefault="00D73F55" w:rsidP="00D73F5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1EB6" w:rsidRPr="00A52A4A" w:rsidRDefault="00D73F55" w:rsidP="00D73F55">
            <w:pPr>
              <w:spacing w:after="120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A52A4A">
              <w:rPr>
                <w:rFonts w:ascii="Arial" w:hAnsi="Arial" w:cs="Arial"/>
                <w:b/>
                <w:sz w:val="22"/>
                <w:szCs w:val="22"/>
              </w:rPr>
              <w:t>Răzvan Anghel)</w:t>
            </w:r>
          </w:p>
        </w:tc>
      </w:tr>
      <w:tr w:rsidR="00251EB6" w:rsidRPr="00F37802">
        <w:trPr>
          <w:trHeight w:val="567"/>
        </w:trPr>
        <w:tc>
          <w:tcPr>
            <w:tcW w:w="1764" w:type="dxa"/>
            <w:tcBorders>
              <w:right w:val="nil"/>
            </w:tcBorders>
            <w:vAlign w:val="center"/>
          </w:tcPr>
          <w:p w:rsidR="00251EB6" w:rsidRPr="00F37802" w:rsidRDefault="00A0758A" w:rsidP="002D249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12.30 -13.3</w:t>
            </w:r>
            <w:r w:rsidR="00251EB6" w:rsidRPr="00F37802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8150" w:type="dxa"/>
            <w:tcBorders>
              <w:left w:val="nil"/>
            </w:tcBorders>
            <w:vAlign w:val="center"/>
          </w:tcPr>
          <w:p w:rsidR="00251EB6" w:rsidRPr="00F37802" w:rsidRDefault="001266FC" w:rsidP="002D249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7802">
              <w:rPr>
                <w:rFonts w:ascii="Arial" w:hAnsi="Arial" w:cs="Arial"/>
                <w:i/>
                <w:sz w:val="22"/>
                <w:szCs w:val="22"/>
              </w:rPr>
              <w:t xml:space="preserve">     P</w:t>
            </w:r>
            <w:r w:rsidR="00251EB6" w:rsidRPr="00F37802">
              <w:rPr>
                <w:rFonts w:ascii="Arial" w:hAnsi="Arial" w:cs="Arial"/>
                <w:i/>
                <w:sz w:val="22"/>
                <w:szCs w:val="22"/>
              </w:rPr>
              <w:t>rânz</w:t>
            </w:r>
          </w:p>
        </w:tc>
      </w:tr>
      <w:tr w:rsidR="00251EB6" w:rsidRPr="00F37802">
        <w:trPr>
          <w:trHeight w:val="567"/>
        </w:trPr>
        <w:tc>
          <w:tcPr>
            <w:tcW w:w="1764" w:type="dxa"/>
            <w:tcBorders>
              <w:right w:val="nil"/>
            </w:tcBorders>
            <w:vAlign w:val="center"/>
          </w:tcPr>
          <w:p w:rsidR="00251EB6" w:rsidRPr="00F37802" w:rsidRDefault="00BE728F" w:rsidP="002D24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</w:t>
            </w:r>
            <w:r w:rsidR="00001700">
              <w:rPr>
                <w:rFonts w:ascii="Arial" w:hAnsi="Arial" w:cs="Arial"/>
                <w:sz w:val="22"/>
                <w:szCs w:val="22"/>
              </w:rPr>
              <w:t>0 -14.45</w:t>
            </w:r>
            <w:r w:rsidR="00251EB6" w:rsidRPr="00F378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50" w:type="dxa"/>
            <w:tcBorders>
              <w:left w:val="nil"/>
            </w:tcBorders>
            <w:vAlign w:val="center"/>
          </w:tcPr>
          <w:p w:rsidR="00101EE4" w:rsidRPr="003E16A1" w:rsidRDefault="00101EE4" w:rsidP="00101EE4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16A1">
              <w:rPr>
                <w:rFonts w:ascii="Arial" w:hAnsi="Arial" w:cs="Arial"/>
                <w:b/>
                <w:sz w:val="22"/>
                <w:szCs w:val="22"/>
              </w:rPr>
              <w:t xml:space="preserve">Reglementări europene cu incidenţă semnificativă în litigiile soluţionate de instanţele române; reflectarea jurisprudenţei CJUE în jurisprudenţa naţională: </w:t>
            </w:r>
          </w:p>
          <w:p w:rsidR="00101EE4" w:rsidRDefault="00772280" w:rsidP="00772280">
            <w:pPr>
              <w:numPr>
                <w:ilvl w:val="0"/>
                <w:numId w:val="2"/>
              </w:numPr>
              <w:tabs>
                <w:tab w:val="clear" w:pos="720"/>
                <w:tab w:val="num" w:pos="629"/>
              </w:tabs>
              <w:ind w:left="629" w:hanging="2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01EE4" w:rsidRPr="003E16A1">
              <w:rPr>
                <w:rFonts w:ascii="Arial" w:hAnsi="Arial" w:cs="Arial"/>
                <w:b/>
                <w:sz w:val="22"/>
                <w:szCs w:val="22"/>
              </w:rPr>
              <w:t xml:space="preserve">rotecţia drepturilor lucrătorilor </w:t>
            </w:r>
            <w:r>
              <w:rPr>
                <w:rFonts w:ascii="Arial" w:hAnsi="Arial" w:cs="Arial"/>
                <w:b/>
                <w:sz w:val="22"/>
                <w:szCs w:val="22"/>
              </w:rPr>
              <w:t>î</w:t>
            </w:r>
            <w:r w:rsidR="00101EE4" w:rsidRPr="003E16A1">
              <w:rPr>
                <w:rFonts w:ascii="Arial" w:hAnsi="Arial" w:cs="Arial"/>
                <w:b/>
                <w:sz w:val="22"/>
                <w:szCs w:val="22"/>
              </w:rPr>
              <w:t>n cazul transferului de întreprinderi, unităţi, sau p</w:t>
            </w:r>
            <w:r>
              <w:rPr>
                <w:rFonts w:ascii="Arial" w:hAnsi="Arial" w:cs="Arial"/>
                <w:b/>
                <w:sz w:val="22"/>
                <w:szCs w:val="22"/>
              </w:rPr>
              <w:t>ă</w:t>
            </w:r>
            <w:r w:rsidR="00101EE4" w:rsidRPr="003E16A1">
              <w:rPr>
                <w:rFonts w:ascii="Arial" w:hAnsi="Arial" w:cs="Arial"/>
                <w:b/>
                <w:sz w:val="22"/>
                <w:szCs w:val="22"/>
              </w:rPr>
              <w:t>rţi de întreprinderi sau unităţi</w:t>
            </w:r>
            <w:r w:rsidR="007B683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609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65C98" w:rsidRPr="003E16A1" w:rsidRDefault="00E65C98" w:rsidP="00E65C98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5789" w:rsidRPr="009359A1" w:rsidRDefault="00077451" w:rsidP="00A52A4A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101EE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01EE4" w:rsidRPr="00A52A4A">
              <w:rPr>
                <w:rFonts w:ascii="Arial" w:hAnsi="Arial" w:cs="Arial"/>
                <w:b/>
                <w:sz w:val="22"/>
                <w:szCs w:val="22"/>
              </w:rPr>
              <w:t>Răzvan Anghel)</w:t>
            </w:r>
          </w:p>
        </w:tc>
      </w:tr>
      <w:tr w:rsidR="00001700" w:rsidRPr="00F37802">
        <w:trPr>
          <w:trHeight w:val="567"/>
        </w:trPr>
        <w:tc>
          <w:tcPr>
            <w:tcW w:w="1764" w:type="dxa"/>
            <w:tcBorders>
              <w:right w:val="nil"/>
            </w:tcBorders>
            <w:vAlign w:val="center"/>
          </w:tcPr>
          <w:p w:rsidR="00001700" w:rsidRDefault="00057DCD" w:rsidP="002D24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14.45</w:t>
            </w:r>
            <w:r w:rsidR="00001700">
              <w:rPr>
                <w:rFonts w:ascii="Arial" w:hAnsi="Arial" w:cs="Arial"/>
                <w:sz w:val="22"/>
                <w:szCs w:val="22"/>
              </w:rPr>
              <w:t xml:space="preserve"> 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0170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150" w:type="dxa"/>
            <w:tcBorders>
              <w:left w:val="nil"/>
            </w:tcBorders>
            <w:vAlign w:val="center"/>
          </w:tcPr>
          <w:p w:rsidR="00001700" w:rsidRDefault="00001700" w:rsidP="000017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F37802">
              <w:rPr>
                <w:rFonts w:ascii="Arial" w:hAnsi="Arial" w:cs="Arial"/>
                <w:i/>
                <w:sz w:val="22"/>
                <w:szCs w:val="22"/>
              </w:rPr>
              <w:t>Pauz</w:t>
            </w:r>
            <w:r w:rsidR="00772280">
              <w:rPr>
                <w:rFonts w:ascii="Arial" w:hAnsi="Arial" w:cs="Arial"/>
                <w:i/>
                <w:sz w:val="22"/>
                <w:szCs w:val="22"/>
              </w:rPr>
              <w:t>ă</w:t>
            </w:r>
            <w:r w:rsidRPr="00F37802">
              <w:rPr>
                <w:rFonts w:ascii="Arial" w:hAnsi="Arial" w:cs="Arial"/>
                <w:i/>
                <w:sz w:val="22"/>
                <w:szCs w:val="22"/>
              </w:rPr>
              <w:t xml:space="preserve"> de cafea</w:t>
            </w:r>
          </w:p>
        </w:tc>
      </w:tr>
      <w:tr w:rsidR="00001700" w:rsidRPr="00F37802">
        <w:trPr>
          <w:trHeight w:val="567"/>
        </w:trPr>
        <w:tc>
          <w:tcPr>
            <w:tcW w:w="1764" w:type="dxa"/>
            <w:tcBorders>
              <w:right w:val="nil"/>
            </w:tcBorders>
            <w:vAlign w:val="center"/>
          </w:tcPr>
          <w:p w:rsidR="00001700" w:rsidRDefault="00001700" w:rsidP="002D24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57DC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57DCD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057DCD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57DC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50" w:type="dxa"/>
            <w:tcBorders>
              <w:left w:val="nil"/>
            </w:tcBorders>
            <w:vAlign w:val="center"/>
          </w:tcPr>
          <w:p w:rsidR="00EE355C" w:rsidRPr="00EE355C" w:rsidRDefault="00EE355C" w:rsidP="00772280">
            <w:pPr>
              <w:spacing w:after="120"/>
              <w:ind w:left="3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355C">
              <w:rPr>
                <w:rFonts w:ascii="Arial" w:hAnsi="Arial" w:cs="Arial"/>
                <w:b/>
                <w:sz w:val="22"/>
                <w:szCs w:val="22"/>
              </w:rPr>
              <w:t>Reglementări europene cu incidenţă semnificativă în litigiile soluţionate de instanţele române; reflectarea jurisprudenţei CJUE în jurisprudenţa naţională:</w:t>
            </w:r>
          </w:p>
          <w:p w:rsidR="00001700" w:rsidRDefault="00EE355C" w:rsidP="00772280">
            <w:pPr>
              <w:numPr>
                <w:ilvl w:val="1"/>
                <w:numId w:val="2"/>
              </w:numPr>
              <w:tabs>
                <w:tab w:val="clear" w:pos="1440"/>
                <w:tab w:val="num" w:pos="629"/>
              </w:tabs>
              <w:spacing w:after="120"/>
              <w:ind w:left="629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E355C">
              <w:rPr>
                <w:rFonts w:ascii="Arial" w:hAnsi="Arial" w:cs="Arial"/>
                <w:b/>
                <w:sz w:val="22"/>
                <w:szCs w:val="22"/>
              </w:rPr>
              <w:t>bligaţia angajatorului de a informa lucrătorii asupra condiţiilor aplicabile contractului sau raportului de munc</w:t>
            </w:r>
            <w:r w:rsidR="007B6833">
              <w:rPr>
                <w:rFonts w:ascii="Arial" w:hAnsi="Arial" w:cs="Arial"/>
                <w:b/>
                <w:sz w:val="22"/>
                <w:szCs w:val="22"/>
              </w:rPr>
              <w:t>ă.</w:t>
            </w:r>
          </w:p>
          <w:p w:rsidR="00D827AF" w:rsidRPr="00077AF7" w:rsidRDefault="00D827AF" w:rsidP="00772280">
            <w:pPr>
              <w:numPr>
                <w:ilvl w:val="1"/>
                <w:numId w:val="2"/>
              </w:numPr>
              <w:tabs>
                <w:tab w:val="clear" w:pos="1440"/>
                <w:tab w:val="num" w:pos="629"/>
              </w:tabs>
              <w:spacing w:after="120"/>
              <w:ind w:left="62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2A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Competenţa de soluţionare a conflictelor de muncă potrivit </w:t>
            </w:r>
            <w:r w:rsidR="00137DE6">
              <w:rPr>
                <w:rFonts w:ascii="Arial" w:hAnsi="Arial" w:cs="Arial"/>
                <w:b/>
                <w:sz w:val="22"/>
                <w:szCs w:val="22"/>
              </w:rPr>
              <w:t xml:space="preserve">art.21 din </w:t>
            </w:r>
            <w:r w:rsidR="00137DE6" w:rsidRPr="00137DE6">
              <w:rPr>
                <w:rFonts w:ascii="Arial" w:hAnsi="Arial" w:cs="Arial"/>
                <w:b/>
                <w:sz w:val="22"/>
                <w:szCs w:val="22"/>
              </w:rPr>
              <w:t>Regulamentul (UE) nr. 1215/2012</w:t>
            </w:r>
            <w:r w:rsidRPr="000A72AC">
              <w:rPr>
                <w:rFonts w:ascii="Arial" w:hAnsi="Arial" w:cs="Arial"/>
                <w:b/>
                <w:sz w:val="22"/>
                <w:szCs w:val="22"/>
              </w:rPr>
              <w:t xml:space="preserve">; situaţia particulară a lucrătorilor mobili şi a celor implicaţi în activităţi </w:t>
            </w:r>
            <w:r w:rsidRPr="000A72AC">
              <w:rPr>
                <w:rFonts w:ascii="Arial" w:hAnsi="Arial" w:cs="Arial"/>
                <w:b/>
                <w:i/>
                <w:sz w:val="22"/>
                <w:szCs w:val="22"/>
              </w:rPr>
              <w:t>offshore</w:t>
            </w:r>
            <w:r w:rsidR="007B68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A72AC" w:rsidRPr="00F37802" w:rsidRDefault="003E16A1" w:rsidP="003E16A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(</w:t>
            </w:r>
            <w:r w:rsidRPr="00A52A4A">
              <w:rPr>
                <w:rFonts w:ascii="Arial" w:hAnsi="Arial" w:cs="Arial"/>
                <w:b/>
                <w:sz w:val="22"/>
                <w:szCs w:val="22"/>
              </w:rPr>
              <w:t>Răzvan Anghel)</w:t>
            </w:r>
          </w:p>
        </w:tc>
      </w:tr>
    </w:tbl>
    <w:p w:rsidR="000A4578" w:rsidRPr="0086381E" w:rsidRDefault="000A4578" w:rsidP="00027FAB">
      <w:pPr>
        <w:jc w:val="both"/>
        <w:rPr>
          <w:rFonts w:ascii="Arial" w:hAnsi="Arial" w:cs="Arial"/>
        </w:rPr>
      </w:pPr>
    </w:p>
    <w:tbl>
      <w:tblPr>
        <w:tblW w:w="9941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994"/>
        <w:gridCol w:w="7947"/>
      </w:tblGrid>
      <w:tr w:rsidR="000A4578" w:rsidRPr="00F37802">
        <w:trPr>
          <w:trHeight w:val="567"/>
        </w:trPr>
        <w:tc>
          <w:tcPr>
            <w:tcW w:w="9941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0A4578" w:rsidRPr="00F37802" w:rsidRDefault="009D55F1" w:rsidP="00D95E6E">
            <w:pPr>
              <w:spacing w:after="12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Vineri</w:t>
            </w:r>
            <w:r w:rsidR="006A763E" w:rsidRPr="00F3780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, </w:t>
            </w:r>
            <w:r w:rsidR="00D95E6E">
              <w:rPr>
                <w:rFonts w:ascii="Arial" w:hAnsi="Arial" w:cs="Arial"/>
                <w:b/>
                <w:color w:val="FFFFFF"/>
                <w:sz w:val="22"/>
                <w:szCs w:val="22"/>
              </w:rPr>
              <w:t>5 mai</w:t>
            </w:r>
            <w:r w:rsidR="00A52A4A" w:rsidRPr="0011066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201</w:t>
            </w:r>
            <w:r w:rsidR="00D95E6E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0A4578" w:rsidRPr="00F3780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A4578" w:rsidRPr="00F37802" w:rsidRDefault="009B5789" w:rsidP="002D24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</w:t>
            </w:r>
            <w:r w:rsidR="00724364" w:rsidRPr="00F37802">
              <w:rPr>
                <w:rFonts w:ascii="Arial" w:hAnsi="Arial" w:cs="Arial"/>
                <w:sz w:val="22"/>
                <w:szCs w:val="22"/>
              </w:rPr>
              <w:t>0 -</w:t>
            </w:r>
            <w:r w:rsidR="0096103A" w:rsidRPr="00F37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364" w:rsidRPr="00F3780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24364" w:rsidRPr="00F378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27C5C" w:rsidRPr="00F378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5C58F5" w:rsidRDefault="005C58F5" w:rsidP="00772280">
            <w:pPr>
              <w:numPr>
                <w:ilvl w:val="0"/>
                <w:numId w:val="9"/>
              </w:numPr>
              <w:tabs>
                <w:tab w:val="clear" w:pos="1080"/>
                <w:tab w:val="num" w:pos="399"/>
              </w:tabs>
              <w:spacing w:after="120"/>
              <w:ind w:left="399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Egalitatea de tratament în raporturile de muncă şi în materia securităţii sociale – Partea 1</w:t>
            </w:r>
          </w:p>
          <w:p w:rsidR="009B49FB" w:rsidRPr="00F37802" w:rsidRDefault="005C58F5" w:rsidP="005C58F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(Anca Ghideanu)</w:t>
            </w:r>
            <w:r w:rsidR="00D73F55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</w:tr>
      <w:tr w:rsidR="000A4578" w:rsidRPr="00F3780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A4578" w:rsidRPr="00F37802" w:rsidRDefault="00724364" w:rsidP="002D24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802">
              <w:rPr>
                <w:rFonts w:ascii="Arial" w:hAnsi="Arial" w:cs="Arial"/>
                <w:sz w:val="22"/>
                <w:szCs w:val="22"/>
              </w:rPr>
              <w:t>1</w:t>
            </w:r>
            <w:r w:rsidR="009B5789">
              <w:rPr>
                <w:rFonts w:ascii="Arial" w:hAnsi="Arial" w:cs="Arial"/>
                <w:sz w:val="22"/>
                <w:szCs w:val="22"/>
              </w:rPr>
              <w:t>0</w:t>
            </w:r>
            <w:r w:rsidRPr="00F37802">
              <w:rPr>
                <w:rFonts w:ascii="Arial" w:hAnsi="Arial" w:cs="Arial"/>
                <w:sz w:val="22"/>
                <w:szCs w:val="22"/>
              </w:rPr>
              <w:t>.</w:t>
            </w:r>
            <w:r w:rsidR="009B5789">
              <w:rPr>
                <w:rFonts w:ascii="Arial" w:hAnsi="Arial" w:cs="Arial"/>
                <w:sz w:val="22"/>
                <w:szCs w:val="22"/>
              </w:rPr>
              <w:t>3</w:t>
            </w:r>
            <w:r w:rsidR="00627C5C" w:rsidRPr="00F37802">
              <w:rPr>
                <w:rFonts w:ascii="Arial" w:hAnsi="Arial" w:cs="Arial"/>
                <w:sz w:val="22"/>
                <w:szCs w:val="22"/>
              </w:rPr>
              <w:t>0</w:t>
            </w:r>
            <w:r w:rsidRPr="00F37802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96103A" w:rsidRPr="00F37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789">
              <w:rPr>
                <w:rFonts w:ascii="Arial" w:hAnsi="Arial" w:cs="Arial"/>
                <w:sz w:val="22"/>
                <w:szCs w:val="22"/>
              </w:rPr>
              <w:t>10</w:t>
            </w:r>
            <w:r w:rsidRPr="00F37802">
              <w:rPr>
                <w:rFonts w:ascii="Arial" w:hAnsi="Arial" w:cs="Arial"/>
                <w:sz w:val="22"/>
                <w:szCs w:val="22"/>
              </w:rPr>
              <w:t>.</w:t>
            </w:r>
            <w:r w:rsidR="009B5789">
              <w:rPr>
                <w:rFonts w:ascii="Arial" w:hAnsi="Arial" w:cs="Arial"/>
                <w:sz w:val="22"/>
                <w:szCs w:val="22"/>
              </w:rPr>
              <w:t>4</w:t>
            </w:r>
            <w:r w:rsidR="00627C5C" w:rsidRPr="00F378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0A4578" w:rsidRPr="00F37802" w:rsidRDefault="0096103A" w:rsidP="002D2499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7802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0A4578" w:rsidRPr="00F37802">
              <w:rPr>
                <w:rFonts w:ascii="Arial" w:hAnsi="Arial" w:cs="Arial"/>
                <w:i/>
                <w:sz w:val="22"/>
                <w:szCs w:val="22"/>
              </w:rPr>
              <w:t>Pauz</w:t>
            </w:r>
            <w:r w:rsidR="00772280">
              <w:rPr>
                <w:rFonts w:ascii="Arial" w:hAnsi="Arial" w:cs="Arial"/>
                <w:i/>
                <w:sz w:val="22"/>
                <w:szCs w:val="22"/>
              </w:rPr>
              <w:t>ă</w:t>
            </w:r>
            <w:r w:rsidR="003C5D47" w:rsidRPr="00F37802">
              <w:rPr>
                <w:rFonts w:ascii="Arial" w:hAnsi="Arial" w:cs="Arial"/>
                <w:i/>
                <w:sz w:val="22"/>
                <w:szCs w:val="22"/>
              </w:rPr>
              <w:t xml:space="preserve"> de cafea</w:t>
            </w:r>
          </w:p>
        </w:tc>
      </w:tr>
      <w:tr w:rsidR="000A4578" w:rsidRPr="00F37802" w:rsidTr="00544DCA">
        <w:trPr>
          <w:trHeight w:val="4302"/>
        </w:trPr>
        <w:tc>
          <w:tcPr>
            <w:tcW w:w="1994" w:type="dxa"/>
            <w:tcBorders>
              <w:right w:val="nil"/>
            </w:tcBorders>
            <w:vAlign w:val="center"/>
          </w:tcPr>
          <w:p w:rsidR="000A4578" w:rsidRPr="00F37802" w:rsidRDefault="009B5789" w:rsidP="002D24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724364" w:rsidRPr="00F378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27C5C" w:rsidRPr="00F37802">
              <w:rPr>
                <w:rFonts w:ascii="Arial" w:hAnsi="Arial" w:cs="Arial"/>
                <w:sz w:val="22"/>
                <w:szCs w:val="22"/>
              </w:rPr>
              <w:t>5</w:t>
            </w:r>
            <w:r w:rsidR="0096103A" w:rsidRPr="00F37802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825AED" w:rsidRPr="00F378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24364" w:rsidRPr="00F378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37802" w:rsidRPr="00F37802">
              <w:rPr>
                <w:rFonts w:ascii="Arial" w:hAnsi="Arial" w:cs="Arial"/>
                <w:sz w:val="22"/>
                <w:szCs w:val="22"/>
              </w:rPr>
              <w:t>0</w:t>
            </w:r>
            <w:r w:rsidR="000A4578" w:rsidRPr="00F378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5C58F5" w:rsidRDefault="003E16A1" w:rsidP="003E16A1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  <w:p w:rsidR="009B49FB" w:rsidRDefault="009B49FB" w:rsidP="00772280">
            <w:pPr>
              <w:numPr>
                <w:ilvl w:val="0"/>
                <w:numId w:val="9"/>
              </w:numPr>
              <w:tabs>
                <w:tab w:val="clear" w:pos="1080"/>
                <w:tab w:val="num" w:pos="399"/>
              </w:tabs>
              <w:spacing w:after="120"/>
              <w:ind w:left="399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Egalitatea de tratament în raporturile de muncă şi în materia securităţii sociale – Partea 2</w:t>
            </w:r>
          </w:p>
          <w:p w:rsidR="009B49FB" w:rsidRDefault="009B49FB" w:rsidP="00772280">
            <w:pPr>
              <w:numPr>
                <w:ilvl w:val="0"/>
                <w:numId w:val="9"/>
              </w:numPr>
              <w:tabs>
                <w:tab w:val="clear" w:pos="1080"/>
                <w:tab w:val="num" w:pos="399"/>
              </w:tabs>
              <w:spacing w:after="120"/>
              <w:ind w:left="399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Aspecte particulare privind concediul pentru creşterea copilului. Implicaţii asupra raporturilor de muncă şi protecţia drepturilor rezultate din acestea. Reflectarea jurisprudenţei CJUE în jurisprudenţa naţională</w:t>
            </w:r>
            <w:r w:rsidR="007B68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C58F5" w:rsidRDefault="005C58F5" w:rsidP="00772280">
            <w:pPr>
              <w:numPr>
                <w:ilvl w:val="0"/>
                <w:numId w:val="9"/>
              </w:numPr>
              <w:tabs>
                <w:tab w:val="clear" w:pos="1080"/>
                <w:tab w:val="num" w:pos="399"/>
              </w:tabs>
              <w:spacing w:after="120"/>
              <w:ind w:left="399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Particularităţi privind probaţiunea în cazul litigiilor în care se invocă discriminarea. Jurisprudenţa CJUE şi CEDO</w:t>
            </w:r>
          </w:p>
          <w:p w:rsidR="009B49FB" w:rsidRDefault="009B49FB" w:rsidP="006D74C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(Anca Ghideanu, Răzvan Anghel)</w:t>
            </w:r>
          </w:p>
          <w:p w:rsidR="00AA4062" w:rsidRDefault="00AA4062" w:rsidP="006D74C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64AC" w:rsidRDefault="00772280" w:rsidP="00772280">
            <w:pPr>
              <w:numPr>
                <w:ilvl w:val="0"/>
                <w:numId w:val="10"/>
              </w:numPr>
              <w:tabs>
                <w:tab w:val="left" w:pos="399"/>
              </w:tabs>
              <w:ind w:left="399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364AC" w:rsidRPr="00AA4062">
              <w:rPr>
                <w:rFonts w:ascii="Arial" w:hAnsi="Arial" w:cs="Arial"/>
                <w:b/>
                <w:sz w:val="22"/>
                <w:szCs w:val="22"/>
              </w:rPr>
              <w:t>romovarea îmbunătățirii securității și sănătății lucrătorilor la locul de muncă</w:t>
            </w:r>
            <w:r w:rsidR="00AA4062" w:rsidRPr="00AA40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7F44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527F44" w:rsidRPr="00AA4062">
              <w:rPr>
                <w:rFonts w:ascii="Arial" w:hAnsi="Arial" w:cs="Arial"/>
                <w:b/>
                <w:sz w:val="22"/>
                <w:szCs w:val="22"/>
              </w:rPr>
              <w:t xml:space="preserve">Directiva </w:t>
            </w:r>
            <w:r w:rsidR="00AA4062">
              <w:rPr>
                <w:rFonts w:ascii="Arial" w:hAnsi="Arial" w:cs="Arial"/>
                <w:b/>
                <w:sz w:val="22"/>
                <w:szCs w:val="22"/>
              </w:rPr>
              <w:t>89/391/CEE</w:t>
            </w:r>
            <w:r w:rsidR="00C31B57">
              <w:rPr>
                <w:rFonts w:ascii="Arial" w:hAnsi="Arial" w:cs="Arial"/>
                <w:b/>
                <w:sz w:val="22"/>
                <w:szCs w:val="22"/>
              </w:rPr>
              <w:t xml:space="preserve">; aspecte privind </w:t>
            </w:r>
            <w:r w:rsidR="00527F44">
              <w:rPr>
                <w:rFonts w:ascii="Arial" w:hAnsi="Arial" w:cs="Arial"/>
                <w:b/>
                <w:sz w:val="22"/>
                <w:szCs w:val="22"/>
              </w:rPr>
              <w:t>constatarea unor condiţii de muncă de către instanţele naţionale</w:t>
            </w:r>
            <w:r w:rsidR="007B68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364AC" w:rsidRPr="00F37802" w:rsidRDefault="00AA4062" w:rsidP="003E16A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(Răzvan Anghel)</w:t>
            </w:r>
          </w:p>
        </w:tc>
      </w:tr>
      <w:tr w:rsidR="00DC4BF0" w:rsidRPr="00F37802" w:rsidTr="00544DCA">
        <w:trPr>
          <w:trHeight w:val="475"/>
        </w:trPr>
        <w:tc>
          <w:tcPr>
            <w:tcW w:w="1994" w:type="dxa"/>
            <w:tcBorders>
              <w:right w:val="nil"/>
            </w:tcBorders>
            <w:vAlign w:val="center"/>
          </w:tcPr>
          <w:p w:rsidR="00DC4BF0" w:rsidRDefault="00DC4BF0" w:rsidP="002D249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3780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30 -</w:t>
            </w:r>
            <w:r w:rsidR="00106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13.3</w:t>
            </w:r>
            <w:r w:rsidRPr="00F378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DC4BF0" w:rsidRPr="00F37802" w:rsidRDefault="00DC4BF0" w:rsidP="002D249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7802">
              <w:rPr>
                <w:rFonts w:ascii="Arial" w:hAnsi="Arial" w:cs="Arial"/>
                <w:i/>
                <w:sz w:val="22"/>
                <w:szCs w:val="22"/>
              </w:rPr>
              <w:t xml:space="preserve">     Prânz</w:t>
            </w:r>
          </w:p>
        </w:tc>
      </w:tr>
      <w:tr w:rsidR="000A4578" w:rsidRPr="00F37802" w:rsidTr="00544DCA">
        <w:trPr>
          <w:trHeight w:val="411"/>
        </w:trPr>
        <w:tc>
          <w:tcPr>
            <w:tcW w:w="1994" w:type="dxa"/>
            <w:tcBorders>
              <w:right w:val="nil"/>
            </w:tcBorders>
            <w:vAlign w:val="center"/>
          </w:tcPr>
          <w:p w:rsidR="000A4578" w:rsidRPr="00F37802" w:rsidRDefault="00E65C98" w:rsidP="002D249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 – 15</w:t>
            </w:r>
            <w:r w:rsidR="00DC4B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C3B3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0A4578" w:rsidRPr="00544DCA" w:rsidRDefault="006D74C0" w:rsidP="00544DCA">
            <w:pPr>
              <w:numPr>
                <w:ilvl w:val="0"/>
                <w:numId w:val="2"/>
              </w:numPr>
              <w:tabs>
                <w:tab w:val="clear" w:pos="720"/>
                <w:tab w:val="num" w:pos="399"/>
              </w:tabs>
              <w:autoSpaceDE w:val="0"/>
              <w:autoSpaceDN w:val="0"/>
              <w:adjustRightInd w:val="0"/>
              <w:spacing w:after="120"/>
              <w:ind w:left="399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4DCA">
              <w:rPr>
                <w:rFonts w:ascii="Arial" w:hAnsi="Arial" w:cs="Arial"/>
                <w:b/>
                <w:sz w:val="22"/>
                <w:szCs w:val="22"/>
              </w:rPr>
              <w:t xml:space="preserve">Resurse juridice on-line </w:t>
            </w:r>
            <w:r w:rsidR="007B6833">
              <w:rPr>
                <w:rFonts w:ascii="Arial" w:hAnsi="Arial" w:cs="Arial"/>
                <w:b/>
                <w:sz w:val="22"/>
                <w:szCs w:val="22"/>
              </w:rPr>
              <w:t>î</w:t>
            </w:r>
            <w:r w:rsidRPr="00544DCA">
              <w:rPr>
                <w:rFonts w:ascii="Arial" w:hAnsi="Arial" w:cs="Arial"/>
                <w:b/>
                <w:sz w:val="22"/>
                <w:szCs w:val="22"/>
              </w:rPr>
              <w:t xml:space="preserve">n materia dreptului UE. Dezbateri finale.                </w:t>
            </w:r>
          </w:p>
          <w:p w:rsidR="006D74C0" w:rsidRPr="006D74C0" w:rsidRDefault="006D74C0" w:rsidP="006D74C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(Anca Ghideanu, </w:t>
            </w:r>
            <w:r w:rsidRPr="00A52A4A">
              <w:rPr>
                <w:rFonts w:ascii="Arial" w:hAnsi="Arial" w:cs="Arial"/>
                <w:b/>
                <w:sz w:val="22"/>
                <w:szCs w:val="22"/>
              </w:rPr>
              <w:t>Răzvan Anghel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           </w:t>
            </w:r>
          </w:p>
        </w:tc>
      </w:tr>
    </w:tbl>
    <w:p w:rsidR="000A4578" w:rsidRPr="0086381E" w:rsidRDefault="000A4578" w:rsidP="00027FAB">
      <w:pPr>
        <w:jc w:val="both"/>
        <w:rPr>
          <w:rFonts w:ascii="Arial" w:hAnsi="Arial" w:cs="Arial"/>
        </w:rPr>
      </w:pPr>
    </w:p>
    <w:p w:rsidR="00257333" w:rsidRPr="0086381E" w:rsidRDefault="00257333" w:rsidP="00027FAB">
      <w:pPr>
        <w:jc w:val="both"/>
        <w:rPr>
          <w:rFonts w:ascii="Arial" w:hAnsi="Arial" w:cs="Arial"/>
        </w:rPr>
      </w:pPr>
    </w:p>
    <w:sectPr w:rsidR="00257333" w:rsidRPr="0086381E" w:rsidSect="000A457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2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2A" w:rsidRDefault="002B5D2A">
      <w:r>
        <w:separator/>
      </w:r>
    </w:p>
  </w:endnote>
  <w:endnote w:type="continuationSeparator" w:id="1">
    <w:p w:rsidR="002B5D2A" w:rsidRDefault="002B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D2" w:rsidRDefault="008415CE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63pt;margin-top:16.25pt;width:441pt;height:18pt;z-index:251660800" filled="f" stroked="f">
          <v:textbox>
            <w:txbxContent>
              <w:p w:rsidR="00186360" w:rsidRPr="008415CE" w:rsidRDefault="00186360" w:rsidP="00186360">
                <w:pPr>
                  <w:ind w:left="-113"/>
                  <w:rPr>
                    <w:rFonts w:ascii="Arial" w:hAnsi="Arial" w:cs="Arial"/>
                    <w:sz w:val="16"/>
                    <w:szCs w:val="16"/>
                  </w:rPr>
                </w:pPr>
                <w:r w:rsidRPr="008415CE">
                  <w:rPr>
                    <w:rFonts w:ascii="Arial" w:hAnsi="Arial" w:cs="Arial"/>
                    <w:sz w:val="16"/>
                    <w:szCs w:val="16"/>
                  </w:rPr>
                  <w:t xml:space="preserve">Responsabil: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Tudor GRIGOROAIA, expert INM</w:t>
                </w:r>
                <w:r w:rsidRPr="008415CE"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tel: 021/407 62 92</w:t>
                </w:r>
                <w:r w:rsidRPr="008415CE">
                  <w:rPr>
                    <w:rFonts w:ascii="Arial" w:hAnsi="Arial" w:cs="Arial"/>
                    <w:sz w:val="16"/>
                    <w:szCs w:val="16"/>
                  </w:rPr>
                  <w:t xml:space="preserve"> e-mail: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tudor.grigoroaia</w:t>
                </w:r>
                <w:r w:rsidRPr="008415CE">
                  <w:rPr>
                    <w:rFonts w:ascii="Arial" w:hAnsi="Arial" w:cs="Arial"/>
                    <w:sz w:val="16"/>
                    <w:szCs w:val="16"/>
                  </w:rPr>
                  <w:t>@inm-lex.ro</w:t>
                </w:r>
              </w:p>
              <w:p w:rsidR="008415CE" w:rsidRPr="0066007A" w:rsidRDefault="008415CE" w:rsidP="0066007A"/>
            </w:txbxContent>
          </v:textbox>
        </v:shape>
      </w:pict>
    </w:r>
    <w:r w:rsidR="009259D2">
      <w:rPr>
        <w:noProof/>
        <w:lang w:val="en-GB" w:eastAsia="en-GB"/>
      </w:rPr>
      <w:pict>
        <v:shape id="_x0000_s2054" type="#_x0000_t202" style="position:absolute;margin-left:477pt;margin-top:16.25pt;width:36pt;height:18pt;z-index:251658752" filled="f" stroked="f">
          <v:textbox>
            <w:txbxContent>
              <w:p w:rsidR="009259D2" w:rsidRDefault="009259D2" w:rsidP="009259D2">
                <w:pPr>
                  <w:jc w:val="right"/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</w:pP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begin"/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instrText xml:space="preserve"> PAGE </w:instrText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separate"/>
                </w:r>
                <w:r w:rsidR="00A30006">
                  <w:rPr>
                    <w:rStyle w:val="PageNumber"/>
                    <w:rFonts w:ascii="Arial" w:hAnsi="Arial" w:cs="Arial"/>
                    <w:noProof/>
                    <w:color w:val="FFFFFF"/>
                    <w:sz w:val="22"/>
                    <w:szCs w:val="22"/>
                  </w:rPr>
                  <w:t>2</w:t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end"/>
                </w:r>
              </w:p>
              <w:p w:rsidR="009E13B2" w:rsidRPr="009E13B2" w:rsidRDefault="009E13B2" w:rsidP="009259D2">
                <w:pPr>
                  <w:jc w:val="right"/>
                  <w:rPr>
                    <w:rFonts w:ascii="Arial" w:hAnsi="Arial" w:cs="Arial"/>
                    <w:color w:val="FFFFFF"/>
                    <w:sz w:val="22"/>
                    <w:szCs w:val="22"/>
                  </w:rPr>
                </w:pPr>
              </w:p>
            </w:txbxContent>
          </v:textbox>
        </v:shape>
      </w:pict>
    </w:r>
    <w:r w:rsidR="00A30006">
      <w:rPr>
        <w:noProof/>
        <w:lang w:eastAsia="ro-RO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19050" t="0" r="0" b="0"/>
          <wp:wrapNone/>
          <wp:docPr id="7" name="Picture 2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J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D2" w:rsidRDefault="008415CE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63pt;margin-top:16.25pt;width:441pt;height:18pt;z-index:251659776" filled="f" stroked="f">
          <v:textbox>
            <w:txbxContent>
              <w:p w:rsidR="008415CE" w:rsidRPr="008415CE" w:rsidRDefault="008415CE" w:rsidP="008415CE">
                <w:pPr>
                  <w:ind w:left="-113"/>
                  <w:rPr>
                    <w:rFonts w:ascii="Arial" w:hAnsi="Arial" w:cs="Arial"/>
                    <w:sz w:val="16"/>
                    <w:szCs w:val="16"/>
                  </w:rPr>
                </w:pPr>
                <w:bookmarkStart w:id="0" w:name="responsabil"/>
                <w:r w:rsidRPr="008415CE">
                  <w:rPr>
                    <w:rFonts w:ascii="Arial" w:hAnsi="Arial" w:cs="Arial"/>
                    <w:sz w:val="16"/>
                    <w:szCs w:val="16"/>
                  </w:rPr>
                  <w:t xml:space="preserve">Responsabil: </w:t>
                </w:r>
                <w:r w:rsidR="00186360">
                  <w:rPr>
                    <w:rFonts w:ascii="Arial" w:hAnsi="Arial" w:cs="Arial"/>
                    <w:sz w:val="16"/>
                    <w:szCs w:val="16"/>
                  </w:rPr>
                  <w:t>Tudor GRIGOROAIA</w:t>
                </w:r>
                <w:r w:rsidR="002E50E9">
                  <w:rPr>
                    <w:rFonts w:ascii="Arial" w:hAnsi="Arial" w:cs="Arial"/>
                    <w:sz w:val="16"/>
                    <w:szCs w:val="16"/>
                  </w:rPr>
                  <w:t>, expert INM</w:t>
                </w:r>
                <w:r w:rsidRPr="008415CE"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r w:rsidR="00186360">
                  <w:rPr>
                    <w:rFonts w:ascii="Arial" w:hAnsi="Arial" w:cs="Arial"/>
                    <w:sz w:val="16"/>
                    <w:szCs w:val="16"/>
                  </w:rPr>
                  <w:t xml:space="preserve"> tel: 021/407 62 92</w:t>
                </w:r>
                <w:r w:rsidRPr="008415CE">
                  <w:rPr>
                    <w:rFonts w:ascii="Arial" w:hAnsi="Arial" w:cs="Arial"/>
                    <w:sz w:val="16"/>
                    <w:szCs w:val="16"/>
                  </w:rPr>
                  <w:t xml:space="preserve"> e-mail: </w:t>
                </w:r>
                <w:r w:rsidR="00186360">
                  <w:rPr>
                    <w:rFonts w:ascii="Arial" w:hAnsi="Arial" w:cs="Arial"/>
                    <w:sz w:val="16"/>
                    <w:szCs w:val="16"/>
                  </w:rPr>
                  <w:t>tudor.grigoroaia</w:t>
                </w:r>
                <w:r w:rsidRPr="008415CE">
                  <w:rPr>
                    <w:rFonts w:ascii="Arial" w:hAnsi="Arial" w:cs="Arial"/>
                    <w:sz w:val="16"/>
                    <w:szCs w:val="16"/>
                  </w:rPr>
                  <w:t>@inm-lex.ro</w:t>
                </w:r>
                <w:bookmarkEnd w:id="0"/>
              </w:p>
            </w:txbxContent>
          </v:textbox>
        </v:shape>
      </w:pict>
    </w:r>
    <w:r w:rsidR="009259D2">
      <w:rPr>
        <w:noProof/>
        <w:lang w:val="en-GB" w:eastAsia="en-GB"/>
      </w:rPr>
      <w:pict>
        <v:shape id="_x0000_s2053" type="#_x0000_t202" style="position:absolute;margin-left:477pt;margin-top:16.25pt;width:36pt;height:18pt;z-index:251657728" filled="f" stroked="f">
          <v:textbox>
            <w:txbxContent>
              <w:p w:rsidR="009259D2" w:rsidRPr="009E13B2" w:rsidRDefault="009259D2" w:rsidP="009259D2">
                <w:pPr>
                  <w:jc w:val="right"/>
                  <w:rPr>
                    <w:rFonts w:ascii="Arial" w:hAnsi="Arial" w:cs="Arial"/>
                    <w:color w:val="FFFFFF"/>
                    <w:sz w:val="22"/>
                    <w:szCs w:val="22"/>
                  </w:rPr>
                </w:pP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begin"/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instrText xml:space="preserve"> PAGE </w:instrText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separate"/>
                </w:r>
                <w:r w:rsidR="00A30006">
                  <w:rPr>
                    <w:rStyle w:val="PageNumber"/>
                    <w:rFonts w:ascii="Arial" w:hAnsi="Arial" w:cs="Arial"/>
                    <w:noProof/>
                    <w:color w:val="FFFFFF"/>
                    <w:sz w:val="22"/>
                    <w:szCs w:val="22"/>
                  </w:rPr>
                  <w:t>1</w:t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 w:rsidR="00A30006">
      <w:rPr>
        <w:noProof/>
        <w:lang w:eastAsia="ro-R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19050" t="0" r="0" b="0"/>
          <wp:wrapNone/>
          <wp:docPr id="5" name="Picture 4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J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2A" w:rsidRDefault="002B5D2A">
      <w:r>
        <w:separator/>
      </w:r>
    </w:p>
  </w:footnote>
  <w:footnote w:type="continuationSeparator" w:id="1">
    <w:p w:rsidR="002B5D2A" w:rsidRDefault="002B5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D2" w:rsidRDefault="00A30006">
    <w:pPr>
      <w:pStyle w:val="Header"/>
    </w:pPr>
    <w:r>
      <w:rPr>
        <w:noProof/>
        <w:lang w:eastAsia="ro-RO"/>
      </w:rPr>
      <w:drawing>
        <wp:inline distT="0" distB="0" distL="0" distR="0">
          <wp:extent cx="5753100" cy="1971675"/>
          <wp:effectExtent l="19050" t="0" r="0" b="0"/>
          <wp:docPr id="1" name="Picture 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19050" t="0" r="0" b="0"/>
          <wp:docPr id="2" name="Pictur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19050" t="0" r="0" b="0"/>
          <wp:docPr id="3" name="Picture 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19050" t="0" r="0" b="0"/>
          <wp:docPr id="4" name="Picture 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D2" w:rsidRDefault="00A30006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19050" t="0" r="0" b="0"/>
          <wp:wrapNone/>
          <wp:docPr id="6" name="Picture 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405"/>
    <w:multiLevelType w:val="multilevel"/>
    <w:tmpl w:val="4D506484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182D339B"/>
    <w:multiLevelType w:val="hybridMultilevel"/>
    <w:tmpl w:val="F71C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26AF"/>
    <w:multiLevelType w:val="hybridMultilevel"/>
    <w:tmpl w:val="7658AA36"/>
    <w:lvl w:ilvl="0" w:tplc="0418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>
    <w:nsid w:val="27E64F2C"/>
    <w:multiLevelType w:val="hybridMultilevel"/>
    <w:tmpl w:val="0AD4E22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02A43"/>
    <w:multiLevelType w:val="hybridMultilevel"/>
    <w:tmpl w:val="22D24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751976"/>
    <w:multiLevelType w:val="hybridMultilevel"/>
    <w:tmpl w:val="E87C74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66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EF270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1091E"/>
    <w:multiLevelType w:val="hybridMultilevel"/>
    <w:tmpl w:val="FAF8858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EB794F"/>
    <w:multiLevelType w:val="hybridMultilevel"/>
    <w:tmpl w:val="AB64B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66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EF270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41FC3"/>
    <w:multiLevelType w:val="hybridMultilevel"/>
    <w:tmpl w:val="B53C2C6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>
    <w:nsid w:val="773C01EE"/>
    <w:multiLevelType w:val="hybridMultilevel"/>
    <w:tmpl w:val="4D506484"/>
    <w:lvl w:ilvl="0" w:tplc="0418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59D2"/>
    <w:rsid w:val="00001700"/>
    <w:rsid w:val="0000286A"/>
    <w:rsid w:val="00011E59"/>
    <w:rsid w:val="00012898"/>
    <w:rsid w:val="00013AE4"/>
    <w:rsid w:val="00027FAB"/>
    <w:rsid w:val="00031F87"/>
    <w:rsid w:val="000320F4"/>
    <w:rsid w:val="00055E49"/>
    <w:rsid w:val="00057DCD"/>
    <w:rsid w:val="0006664F"/>
    <w:rsid w:val="0007148B"/>
    <w:rsid w:val="0007401A"/>
    <w:rsid w:val="00077451"/>
    <w:rsid w:val="0007774C"/>
    <w:rsid w:val="000777CB"/>
    <w:rsid w:val="00077AF7"/>
    <w:rsid w:val="00084891"/>
    <w:rsid w:val="0009521D"/>
    <w:rsid w:val="000A4578"/>
    <w:rsid w:val="000A72AC"/>
    <w:rsid w:val="000B7203"/>
    <w:rsid w:val="000C1728"/>
    <w:rsid w:val="000C22A0"/>
    <w:rsid w:val="000C7BA5"/>
    <w:rsid w:val="000D1D59"/>
    <w:rsid w:val="000E2240"/>
    <w:rsid w:val="000F5D35"/>
    <w:rsid w:val="00101EE4"/>
    <w:rsid w:val="00102C06"/>
    <w:rsid w:val="0010608D"/>
    <w:rsid w:val="001060D1"/>
    <w:rsid w:val="00110666"/>
    <w:rsid w:val="00121B20"/>
    <w:rsid w:val="001244DF"/>
    <w:rsid w:val="001266FC"/>
    <w:rsid w:val="0013719D"/>
    <w:rsid w:val="00137DE6"/>
    <w:rsid w:val="001411E7"/>
    <w:rsid w:val="00141288"/>
    <w:rsid w:val="001525F1"/>
    <w:rsid w:val="00166A02"/>
    <w:rsid w:val="00172DE5"/>
    <w:rsid w:val="00181085"/>
    <w:rsid w:val="00186360"/>
    <w:rsid w:val="001B5B48"/>
    <w:rsid w:val="001D6250"/>
    <w:rsid w:val="001D7F87"/>
    <w:rsid w:val="001F2314"/>
    <w:rsid w:val="001F2DEE"/>
    <w:rsid w:val="001F55B2"/>
    <w:rsid w:val="0020599F"/>
    <w:rsid w:val="00212C9F"/>
    <w:rsid w:val="0021422D"/>
    <w:rsid w:val="00215B6B"/>
    <w:rsid w:val="00224FFF"/>
    <w:rsid w:val="0023158B"/>
    <w:rsid w:val="00235B1D"/>
    <w:rsid w:val="00235DAA"/>
    <w:rsid w:val="00242557"/>
    <w:rsid w:val="00251EB6"/>
    <w:rsid w:val="002555D9"/>
    <w:rsid w:val="00257333"/>
    <w:rsid w:val="00264ABF"/>
    <w:rsid w:val="002731A1"/>
    <w:rsid w:val="002913F1"/>
    <w:rsid w:val="00295C8F"/>
    <w:rsid w:val="00296D6C"/>
    <w:rsid w:val="002B0843"/>
    <w:rsid w:val="002B0B93"/>
    <w:rsid w:val="002B5D2A"/>
    <w:rsid w:val="002B7B48"/>
    <w:rsid w:val="002D2499"/>
    <w:rsid w:val="002E046F"/>
    <w:rsid w:val="002E50E9"/>
    <w:rsid w:val="002E561B"/>
    <w:rsid w:val="002E587F"/>
    <w:rsid w:val="0031125C"/>
    <w:rsid w:val="00312491"/>
    <w:rsid w:val="00313A3A"/>
    <w:rsid w:val="00316C6C"/>
    <w:rsid w:val="00327139"/>
    <w:rsid w:val="0034050F"/>
    <w:rsid w:val="003405F3"/>
    <w:rsid w:val="003470B1"/>
    <w:rsid w:val="00360FCF"/>
    <w:rsid w:val="003667F0"/>
    <w:rsid w:val="003705B6"/>
    <w:rsid w:val="00373F6F"/>
    <w:rsid w:val="00385A89"/>
    <w:rsid w:val="003913E5"/>
    <w:rsid w:val="003B0BDA"/>
    <w:rsid w:val="003C3149"/>
    <w:rsid w:val="003C5D47"/>
    <w:rsid w:val="003D0CF8"/>
    <w:rsid w:val="003D72A8"/>
    <w:rsid w:val="003E16A1"/>
    <w:rsid w:val="003E1AE5"/>
    <w:rsid w:val="003F3CD9"/>
    <w:rsid w:val="0040308A"/>
    <w:rsid w:val="00404F3D"/>
    <w:rsid w:val="00410271"/>
    <w:rsid w:val="00411F7E"/>
    <w:rsid w:val="00433093"/>
    <w:rsid w:val="00444531"/>
    <w:rsid w:val="004534E9"/>
    <w:rsid w:val="00474AE7"/>
    <w:rsid w:val="00493C24"/>
    <w:rsid w:val="004966A9"/>
    <w:rsid w:val="00497AD0"/>
    <w:rsid w:val="004A7011"/>
    <w:rsid w:val="004D121E"/>
    <w:rsid w:val="00511FCD"/>
    <w:rsid w:val="0052444F"/>
    <w:rsid w:val="005259AE"/>
    <w:rsid w:val="00527F44"/>
    <w:rsid w:val="005349F3"/>
    <w:rsid w:val="00544DCA"/>
    <w:rsid w:val="00547889"/>
    <w:rsid w:val="00553351"/>
    <w:rsid w:val="00555A9D"/>
    <w:rsid w:val="00593F14"/>
    <w:rsid w:val="005B27BA"/>
    <w:rsid w:val="005B60C2"/>
    <w:rsid w:val="005C1C71"/>
    <w:rsid w:val="005C3B3B"/>
    <w:rsid w:val="005C58F5"/>
    <w:rsid w:val="005D47C0"/>
    <w:rsid w:val="005E43F9"/>
    <w:rsid w:val="005F0ACB"/>
    <w:rsid w:val="0061171C"/>
    <w:rsid w:val="0061226A"/>
    <w:rsid w:val="0061436C"/>
    <w:rsid w:val="00627C5C"/>
    <w:rsid w:val="00647E60"/>
    <w:rsid w:val="0066007A"/>
    <w:rsid w:val="00662C6F"/>
    <w:rsid w:val="00663B0E"/>
    <w:rsid w:val="006719A3"/>
    <w:rsid w:val="006819B3"/>
    <w:rsid w:val="00681DA6"/>
    <w:rsid w:val="0068539B"/>
    <w:rsid w:val="00694D93"/>
    <w:rsid w:val="006A164B"/>
    <w:rsid w:val="006A763E"/>
    <w:rsid w:val="006B6F1C"/>
    <w:rsid w:val="006C63C5"/>
    <w:rsid w:val="006D43E2"/>
    <w:rsid w:val="006D74C0"/>
    <w:rsid w:val="006E3B92"/>
    <w:rsid w:val="006F3C54"/>
    <w:rsid w:val="006F7F6F"/>
    <w:rsid w:val="007070E4"/>
    <w:rsid w:val="00713229"/>
    <w:rsid w:val="00724364"/>
    <w:rsid w:val="0073493F"/>
    <w:rsid w:val="0074383D"/>
    <w:rsid w:val="00751C13"/>
    <w:rsid w:val="00757452"/>
    <w:rsid w:val="00763D4A"/>
    <w:rsid w:val="0077097D"/>
    <w:rsid w:val="00771A13"/>
    <w:rsid w:val="00772280"/>
    <w:rsid w:val="0077568D"/>
    <w:rsid w:val="00784F91"/>
    <w:rsid w:val="00793093"/>
    <w:rsid w:val="00794310"/>
    <w:rsid w:val="00795D88"/>
    <w:rsid w:val="007B6833"/>
    <w:rsid w:val="007C5D36"/>
    <w:rsid w:val="007C5EF9"/>
    <w:rsid w:val="007D22AE"/>
    <w:rsid w:val="007D2D3D"/>
    <w:rsid w:val="007D40B0"/>
    <w:rsid w:val="007D6F49"/>
    <w:rsid w:val="007D7A35"/>
    <w:rsid w:val="007E0CAA"/>
    <w:rsid w:val="007E2FCE"/>
    <w:rsid w:val="007E6EDF"/>
    <w:rsid w:val="007F5AB0"/>
    <w:rsid w:val="00800E7D"/>
    <w:rsid w:val="00801010"/>
    <w:rsid w:val="00806BCB"/>
    <w:rsid w:val="00814943"/>
    <w:rsid w:val="00814E75"/>
    <w:rsid w:val="008236C7"/>
    <w:rsid w:val="00825AED"/>
    <w:rsid w:val="008317DD"/>
    <w:rsid w:val="0083527D"/>
    <w:rsid w:val="008415CE"/>
    <w:rsid w:val="00844DC9"/>
    <w:rsid w:val="00850A9E"/>
    <w:rsid w:val="00855110"/>
    <w:rsid w:val="00855FE4"/>
    <w:rsid w:val="0086098C"/>
    <w:rsid w:val="0086381E"/>
    <w:rsid w:val="00863831"/>
    <w:rsid w:val="00865F78"/>
    <w:rsid w:val="008778E3"/>
    <w:rsid w:val="00883FF9"/>
    <w:rsid w:val="00885387"/>
    <w:rsid w:val="00887518"/>
    <w:rsid w:val="008B4F10"/>
    <w:rsid w:val="008C04AC"/>
    <w:rsid w:val="008C28AD"/>
    <w:rsid w:val="008D3F15"/>
    <w:rsid w:val="008E1C03"/>
    <w:rsid w:val="008E249B"/>
    <w:rsid w:val="008F360E"/>
    <w:rsid w:val="00906502"/>
    <w:rsid w:val="0091669D"/>
    <w:rsid w:val="0092579B"/>
    <w:rsid w:val="009259D2"/>
    <w:rsid w:val="00932E17"/>
    <w:rsid w:val="00934DC0"/>
    <w:rsid w:val="009359A1"/>
    <w:rsid w:val="009362B2"/>
    <w:rsid w:val="009364AC"/>
    <w:rsid w:val="0094463F"/>
    <w:rsid w:val="00946051"/>
    <w:rsid w:val="009532F6"/>
    <w:rsid w:val="0096103A"/>
    <w:rsid w:val="009674F1"/>
    <w:rsid w:val="00972F55"/>
    <w:rsid w:val="009943C6"/>
    <w:rsid w:val="009956FB"/>
    <w:rsid w:val="00996E2B"/>
    <w:rsid w:val="009B49FB"/>
    <w:rsid w:val="009B52D8"/>
    <w:rsid w:val="009B5789"/>
    <w:rsid w:val="009B7022"/>
    <w:rsid w:val="009D55F1"/>
    <w:rsid w:val="009E063E"/>
    <w:rsid w:val="009E13B2"/>
    <w:rsid w:val="009E3810"/>
    <w:rsid w:val="009E3BA0"/>
    <w:rsid w:val="009F2BF9"/>
    <w:rsid w:val="009F4791"/>
    <w:rsid w:val="00A0053C"/>
    <w:rsid w:val="00A018A4"/>
    <w:rsid w:val="00A033B5"/>
    <w:rsid w:val="00A0758A"/>
    <w:rsid w:val="00A20773"/>
    <w:rsid w:val="00A23580"/>
    <w:rsid w:val="00A30006"/>
    <w:rsid w:val="00A3296B"/>
    <w:rsid w:val="00A3519E"/>
    <w:rsid w:val="00A402AA"/>
    <w:rsid w:val="00A41557"/>
    <w:rsid w:val="00A44DE5"/>
    <w:rsid w:val="00A52A4A"/>
    <w:rsid w:val="00A60E5B"/>
    <w:rsid w:val="00A66F27"/>
    <w:rsid w:val="00A84E0F"/>
    <w:rsid w:val="00AA4062"/>
    <w:rsid w:val="00AA4DDF"/>
    <w:rsid w:val="00AB56C6"/>
    <w:rsid w:val="00AC4F0D"/>
    <w:rsid w:val="00AC748C"/>
    <w:rsid w:val="00AD2911"/>
    <w:rsid w:val="00B06F97"/>
    <w:rsid w:val="00B14D4E"/>
    <w:rsid w:val="00B20503"/>
    <w:rsid w:val="00B327D6"/>
    <w:rsid w:val="00B422BE"/>
    <w:rsid w:val="00B42A2A"/>
    <w:rsid w:val="00B50D1B"/>
    <w:rsid w:val="00B65AFC"/>
    <w:rsid w:val="00B66795"/>
    <w:rsid w:val="00B8383B"/>
    <w:rsid w:val="00B83ED8"/>
    <w:rsid w:val="00B83F08"/>
    <w:rsid w:val="00B8582A"/>
    <w:rsid w:val="00B87B59"/>
    <w:rsid w:val="00B95AAF"/>
    <w:rsid w:val="00B9788F"/>
    <w:rsid w:val="00BA20B5"/>
    <w:rsid w:val="00BA6E83"/>
    <w:rsid w:val="00BA763B"/>
    <w:rsid w:val="00BB5CC7"/>
    <w:rsid w:val="00BB7231"/>
    <w:rsid w:val="00BC0A0B"/>
    <w:rsid w:val="00BD1C68"/>
    <w:rsid w:val="00BD5750"/>
    <w:rsid w:val="00BE728F"/>
    <w:rsid w:val="00BF0855"/>
    <w:rsid w:val="00BF183F"/>
    <w:rsid w:val="00BF33B9"/>
    <w:rsid w:val="00C15B7B"/>
    <w:rsid w:val="00C20F67"/>
    <w:rsid w:val="00C30405"/>
    <w:rsid w:val="00C31B57"/>
    <w:rsid w:val="00C4626A"/>
    <w:rsid w:val="00C60B15"/>
    <w:rsid w:val="00C86071"/>
    <w:rsid w:val="00CA41D7"/>
    <w:rsid w:val="00CB03DB"/>
    <w:rsid w:val="00CB3D1A"/>
    <w:rsid w:val="00CB5755"/>
    <w:rsid w:val="00CC3ACE"/>
    <w:rsid w:val="00CC420E"/>
    <w:rsid w:val="00CC6988"/>
    <w:rsid w:val="00D06944"/>
    <w:rsid w:val="00D13D67"/>
    <w:rsid w:val="00D22FBD"/>
    <w:rsid w:val="00D26F66"/>
    <w:rsid w:val="00D3421E"/>
    <w:rsid w:val="00D35C6B"/>
    <w:rsid w:val="00D42883"/>
    <w:rsid w:val="00D45310"/>
    <w:rsid w:val="00D5672F"/>
    <w:rsid w:val="00D57BD6"/>
    <w:rsid w:val="00D62BD3"/>
    <w:rsid w:val="00D6685F"/>
    <w:rsid w:val="00D73F55"/>
    <w:rsid w:val="00D827AF"/>
    <w:rsid w:val="00D87DC9"/>
    <w:rsid w:val="00D90BDD"/>
    <w:rsid w:val="00D90F0D"/>
    <w:rsid w:val="00D94FEF"/>
    <w:rsid w:val="00D95E6E"/>
    <w:rsid w:val="00DB0387"/>
    <w:rsid w:val="00DB3D06"/>
    <w:rsid w:val="00DC4BF0"/>
    <w:rsid w:val="00DD0A95"/>
    <w:rsid w:val="00DD405E"/>
    <w:rsid w:val="00DD4FF3"/>
    <w:rsid w:val="00DF1AB5"/>
    <w:rsid w:val="00E21E1E"/>
    <w:rsid w:val="00E31552"/>
    <w:rsid w:val="00E46023"/>
    <w:rsid w:val="00E4630E"/>
    <w:rsid w:val="00E54031"/>
    <w:rsid w:val="00E65C98"/>
    <w:rsid w:val="00E66288"/>
    <w:rsid w:val="00E66533"/>
    <w:rsid w:val="00E71EB1"/>
    <w:rsid w:val="00E777A1"/>
    <w:rsid w:val="00EA4CE8"/>
    <w:rsid w:val="00EB3D29"/>
    <w:rsid w:val="00EB47C5"/>
    <w:rsid w:val="00EE0F41"/>
    <w:rsid w:val="00EE32C4"/>
    <w:rsid w:val="00EE355C"/>
    <w:rsid w:val="00EE3FCE"/>
    <w:rsid w:val="00EF20F9"/>
    <w:rsid w:val="00EF65AA"/>
    <w:rsid w:val="00F008ED"/>
    <w:rsid w:val="00F045FC"/>
    <w:rsid w:val="00F130C1"/>
    <w:rsid w:val="00F13D87"/>
    <w:rsid w:val="00F14021"/>
    <w:rsid w:val="00F17414"/>
    <w:rsid w:val="00F208A1"/>
    <w:rsid w:val="00F222E0"/>
    <w:rsid w:val="00F25B5B"/>
    <w:rsid w:val="00F31412"/>
    <w:rsid w:val="00F3529F"/>
    <w:rsid w:val="00F37802"/>
    <w:rsid w:val="00F5137E"/>
    <w:rsid w:val="00F5160A"/>
    <w:rsid w:val="00F639F9"/>
    <w:rsid w:val="00F6470D"/>
    <w:rsid w:val="00F74F34"/>
    <w:rsid w:val="00F77339"/>
    <w:rsid w:val="00F82766"/>
    <w:rsid w:val="00F92580"/>
    <w:rsid w:val="00F973FC"/>
    <w:rsid w:val="00FA1C88"/>
    <w:rsid w:val="00FA6B07"/>
    <w:rsid w:val="00FB1404"/>
    <w:rsid w:val="00FB314D"/>
    <w:rsid w:val="00FB64DB"/>
    <w:rsid w:val="00FC2A30"/>
    <w:rsid w:val="00FD088F"/>
    <w:rsid w:val="00FE1A13"/>
    <w:rsid w:val="00FE7E3D"/>
    <w:rsid w:val="00FF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EE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259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259D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259D2"/>
  </w:style>
  <w:style w:type="table" w:styleId="TableGrid">
    <w:name w:val="Table Grid"/>
    <w:basedOn w:val="TableNormal"/>
    <w:rsid w:val="009E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96E2B"/>
  </w:style>
  <w:style w:type="paragraph" w:styleId="BalloonText">
    <w:name w:val="Balloon Text"/>
    <w:basedOn w:val="Normal"/>
    <w:link w:val="BalloonTextChar"/>
    <w:rsid w:val="00186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636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18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8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04B9-F7C2-4632-B71F-4926FE57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ILICA</dc:creator>
  <cp:lastModifiedBy>Magda</cp:lastModifiedBy>
  <cp:revision>2</cp:revision>
  <cp:lastPrinted>2017-05-03T08:08:00Z</cp:lastPrinted>
  <dcterms:created xsi:type="dcterms:W3CDTF">2017-05-03T14:44:00Z</dcterms:created>
  <dcterms:modified xsi:type="dcterms:W3CDTF">2017-05-03T14:44:00Z</dcterms:modified>
</cp:coreProperties>
</file>