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4" w:rsidRDefault="00FA7D9B">
      <w:r>
        <w:rPr>
          <w:rFonts w:ascii="Arial" w:hAnsi="Arial" w:cs="Arial"/>
          <w:b/>
          <w:bCs/>
          <w:color w:val="3C763D"/>
          <w:sz w:val="36"/>
          <w:szCs w:val="36"/>
          <w:shd w:val="clear" w:color="auto" w:fill="DFF0D8"/>
        </w:rPr>
        <w:t>Interviurile, în integralitatea lor, suţinute de către candidaţii pentru funcţia de judecător la Înalta Curte de Casaţie şi Justiţie vor fi postate pe site-ul Consiliului Superior al Magistraturii după încheierea acestei probe pentru toate cele 3 secţii ale instanţei supreme, respectiv după data de 18.05.2017, fiind transmis în direct doar partea de prezentare a fiecărui candidat.</w:t>
      </w:r>
    </w:p>
    <w:sectPr w:rsidR="00A60394" w:rsidSect="00A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D9B"/>
    <w:rsid w:val="00A60394"/>
    <w:rsid w:val="00F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2017-05-16T14:55:00Z</dcterms:created>
  <dcterms:modified xsi:type="dcterms:W3CDTF">2017-05-16T14:55:00Z</dcterms:modified>
</cp:coreProperties>
</file>