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01" w:rsidRDefault="008A2801" w:rsidP="008A2801">
      <w:pPr>
        <w:pStyle w:val="Title"/>
        <w:rPr>
          <w:sz w:val="24"/>
        </w:rPr>
      </w:pPr>
      <w:bookmarkStart w:id="0" w:name="_GoBack"/>
      <w:bookmarkEnd w:id="0"/>
      <w:r w:rsidRPr="00305EAC">
        <w:rPr>
          <w:sz w:val="24"/>
        </w:rPr>
        <w:t>NOTĂ DE FUNDAMENTARE</w:t>
      </w:r>
    </w:p>
    <w:p w:rsidR="000A6564" w:rsidRDefault="000A6564" w:rsidP="008A2801">
      <w:pPr>
        <w:pStyle w:val="Title"/>
        <w:rPr>
          <w:sz w:val="24"/>
        </w:rPr>
      </w:pPr>
    </w:p>
    <w:p w:rsidR="000A6564" w:rsidRPr="00305EAC" w:rsidRDefault="000A6564" w:rsidP="008A2801">
      <w:pPr>
        <w:pStyle w:val="Title"/>
        <w:rPr>
          <w:sz w:val="24"/>
        </w:rPr>
      </w:pPr>
    </w:p>
    <w:p w:rsidR="008A2801"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1</w:t>
      </w:r>
    </w:p>
    <w:p w:rsidR="000A6564" w:rsidRPr="00305EAC" w:rsidRDefault="000A6564" w:rsidP="008A2801">
      <w:pPr>
        <w:spacing w:after="0"/>
        <w:jc w:val="center"/>
        <w:rPr>
          <w:rFonts w:ascii="Times New Roman" w:hAnsi="Times New Roman" w:cs="Times New Roman"/>
          <w:b/>
          <w:bCs/>
          <w:sz w:val="24"/>
          <w:szCs w:val="24"/>
          <w:lang w:val="ro-RO"/>
        </w:rPr>
      </w:pPr>
    </w:p>
    <w:p w:rsidR="008A2801" w:rsidRDefault="008A2801" w:rsidP="008A2801">
      <w:pPr>
        <w:pStyle w:val="Heading1"/>
        <w:rPr>
          <w:lang w:val="ro-RO"/>
        </w:rPr>
      </w:pPr>
      <w:r w:rsidRPr="00305EAC">
        <w:rPr>
          <w:lang w:val="ro-RO"/>
        </w:rPr>
        <w:t>Titlul proiectului de act normativ</w:t>
      </w:r>
    </w:p>
    <w:p w:rsidR="000A6564" w:rsidRPr="000A6564" w:rsidRDefault="000A6564" w:rsidP="000A6564">
      <w:pPr>
        <w:rPr>
          <w:lang w:val="ro-RO" w:eastAsia="ro-RO"/>
        </w:rPr>
      </w:pP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120C17" w:rsidRPr="00305EAC" w:rsidTr="00F35DE6">
        <w:trPr>
          <w:trHeight w:val="576"/>
        </w:trPr>
        <w:tc>
          <w:tcPr>
            <w:tcW w:w="10080" w:type="dxa"/>
            <w:tcBorders>
              <w:top w:val="single" w:sz="4" w:space="0" w:color="auto"/>
              <w:left w:val="single" w:sz="4" w:space="0" w:color="auto"/>
              <w:bottom w:val="single" w:sz="4" w:space="0" w:color="auto"/>
              <w:right w:val="single" w:sz="4" w:space="0" w:color="auto"/>
            </w:tcBorders>
          </w:tcPr>
          <w:p w:rsidR="00B21D5B" w:rsidRPr="00305EAC" w:rsidRDefault="008A2801" w:rsidP="00B21D5B">
            <w:pPr>
              <w:rPr>
                <w:rFonts w:ascii="Times New Roman" w:hAnsi="Times New Roman" w:cs="Times New Roman"/>
                <w:b/>
                <w:sz w:val="24"/>
                <w:szCs w:val="24"/>
                <w:lang w:val="ro-RO"/>
              </w:rPr>
            </w:pPr>
            <w:r w:rsidRPr="00305EAC">
              <w:rPr>
                <w:rFonts w:ascii="Times New Roman" w:hAnsi="Times New Roman" w:cs="Times New Roman"/>
                <w:b/>
                <w:bCs/>
                <w:sz w:val="24"/>
                <w:szCs w:val="24"/>
                <w:lang w:val="ro-RO"/>
              </w:rPr>
              <w:t xml:space="preserve">Ordonanță de urgență </w:t>
            </w:r>
            <w:r w:rsidR="00B21D5B" w:rsidRPr="00305EAC">
              <w:rPr>
                <w:rFonts w:ascii="Times New Roman" w:hAnsi="Times New Roman" w:cs="Times New Roman"/>
                <w:b/>
                <w:sz w:val="24"/>
                <w:szCs w:val="24"/>
                <w:lang w:val="ro-RO"/>
              </w:rPr>
              <w:t>pentru modificarea şi completarea Ordonanţei de urgenţă a Guvernului nr. 12/1998 privind transportul pe căile ferate române şi reorganizarea Societăţii Naţionale a Căi</w:t>
            </w:r>
            <w:r w:rsidR="00C8471C">
              <w:rPr>
                <w:rFonts w:ascii="Times New Roman" w:hAnsi="Times New Roman" w:cs="Times New Roman"/>
                <w:b/>
                <w:sz w:val="24"/>
                <w:szCs w:val="24"/>
                <w:lang w:val="ro-RO"/>
              </w:rPr>
              <w:t>lor Ferate Române, republicată</w:t>
            </w:r>
          </w:p>
          <w:p w:rsidR="008A2801" w:rsidRPr="00305EAC" w:rsidRDefault="008A2801" w:rsidP="00F35DE6">
            <w:pPr>
              <w:spacing w:after="0"/>
              <w:jc w:val="center"/>
              <w:rPr>
                <w:rFonts w:ascii="Times New Roman" w:hAnsi="Times New Roman" w:cs="Times New Roman"/>
                <w:sz w:val="24"/>
                <w:szCs w:val="24"/>
                <w:lang w:val="ro-RO"/>
              </w:rPr>
            </w:pPr>
          </w:p>
        </w:tc>
      </w:tr>
    </w:tbl>
    <w:p w:rsidR="000A6564" w:rsidRDefault="000A6564" w:rsidP="008A2801">
      <w:pPr>
        <w:spacing w:after="0"/>
        <w:jc w:val="center"/>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 2-a</w:t>
      </w:r>
    </w:p>
    <w:p w:rsidR="008A2801" w:rsidRPr="00305EAC" w:rsidRDefault="008A2801" w:rsidP="008A2801">
      <w:pPr>
        <w:pStyle w:val="Heading1"/>
        <w:rPr>
          <w:lang w:val="ro-RO"/>
        </w:rPr>
      </w:pPr>
      <w:r w:rsidRPr="00305EAC">
        <w:rPr>
          <w:lang w:val="ro-RO"/>
        </w:rPr>
        <w:t>Motivul emiterii actului normativ</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7633"/>
      </w:tblGrid>
      <w:tr w:rsidR="00120C17" w:rsidRPr="00305EAC" w:rsidTr="00F35DE6">
        <w:trPr>
          <w:trHeight w:val="170"/>
        </w:trPr>
        <w:tc>
          <w:tcPr>
            <w:tcW w:w="24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Descrierea situaţiei actuale</w:t>
            </w:r>
          </w:p>
        </w:tc>
        <w:tc>
          <w:tcPr>
            <w:tcW w:w="7633" w:type="dxa"/>
            <w:tcBorders>
              <w:top w:val="single" w:sz="4" w:space="0" w:color="auto"/>
              <w:left w:val="single" w:sz="4" w:space="0" w:color="auto"/>
              <w:bottom w:val="single" w:sz="4" w:space="0" w:color="auto"/>
              <w:right w:val="single" w:sz="4" w:space="0" w:color="auto"/>
            </w:tcBorders>
          </w:tcPr>
          <w:p w:rsidR="00B21D5B" w:rsidRPr="00305EAC" w:rsidRDefault="00B21D5B" w:rsidP="00B21D5B">
            <w:pPr>
              <w:jc w:val="both"/>
              <w:rPr>
                <w:rFonts w:ascii="Times New Roman" w:eastAsia="Times New Roman" w:hAnsi="Times New Roman" w:cs="Times New Roman"/>
                <w:sz w:val="24"/>
                <w:szCs w:val="24"/>
                <w:lang w:val="ro-RO"/>
              </w:rPr>
            </w:pPr>
            <w:r w:rsidRPr="00305EAC">
              <w:rPr>
                <w:rFonts w:ascii="Times New Roman" w:hAnsi="Times New Roman" w:cs="Times New Roman"/>
                <w:sz w:val="24"/>
                <w:szCs w:val="24"/>
                <w:lang w:val="ro-RO"/>
              </w:rPr>
              <w:t xml:space="preserve">Prin art. 29 alin(1), </w:t>
            </w:r>
            <w:r w:rsidR="00120C17" w:rsidRPr="00305EAC">
              <w:rPr>
                <w:rFonts w:ascii="Times New Roman" w:eastAsia="Times New Roman" w:hAnsi="Times New Roman" w:cs="Times New Roman"/>
                <w:sz w:val="24"/>
                <w:szCs w:val="24"/>
                <w:lang w:val="ro-RO"/>
              </w:rPr>
              <w:t xml:space="preserve">a fost instituită  zona de siguranţă şi zona de protecţie a infrastructurii feroviare publice, </w:t>
            </w:r>
            <w:r w:rsidRPr="00305EAC">
              <w:rPr>
                <w:rFonts w:ascii="Times New Roman" w:eastAsia="Times New Roman" w:hAnsi="Times New Roman" w:cs="Times New Roman"/>
                <w:sz w:val="24"/>
                <w:szCs w:val="24"/>
                <w:lang w:val="ro-RO"/>
              </w:rPr>
              <w:t xml:space="preserve">în scopul desfăşurării în bune condiţii a circulaţiei feroviare şi al prevenirii evenimentelor de cale ferată,.  </w:t>
            </w:r>
          </w:p>
          <w:p w:rsidR="00B21D5B" w:rsidRPr="00305EAC" w:rsidRDefault="00B21D5B" w:rsidP="00B21D5B">
            <w:pPr>
              <w:spacing w:after="0" w:line="240" w:lineRule="auto"/>
              <w:jc w:val="both"/>
              <w:rPr>
                <w:rFonts w:ascii="Times New Roman" w:eastAsia="Times New Roman" w:hAnsi="Times New Roman" w:cs="Times New Roman"/>
                <w:sz w:val="24"/>
                <w:szCs w:val="24"/>
                <w:lang w:val="ro-RO"/>
              </w:rPr>
            </w:pPr>
            <w:r w:rsidRPr="00305EAC">
              <w:rPr>
                <w:rFonts w:ascii="Times New Roman" w:eastAsia="Times New Roman" w:hAnsi="Times New Roman" w:cs="Times New Roman"/>
                <w:sz w:val="24"/>
                <w:szCs w:val="24"/>
                <w:lang w:val="ro-RO"/>
              </w:rPr>
              <w:t xml:space="preserve">   Art. 29 alin. </w:t>
            </w:r>
            <w:r w:rsidRPr="00305EAC">
              <w:rPr>
                <w:rFonts w:ascii="Times New Roman" w:eastAsia="Times New Roman" w:hAnsi="Times New Roman" w:cs="Times New Roman"/>
                <w:bCs/>
                <w:sz w:val="24"/>
                <w:szCs w:val="24"/>
                <w:lang w:val="ro-RO"/>
              </w:rPr>
              <w:t>(2), stabilește</w:t>
            </w:r>
            <w:r w:rsidRPr="00305EAC">
              <w:rPr>
                <w:rFonts w:ascii="Times New Roman" w:eastAsia="Times New Roman" w:hAnsi="Times New Roman" w:cs="Times New Roman"/>
                <w:sz w:val="24"/>
                <w:szCs w:val="24"/>
                <w:lang w:val="ro-RO"/>
              </w:rPr>
              <w:t xml:space="preserve"> că „Zona de siguranţă a infrastructurii feroviare publice cuprinde fâşiile de teren, în limită de 20 m fiecare, situate de o parte şi de alta a axei căii ferate, necesare pentru amplasarea instalaţiilor de semnalizare şi de siguranţă a circulaţiei şi a celorlalte instalaţii de conducere operativă a circulaţiei trenurilor, precum şi a instalaţiilor şi lucrărilor de protecţie a mediului. În zona de siguranţă a infrastructurii feroviare este interzisă executarea oricăror construcţii sau instalaţii neferoviare supraterane, cu excepţia proiectelor de infrastructuri publice şi a celor pentru care s-a emis aviz favorabil de către Ministerul Transporturilor şi care nu pun în pericol siguranţa circulaţiei. În zona de siguranţă a infrastructurii feroviare publice este interzisă închirierea terenurilor, proprietate publică a statului, în vederea executării unor construcţii sau instalaţii neferoviare supraterane.”</w:t>
            </w:r>
          </w:p>
          <w:p w:rsidR="008A2801" w:rsidRPr="00305EAC" w:rsidRDefault="008A2801" w:rsidP="00F35DE6">
            <w:pPr>
              <w:autoSpaceDE w:val="0"/>
              <w:autoSpaceDN w:val="0"/>
              <w:adjustRightInd w:val="0"/>
              <w:spacing w:after="0"/>
              <w:ind w:left="-48"/>
              <w:jc w:val="both"/>
              <w:rPr>
                <w:rFonts w:ascii="Times New Roman" w:hAnsi="Times New Roman" w:cs="Times New Roman"/>
                <w:sz w:val="24"/>
                <w:szCs w:val="24"/>
                <w:lang w:val="ro-RO"/>
              </w:rPr>
            </w:pPr>
          </w:p>
        </w:tc>
      </w:tr>
      <w:tr w:rsidR="00120C17" w:rsidRPr="00305EAC" w:rsidTr="00F35DE6">
        <w:trPr>
          <w:trHeight w:val="620"/>
        </w:trPr>
        <w:tc>
          <w:tcPr>
            <w:tcW w:w="24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ind w:right="12"/>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2.Schimbări preconizate</w:t>
            </w:r>
          </w:p>
        </w:tc>
        <w:tc>
          <w:tcPr>
            <w:tcW w:w="7633" w:type="dxa"/>
            <w:tcBorders>
              <w:top w:val="single" w:sz="4" w:space="0" w:color="auto"/>
              <w:left w:val="single" w:sz="4" w:space="0" w:color="auto"/>
              <w:bottom w:val="single" w:sz="4" w:space="0" w:color="auto"/>
              <w:right w:val="single" w:sz="4" w:space="0" w:color="auto"/>
            </w:tcBorders>
          </w:tcPr>
          <w:p w:rsidR="00B21D5B" w:rsidRPr="00305EAC" w:rsidRDefault="000108D5" w:rsidP="000108D5">
            <w:pPr>
              <w:autoSpaceDE w:val="0"/>
              <w:autoSpaceDN w:val="0"/>
              <w:adjustRightInd w:val="0"/>
              <w:jc w:val="both"/>
              <w:rPr>
                <w:rStyle w:val="preambul1"/>
                <w:rFonts w:ascii="Times New Roman" w:hAnsi="Times New Roman" w:cs="Times New Roman"/>
                <w:i w:val="0"/>
                <w:color w:val="auto"/>
                <w:sz w:val="24"/>
                <w:szCs w:val="24"/>
                <w:lang w:val="ro-RO"/>
              </w:rPr>
            </w:pPr>
            <w:r w:rsidRPr="00305EAC">
              <w:rPr>
                <w:rStyle w:val="preambul1"/>
                <w:rFonts w:ascii="Times New Roman" w:hAnsi="Times New Roman" w:cs="Times New Roman"/>
                <w:i w:val="0"/>
                <w:color w:val="auto"/>
                <w:sz w:val="24"/>
                <w:szCs w:val="24"/>
                <w:lang w:val="ro-RO"/>
              </w:rPr>
              <w:t>În prezent,</w:t>
            </w:r>
            <w:r w:rsidR="00B21D5B" w:rsidRPr="00305EAC">
              <w:rPr>
                <w:rStyle w:val="preambul1"/>
                <w:rFonts w:ascii="Times New Roman" w:hAnsi="Times New Roman" w:cs="Times New Roman"/>
                <w:i w:val="0"/>
                <w:color w:val="auto"/>
                <w:sz w:val="24"/>
                <w:szCs w:val="24"/>
                <w:lang w:val="ro-RO"/>
              </w:rPr>
              <w:t xml:space="preserve"> activitatea de circulație feroviară se confruntă cu perturbări ale traficului din cauza căderilor de arbori, aflați în zona de siguranță a infrastructurii feroviare publice, generate de furtuni, căderi de zăpadă, chiciură, vânturi puternice, prin ocuparea gabaritului de liberă trecere sau chiar căderi de arbori peste trenuri</w:t>
            </w:r>
            <w:r w:rsidR="008413A8" w:rsidRPr="00305EAC">
              <w:rPr>
                <w:rStyle w:val="preambul1"/>
                <w:rFonts w:ascii="Times New Roman" w:hAnsi="Times New Roman" w:cs="Times New Roman"/>
                <w:i w:val="0"/>
                <w:color w:val="auto"/>
                <w:sz w:val="24"/>
                <w:szCs w:val="24"/>
                <w:lang w:val="ro-RO"/>
              </w:rPr>
              <w:t xml:space="preserve">le aflate </w:t>
            </w:r>
            <w:r w:rsidR="00B21D5B" w:rsidRPr="00305EAC">
              <w:rPr>
                <w:rStyle w:val="preambul1"/>
                <w:rFonts w:ascii="Times New Roman" w:hAnsi="Times New Roman" w:cs="Times New Roman"/>
                <w:i w:val="0"/>
                <w:color w:val="auto"/>
                <w:sz w:val="24"/>
                <w:szCs w:val="24"/>
                <w:lang w:val="ro-RO"/>
              </w:rPr>
              <w:t>în circulație</w:t>
            </w:r>
          </w:p>
          <w:p w:rsidR="000108D5" w:rsidRPr="00305EAC" w:rsidRDefault="000108D5" w:rsidP="000108D5">
            <w:pPr>
              <w:rPr>
                <w:rFonts w:ascii="Times New Roman" w:hAnsi="Times New Roman" w:cs="Times New Roman"/>
                <w:sz w:val="24"/>
                <w:szCs w:val="24"/>
                <w:lang w:val="ro-RO"/>
              </w:rPr>
            </w:pPr>
            <w:r w:rsidRPr="00305EAC">
              <w:rPr>
                <w:rFonts w:ascii="Times New Roman" w:hAnsi="Times New Roman" w:cs="Times New Roman"/>
                <w:sz w:val="24"/>
                <w:szCs w:val="24"/>
                <w:lang w:val="ro-RO"/>
              </w:rPr>
              <w:t xml:space="preserve">În </w:t>
            </w:r>
            <w:r w:rsidR="008413A8" w:rsidRPr="00305EAC">
              <w:rPr>
                <w:rFonts w:ascii="Times New Roman" w:hAnsi="Times New Roman" w:cs="Times New Roman"/>
                <w:sz w:val="24"/>
                <w:szCs w:val="24"/>
                <w:lang w:val="ro-RO"/>
              </w:rPr>
              <w:t xml:space="preserve">cursul </w:t>
            </w:r>
            <w:r w:rsidRPr="00305EAC">
              <w:rPr>
                <w:rFonts w:ascii="Times New Roman" w:hAnsi="Times New Roman" w:cs="Times New Roman"/>
                <w:sz w:val="24"/>
                <w:szCs w:val="24"/>
                <w:lang w:val="ro-RO"/>
              </w:rPr>
              <w:t xml:space="preserve">anul 2017 s-au produs peste 220 căderi de copaci peste calea ferată, care au afectat atât linia de contact pentru alimentarea cu energie electrică de tracţiune şi alte elemente ale infrastructurii feroviare (linii, echipamente electrice), cât şi a materialul rulant (locomotive şi vagoane) din compunerea trenurilor. </w:t>
            </w:r>
          </w:p>
          <w:p w:rsidR="000108D5" w:rsidRPr="00305EAC" w:rsidRDefault="000108D5" w:rsidP="000108D5">
            <w:pPr>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În ultimele 4 luni, ca urmare a căderii accidentale de arbori peste infrastructura feroviară, s-a produs întârzierea a 105 trenuri de călători cu un total de peste 9.500 minute, precum şi pagube materiale ale căror valoare se ridică la peste 2</w:t>
            </w:r>
            <w:r w:rsidR="000A6564">
              <w:rPr>
                <w:rFonts w:ascii="Times New Roman" w:hAnsi="Times New Roman" w:cs="Times New Roman"/>
                <w:sz w:val="24"/>
                <w:szCs w:val="24"/>
                <w:lang w:val="ro-RO"/>
              </w:rPr>
              <w:t xml:space="preserve">00.000 lei. Numai în data de 10 decembrie </w:t>
            </w:r>
            <w:r w:rsidRPr="00305EAC">
              <w:rPr>
                <w:rFonts w:ascii="Times New Roman" w:hAnsi="Times New Roman" w:cs="Times New Roman"/>
                <w:sz w:val="24"/>
                <w:szCs w:val="24"/>
                <w:lang w:val="ro-RO"/>
              </w:rPr>
              <w:t>2017 a fost necesară intervenţia personalului şi utilajelor CFR pentru tăierea şi scoaterea din gabaritul căii ferate a 21 de arbori în zonele Ilva Mica – Vatra Dornei, Lainici – Livezeni şi Orşova – Caransebeş, care au produs blocarea circulaţiei feroviare pentru un total 11 ore şi întârzierea a 19 trenuri de călători cu un total de 2.733 minute (peste 45 ore), cu o medie de 2:15 ore/tren.</w:t>
            </w:r>
          </w:p>
          <w:p w:rsidR="000108D5" w:rsidRPr="00305EAC" w:rsidRDefault="000108D5" w:rsidP="000108D5">
            <w:pPr>
              <w:rPr>
                <w:rFonts w:ascii="Times New Roman" w:hAnsi="Times New Roman" w:cs="Times New Roman"/>
                <w:sz w:val="24"/>
                <w:szCs w:val="24"/>
                <w:lang w:val="ro-RO"/>
              </w:rPr>
            </w:pPr>
            <w:r w:rsidRPr="00305EAC">
              <w:rPr>
                <w:rFonts w:ascii="Times New Roman" w:hAnsi="Times New Roman" w:cs="Times New Roman"/>
                <w:sz w:val="24"/>
                <w:szCs w:val="24"/>
                <w:lang w:val="ro-RO"/>
              </w:rPr>
              <w:t>În conformitate cu prevederile legale în vigoare, restabilirea cu operativitate a circulaţiei normale a trenurilor este îngreunată de modul de lucru impus de autorităţile din domeniul silvic</w:t>
            </w:r>
            <w:r w:rsidR="008413A8" w:rsidRPr="00305EAC">
              <w:rPr>
                <w:rFonts w:ascii="Times New Roman" w:hAnsi="Times New Roman" w:cs="Times New Roman"/>
                <w:sz w:val="24"/>
                <w:szCs w:val="24"/>
                <w:lang w:val="ro-RO"/>
              </w:rPr>
              <w:t>, prevederi care</w:t>
            </w:r>
            <w:r w:rsidRPr="00305EAC">
              <w:rPr>
                <w:rFonts w:ascii="Times New Roman" w:hAnsi="Times New Roman" w:cs="Times New Roman"/>
                <w:sz w:val="24"/>
                <w:szCs w:val="24"/>
                <w:lang w:val="ro-RO"/>
              </w:rPr>
              <w:t xml:space="preserve"> impun parcurgerea unor etape laborioase în ceea ce priveşte degajarea masei lemnoase din gabaritul de liberă trecere</w:t>
            </w:r>
            <w:r w:rsidR="008413A8" w:rsidRPr="00305EAC">
              <w:rPr>
                <w:rFonts w:ascii="Times New Roman" w:hAnsi="Times New Roman" w:cs="Times New Roman"/>
                <w:sz w:val="24"/>
                <w:szCs w:val="24"/>
                <w:lang w:val="ro-RO"/>
              </w:rPr>
              <w:t xml:space="preserve"> feroviar</w:t>
            </w:r>
            <w:r w:rsidRPr="00305EAC">
              <w:rPr>
                <w:rFonts w:ascii="Times New Roman" w:hAnsi="Times New Roman" w:cs="Times New Roman"/>
                <w:sz w:val="24"/>
                <w:szCs w:val="24"/>
                <w:lang w:val="ro-RO"/>
              </w:rPr>
              <w:t xml:space="preserve">, atât la acţiunile preventive cât şi la intervenţiile accidentale. </w:t>
            </w:r>
          </w:p>
          <w:p w:rsidR="000108D5" w:rsidRPr="00305EAC" w:rsidRDefault="000108D5" w:rsidP="000108D5">
            <w:pPr>
              <w:rPr>
                <w:rFonts w:ascii="Times New Roman" w:hAnsi="Times New Roman" w:cs="Times New Roman"/>
                <w:sz w:val="24"/>
                <w:szCs w:val="24"/>
                <w:lang w:val="ro-RO"/>
              </w:rPr>
            </w:pPr>
            <w:r w:rsidRPr="00305EAC">
              <w:rPr>
                <w:rFonts w:ascii="Times New Roman" w:hAnsi="Times New Roman" w:cs="Times New Roman"/>
                <w:sz w:val="24"/>
                <w:szCs w:val="24"/>
                <w:lang w:val="ro-RO"/>
              </w:rPr>
              <w:t>În cazul intervenţiilor accidentale, modul actual de lucru pentru restabilirea circulaţiei feroviare conduce la întârzieri majore în circulaţia trenurilor, pe de o parte din cauza temporizării intervenţiilor accidentale, iar pe de altă parte din cauza limitării eficienţei acţiunilor preventive.</w:t>
            </w:r>
          </w:p>
          <w:p w:rsidR="00120C17" w:rsidRPr="00305EAC" w:rsidRDefault="00120C17" w:rsidP="00120C17">
            <w:pPr>
              <w:autoSpaceDE w:val="0"/>
              <w:autoSpaceDN w:val="0"/>
              <w:adjustRightInd w:val="0"/>
              <w:jc w:val="both"/>
              <w:rPr>
                <w:rFonts w:ascii="Times New Roman" w:hAnsi="Times New Roman" w:cs="Times New Roman"/>
                <w:sz w:val="24"/>
                <w:szCs w:val="24"/>
                <w:lang w:val="ro-RO" w:eastAsia="ro-RO"/>
              </w:rPr>
            </w:pPr>
            <w:r w:rsidRPr="00305EAC">
              <w:rPr>
                <w:rStyle w:val="preambul1"/>
                <w:rFonts w:ascii="Times New Roman" w:hAnsi="Times New Roman" w:cs="Times New Roman"/>
                <w:i w:val="0"/>
                <w:color w:val="auto"/>
                <w:sz w:val="24"/>
                <w:szCs w:val="24"/>
                <w:lang w:val="ro-RO"/>
              </w:rPr>
              <w:t xml:space="preserve">Având în vedere </w:t>
            </w:r>
            <w:r w:rsidR="00B21D5B" w:rsidRPr="00305EAC">
              <w:rPr>
                <w:rStyle w:val="preambul1"/>
                <w:rFonts w:ascii="Times New Roman" w:hAnsi="Times New Roman" w:cs="Times New Roman"/>
                <w:i w:val="0"/>
                <w:color w:val="auto"/>
                <w:sz w:val="24"/>
                <w:szCs w:val="24"/>
                <w:lang w:val="ro-RO"/>
              </w:rPr>
              <w:t>că toate acestea afectează siguranța circulației feroviare prin aceea că aceste căderi ale arborilor pe calea ferată afectează linia de contact pentru alimentarea cu energie electrică pentru tracțiune, celelalte elemente ale infrastructurii feroviare dar și materialul rulant ceea ce generează pagube materiale dar și întârzieri ale trenurilor</w:t>
            </w:r>
            <w:r w:rsidRPr="00305EAC">
              <w:rPr>
                <w:rStyle w:val="preambul1"/>
                <w:rFonts w:ascii="Times New Roman" w:hAnsi="Times New Roman" w:cs="Times New Roman"/>
                <w:i w:val="0"/>
                <w:color w:val="auto"/>
                <w:sz w:val="24"/>
                <w:szCs w:val="24"/>
                <w:lang w:val="ro-RO"/>
              </w:rPr>
              <w:t xml:space="preserve">, se impune asigurarea cadrului legal care să permită intervenția de urgență a administratorului de infrastructură feroviară în </w:t>
            </w:r>
            <w:r w:rsidRPr="00305EAC">
              <w:rPr>
                <w:rFonts w:ascii="Times New Roman" w:hAnsi="Times New Roman" w:cs="Times New Roman"/>
                <w:sz w:val="24"/>
                <w:szCs w:val="24"/>
                <w:lang w:val="ro-RO" w:eastAsia="ro-RO"/>
              </w:rPr>
              <w:t>executarea imediată a lucrărilor de toaletare/tăiere a vegetaţiei lemnoase şi de înlăturare a potenţialelor pericole identificate în limita zonei de siguranţă a infrastructurii feroviare, în vederea restabilirii condiţiilor de circulaţie normală pe calea ferată.</w:t>
            </w:r>
          </w:p>
          <w:p w:rsidR="008A2801" w:rsidRPr="00305EAC" w:rsidRDefault="00120C17" w:rsidP="00305EAC">
            <w:pPr>
              <w:autoSpaceDE w:val="0"/>
              <w:autoSpaceDN w:val="0"/>
              <w:adjustRightInd w:val="0"/>
              <w:jc w:val="both"/>
              <w:rPr>
                <w:rFonts w:ascii="Times New Roman" w:hAnsi="Times New Roman" w:cs="Times New Roman"/>
                <w:sz w:val="24"/>
                <w:szCs w:val="24"/>
                <w:lang w:val="ro-RO"/>
              </w:rPr>
            </w:pPr>
            <w:r w:rsidRPr="00305EAC">
              <w:rPr>
                <w:rFonts w:ascii="Times New Roman" w:hAnsi="Times New Roman" w:cs="Times New Roman"/>
                <w:sz w:val="24"/>
                <w:szCs w:val="24"/>
                <w:lang w:val="ro-RO" w:eastAsia="ro-RO"/>
              </w:rPr>
              <w:t xml:space="preserve">Totodată, prezentul proiect de act normativ, stabilește ca masa lemnoasă rezultată ca urmare a aplicării prevederilor prezentului proiect, să </w:t>
            </w:r>
            <w:r w:rsidR="00305EAC" w:rsidRPr="00305EAC">
              <w:rPr>
                <w:rFonts w:ascii="Times New Roman" w:hAnsi="Times New Roman" w:cs="Times New Roman"/>
                <w:sz w:val="24"/>
                <w:szCs w:val="24"/>
                <w:lang w:val="ro-RO" w:eastAsia="ro-RO"/>
              </w:rPr>
              <w:t>fie pusă</w:t>
            </w:r>
            <w:r w:rsidRPr="00305EAC">
              <w:rPr>
                <w:rFonts w:ascii="Times New Roman" w:hAnsi="Times New Roman" w:cs="Times New Roman"/>
                <w:sz w:val="24"/>
                <w:szCs w:val="24"/>
                <w:lang w:val="ro-RO" w:eastAsia="ro-RO"/>
              </w:rPr>
              <w:t xml:space="preserve"> la dispoziţia </w:t>
            </w:r>
            <w:r w:rsidRPr="00305EAC">
              <w:rPr>
                <w:rFonts w:ascii="Times New Roman" w:hAnsi="Times New Roman" w:cs="Times New Roman"/>
                <w:sz w:val="24"/>
                <w:szCs w:val="24"/>
                <w:lang w:val="ro-RO"/>
              </w:rPr>
              <w:t>structurii teritoriale de specialitate a autorităţii publice centrale care răspunde de silvicultură, în vederea</w:t>
            </w:r>
            <w:r w:rsidRPr="00305EAC">
              <w:rPr>
                <w:rFonts w:ascii="Times New Roman" w:hAnsi="Times New Roman" w:cs="Times New Roman"/>
                <w:sz w:val="24"/>
                <w:szCs w:val="24"/>
                <w:lang w:val="ro-RO" w:eastAsia="ro-RO"/>
              </w:rPr>
              <w:t xml:space="preserve"> valorificării conform prevederilor legale în vigoare.</w:t>
            </w:r>
            <w:r w:rsidRPr="00305EAC">
              <w:rPr>
                <w:rStyle w:val="preambul1"/>
                <w:rFonts w:ascii="Times New Roman" w:hAnsi="Times New Roman" w:cs="Times New Roman"/>
                <w:i w:val="0"/>
                <w:color w:val="auto"/>
                <w:sz w:val="24"/>
                <w:szCs w:val="24"/>
                <w:lang w:val="ro-RO"/>
              </w:rPr>
              <w:t xml:space="preserve"> </w:t>
            </w:r>
            <w:r w:rsidR="00B21D5B" w:rsidRPr="00305EAC">
              <w:rPr>
                <w:rStyle w:val="preambul1"/>
                <w:rFonts w:ascii="Times New Roman" w:hAnsi="Times New Roman" w:cs="Times New Roman"/>
                <w:i w:val="0"/>
                <w:color w:val="auto"/>
                <w:sz w:val="24"/>
                <w:szCs w:val="24"/>
                <w:lang w:val="ro-RO"/>
              </w:rPr>
              <w:t xml:space="preserve"> </w:t>
            </w:r>
          </w:p>
        </w:tc>
      </w:tr>
      <w:tr w:rsidR="00120C17" w:rsidRPr="00305EAC" w:rsidTr="00F35DE6">
        <w:tc>
          <w:tcPr>
            <w:tcW w:w="24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3. Alte informaţii</w:t>
            </w:r>
          </w:p>
        </w:tc>
        <w:tc>
          <w:tcPr>
            <w:tcW w:w="7633" w:type="dxa"/>
            <w:tcBorders>
              <w:top w:val="single" w:sz="4" w:space="0" w:color="auto"/>
              <w:left w:val="single" w:sz="4" w:space="0" w:color="auto"/>
              <w:bottom w:val="single" w:sz="4" w:space="0" w:color="auto"/>
              <w:right w:val="single" w:sz="4" w:space="0" w:color="auto"/>
            </w:tcBorders>
          </w:tcPr>
          <w:p w:rsidR="008A2801" w:rsidRPr="00305EAC" w:rsidRDefault="00305EAC" w:rsidP="00305EAC">
            <w:pPr>
              <w:rPr>
                <w:rFonts w:ascii="Times New Roman" w:hAnsi="Times New Roman" w:cs="Times New Roman"/>
                <w:sz w:val="24"/>
                <w:szCs w:val="24"/>
                <w:lang w:val="ro-RO"/>
              </w:rPr>
            </w:pPr>
            <w:r w:rsidRPr="00305EAC">
              <w:rPr>
                <w:rFonts w:ascii="Times New Roman" w:hAnsi="Times New Roman" w:cs="Times New Roman"/>
                <w:sz w:val="24"/>
                <w:szCs w:val="24"/>
                <w:lang w:val="ro-RO"/>
              </w:rPr>
              <w:t xml:space="preserve">Neadoptarea în regim de urgenţă a modificărilor legislative propuse generează, pe de o parte, riscul producerii unor accidente feroviare grave cauzate de căderea copacilor peste calea ferată, iar pe altă parte generează riscul escaladării situaţiilor de perturbare masivă a traficului prin </w:t>
            </w:r>
            <w:r w:rsidRPr="00305EAC">
              <w:rPr>
                <w:rFonts w:ascii="Times New Roman" w:hAnsi="Times New Roman" w:cs="Times New Roman"/>
                <w:sz w:val="24"/>
                <w:szCs w:val="24"/>
                <w:lang w:val="ro-RO"/>
              </w:rPr>
              <w:lastRenderedPageBreak/>
              <w:t>temporizarea intervenţiilor pentru restabilirea circulaţiei ulterior căderilor de arbori.</w:t>
            </w:r>
          </w:p>
        </w:tc>
      </w:tr>
    </w:tbl>
    <w:p w:rsidR="008A2801" w:rsidRPr="00305EAC" w:rsidRDefault="008A2801" w:rsidP="008A2801">
      <w:pPr>
        <w:spacing w:after="0"/>
        <w:jc w:val="both"/>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 3-a</w:t>
      </w:r>
    </w:p>
    <w:p w:rsidR="008A2801" w:rsidRDefault="008A2801" w:rsidP="008A2801">
      <w:pPr>
        <w:pStyle w:val="Heading2"/>
        <w:rPr>
          <w:sz w:val="24"/>
          <w:szCs w:val="24"/>
          <w:lang w:val="ro-RO"/>
        </w:rPr>
      </w:pPr>
      <w:r w:rsidRPr="00305EAC">
        <w:rPr>
          <w:sz w:val="24"/>
          <w:szCs w:val="24"/>
          <w:lang w:val="ro-RO"/>
        </w:rPr>
        <w:t>Impactul socio-economic al proiectului de act normativ</w:t>
      </w:r>
    </w:p>
    <w:p w:rsidR="00305EAC" w:rsidRPr="00305EAC" w:rsidRDefault="00305EAC" w:rsidP="00305EAC">
      <w:pPr>
        <w:rPr>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549"/>
      </w:tblGrid>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Impactul macroeconomic</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w:t>
            </w:r>
            <w:r w:rsidRPr="00305EAC">
              <w:rPr>
                <w:rFonts w:ascii="Times New Roman" w:hAnsi="Times New Roman" w:cs="Times New Roman"/>
                <w:sz w:val="24"/>
                <w:szCs w:val="24"/>
                <w:vertAlign w:val="superscript"/>
                <w:lang w:val="ro-RO"/>
              </w:rPr>
              <w:t>1</w:t>
            </w:r>
            <w:r w:rsidRPr="00305EAC">
              <w:rPr>
                <w:rFonts w:ascii="Times New Roman" w:hAnsi="Times New Roman" w:cs="Times New Roman"/>
                <w:sz w:val="24"/>
                <w:szCs w:val="24"/>
                <w:lang w:val="ro-RO"/>
              </w:rPr>
              <w:t>. Impactul asupra mediului concurenţial şi domeniului ajutoarelor de stat</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 Impactul asupra mediului de afaceri</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w:t>
            </w:r>
            <w:r w:rsidRPr="00305EAC">
              <w:rPr>
                <w:rFonts w:ascii="Times New Roman" w:hAnsi="Times New Roman" w:cs="Times New Roman"/>
                <w:sz w:val="24"/>
                <w:szCs w:val="24"/>
                <w:vertAlign w:val="superscript"/>
                <w:lang w:val="ro-RO"/>
              </w:rPr>
              <w:t>1</w:t>
            </w:r>
            <w:r w:rsidRPr="00305EAC">
              <w:rPr>
                <w:rFonts w:ascii="Times New Roman" w:hAnsi="Times New Roman" w:cs="Times New Roman"/>
                <w:sz w:val="24"/>
                <w:szCs w:val="24"/>
                <w:lang w:val="ro-RO"/>
              </w:rPr>
              <w:t>. Impactul asupra sarcinilor administrative</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w:t>
            </w:r>
            <w:r w:rsidRPr="00305EAC">
              <w:rPr>
                <w:rFonts w:ascii="Times New Roman" w:hAnsi="Times New Roman" w:cs="Times New Roman"/>
                <w:sz w:val="24"/>
                <w:szCs w:val="24"/>
                <w:vertAlign w:val="superscript"/>
                <w:lang w:val="ro-RO"/>
              </w:rPr>
              <w:t>2</w:t>
            </w:r>
            <w:r w:rsidRPr="00305EAC">
              <w:rPr>
                <w:rFonts w:ascii="Times New Roman" w:hAnsi="Times New Roman" w:cs="Times New Roman"/>
                <w:sz w:val="24"/>
                <w:szCs w:val="24"/>
                <w:lang w:val="ro-RO"/>
              </w:rPr>
              <w:t>. Impactul asupra întreprinderilor mici și mijlocii</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3. Impactul social</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4. Impactul asupra mediului</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are impact în acest domeniu.</w:t>
            </w:r>
          </w:p>
        </w:tc>
      </w:tr>
      <w:tr w:rsidR="00120C17" w:rsidRPr="00305EAC" w:rsidTr="00F35DE6">
        <w:tc>
          <w:tcPr>
            <w:tcW w:w="354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5. Alte informaţii</w:t>
            </w:r>
          </w:p>
        </w:tc>
        <w:tc>
          <w:tcPr>
            <w:tcW w:w="65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8A2801" w:rsidRPr="00305EAC" w:rsidRDefault="008A2801" w:rsidP="008A2801">
      <w:pPr>
        <w:spacing w:after="0"/>
        <w:jc w:val="center"/>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a-4a</w:t>
      </w:r>
    </w:p>
    <w:p w:rsidR="008A2801" w:rsidRPr="00305EAC" w:rsidRDefault="008A2801" w:rsidP="008A2801">
      <w:pPr>
        <w:spacing w:after="0"/>
        <w:jc w:val="center"/>
        <w:rPr>
          <w:rFonts w:ascii="Times New Roman" w:hAnsi="Times New Roman" w:cs="Times New Roman"/>
          <w:sz w:val="24"/>
          <w:szCs w:val="24"/>
          <w:lang w:val="ro-RO"/>
        </w:rPr>
      </w:pPr>
      <w:r w:rsidRPr="00305EAC">
        <w:rPr>
          <w:rFonts w:ascii="Times New Roman" w:hAnsi="Times New Roman" w:cs="Times New Roman"/>
          <w:b/>
          <w:bCs/>
          <w:sz w:val="24"/>
          <w:szCs w:val="24"/>
          <w:lang w:val="ro-RO"/>
        </w:rPr>
        <w:t>Impactul financiar asupra bugetului general consolidat, atât pe termen scurt, pentru anul curent, cât şi pe termen lung (pe 5 ani)</w:t>
      </w:r>
      <w:r w:rsidRPr="00305EAC">
        <w:rPr>
          <w:rFonts w:ascii="Times New Roman" w:hAnsi="Times New Roman" w:cs="Times New Roman"/>
          <w:sz w:val="24"/>
          <w:szCs w:val="24"/>
          <w:lang w:val="ro-RO"/>
        </w:rPr>
        <w:t>- mii Lei</w:t>
      </w:r>
    </w:p>
    <w:p w:rsidR="008A2801" w:rsidRPr="00305EAC" w:rsidRDefault="008A2801" w:rsidP="008A2801">
      <w:pPr>
        <w:spacing w:after="0"/>
        <w:jc w:val="center"/>
        <w:rPr>
          <w:rFonts w:ascii="Times New Roman" w:hAnsi="Times New Roman" w:cs="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1090"/>
        <w:gridCol w:w="1085"/>
        <w:gridCol w:w="1033"/>
        <w:gridCol w:w="998"/>
        <w:gridCol w:w="998"/>
        <w:gridCol w:w="1649"/>
      </w:tblGrid>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Indicatori</w:t>
            </w:r>
          </w:p>
        </w:tc>
        <w:tc>
          <w:tcPr>
            <w:tcW w:w="109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Anul</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curent</w:t>
            </w:r>
          </w:p>
        </w:tc>
        <w:tc>
          <w:tcPr>
            <w:tcW w:w="4114" w:type="dxa"/>
            <w:gridSpan w:val="4"/>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Următorii 4 ani</w:t>
            </w:r>
          </w:p>
        </w:tc>
        <w:tc>
          <w:tcPr>
            <w:tcW w:w="16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Media pe 5 ani</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w:t>
            </w:r>
          </w:p>
        </w:tc>
        <w:tc>
          <w:tcPr>
            <w:tcW w:w="109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w:t>
            </w:r>
          </w:p>
        </w:tc>
        <w:tc>
          <w:tcPr>
            <w:tcW w:w="1085"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3</w:t>
            </w:r>
          </w:p>
        </w:tc>
        <w:tc>
          <w:tcPr>
            <w:tcW w:w="1033"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4</w:t>
            </w:r>
          </w:p>
        </w:tc>
        <w:tc>
          <w:tcPr>
            <w:tcW w:w="998"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6</w:t>
            </w:r>
          </w:p>
        </w:tc>
        <w:tc>
          <w:tcPr>
            <w:tcW w:w="164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7</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1.Modificări ale veniturilor bugetare, plus/minus, din care: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a) buget de stat, din acesta:</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impozit pe profit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(ii) impozit pe venit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b) bugete locale: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impozit pe profit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 bugetul asigurărilor sociale de stat: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contribuţii de asigurări</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 Modificări ale cheltuielilor bugetare, plus/ minus, din care: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a) buget de stat, din acesta:</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cheltuieli de personal</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(ii) bunuri şi servicii</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b) bugete locale: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cheltuieli de personal</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(ii) bunuri şi servicii</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 bugetul asigurărilor sociale de stat: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 cheltuieli de personal</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(ii) bunuri şi servicii</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3. Impact financiar, plus/ minus, din care: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buget de stat</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bugete locale</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4. Propuneri pentru acoperirea creşterii cheltuielilor bugetare</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5. Propuneri pentru a compensa scăderea veniturilor bugetare</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6. Calcule detaliate privind fundamentarea modificărilor veniturilor şi/sau cheltuielilor bugetare</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4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7. Alte informaţii</w:t>
            </w:r>
          </w:p>
        </w:tc>
        <w:tc>
          <w:tcPr>
            <w:tcW w:w="6853" w:type="dxa"/>
            <w:gridSpan w:val="6"/>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8A2801" w:rsidRPr="00305EAC" w:rsidRDefault="008A2801" w:rsidP="008A2801">
      <w:pPr>
        <w:spacing w:after="0" w:line="240" w:lineRule="auto"/>
        <w:jc w:val="center"/>
        <w:rPr>
          <w:rFonts w:ascii="Times New Roman" w:hAnsi="Times New Roman" w:cs="Times New Roman"/>
          <w:b/>
          <w:bCs/>
          <w:sz w:val="24"/>
          <w:szCs w:val="24"/>
          <w:lang w:val="ro-RO"/>
        </w:rPr>
      </w:pPr>
    </w:p>
    <w:p w:rsidR="008A2801" w:rsidRPr="00305EAC" w:rsidRDefault="008A2801" w:rsidP="008A2801">
      <w:pPr>
        <w:spacing w:after="0" w:line="240" w:lineRule="auto"/>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 5-a</w:t>
      </w:r>
    </w:p>
    <w:p w:rsidR="008A2801" w:rsidRDefault="008A2801" w:rsidP="008A2801">
      <w:pPr>
        <w:spacing w:after="0" w:line="240" w:lineRule="auto"/>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Efectele proiectului de act normativ asupra legislaţiei în vigoare</w:t>
      </w:r>
    </w:p>
    <w:p w:rsidR="00305EAC" w:rsidRPr="00305EAC" w:rsidRDefault="00305EAC" w:rsidP="008A2801">
      <w:pPr>
        <w:spacing w:after="0" w:line="240" w:lineRule="auto"/>
        <w:jc w:val="center"/>
        <w:rPr>
          <w:rFonts w:ascii="Times New Roman" w:hAnsi="Times New Roman" w:cs="Times New Roman"/>
          <w:b/>
          <w:bCs/>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4"/>
        <w:gridCol w:w="6879"/>
      </w:tblGrid>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Măsuri normative necesare pentru aplicarea prevederilor proiectului de act normativ:</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a) acte normative în vigoare ce vor fi modificate sau abrogate, ca urmare a intrării în vigoare a proiectului de act normativ;</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b) acte normative ce urmează a fi elaborate în vederea implementării noilor dispoziţii.</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iCs/>
                <w:sz w:val="24"/>
                <w:szCs w:val="24"/>
                <w:lang w:val="ro-RO"/>
              </w:rPr>
              <w:t>Proiectul de act normativ nu se referă la acest subiect.</w:t>
            </w:r>
          </w:p>
          <w:p w:rsidR="008A2801" w:rsidRPr="00305EAC" w:rsidRDefault="008A2801" w:rsidP="00F35DE6">
            <w:pPr>
              <w:spacing w:after="0"/>
              <w:jc w:val="both"/>
              <w:rPr>
                <w:rFonts w:ascii="Times New Roman" w:hAnsi="Times New Roman" w:cs="Times New Roman"/>
                <w:sz w:val="24"/>
                <w:szCs w:val="24"/>
                <w:lang w:val="ro-RO"/>
              </w:rPr>
            </w:pP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tabs>
                <w:tab w:val="left" w:pos="342"/>
              </w:tabs>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w:t>
            </w:r>
            <w:r w:rsidRPr="00305EAC">
              <w:rPr>
                <w:rFonts w:ascii="Times New Roman" w:hAnsi="Times New Roman" w:cs="Times New Roman"/>
                <w:sz w:val="24"/>
                <w:szCs w:val="24"/>
                <w:vertAlign w:val="superscript"/>
                <w:lang w:val="ro-RO"/>
              </w:rPr>
              <w:t>1</w:t>
            </w:r>
            <w:r w:rsidRPr="00305EAC">
              <w:rPr>
                <w:rFonts w:ascii="Times New Roman" w:hAnsi="Times New Roman" w:cs="Times New Roman"/>
                <w:sz w:val="24"/>
                <w:szCs w:val="24"/>
                <w:lang w:val="ro-RO"/>
              </w:rPr>
              <w:t>.Compatibilitatea proiectului de act normativ cu legislația în domeniul achizițiilor publice</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iCs/>
                <w:sz w:val="24"/>
                <w:szCs w:val="24"/>
                <w:lang w:val="ro-RO"/>
              </w:rPr>
              <w:t>Proiectul de act normativ nu se referă la acest subiect.</w:t>
            </w:r>
          </w:p>
          <w:p w:rsidR="008A2801" w:rsidRPr="00305EAC" w:rsidRDefault="008A2801" w:rsidP="00F35DE6">
            <w:pPr>
              <w:tabs>
                <w:tab w:val="left" w:pos="1340"/>
              </w:tabs>
              <w:rPr>
                <w:rFonts w:ascii="Times New Roman" w:hAnsi="Times New Roman" w:cs="Times New Roman"/>
                <w:sz w:val="24"/>
                <w:szCs w:val="24"/>
                <w:lang w:val="ro-RO"/>
              </w:rPr>
            </w:pPr>
            <w:r w:rsidRPr="00305EAC">
              <w:rPr>
                <w:rFonts w:ascii="Times New Roman" w:hAnsi="Times New Roman" w:cs="Times New Roman"/>
                <w:sz w:val="24"/>
                <w:szCs w:val="24"/>
                <w:lang w:val="ro-RO"/>
              </w:rPr>
              <w:tab/>
            </w: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 xml:space="preserve">2. Conformitatea proiectului de act normativ cu legislaţia comunitară în cazul proiectelor </w:t>
            </w:r>
            <w:r w:rsidRPr="00305EAC">
              <w:rPr>
                <w:rFonts w:ascii="Times New Roman" w:hAnsi="Times New Roman" w:cs="Times New Roman"/>
                <w:sz w:val="24"/>
                <w:szCs w:val="24"/>
                <w:lang w:val="ro-RO"/>
              </w:rPr>
              <w:lastRenderedPageBreak/>
              <w:t>ce transpun prevederi comunitare</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autoSpaceDE w:val="0"/>
              <w:autoSpaceDN w:val="0"/>
              <w:adjustRightInd w:val="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Proiectul de act normativ nu se referă la acest subiect.</w:t>
            </w: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3. Măsuri normative necesare aplicării directe a actelor normative comunitare</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4. Hotărâri ale Curţii de Justiţie a Uniunii Europene</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5. Alte acte normative şi/sau documente internaţionale din care decurg angajamente</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1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6. Alte informaţii</w:t>
            </w:r>
          </w:p>
        </w:tc>
        <w:tc>
          <w:tcPr>
            <w:tcW w:w="687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8A2801" w:rsidRPr="00305EAC" w:rsidRDefault="008A2801" w:rsidP="008A2801">
      <w:pPr>
        <w:spacing w:after="0"/>
        <w:jc w:val="center"/>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 6-a</w:t>
      </w:r>
    </w:p>
    <w:p w:rsidR="008A2801"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Consultările efectuate în vederea elaborării proiectului de act normativ</w:t>
      </w:r>
    </w:p>
    <w:p w:rsidR="00305EAC" w:rsidRPr="00305EAC" w:rsidRDefault="00305EAC" w:rsidP="008A2801">
      <w:pPr>
        <w:spacing w:after="0"/>
        <w:jc w:val="center"/>
        <w:rPr>
          <w:rFonts w:ascii="Times New Roman" w:hAnsi="Times New Roman" w:cs="Times New Roman"/>
          <w:sz w:val="24"/>
          <w:szCs w:val="24"/>
          <w:lang w:val="ro-RO"/>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6804"/>
      </w:tblGrid>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Informaţii privind procesul de consultare cu organizaţii neguvernamentale, institute de cercetare şi alte organisme implicate</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Menţionăm că au fost întreprinse/îndeplinite demersurile/procedurile legale privind transparența decizională, prevăzute de Legea nr. 52/2003 și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 Fundamentarea alegerii organizaţiilor cu care a avut loc consultarea, precum şi a modului în care activitatea acestor organizaţii este legată de obiectul proiectului de act normativ</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 xml:space="preserve">3. Consultările organizate cu autorităţile administraţiei publice locale, în situaţia în care proiectul de act normativ are ca obiect activităţi ale acestor autorităţi, în condiţiile Hotărârii de Guvern nr. 521/2005 privind procedura de consultare a structurilor asociative ale autorităţilor administraţiei </w:t>
            </w:r>
            <w:r w:rsidRPr="00305EAC">
              <w:rPr>
                <w:rFonts w:ascii="Times New Roman" w:hAnsi="Times New Roman" w:cs="Times New Roman"/>
                <w:sz w:val="24"/>
                <w:szCs w:val="24"/>
                <w:lang w:val="ro-RO"/>
              </w:rPr>
              <w:lastRenderedPageBreak/>
              <w:t>publice locale la elaborarea proiectelor de acte normative</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lastRenderedPageBreak/>
              <w:t>Proiectul de act normativ nu se referă la acest subiect.</w:t>
            </w:r>
          </w:p>
        </w:tc>
      </w:tr>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4. Consultările desfăşurate în cadrul consiliilor interministeriale, în conformitate cu prevederile Hotărârii Guvernului nr. 750/2005 privind constituirea consiliilor interministeriale permanente</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se referă la acest subiect.</w:t>
            </w:r>
          </w:p>
        </w:tc>
      </w:tr>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5. Informaţii privind avizarea de către:</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Consiliul Legislativ</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Consiliul Suprem de Apărare a Ţarii</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Consiliul Economic şi Social</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Consiliul Concurenţei</w:t>
            </w: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Curtea de Conturi</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va fi avizat de Consiliul Legislativ.</w:t>
            </w:r>
          </w:p>
          <w:p w:rsidR="008A2801" w:rsidRPr="00305EAC" w:rsidRDefault="008A2801" w:rsidP="00F35DE6">
            <w:pPr>
              <w:spacing w:after="0"/>
              <w:jc w:val="both"/>
              <w:rPr>
                <w:rFonts w:ascii="Times New Roman" w:hAnsi="Times New Roman" w:cs="Times New Roman"/>
                <w:sz w:val="24"/>
                <w:szCs w:val="24"/>
                <w:lang w:val="ro-RO"/>
              </w:rPr>
            </w:pPr>
          </w:p>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Proiectul de act normativ nu necesită avizul Consiliului Suprem de Apărare a Ţării, Consiliului Economic şi Social, Consiliului Concurenţei, Curţii de Conturi.</w:t>
            </w:r>
          </w:p>
          <w:p w:rsidR="008A2801" w:rsidRPr="00305EAC" w:rsidRDefault="008A2801" w:rsidP="00F35DE6">
            <w:pPr>
              <w:spacing w:after="0"/>
              <w:jc w:val="both"/>
              <w:rPr>
                <w:rFonts w:ascii="Times New Roman" w:hAnsi="Times New Roman" w:cs="Times New Roman"/>
                <w:sz w:val="24"/>
                <w:szCs w:val="24"/>
                <w:lang w:val="ro-RO"/>
              </w:rPr>
            </w:pPr>
          </w:p>
          <w:p w:rsidR="008A2801" w:rsidRPr="00305EAC" w:rsidRDefault="008A2801" w:rsidP="00F35DE6">
            <w:pPr>
              <w:spacing w:after="0"/>
              <w:jc w:val="both"/>
              <w:rPr>
                <w:rFonts w:ascii="Times New Roman" w:hAnsi="Times New Roman" w:cs="Times New Roman"/>
                <w:sz w:val="24"/>
                <w:szCs w:val="24"/>
                <w:lang w:val="ro-RO"/>
              </w:rPr>
            </w:pPr>
          </w:p>
        </w:tc>
      </w:tr>
      <w:tr w:rsidR="00120C17" w:rsidRPr="00305EAC" w:rsidTr="00F35DE6">
        <w:tc>
          <w:tcPr>
            <w:tcW w:w="3289"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6. Alte informaţii</w:t>
            </w:r>
          </w:p>
        </w:tc>
        <w:tc>
          <w:tcPr>
            <w:tcW w:w="6804"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8A2801" w:rsidRPr="00305EAC" w:rsidRDefault="008A2801" w:rsidP="008A2801">
      <w:pPr>
        <w:spacing w:after="0"/>
        <w:jc w:val="both"/>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Secţiunea a 7-a</w:t>
      </w:r>
    </w:p>
    <w:p w:rsidR="008A2801"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Activităţi de informare publică privind elaborarea şi implementarea proiectului de act normativ</w:t>
      </w:r>
    </w:p>
    <w:p w:rsidR="00305EAC" w:rsidRPr="00305EAC" w:rsidRDefault="00305EAC" w:rsidP="008A2801">
      <w:pPr>
        <w:spacing w:after="0"/>
        <w:jc w:val="center"/>
        <w:rPr>
          <w:rFonts w:ascii="Times New Roman" w:hAnsi="Times New Roman" w:cs="Times New Roman"/>
          <w:b/>
          <w:bCs/>
          <w:sz w:val="24"/>
          <w:szCs w:val="24"/>
          <w:lang w:val="ro-RO"/>
        </w:rPr>
      </w:pP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0"/>
        <w:gridCol w:w="6792"/>
      </w:tblGrid>
      <w:tr w:rsidR="00120C17" w:rsidRPr="00305EAC" w:rsidTr="00F35DE6">
        <w:tc>
          <w:tcPr>
            <w:tcW w:w="31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Informarea societăţii civile cu privire la necesitatea elaborării proiectului de act normativ</w:t>
            </w:r>
          </w:p>
        </w:tc>
        <w:tc>
          <w:tcPr>
            <w:tcW w:w="6792"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Menţionăm că au fost întreprinse/îndeplinite demersurile/procedurile legale privind transparența decizională, prevăzute de de Legea nr. 52/2003 și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120C17" w:rsidRPr="00305EAC" w:rsidTr="00F35DE6">
        <w:tc>
          <w:tcPr>
            <w:tcW w:w="31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792"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este cazul.</w:t>
            </w:r>
          </w:p>
        </w:tc>
      </w:tr>
      <w:tr w:rsidR="00120C17" w:rsidRPr="00305EAC" w:rsidTr="00F35DE6">
        <w:tc>
          <w:tcPr>
            <w:tcW w:w="3160"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3. Alte informaţii</w:t>
            </w:r>
          </w:p>
        </w:tc>
        <w:tc>
          <w:tcPr>
            <w:tcW w:w="6792" w:type="dxa"/>
            <w:tcBorders>
              <w:top w:val="single" w:sz="4" w:space="0" w:color="auto"/>
              <w:left w:val="single" w:sz="4" w:space="0" w:color="auto"/>
              <w:bottom w:val="single" w:sz="4" w:space="0" w:color="auto"/>
              <w:right w:val="single" w:sz="4" w:space="0" w:color="auto"/>
            </w:tcBorders>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305EAC" w:rsidRDefault="00305EAC" w:rsidP="008A2801">
      <w:pPr>
        <w:spacing w:after="0"/>
        <w:jc w:val="center"/>
        <w:rPr>
          <w:rFonts w:ascii="Times New Roman" w:hAnsi="Times New Roman" w:cs="Times New Roman"/>
          <w:b/>
          <w:bCs/>
          <w:sz w:val="24"/>
          <w:szCs w:val="24"/>
          <w:lang w:val="ro-RO"/>
        </w:rPr>
      </w:pPr>
    </w:p>
    <w:p w:rsidR="00305EAC" w:rsidRDefault="00305EAC" w:rsidP="008A2801">
      <w:pPr>
        <w:spacing w:after="0"/>
        <w:jc w:val="center"/>
        <w:rPr>
          <w:rFonts w:ascii="Times New Roman" w:hAnsi="Times New Roman" w:cs="Times New Roman"/>
          <w:b/>
          <w:bCs/>
          <w:sz w:val="24"/>
          <w:szCs w:val="24"/>
          <w:lang w:val="ro-RO"/>
        </w:rPr>
      </w:pPr>
    </w:p>
    <w:p w:rsidR="00305EAC" w:rsidRDefault="00305EAC" w:rsidP="008A2801">
      <w:pPr>
        <w:spacing w:after="0"/>
        <w:jc w:val="center"/>
        <w:rPr>
          <w:rFonts w:ascii="Times New Roman" w:hAnsi="Times New Roman" w:cs="Times New Roman"/>
          <w:b/>
          <w:bCs/>
          <w:sz w:val="24"/>
          <w:szCs w:val="24"/>
          <w:lang w:val="ro-RO"/>
        </w:rPr>
      </w:pP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lastRenderedPageBreak/>
        <w:t>Secţiunea a 8-a</w:t>
      </w:r>
    </w:p>
    <w:p w:rsidR="008A2801" w:rsidRPr="00305EAC" w:rsidRDefault="008A2801" w:rsidP="008A2801">
      <w:pPr>
        <w:spacing w:after="0"/>
        <w:jc w:val="center"/>
        <w:rPr>
          <w:rFonts w:ascii="Times New Roman" w:hAnsi="Times New Roman" w:cs="Times New Roman"/>
          <w:b/>
          <w:bCs/>
          <w:sz w:val="24"/>
          <w:szCs w:val="24"/>
          <w:lang w:val="ro-RO"/>
        </w:rPr>
      </w:pPr>
      <w:r w:rsidRPr="00305EAC">
        <w:rPr>
          <w:rFonts w:ascii="Times New Roman" w:hAnsi="Times New Roman" w:cs="Times New Roman"/>
          <w:b/>
          <w:bCs/>
          <w:sz w:val="24"/>
          <w:szCs w:val="24"/>
          <w:lang w:val="ro-RO"/>
        </w:rPr>
        <w:t>Măsuri de implementare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91"/>
      </w:tblGrid>
      <w:tr w:rsidR="00120C17" w:rsidRPr="00305EAC" w:rsidTr="00F35DE6">
        <w:tc>
          <w:tcPr>
            <w:tcW w:w="3261" w:type="dxa"/>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1. Măsuri de punere în aplicare a proiectului de act normativ de către autorităţile administraţiei publice centrale şi/ sau locale – înfiinţarea unor noi organisme sau extinderea competenţelor instituţiilor existente</w:t>
            </w:r>
          </w:p>
        </w:tc>
        <w:tc>
          <w:tcPr>
            <w:tcW w:w="6691" w:type="dxa"/>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este cazul.</w:t>
            </w:r>
          </w:p>
        </w:tc>
      </w:tr>
      <w:tr w:rsidR="00120C17" w:rsidRPr="00305EAC" w:rsidTr="00F35DE6">
        <w:tc>
          <w:tcPr>
            <w:tcW w:w="3261" w:type="dxa"/>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2. Alte informaţii</w:t>
            </w:r>
          </w:p>
        </w:tc>
        <w:tc>
          <w:tcPr>
            <w:tcW w:w="6691" w:type="dxa"/>
          </w:tcPr>
          <w:p w:rsidR="008A2801" w:rsidRPr="00305EAC" w:rsidRDefault="008A2801" w:rsidP="00F35DE6">
            <w:pPr>
              <w:spacing w:after="0"/>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Nu au fost identificate.</w:t>
            </w:r>
          </w:p>
        </w:tc>
      </w:tr>
    </w:tbl>
    <w:p w:rsidR="008A2801" w:rsidRPr="00305EAC" w:rsidRDefault="008A2801" w:rsidP="008A2801">
      <w:pPr>
        <w:spacing w:after="0"/>
        <w:jc w:val="both"/>
        <w:rPr>
          <w:rFonts w:ascii="Times New Roman" w:hAnsi="Times New Roman" w:cs="Times New Roman"/>
          <w:sz w:val="24"/>
          <w:szCs w:val="24"/>
          <w:lang w:val="ro-RO"/>
        </w:rPr>
      </w:pPr>
    </w:p>
    <w:p w:rsidR="008A2801" w:rsidRPr="00305EAC" w:rsidRDefault="008A2801" w:rsidP="008A2801">
      <w:pPr>
        <w:spacing w:line="276" w:lineRule="auto"/>
        <w:jc w:val="both"/>
        <w:rPr>
          <w:rFonts w:ascii="Times New Roman" w:hAnsi="Times New Roman" w:cs="Times New Roman"/>
          <w:sz w:val="24"/>
          <w:szCs w:val="24"/>
          <w:lang w:val="ro-RO"/>
        </w:rPr>
      </w:pPr>
      <w:r w:rsidRPr="00305EAC">
        <w:rPr>
          <w:rFonts w:ascii="Times New Roman" w:hAnsi="Times New Roman" w:cs="Times New Roman"/>
          <w:sz w:val="24"/>
          <w:szCs w:val="24"/>
          <w:lang w:val="ro-RO"/>
        </w:rPr>
        <w:t>Având în vedere cele de mai sus, am elaborat prezentul proiect de act normativ</w:t>
      </w:r>
      <w:r w:rsidRPr="00305EAC">
        <w:rPr>
          <w:rFonts w:ascii="Times New Roman" w:hAnsi="Times New Roman" w:cs="Times New Roman"/>
          <w:bCs/>
          <w:i/>
          <w:sz w:val="24"/>
          <w:szCs w:val="24"/>
          <w:lang w:val="ro-RO"/>
        </w:rPr>
        <w:t xml:space="preserve">, </w:t>
      </w:r>
      <w:r w:rsidRPr="00305EAC">
        <w:rPr>
          <w:rFonts w:ascii="Times New Roman" w:hAnsi="Times New Roman" w:cs="Times New Roman"/>
          <w:sz w:val="24"/>
          <w:szCs w:val="24"/>
          <w:lang w:val="ro-RO"/>
        </w:rPr>
        <w:t xml:space="preserve"> pe care în forma avizată îl supunem spre aprobare.</w:t>
      </w:r>
    </w:p>
    <w:p w:rsidR="008A2801" w:rsidRPr="00305EAC" w:rsidRDefault="008A2801" w:rsidP="008A2801">
      <w:pPr>
        <w:ind w:right="-285"/>
        <w:jc w:val="both"/>
        <w:rPr>
          <w:rFonts w:ascii="Times New Roman" w:hAnsi="Times New Roman" w:cs="Times New Roman"/>
          <w:b/>
          <w:sz w:val="24"/>
          <w:szCs w:val="24"/>
          <w:lang w:val="ro-RO"/>
        </w:rPr>
      </w:pPr>
    </w:p>
    <w:p w:rsidR="00B21D5B" w:rsidRPr="00305EAC" w:rsidRDefault="00B21D5B" w:rsidP="00B21D5B">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MINISTRUL TRANSPORTURILOR</w:t>
      </w:r>
    </w:p>
    <w:p w:rsidR="00B21D5B" w:rsidRPr="00305EAC" w:rsidRDefault="009352A5" w:rsidP="00B21D5B">
      <w:pPr>
        <w:jc w:val="center"/>
        <w:rPr>
          <w:rFonts w:ascii="Times New Roman" w:hAnsi="Times New Roman" w:cs="Times New Roman"/>
          <w:b/>
          <w:sz w:val="24"/>
          <w:szCs w:val="24"/>
          <w:lang w:val="ro-RO"/>
        </w:rPr>
      </w:pPr>
      <w:r w:rsidRPr="00305EAC">
        <w:rPr>
          <w:rFonts w:ascii="Times New Roman" w:hAnsi="Times New Roman" w:cs="Times New Roman"/>
          <w:b/>
          <w:bCs/>
          <w:sz w:val="24"/>
          <w:szCs w:val="24"/>
          <w:lang w:val="ro-RO"/>
        </w:rPr>
        <w:t>LUCIAN ȘOVA</w:t>
      </w:r>
    </w:p>
    <w:p w:rsidR="008A2801" w:rsidRPr="00305EAC" w:rsidRDefault="008A2801" w:rsidP="00B21D5B">
      <w:pPr>
        <w:ind w:right="-285"/>
        <w:jc w:val="center"/>
        <w:rPr>
          <w:rFonts w:ascii="Times New Roman" w:hAnsi="Times New Roman" w:cs="Times New Roman"/>
          <w:b/>
          <w:sz w:val="24"/>
          <w:szCs w:val="24"/>
          <w:lang w:val="ro-RO"/>
        </w:rPr>
      </w:pPr>
    </w:p>
    <w:p w:rsidR="00B21D5B" w:rsidRPr="00305EAC" w:rsidRDefault="00120C17" w:rsidP="00B21D5B">
      <w:pPr>
        <w:ind w:right="-285"/>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MINISTRUL APELOR ȘI PĂDURILOR</w:t>
      </w:r>
    </w:p>
    <w:p w:rsidR="00120C17" w:rsidRPr="00305EAC" w:rsidRDefault="00120C17" w:rsidP="00B21D5B">
      <w:pPr>
        <w:ind w:right="-285"/>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IOAN DENEȘ</w:t>
      </w:r>
    </w:p>
    <w:p w:rsidR="00B21D5B" w:rsidRPr="00305EAC" w:rsidRDefault="00B21D5B" w:rsidP="00B21D5B">
      <w:pPr>
        <w:ind w:right="-285"/>
        <w:jc w:val="center"/>
        <w:rPr>
          <w:rFonts w:ascii="Times New Roman" w:hAnsi="Times New Roman" w:cs="Times New Roman"/>
          <w:b/>
          <w:sz w:val="24"/>
          <w:szCs w:val="24"/>
          <w:lang w:val="ro-RO"/>
        </w:rPr>
      </w:pPr>
    </w:p>
    <w:p w:rsidR="008A2801" w:rsidRPr="00305EAC" w:rsidRDefault="008A2801" w:rsidP="008A2801">
      <w:pPr>
        <w:jc w:val="center"/>
        <w:rPr>
          <w:rFonts w:ascii="Times New Roman" w:hAnsi="Times New Roman" w:cs="Times New Roman"/>
          <w:b/>
          <w:bCs/>
          <w:sz w:val="24"/>
          <w:szCs w:val="24"/>
          <w:u w:val="single"/>
          <w:lang w:val="ro-RO"/>
        </w:rPr>
      </w:pPr>
      <w:r w:rsidRPr="00305EAC">
        <w:rPr>
          <w:rFonts w:ascii="Times New Roman" w:hAnsi="Times New Roman" w:cs="Times New Roman"/>
          <w:b/>
          <w:bCs/>
          <w:sz w:val="24"/>
          <w:szCs w:val="24"/>
          <w:u w:val="single"/>
          <w:lang w:val="ro-RO"/>
        </w:rPr>
        <w:t>Avizăm favorabil:</w:t>
      </w:r>
    </w:p>
    <w:p w:rsidR="008A2801" w:rsidRPr="00305EAC" w:rsidRDefault="00C46F74"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MINISTRUL APĂRĂRII NAȚIONALE</w:t>
      </w:r>
    </w:p>
    <w:p w:rsidR="00C46F74" w:rsidRPr="00305EAC" w:rsidRDefault="00C46F74"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MIHAI</w:t>
      </w:r>
      <w:r w:rsidR="005D18A7" w:rsidRPr="00305EAC">
        <w:rPr>
          <w:rFonts w:ascii="Times New Roman" w:hAnsi="Times New Roman" w:cs="Times New Roman"/>
          <w:b/>
          <w:sz w:val="24"/>
          <w:szCs w:val="24"/>
          <w:lang w:val="ro-RO"/>
        </w:rPr>
        <w:t xml:space="preserve"> - VIOREL</w:t>
      </w:r>
      <w:r w:rsidRPr="00305EAC">
        <w:rPr>
          <w:rFonts w:ascii="Times New Roman" w:hAnsi="Times New Roman" w:cs="Times New Roman"/>
          <w:b/>
          <w:sz w:val="24"/>
          <w:szCs w:val="24"/>
          <w:lang w:val="ro-RO"/>
        </w:rPr>
        <w:t xml:space="preserve"> FIFOR</w:t>
      </w:r>
    </w:p>
    <w:p w:rsidR="008A2801" w:rsidRPr="00305EAC" w:rsidRDefault="008A2801" w:rsidP="008A2801">
      <w:pPr>
        <w:jc w:val="center"/>
        <w:rPr>
          <w:rFonts w:ascii="Times New Roman" w:hAnsi="Times New Roman" w:cs="Times New Roman"/>
          <w:b/>
          <w:sz w:val="24"/>
          <w:szCs w:val="24"/>
          <w:lang w:val="ro-RO"/>
        </w:rPr>
      </w:pPr>
    </w:p>
    <w:p w:rsidR="005D18A7" w:rsidRPr="00305EAC" w:rsidRDefault="005D18A7" w:rsidP="008A2801">
      <w:pPr>
        <w:jc w:val="center"/>
        <w:rPr>
          <w:rFonts w:ascii="Times New Roman" w:hAnsi="Times New Roman" w:cs="Times New Roman"/>
          <w:b/>
          <w:sz w:val="24"/>
          <w:szCs w:val="24"/>
          <w:lang w:val="ro-RO"/>
        </w:rPr>
      </w:pPr>
    </w:p>
    <w:p w:rsidR="008A2801" w:rsidRPr="00305EAC" w:rsidRDefault="008A2801"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MINISTRUL FINANȚELOR PUBLICE</w:t>
      </w:r>
    </w:p>
    <w:p w:rsidR="008A2801" w:rsidRPr="00305EAC" w:rsidRDefault="005D18A7"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EUGEN ORLANDO TEODOROVICI</w:t>
      </w:r>
    </w:p>
    <w:p w:rsidR="008A2801" w:rsidRPr="00305EAC" w:rsidRDefault="008A2801" w:rsidP="008A2801">
      <w:pPr>
        <w:jc w:val="center"/>
        <w:rPr>
          <w:rFonts w:ascii="Times New Roman" w:hAnsi="Times New Roman" w:cs="Times New Roman"/>
          <w:b/>
          <w:sz w:val="24"/>
          <w:szCs w:val="24"/>
          <w:lang w:val="ro-RO"/>
        </w:rPr>
      </w:pPr>
    </w:p>
    <w:p w:rsidR="008A2801" w:rsidRPr="00305EAC" w:rsidRDefault="008A2801"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MINISTRUL JUSTIŢIEI</w:t>
      </w:r>
    </w:p>
    <w:p w:rsidR="008A2801" w:rsidRPr="00305EAC" w:rsidRDefault="008A2801" w:rsidP="008A2801">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TUDOREL TOADER</w:t>
      </w:r>
    </w:p>
    <w:p w:rsidR="008A2801" w:rsidRPr="00305EAC" w:rsidRDefault="008A2801" w:rsidP="008A2801">
      <w:pPr>
        <w:spacing w:after="0" w:line="360" w:lineRule="auto"/>
        <w:jc w:val="center"/>
        <w:rPr>
          <w:rFonts w:ascii="Times New Roman" w:hAnsi="Times New Roman" w:cs="Times New Roman"/>
          <w:b/>
          <w:sz w:val="24"/>
          <w:szCs w:val="24"/>
          <w:lang w:val="ro-RO"/>
        </w:rPr>
      </w:pPr>
    </w:p>
    <w:p w:rsidR="00AF49F1" w:rsidRPr="00305EAC" w:rsidRDefault="00AF49F1">
      <w:pPr>
        <w:rPr>
          <w:rFonts w:ascii="Times New Roman" w:hAnsi="Times New Roman" w:cs="Times New Roman"/>
          <w:sz w:val="24"/>
          <w:szCs w:val="24"/>
          <w:lang w:val="ro-RO"/>
        </w:rPr>
      </w:pPr>
    </w:p>
    <w:p w:rsidR="002456F4" w:rsidRPr="00305EAC" w:rsidRDefault="002456F4" w:rsidP="002456F4">
      <w:pPr>
        <w:jc w:val="center"/>
        <w:rPr>
          <w:rFonts w:ascii="Times New Roman" w:hAnsi="Times New Roman" w:cs="Times New Roman"/>
          <w:b/>
          <w:sz w:val="24"/>
          <w:szCs w:val="24"/>
          <w:u w:val="single"/>
          <w:lang w:val="ro-RO"/>
        </w:rPr>
      </w:pPr>
      <w:r w:rsidRPr="00305EAC">
        <w:rPr>
          <w:rFonts w:ascii="Times New Roman" w:hAnsi="Times New Roman" w:cs="Times New Roman"/>
          <w:b/>
          <w:sz w:val="24"/>
          <w:szCs w:val="24"/>
          <w:u w:val="single"/>
          <w:lang w:val="ro-RO"/>
        </w:rPr>
        <w:lastRenderedPageBreak/>
        <w:t>PROPUNEM SEMNAREA</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763"/>
        <w:gridCol w:w="1639"/>
        <w:gridCol w:w="2070"/>
      </w:tblGrid>
      <w:tr w:rsidR="002456F4" w:rsidRPr="00305EAC" w:rsidTr="00BB0C1C">
        <w:trPr>
          <w:trHeight w:val="1826"/>
        </w:trPr>
        <w:tc>
          <w:tcPr>
            <w:tcW w:w="10080" w:type="dxa"/>
            <w:gridSpan w:val="5"/>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SECRETAR DE STAT</w:t>
            </w:r>
          </w:p>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Maria Magdalena GRIGORE</w:t>
            </w:r>
          </w:p>
          <w:p w:rsidR="002456F4" w:rsidRPr="00305EAC" w:rsidRDefault="002456F4" w:rsidP="00BB0C1C">
            <w:pPr>
              <w:spacing w:line="360" w:lineRule="auto"/>
              <w:jc w:val="center"/>
              <w:rPr>
                <w:rFonts w:ascii="Times New Roman" w:hAnsi="Times New Roman" w:cs="Times New Roman"/>
                <w:b/>
                <w:sz w:val="24"/>
                <w:szCs w:val="24"/>
                <w:lang w:val="ro-RO"/>
              </w:rPr>
            </w:pPr>
          </w:p>
          <w:p w:rsidR="002456F4" w:rsidRPr="00305EAC" w:rsidRDefault="002456F4" w:rsidP="00BB0C1C">
            <w:pPr>
              <w:jc w:val="center"/>
              <w:rPr>
                <w:rFonts w:ascii="Times New Roman" w:hAnsi="Times New Roman" w:cs="Times New Roman"/>
                <w:b/>
                <w:sz w:val="24"/>
                <w:szCs w:val="24"/>
                <w:lang w:val="ro-RO"/>
              </w:rPr>
            </w:pPr>
          </w:p>
        </w:tc>
      </w:tr>
      <w:tr w:rsidR="002456F4" w:rsidRPr="00305EAC" w:rsidTr="00BB0C1C">
        <w:trPr>
          <w:trHeight w:val="1612"/>
        </w:trPr>
        <w:tc>
          <w:tcPr>
            <w:tcW w:w="10080" w:type="dxa"/>
            <w:gridSpan w:val="5"/>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SECRETAR GENERAL</w:t>
            </w:r>
          </w:p>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Elena PETRAȘCU</w:t>
            </w:r>
          </w:p>
        </w:tc>
      </w:tr>
      <w:tr w:rsidR="002456F4" w:rsidRPr="00305EAC" w:rsidTr="00BB0C1C">
        <w:trPr>
          <w:trHeight w:val="557"/>
        </w:trPr>
        <w:tc>
          <w:tcPr>
            <w:tcW w:w="3078"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NUME PRENUME</w:t>
            </w:r>
          </w:p>
        </w:tc>
        <w:tc>
          <w:tcPr>
            <w:tcW w:w="153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FUNCȚIA PUBLICĂ</w:t>
            </w:r>
          </w:p>
        </w:tc>
        <w:tc>
          <w:tcPr>
            <w:tcW w:w="1763"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SEMNĂTURA</w:t>
            </w:r>
          </w:p>
        </w:tc>
        <w:tc>
          <w:tcPr>
            <w:tcW w:w="1639"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DATA</w:t>
            </w:r>
          </w:p>
        </w:tc>
        <w:tc>
          <w:tcPr>
            <w:tcW w:w="207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jc w:val="center"/>
              <w:rPr>
                <w:rFonts w:ascii="Times New Roman" w:hAnsi="Times New Roman" w:cs="Times New Roman"/>
                <w:b/>
                <w:sz w:val="24"/>
                <w:szCs w:val="24"/>
                <w:lang w:val="ro-RO"/>
              </w:rPr>
            </w:pPr>
            <w:r w:rsidRPr="00305EAC">
              <w:rPr>
                <w:rFonts w:ascii="Times New Roman" w:hAnsi="Times New Roman" w:cs="Times New Roman"/>
                <w:b/>
                <w:sz w:val="24"/>
                <w:szCs w:val="24"/>
                <w:lang w:val="ro-RO"/>
              </w:rPr>
              <w:t>NR. ÎNREGISTRARE</w:t>
            </w:r>
          </w:p>
        </w:tc>
      </w:tr>
      <w:tr w:rsidR="002456F4" w:rsidRPr="00305EAC" w:rsidTr="00BB0C1C">
        <w:trPr>
          <w:trHeight w:val="287"/>
        </w:trPr>
        <w:tc>
          <w:tcPr>
            <w:tcW w:w="10080" w:type="dxa"/>
            <w:gridSpan w:val="5"/>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rPr>
                <w:rFonts w:ascii="Times New Roman" w:hAnsi="Times New Roman" w:cs="Times New Roman"/>
                <w:b/>
                <w:sz w:val="24"/>
                <w:szCs w:val="24"/>
                <w:u w:val="single"/>
                <w:lang w:val="ro-RO"/>
              </w:rPr>
            </w:pPr>
            <w:r w:rsidRPr="00305EAC">
              <w:rPr>
                <w:rFonts w:ascii="Times New Roman" w:hAnsi="Times New Roman" w:cs="Times New Roman"/>
                <w:b/>
                <w:sz w:val="24"/>
                <w:szCs w:val="24"/>
                <w:lang w:val="ro-RO"/>
              </w:rPr>
              <w:t>Direcția Generală Anticorupție în Transporturi, Administrativ și Juridic</w:t>
            </w:r>
          </w:p>
        </w:tc>
      </w:tr>
      <w:tr w:rsidR="002456F4" w:rsidRPr="00305EAC" w:rsidTr="00BB0C1C">
        <w:trPr>
          <w:trHeight w:val="868"/>
        </w:trPr>
        <w:tc>
          <w:tcPr>
            <w:tcW w:w="3078"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rPr>
                <w:rFonts w:ascii="Times New Roman" w:hAnsi="Times New Roman" w:cs="Times New Roman"/>
                <w:sz w:val="24"/>
                <w:szCs w:val="24"/>
                <w:lang w:val="ro-RO"/>
              </w:rPr>
            </w:pPr>
            <w:r w:rsidRPr="00305EAC">
              <w:rPr>
                <w:rFonts w:ascii="Times New Roman" w:hAnsi="Times New Roman" w:cs="Times New Roman"/>
                <w:sz w:val="24"/>
                <w:szCs w:val="24"/>
                <w:lang w:val="ro-RO"/>
              </w:rPr>
              <w:t>Anișoara CORNILĂ</w:t>
            </w:r>
          </w:p>
        </w:tc>
        <w:tc>
          <w:tcPr>
            <w:tcW w:w="153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jc w:val="center"/>
              <w:rPr>
                <w:rFonts w:ascii="Times New Roman" w:hAnsi="Times New Roman" w:cs="Times New Roman"/>
                <w:sz w:val="24"/>
                <w:szCs w:val="24"/>
                <w:u w:val="single"/>
                <w:lang w:val="ro-RO"/>
              </w:rPr>
            </w:pPr>
            <w:r w:rsidRPr="00305EAC">
              <w:rPr>
                <w:rFonts w:ascii="Times New Roman" w:hAnsi="Times New Roman" w:cs="Times New Roman"/>
                <w:sz w:val="24"/>
                <w:szCs w:val="24"/>
                <w:lang w:val="ro-RO"/>
              </w:rPr>
              <w:t>Director General</w:t>
            </w:r>
          </w:p>
        </w:tc>
        <w:tc>
          <w:tcPr>
            <w:tcW w:w="1763"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1639"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2070"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r>
      <w:tr w:rsidR="002456F4" w:rsidRPr="00305EAC" w:rsidTr="00BB0C1C">
        <w:trPr>
          <w:trHeight w:val="20"/>
        </w:trPr>
        <w:tc>
          <w:tcPr>
            <w:tcW w:w="10080" w:type="dxa"/>
            <w:gridSpan w:val="5"/>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rPr>
                <w:rFonts w:ascii="Times New Roman" w:hAnsi="Times New Roman" w:cs="Times New Roman"/>
                <w:b/>
                <w:sz w:val="24"/>
                <w:szCs w:val="24"/>
                <w:lang w:val="ro-RO"/>
              </w:rPr>
            </w:pPr>
            <w:r w:rsidRPr="00305EAC">
              <w:rPr>
                <w:rFonts w:ascii="Times New Roman" w:hAnsi="Times New Roman" w:cs="Times New Roman"/>
                <w:b/>
                <w:sz w:val="24"/>
                <w:szCs w:val="24"/>
                <w:lang w:val="ro-RO"/>
              </w:rPr>
              <w:t>Direcția Economică</w:t>
            </w:r>
          </w:p>
        </w:tc>
      </w:tr>
      <w:tr w:rsidR="002456F4" w:rsidRPr="00305EAC" w:rsidTr="00BB0C1C">
        <w:trPr>
          <w:trHeight w:val="20"/>
        </w:trPr>
        <w:tc>
          <w:tcPr>
            <w:tcW w:w="3078"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rPr>
                <w:rFonts w:ascii="Times New Roman" w:hAnsi="Times New Roman" w:cs="Times New Roman"/>
                <w:sz w:val="24"/>
                <w:szCs w:val="24"/>
                <w:lang w:val="ro-RO"/>
              </w:rPr>
            </w:pPr>
            <w:r w:rsidRPr="00305EAC">
              <w:rPr>
                <w:rFonts w:ascii="Times New Roman" w:hAnsi="Times New Roman" w:cs="Times New Roman"/>
                <w:sz w:val="24"/>
                <w:szCs w:val="24"/>
                <w:lang w:val="ro-RO"/>
              </w:rPr>
              <w:t>Petre NEACȘA</w:t>
            </w:r>
          </w:p>
          <w:p w:rsidR="002456F4" w:rsidRPr="00305EAC" w:rsidRDefault="002456F4" w:rsidP="00BB0C1C">
            <w:pPr>
              <w:spacing w:line="360" w:lineRule="auto"/>
              <w:rPr>
                <w:rFonts w:ascii="Times New Roman"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sz w:val="24"/>
                <w:szCs w:val="24"/>
                <w:lang w:val="ro-RO"/>
              </w:rPr>
            </w:pPr>
            <w:r w:rsidRPr="00305EAC">
              <w:rPr>
                <w:rFonts w:ascii="Times New Roman" w:hAnsi="Times New Roman" w:cs="Times New Roman"/>
                <w:sz w:val="24"/>
                <w:szCs w:val="24"/>
                <w:lang w:val="ro-RO"/>
              </w:rPr>
              <w:t>Director</w:t>
            </w:r>
          </w:p>
        </w:tc>
        <w:tc>
          <w:tcPr>
            <w:tcW w:w="1763"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1639"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2070"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r>
      <w:tr w:rsidR="002456F4" w:rsidRPr="00305EAC" w:rsidTr="00BB0C1C">
        <w:trPr>
          <w:trHeight w:val="20"/>
        </w:trPr>
        <w:tc>
          <w:tcPr>
            <w:tcW w:w="10080" w:type="dxa"/>
            <w:gridSpan w:val="5"/>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rPr>
                <w:rFonts w:ascii="Times New Roman" w:hAnsi="Times New Roman" w:cs="Times New Roman"/>
                <w:b/>
                <w:sz w:val="24"/>
                <w:szCs w:val="24"/>
                <w:lang w:val="ro-RO"/>
              </w:rPr>
            </w:pPr>
            <w:r w:rsidRPr="00305EAC">
              <w:rPr>
                <w:rFonts w:ascii="Times New Roman" w:hAnsi="Times New Roman" w:cs="Times New Roman"/>
                <w:b/>
                <w:sz w:val="24"/>
                <w:szCs w:val="24"/>
                <w:lang w:val="ro-RO"/>
              </w:rPr>
              <w:t>Direcția Transport Feroviar</w:t>
            </w:r>
          </w:p>
        </w:tc>
      </w:tr>
      <w:tr w:rsidR="002456F4" w:rsidRPr="00305EAC" w:rsidTr="00BB0C1C">
        <w:trPr>
          <w:trHeight w:val="20"/>
        </w:trPr>
        <w:tc>
          <w:tcPr>
            <w:tcW w:w="3078" w:type="dxa"/>
            <w:tcBorders>
              <w:top w:val="single" w:sz="4" w:space="0" w:color="auto"/>
              <w:left w:val="single" w:sz="4" w:space="0" w:color="auto"/>
              <w:bottom w:val="single" w:sz="4" w:space="0" w:color="auto"/>
              <w:right w:val="single" w:sz="4" w:space="0" w:color="auto"/>
            </w:tcBorders>
          </w:tcPr>
          <w:p w:rsidR="002456F4" w:rsidRPr="00305EAC" w:rsidRDefault="00BA55FC" w:rsidP="00BB0C1C">
            <w:pPr>
              <w:spacing w:line="360" w:lineRule="auto"/>
              <w:rPr>
                <w:rFonts w:ascii="Times New Roman" w:hAnsi="Times New Roman" w:cs="Times New Roman"/>
                <w:sz w:val="24"/>
                <w:szCs w:val="24"/>
                <w:lang w:val="ro-RO"/>
              </w:rPr>
            </w:pPr>
            <w:r w:rsidRPr="00305EAC">
              <w:rPr>
                <w:rFonts w:ascii="Times New Roman" w:hAnsi="Times New Roman" w:cs="Times New Roman"/>
                <w:sz w:val="24"/>
                <w:szCs w:val="24"/>
                <w:lang w:val="ro-RO"/>
              </w:rPr>
              <w:t>Rodica-Marinela PETRICĂ</w:t>
            </w:r>
          </w:p>
          <w:p w:rsidR="002456F4" w:rsidRPr="00305EAC" w:rsidRDefault="002456F4" w:rsidP="00BB0C1C">
            <w:pPr>
              <w:spacing w:line="360" w:lineRule="auto"/>
              <w:rPr>
                <w:rFonts w:ascii="Times New Roman"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sz w:val="24"/>
                <w:szCs w:val="24"/>
                <w:lang w:val="ro-RO"/>
              </w:rPr>
            </w:pPr>
            <w:r w:rsidRPr="00305EAC">
              <w:rPr>
                <w:rFonts w:ascii="Times New Roman" w:hAnsi="Times New Roman" w:cs="Times New Roman"/>
                <w:sz w:val="24"/>
                <w:szCs w:val="24"/>
                <w:lang w:val="ro-RO"/>
              </w:rPr>
              <w:t>Director</w:t>
            </w:r>
          </w:p>
        </w:tc>
        <w:tc>
          <w:tcPr>
            <w:tcW w:w="1763"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1639"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2070"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r>
      <w:tr w:rsidR="002456F4" w:rsidRPr="00305EAC" w:rsidTr="00BB0C1C">
        <w:trPr>
          <w:trHeight w:val="20"/>
        </w:trPr>
        <w:tc>
          <w:tcPr>
            <w:tcW w:w="10080" w:type="dxa"/>
            <w:gridSpan w:val="5"/>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rPr>
                <w:rFonts w:ascii="Times New Roman" w:hAnsi="Times New Roman" w:cs="Times New Roman"/>
                <w:b/>
                <w:sz w:val="24"/>
                <w:szCs w:val="24"/>
                <w:lang w:val="ro-RO"/>
              </w:rPr>
            </w:pPr>
            <w:r w:rsidRPr="00305EAC">
              <w:rPr>
                <w:rFonts w:ascii="Times New Roman" w:hAnsi="Times New Roman" w:cs="Times New Roman"/>
                <w:b/>
                <w:sz w:val="24"/>
                <w:szCs w:val="24"/>
                <w:lang w:val="ro-RO"/>
              </w:rPr>
              <w:t>Compania Națională de Căi Ferate ”CFR” S.A.</w:t>
            </w:r>
          </w:p>
        </w:tc>
      </w:tr>
      <w:tr w:rsidR="002456F4" w:rsidRPr="00305EAC" w:rsidTr="00BB0C1C">
        <w:trPr>
          <w:trHeight w:val="20"/>
        </w:trPr>
        <w:tc>
          <w:tcPr>
            <w:tcW w:w="3078"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rPr>
                <w:rFonts w:ascii="Times New Roman" w:hAnsi="Times New Roman" w:cs="Times New Roman"/>
                <w:sz w:val="24"/>
                <w:szCs w:val="24"/>
                <w:lang w:val="ro-RO"/>
              </w:rPr>
            </w:pPr>
            <w:r w:rsidRPr="00305EAC">
              <w:rPr>
                <w:rFonts w:ascii="Times New Roman" w:hAnsi="Times New Roman" w:cs="Times New Roman"/>
                <w:sz w:val="24"/>
                <w:szCs w:val="24"/>
                <w:lang w:val="ro-RO"/>
              </w:rPr>
              <w:t>Ion GAVRILĂ</w:t>
            </w:r>
          </w:p>
          <w:p w:rsidR="002456F4" w:rsidRPr="00305EAC" w:rsidRDefault="002456F4" w:rsidP="00BB0C1C">
            <w:pPr>
              <w:spacing w:line="360" w:lineRule="auto"/>
              <w:rPr>
                <w:rFonts w:ascii="Times New Roman" w:hAnsi="Times New Roman" w:cs="Times New Roman"/>
                <w:sz w:val="24"/>
                <w:szCs w:val="24"/>
                <w:lang w:val="ro-RO"/>
              </w:rPr>
            </w:pPr>
          </w:p>
        </w:tc>
        <w:tc>
          <w:tcPr>
            <w:tcW w:w="1530" w:type="dxa"/>
            <w:tcBorders>
              <w:top w:val="single" w:sz="4" w:space="0" w:color="auto"/>
              <w:left w:val="single" w:sz="4" w:space="0" w:color="auto"/>
              <w:bottom w:val="single" w:sz="4" w:space="0" w:color="auto"/>
              <w:right w:val="single" w:sz="4" w:space="0" w:color="auto"/>
            </w:tcBorders>
            <w:hideMark/>
          </w:tcPr>
          <w:p w:rsidR="002456F4" w:rsidRPr="00305EAC" w:rsidRDefault="002456F4" w:rsidP="00BB0C1C">
            <w:pPr>
              <w:spacing w:line="360" w:lineRule="auto"/>
              <w:jc w:val="center"/>
              <w:rPr>
                <w:rFonts w:ascii="Times New Roman" w:hAnsi="Times New Roman" w:cs="Times New Roman"/>
                <w:sz w:val="24"/>
                <w:szCs w:val="24"/>
                <w:lang w:val="ro-RO"/>
              </w:rPr>
            </w:pPr>
            <w:r w:rsidRPr="00305EAC">
              <w:rPr>
                <w:rFonts w:ascii="Times New Roman" w:hAnsi="Times New Roman" w:cs="Times New Roman"/>
                <w:sz w:val="24"/>
                <w:szCs w:val="24"/>
                <w:lang w:val="ro-RO"/>
              </w:rPr>
              <w:t>Director General</w:t>
            </w:r>
          </w:p>
        </w:tc>
        <w:tc>
          <w:tcPr>
            <w:tcW w:w="1763"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1639"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c>
          <w:tcPr>
            <w:tcW w:w="2070" w:type="dxa"/>
            <w:tcBorders>
              <w:top w:val="single" w:sz="4" w:space="0" w:color="auto"/>
              <w:left w:val="single" w:sz="4" w:space="0" w:color="auto"/>
              <w:bottom w:val="single" w:sz="4" w:space="0" w:color="auto"/>
              <w:right w:val="single" w:sz="4" w:space="0" w:color="auto"/>
            </w:tcBorders>
          </w:tcPr>
          <w:p w:rsidR="002456F4" w:rsidRPr="00305EAC" w:rsidRDefault="002456F4" w:rsidP="00BB0C1C">
            <w:pPr>
              <w:spacing w:line="360" w:lineRule="auto"/>
              <w:jc w:val="center"/>
              <w:rPr>
                <w:rFonts w:ascii="Times New Roman" w:hAnsi="Times New Roman" w:cs="Times New Roman"/>
                <w:b/>
                <w:sz w:val="24"/>
                <w:szCs w:val="24"/>
                <w:u w:val="single"/>
                <w:lang w:val="ro-RO"/>
              </w:rPr>
            </w:pPr>
          </w:p>
        </w:tc>
      </w:tr>
    </w:tbl>
    <w:p w:rsidR="002456F4" w:rsidRPr="00305EAC" w:rsidRDefault="002456F4" w:rsidP="002456F4">
      <w:pPr>
        <w:jc w:val="center"/>
        <w:rPr>
          <w:rFonts w:ascii="Times New Roman" w:hAnsi="Times New Roman" w:cs="Times New Roman"/>
          <w:b/>
          <w:sz w:val="24"/>
          <w:szCs w:val="24"/>
          <w:lang w:val="ro-RO"/>
        </w:rPr>
      </w:pPr>
    </w:p>
    <w:p w:rsidR="002456F4" w:rsidRPr="00305EAC" w:rsidRDefault="002456F4" w:rsidP="002456F4">
      <w:pPr>
        <w:rPr>
          <w:rFonts w:ascii="Times New Roman" w:hAnsi="Times New Roman" w:cs="Times New Roman"/>
          <w:sz w:val="24"/>
          <w:szCs w:val="24"/>
          <w:lang w:val="ro-RO"/>
        </w:rPr>
      </w:pPr>
    </w:p>
    <w:p w:rsidR="00FA7F21" w:rsidRPr="00305EAC" w:rsidRDefault="00FA7F21" w:rsidP="002456F4">
      <w:pPr>
        <w:jc w:val="center"/>
        <w:rPr>
          <w:rFonts w:ascii="Times New Roman" w:hAnsi="Times New Roman" w:cs="Times New Roman"/>
          <w:b/>
          <w:sz w:val="24"/>
          <w:szCs w:val="24"/>
          <w:lang w:val="ro-RO"/>
        </w:rPr>
      </w:pPr>
    </w:p>
    <w:sectPr w:rsidR="00FA7F21" w:rsidRPr="00305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64C6"/>
    <w:multiLevelType w:val="hybridMultilevel"/>
    <w:tmpl w:val="F9D27D62"/>
    <w:lvl w:ilvl="0" w:tplc="4D228F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108D5"/>
    <w:rsid w:val="000A6564"/>
    <w:rsid w:val="000D4901"/>
    <w:rsid w:val="00120C17"/>
    <w:rsid w:val="002456F4"/>
    <w:rsid w:val="00305EAC"/>
    <w:rsid w:val="004D1943"/>
    <w:rsid w:val="005D18A7"/>
    <w:rsid w:val="006562C4"/>
    <w:rsid w:val="008413A8"/>
    <w:rsid w:val="008A2801"/>
    <w:rsid w:val="009352A5"/>
    <w:rsid w:val="00A04801"/>
    <w:rsid w:val="00AF49F1"/>
    <w:rsid w:val="00B21D5B"/>
    <w:rsid w:val="00BA55FC"/>
    <w:rsid w:val="00C46F74"/>
    <w:rsid w:val="00C8471C"/>
    <w:rsid w:val="00D252E2"/>
    <w:rsid w:val="00E85F6F"/>
    <w:rsid w:val="00F05728"/>
    <w:rsid w:val="00F80B11"/>
    <w:rsid w:val="00FA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BFA9-98D4-4040-9390-AAB5E1E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01"/>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Times New Roman" w:hAnsi="Times New Roman" w:cs="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801"/>
    <w:rPr>
      <w:rFonts w:ascii="Times New Roman" w:eastAsia="Times New Roman" w:hAnsi="Times New Roman" w:cs="Times New Roman"/>
      <w:b/>
      <w:bCs/>
      <w:sz w:val="24"/>
      <w:szCs w:val="24"/>
      <w:lang w:val="fr-FR" w:eastAsia="ro-RO"/>
    </w:rPr>
  </w:style>
  <w:style w:type="character" w:customStyle="1" w:styleId="Heading2Char">
    <w:name w:val="Heading 2 Char"/>
    <w:basedOn w:val="DefaultParagraphFont"/>
    <w:link w:val="Heading2"/>
    <w:rsid w:val="008A2801"/>
    <w:rPr>
      <w:rFonts w:ascii="Times New Roman" w:eastAsia="Times New Roman" w:hAnsi="Times New Roman" w:cs="Times New Roman"/>
      <w:b/>
      <w:sz w:val="28"/>
      <w:szCs w:val="20"/>
      <w:lang w:val="en-GB"/>
    </w:rPr>
  </w:style>
  <w:style w:type="character" w:styleId="Hyperlink">
    <w:name w:val="Hyperlink"/>
    <w:basedOn w:val="DefaultParagraphFont"/>
    <w:uiPriority w:val="99"/>
    <w:semiHidden/>
    <w:unhideWhenUsed/>
    <w:rsid w:val="008A2801"/>
    <w:rPr>
      <w:color w:val="0000FF"/>
      <w:u w:val="single"/>
    </w:rPr>
  </w:style>
  <w:style w:type="character" w:customStyle="1" w:styleId="l5def3">
    <w:name w:val="l5def3"/>
    <w:basedOn w:val="DefaultParagraphFont"/>
    <w:rsid w:val="008A2801"/>
    <w:rPr>
      <w:rFonts w:ascii="Arial" w:hAnsi="Arial" w:cs="Arial" w:hint="default"/>
      <w:color w:val="000000"/>
      <w:sz w:val="26"/>
      <w:szCs w:val="26"/>
    </w:rPr>
  </w:style>
  <w:style w:type="character" w:customStyle="1" w:styleId="l5def6">
    <w:name w:val="l5def6"/>
    <w:basedOn w:val="DefaultParagraphFont"/>
    <w:rsid w:val="008A2801"/>
    <w:rPr>
      <w:rFonts w:ascii="Arial" w:hAnsi="Arial" w:cs="Arial" w:hint="default"/>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Times New Roman" w:hAnsi="Times New Roman" w:cs="Times New Roman"/>
      <w:b/>
      <w:bCs/>
      <w:sz w:val="32"/>
      <w:szCs w:val="24"/>
      <w:lang w:val="ro-RO"/>
    </w:rPr>
  </w:style>
  <w:style w:type="character" w:customStyle="1" w:styleId="TitleChar">
    <w:name w:val="Title Char"/>
    <w:basedOn w:val="DefaultParagraphFont"/>
    <w:link w:val="Title"/>
    <w:rsid w:val="008A2801"/>
    <w:rPr>
      <w:rFonts w:ascii="Times New Roman" w:eastAsia="Times New Roman" w:hAnsi="Times New Roman" w:cs="Times New Roman"/>
      <w:b/>
      <w:bCs/>
      <w:sz w:val="32"/>
      <w:szCs w:val="24"/>
      <w:lang w:val="ro-RO"/>
    </w:rPr>
  </w:style>
  <w:style w:type="table" w:styleId="TableGrid">
    <w:name w:val="Table Grid"/>
    <w:basedOn w:val="TableNormal"/>
    <w:uiPriority w:val="39"/>
    <w:rsid w:val="008A2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801"/>
    <w:pPr>
      <w:ind w:left="720"/>
      <w:contextualSpacing/>
    </w:pPr>
  </w:style>
  <w:style w:type="character" w:customStyle="1" w:styleId="preambul1">
    <w:name w:val="preambul1"/>
    <w:rsid w:val="00B21D5B"/>
    <w:rPr>
      <w:i/>
      <w:iCs/>
      <w:color w:val="000000"/>
    </w:rPr>
  </w:style>
  <w:style w:type="character" w:customStyle="1" w:styleId="l5def1">
    <w:name w:val="l5def1"/>
    <w:basedOn w:val="DefaultParagraphFont"/>
    <w:rsid w:val="00B21D5B"/>
    <w:rPr>
      <w:rFonts w:ascii="Arial" w:hAnsi="Arial" w:cs="Arial" w:hint="default"/>
      <w:color w:val="000000"/>
      <w:sz w:val="26"/>
      <w:szCs w:val="26"/>
    </w:rPr>
  </w:style>
  <w:style w:type="character" w:customStyle="1" w:styleId="l5def2">
    <w:name w:val="l5def2"/>
    <w:basedOn w:val="DefaultParagraphFont"/>
    <w:rsid w:val="00B21D5B"/>
    <w:rPr>
      <w:rFonts w:ascii="Arial" w:hAnsi="Arial" w:cs="Arial" w:hint="default"/>
      <w:color w:val="000000"/>
      <w:sz w:val="26"/>
      <w:szCs w:val="26"/>
    </w:rPr>
  </w:style>
  <w:style w:type="character" w:customStyle="1" w:styleId="l5def4">
    <w:name w:val="l5def4"/>
    <w:basedOn w:val="DefaultParagraphFont"/>
    <w:rsid w:val="00B21D5B"/>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D2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55067">
      <w:bodyDiv w:val="1"/>
      <w:marLeft w:val="0"/>
      <w:marRight w:val="0"/>
      <w:marTop w:val="0"/>
      <w:marBottom w:val="0"/>
      <w:divBdr>
        <w:top w:val="none" w:sz="0" w:space="0" w:color="auto"/>
        <w:left w:val="none" w:sz="0" w:space="0" w:color="auto"/>
        <w:bottom w:val="none" w:sz="0" w:space="0" w:color="auto"/>
        <w:right w:val="none" w:sz="0" w:space="0" w:color="auto"/>
      </w:divBdr>
      <w:divsChild>
        <w:div w:id="1459880508">
          <w:marLeft w:val="0"/>
          <w:marRight w:val="0"/>
          <w:marTop w:val="0"/>
          <w:marBottom w:val="0"/>
          <w:divBdr>
            <w:top w:val="none" w:sz="0" w:space="0" w:color="auto"/>
            <w:left w:val="none" w:sz="0" w:space="0" w:color="auto"/>
            <w:bottom w:val="none" w:sz="0" w:space="0" w:color="auto"/>
            <w:right w:val="none" w:sz="0" w:space="0" w:color="auto"/>
          </w:divBdr>
          <w:divsChild>
            <w:div w:id="135337994">
              <w:marLeft w:val="0"/>
              <w:marRight w:val="0"/>
              <w:marTop w:val="0"/>
              <w:marBottom w:val="0"/>
              <w:divBdr>
                <w:top w:val="none" w:sz="0" w:space="0" w:color="auto"/>
                <w:left w:val="none" w:sz="0" w:space="0" w:color="auto"/>
                <w:bottom w:val="none" w:sz="0" w:space="0" w:color="auto"/>
                <w:right w:val="none" w:sz="0" w:space="0" w:color="auto"/>
              </w:divBdr>
              <w:divsChild>
                <w:div w:id="9806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Voicu</dc:creator>
  <cp:keywords/>
  <dc:description/>
  <cp:lastModifiedBy>Elena Voicu</cp:lastModifiedBy>
  <cp:revision>2</cp:revision>
  <cp:lastPrinted>2018-03-07T13:31:00Z</cp:lastPrinted>
  <dcterms:created xsi:type="dcterms:W3CDTF">2018-03-15T10:53:00Z</dcterms:created>
  <dcterms:modified xsi:type="dcterms:W3CDTF">2018-03-15T10:53:00Z</dcterms:modified>
</cp:coreProperties>
</file>