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F4" w:rsidRPr="006B6A31" w:rsidRDefault="006B6A31" w:rsidP="006B6A31">
      <w:pPr>
        <w:jc w:val="center"/>
        <w:rPr>
          <w:b/>
          <w:sz w:val="28"/>
        </w:rPr>
      </w:pPr>
      <w:r w:rsidRPr="006B6A31">
        <w:rPr>
          <w:b/>
          <w:sz w:val="28"/>
        </w:rPr>
        <w:t>Tabel de Concordanță</w:t>
      </w:r>
      <w:r w:rsidR="00FA237B">
        <w:rPr>
          <w:b/>
          <w:sz w:val="28"/>
        </w:rPr>
        <w:t xml:space="preserve"> dintre </w:t>
      </w:r>
      <w:r w:rsidR="00FA237B" w:rsidRPr="00FA237B">
        <w:rPr>
          <w:b/>
          <w:sz w:val="28"/>
        </w:rPr>
        <w:t xml:space="preserve">Directiva 2009/28/CE </w:t>
      </w:r>
      <w:r w:rsidR="00FA237B">
        <w:rPr>
          <w:b/>
          <w:sz w:val="28"/>
        </w:rPr>
        <w:t>și</w:t>
      </w:r>
      <w:r w:rsidR="00FA237B" w:rsidRPr="00FA237B">
        <w:rPr>
          <w:b/>
          <w:sz w:val="28"/>
        </w:rPr>
        <w:t xml:space="preserve"> Legea nr. 220/2008</w:t>
      </w:r>
    </w:p>
    <w:p w:rsidR="00361221" w:rsidRPr="00361221" w:rsidRDefault="00361221" w:rsidP="00FA237B">
      <w:pPr>
        <w:rPr>
          <w:b/>
          <w:color w:val="FF0000"/>
        </w:rPr>
      </w:pPr>
    </w:p>
    <w:p w:rsidR="00FA237B" w:rsidRDefault="00FA237B"/>
    <w:tbl>
      <w:tblPr>
        <w:tblStyle w:val="TableGrid"/>
        <w:tblW w:w="22968" w:type="dxa"/>
        <w:tblLayout w:type="fixed"/>
        <w:tblLook w:val="04A0" w:firstRow="1" w:lastRow="0" w:firstColumn="1" w:lastColumn="0" w:noHBand="0" w:noVBand="1"/>
      </w:tblPr>
      <w:tblGrid>
        <w:gridCol w:w="918"/>
        <w:gridCol w:w="6750"/>
        <w:gridCol w:w="990"/>
        <w:gridCol w:w="7740"/>
        <w:gridCol w:w="990"/>
        <w:gridCol w:w="4659"/>
        <w:gridCol w:w="21"/>
        <w:gridCol w:w="900"/>
      </w:tblGrid>
      <w:tr w:rsidR="00035E6A" w:rsidRPr="005708DE" w:rsidTr="000A01E9">
        <w:tc>
          <w:tcPr>
            <w:tcW w:w="918" w:type="dxa"/>
            <w:vAlign w:val="center"/>
          </w:tcPr>
          <w:p w:rsidR="005708DE" w:rsidRPr="005708DE" w:rsidRDefault="005708DE" w:rsidP="00FA237B">
            <w:pPr>
              <w:jc w:val="center"/>
            </w:pPr>
            <w:r w:rsidRPr="005708DE">
              <w:rPr>
                <w:rFonts w:cs="Times New Roman"/>
                <w:b/>
              </w:rPr>
              <w:t>Nr. Crt</w:t>
            </w:r>
          </w:p>
        </w:tc>
        <w:tc>
          <w:tcPr>
            <w:tcW w:w="6750" w:type="dxa"/>
            <w:vMerge w:val="restart"/>
            <w:vAlign w:val="center"/>
          </w:tcPr>
          <w:p w:rsidR="005708DE" w:rsidRPr="005708DE" w:rsidRDefault="00FA237B" w:rsidP="005708DE">
            <w:pPr>
              <w:jc w:val="center"/>
              <w:rPr>
                <w:b/>
              </w:rPr>
            </w:pPr>
            <w:r>
              <w:rPr>
                <w:b/>
              </w:rPr>
              <w:t xml:space="preserve">Directiva </w:t>
            </w:r>
            <w:r w:rsidR="005708DE" w:rsidRPr="005708DE">
              <w:rPr>
                <w:b/>
              </w:rPr>
              <w:t>2009</w:t>
            </w:r>
            <w:r>
              <w:rPr>
                <w:b/>
              </w:rPr>
              <w:t>/28</w:t>
            </w:r>
            <w:r w:rsidR="005708DE" w:rsidRPr="005708DE">
              <w:rPr>
                <w:b/>
              </w:rPr>
              <w:t xml:space="preserve"> privind promovarea utilizării energiei din surse regenerabile</w:t>
            </w:r>
          </w:p>
          <w:p w:rsidR="005708DE" w:rsidRPr="005708DE" w:rsidRDefault="005708DE" w:rsidP="005708DE">
            <w:pPr>
              <w:jc w:val="center"/>
              <w:rPr>
                <w:b/>
              </w:rPr>
            </w:pPr>
            <w:r w:rsidRPr="005708DE">
              <w:rPr>
                <w:b/>
              </w:rPr>
              <w:t>Consolidată cu</w:t>
            </w:r>
          </w:p>
          <w:p w:rsidR="005708DE" w:rsidRPr="005708DE" w:rsidRDefault="005708DE" w:rsidP="005708DE">
            <w:pPr>
              <w:jc w:val="center"/>
              <w:rPr>
                <w:b/>
              </w:rPr>
            </w:pPr>
            <w:r w:rsidRPr="005708DE">
              <w:rPr>
                <w:b/>
              </w:rPr>
              <w:t xml:space="preserve">Directiva 2013/18 și </w:t>
            </w:r>
            <w:r w:rsidRPr="005708DE">
              <w:rPr>
                <w:b/>
                <w:color w:val="0070C0"/>
              </w:rPr>
              <w:t>Directiva 2015/1513</w:t>
            </w:r>
          </w:p>
        </w:tc>
        <w:tc>
          <w:tcPr>
            <w:tcW w:w="990" w:type="dxa"/>
            <w:vAlign w:val="center"/>
          </w:tcPr>
          <w:p w:rsidR="005708DE" w:rsidRPr="005708DE" w:rsidRDefault="005708DE" w:rsidP="00FA237B">
            <w:pPr>
              <w:jc w:val="center"/>
            </w:pPr>
            <w:r w:rsidRPr="005708DE">
              <w:rPr>
                <w:rFonts w:cs="Times New Roman"/>
                <w:b/>
              </w:rPr>
              <w:t>Nr. Crt</w:t>
            </w:r>
          </w:p>
        </w:tc>
        <w:tc>
          <w:tcPr>
            <w:tcW w:w="7740" w:type="dxa"/>
            <w:vMerge w:val="restart"/>
            <w:vAlign w:val="center"/>
          </w:tcPr>
          <w:p w:rsidR="005708DE" w:rsidRPr="005708DE" w:rsidRDefault="005708DE" w:rsidP="005708DE">
            <w:pPr>
              <w:jc w:val="center"/>
              <w:rPr>
                <w:b/>
              </w:rPr>
            </w:pPr>
            <w:r w:rsidRPr="005708DE">
              <w:rPr>
                <w:b/>
              </w:rPr>
              <w:t>Legea nr. 220/2008 pentru stabilirea sistemului de promovare a producerii energiei din surse regenerabile de energie</w:t>
            </w:r>
          </w:p>
        </w:tc>
        <w:tc>
          <w:tcPr>
            <w:tcW w:w="990" w:type="dxa"/>
            <w:vAlign w:val="center"/>
          </w:tcPr>
          <w:p w:rsidR="005708DE" w:rsidRPr="005708DE" w:rsidRDefault="005708DE" w:rsidP="00FA237B">
            <w:pPr>
              <w:jc w:val="center"/>
            </w:pPr>
            <w:r w:rsidRPr="005708DE">
              <w:rPr>
                <w:rFonts w:cs="Times New Roman"/>
                <w:b/>
              </w:rPr>
              <w:t>Nr. Crt</w:t>
            </w:r>
          </w:p>
        </w:tc>
        <w:tc>
          <w:tcPr>
            <w:tcW w:w="4680" w:type="dxa"/>
            <w:gridSpan w:val="2"/>
            <w:vMerge w:val="restart"/>
            <w:vAlign w:val="center"/>
          </w:tcPr>
          <w:p w:rsidR="00000B1C" w:rsidRDefault="00000B1C" w:rsidP="00000B1C">
            <w:pPr>
              <w:jc w:val="center"/>
              <w:rPr>
                <w:b/>
              </w:rPr>
            </w:pPr>
            <w:r>
              <w:rPr>
                <w:b/>
              </w:rPr>
              <w:t>HG 935/2011</w:t>
            </w:r>
            <w:r w:rsidR="006A7D3D">
              <w:rPr>
                <w:b/>
              </w:rPr>
              <w:t xml:space="preserve"> (completat cu HG 1121/2013)</w:t>
            </w:r>
          </w:p>
          <w:p w:rsidR="009E704A" w:rsidRDefault="009E704A" w:rsidP="00000B1C">
            <w:pPr>
              <w:jc w:val="center"/>
              <w:rPr>
                <w:b/>
              </w:rPr>
            </w:pPr>
            <w:r>
              <w:rPr>
                <w:b/>
              </w:rPr>
              <w:t>și</w:t>
            </w:r>
          </w:p>
          <w:p w:rsidR="00000B1C" w:rsidRPr="005708DE" w:rsidRDefault="00E33EA9" w:rsidP="00000B1C">
            <w:pPr>
              <w:jc w:val="center"/>
              <w:rPr>
                <w:b/>
              </w:rPr>
            </w:pPr>
            <w:r>
              <w:rPr>
                <w:rFonts w:cs="Times New Roman"/>
                <w:b/>
                <w:color w:val="0070C0"/>
                <w:lang w:eastAsia="ro-RO"/>
              </w:rPr>
              <w:t>Ordonanța</w:t>
            </w:r>
            <w:r w:rsidRPr="00E33EA9">
              <w:rPr>
                <w:rFonts w:cs="Times New Roman"/>
                <w:b/>
                <w:color w:val="0070C0"/>
                <w:lang w:eastAsia="ro-RO"/>
              </w:rPr>
              <w:t xml:space="preserve"> de Urgență</w:t>
            </w:r>
          </w:p>
        </w:tc>
        <w:tc>
          <w:tcPr>
            <w:tcW w:w="900" w:type="dxa"/>
            <w:vMerge w:val="restart"/>
            <w:vAlign w:val="center"/>
          </w:tcPr>
          <w:p w:rsidR="005708DE" w:rsidRPr="005708DE" w:rsidRDefault="00D31786" w:rsidP="005708DE">
            <w:pPr>
              <w:jc w:val="center"/>
              <w:rPr>
                <w:b/>
              </w:rPr>
            </w:pPr>
            <w:r>
              <w:rPr>
                <w:b/>
              </w:rPr>
              <w:t>Obs</w:t>
            </w:r>
          </w:p>
        </w:tc>
      </w:tr>
      <w:tr w:rsidR="00035E6A" w:rsidRPr="005708DE" w:rsidTr="000A01E9">
        <w:tc>
          <w:tcPr>
            <w:tcW w:w="918" w:type="dxa"/>
            <w:vAlign w:val="center"/>
          </w:tcPr>
          <w:p w:rsidR="005708DE" w:rsidRPr="005708DE" w:rsidRDefault="005708DE" w:rsidP="00FA237B">
            <w:pPr>
              <w:jc w:val="center"/>
            </w:pPr>
            <w:r w:rsidRPr="005708DE">
              <w:rPr>
                <w:rFonts w:cs="Times New Roman"/>
                <w:b/>
              </w:rPr>
              <w:t>Art. /Par.</w:t>
            </w:r>
          </w:p>
        </w:tc>
        <w:tc>
          <w:tcPr>
            <w:tcW w:w="6750" w:type="dxa"/>
            <w:vMerge/>
          </w:tcPr>
          <w:p w:rsidR="005708DE" w:rsidRPr="005708DE" w:rsidRDefault="005708DE"/>
        </w:tc>
        <w:tc>
          <w:tcPr>
            <w:tcW w:w="990" w:type="dxa"/>
            <w:vAlign w:val="center"/>
          </w:tcPr>
          <w:p w:rsidR="005708DE" w:rsidRPr="005708DE" w:rsidRDefault="005708DE" w:rsidP="00FA237B">
            <w:pPr>
              <w:jc w:val="center"/>
            </w:pPr>
            <w:r w:rsidRPr="005708DE">
              <w:rPr>
                <w:rFonts w:cs="Times New Roman"/>
                <w:b/>
              </w:rPr>
              <w:t>Art. /Par.</w:t>
            </w:r>
          </w:p>
        </w:tc>
        <w:tc>
          <w:tcPr>
            <w:tcW w:w="7740" w:type="dxa"/>
            <w:vMerge/>
          </w:tcPr>
          <w:p w:rsidR="005708DE" w:rsidRPr="005708DE" w:rsidRDefault="005708DE"/>
        </w:tc>
        <w:tc>
          <w:tcPr>
            <w:tcW w:w="990" w:type="dxa"/>
            <w:vAlign w:val="center"/>
          </w:tcPr>
          <w:p w:rsidR="005708DE" w:rsidRPr="005708DE" w:rsidRDefault="005708DE" w:rsidP="00FA237B">
            <w:pPr>
              <w:jc w:val="center"/>
            </w:pPr>
            <w:r w:rsidRPr="005708DE">
              <w:rPr>
                <w:rFonts w:cs="Times New Roman"/>
                <w:b/>
              </w:rPr>
              <w:t>Art. /Par.</w:t>
            </w:r>
          </w:p>
        </w:tc>
        <w:tc>
          <w:tcPr>
            <w:tcW w:w="4680" w:type="dxa"/>
            <w:gridSpan w:val="2"/>
            <w:vMerge/>
          </w:tcPr>
          <w:p w:rsidR="005708DE" w:rsidRPr="005708DE" w:rsidRDefault="005708DE"/>
        </w:tc>
        <w:tc>
          <w:tcPr>
            <w:tcW w:w="900" w:type="dxa"/>
            <w:vMerge/>
          </w:tcPr>
          <w:p w:rsidR="005708DE" w:rsidRPr="005708DE" w:rsidRDefault="005708DE"/>
        </w:tc>
      </w:tr>
      <w:tr w:rsidR="00035E6A" w:rsidRPr="005708DE" w:rsidTr="000A01E9">
        <w:trPr>
          <w:trHeight w:val="1148"/>
        </w:trPr>
        <w:tc>
          <w:tcPr>
            <w:tcW w:w="918" w:type="dxa"/>
            <w:vMerge w:val="restart"/>
            <w:vAlign w:val="center"/>
          </w:tcPr>
          <w:p w:rsidR="00035E6A" w:rsidRPr="00FA237B" w:rsidRDefault="00035E6A" w:rsidP="00FA237B">
            <w:pPr>
              <w:jc w:val="center"/>
              <w:rPr>
                <w:b/>
              </w:rPr>
            </w:pPr>
            <w:r w:rsidRPr="00FA237B">
              <w:rPr>
                <w:b/>
              </w:rPr>
              <w:t>Art.</w:t>
            </w:r>
            <w:r w:rsidR="00325CC6">
              <w:rPr>
                <w:b/>
              </w:rPr>
              <w:t xml:space="preserve"> </w:t>
            </w:r>
            <w:r w:rsidRPr="00FA237B">
              <w:rPr>
                <w:b/>
              </w:rPr>
              <w:t>1</w:t>
            </w:r>
          </w:p>
        </w:tc>
        <w:tc>
          <w:tcPr>
            <w:tcW w:w="6750" w:type="dxa"/>
            <w:vMerge w:val="restart"/>
            <w:vAlign w:val="center"/>
          </w:tcPr>
          <w:p w:rsidR="00035E6A" w:rsidRPr="005708DE" w:rsidRDefault="00035E6A" w:rsidP="00035E6A">
            <w:r w:rsidRPr="00FA237B">
              <w:t>Prezenta directivă stabilește un cadru comun pentru promovarea energiei din surse regenerabile. Aceasta stabilește obiective naționale obligatorii privind ponderea globală a energiei din surse regenerabile în cadrul consumului final brut de energie și ponderea energiei din surse regenerabile utilizată în transporturi. Directiva definește normele referitoare la transferurile statistice între statele membre, la proiectele comune între statele membre și cu țări terțe, la garanțiile de origine, la procedurile administrative, la informare și formare și la accesul energiei din surse regenerabile la rețeaua de energie electrică. Prezenta directivă stabilește criteriile de durabilitate pentru biocarburanți și biolichide</w:t>
            </w:r>
            <w:r>
              <w:rPr>
                <w:rFonts w:ascii="TimesNewRomanPSMT" w:hAnsi="TimesNewRomanPSMT"/>
                <w:color w:val="231F20"/>
                <w:sz w:val="20"/>
                <w:szCs w:val="20"/>
              </w:rPr>
              <w:t>.</w:t>
            </w:r>
          </w:p>
        </w:tc>
        <w:tc>
          <w:tcPr>
            <w:tcW w:w="990" w:type="dxa"/>
            <w:vAlign w:val="center"/>
          </w:tcPr>
          <w:p w:rsidR="00035E6A" w:rsidRPr="00035E6A" w:rsidRDefault="00035E6A" w:rsidP="00035E6A">
            <w:pPr>
              <w:jc w:val="center"/>
              <w:rPr>
                <w:b/>
              </w:rPr>
            </w:pPr>
            <w:r w:rsidRPr="00035E6A">
              <w:rPr>
                <w:b/>
              </w:rPr>
              <w:t>Art.</w:t>
            </w:r>
            <w:r w:rsidR="00325CC6">
              <w:rPr>
                <w:b/>
              </w:rPr>
              <w:t xml:space="preserve"> </w:t>
            </w:r>
            <w:r w:rsidRPr="00035E6A">
              <w:rPr>
                <w:b/>
              </w:rPr>
              <w:t>1 (1)</w:t>
            </w:r>
          </w:p>
        </w:tc>
        <w:tc>
          <w:tcPr>
            <w:tcW w:w="7740" w:type="dxa"/>
          </w:tcPr>
          <w:p w:rsidR="00035E6A" w:rsidRPr="00035E6A" w:rsidRDefault="00035E6A" w:rsidP="00035E6A">
            <w:r w:rsidRPr="00035E6A">
              <w:t>Prezenta lege creează cadrul legal necesar extinderii utilizării surselor regenerabile de energie, prin:</w:t>
            </w:r>
          </w:p>
          <w:p w:rsidR="00035E6A" w:rsidRPr="00035E6A" w:rsidRDefault="00035E6A" w:rsidP="00035E6A">
            <w:r w:rsidRPr="00035E6A">
              <w:t>a) atragerea în balanţa energetică naţională a resurselor regenerabile de energie, necesare creşterii securităţii în alimentarea cu energie şi reducerii importurilor de resurse primare de energie;</w:t>
            </w:r>
          </w:p>
          <w:p w:rsidR="00035E6A" w:rsidRPr="00035E6A" w:rsidRDefault="00035E6A" w:rsidP="00035E6A">
            <w:r w:rsidRPr="00035E6A">
              <w:t>b) stimularea dezvoltării durabile la nivel local şi regional şi crearea de noi locuri de muncă aferente proceselor de valorificare a surselor regenerabile de energie;</w:t>
            </w:r>
          </w:p>
          <w:p w:rsidR="00035E6A" w:rsidRPr="00035E6A" w:rsidRDefault="00035E6A" w:rsidP="00035E6A">
            <w:r w:rsidRPr="00035E6A">
              <w:t>c) reducerea poluării mediului prin diminuarea producerii de emisii poluante şi gaze cu efect de seră;</w:t>
            </w:r>
          </w:p>
          <w:p w:rsidR="00035E6A" w:rsidRPr="00035E6A" w:rsidRDefault="00035E6A" w:rsidP="00035E6A">
            <w:r w:rsidRPr="00035E6A">
              <w:t>d) asigurarea cofinanţării necesare în atragerea unor surse financiare externe, destinate promovării surselor regenerabile de energie, în limita surselor stabilite anual prin legea bugetului de stat şi exclusiv în favoarea autorităţilor publice locale;</w:t>
            </w:r>
          </w:p>
          <w:p w:rsidR="00035E6A" w:rsidRPr="00035E6A" w:rsidRDefault="00035E6A" w:rsidP="00035E6A">
            <w:r w:rsidRPr="00035E6A">
              <w:t>e) definirea normelor referitoare la garanţiile de origine, procedurile administrative aplicabile şi racordarea la reţeaua electrică în ceea ce priveşte energia produsă din surse regenerabile;</w:t>
            </w:r>
          </w:p>
          <w:p w:rsidR="00035E6A" w:rsidRPr="005708DE" w:rsidRDefault="00035E6A" w:rsidP="00035E6A">
            <w:r w:rsidRPr="00035E6A">
              <w:t>f) stabilirea criteriilor de durabilitate pentru biocarburanţi şi biolichide.</w:t>
            </w:r>
          </w:p>
        </w:tc>
        <w:tc>
          <w:tcPr>
            <w:tcW w:w="990" w:type="dxa"/>
            <w:vAlign w:val="center"/>
          </w:tcPr>
          <w:p w:rsidR="00035E6A" w:rsidRPr="005708DE" w:rsidRDefault="00592774" w:rsidP="00FA237B">
            <w:pPr>
              <w:jc w:val="center"/>
            </w:pPr>
            <w:r w:rsidRPr="00035E6A">
              <w:rPr>
                <w:b/>
              </w:rPr>
              <w:t>Art.</w:t>
            </w:r>
            <w:r>
              <w:rPr>
                <w:b/>
              </w:rPr>
              <w:t xml:space="preserve"> </w:t>
            </w:r>
            <w:r w:rsidRPr="00035E6A">
              <w:rPr>
                <w:b/>
              </w:rPr>
              <w:t>1 (1)</w:t>
            </w:r>
          </w:p>
        </w:tc>
        <w:tc>
          <w:tcPr>
            <w:tcW w:w="4680" w:type="dxa"/>
            <w:gridSpan w:val="2"/>
            <w:vAlign w:val="center"/>
          </w:tcPr>
          <w:p w:rsidR="00592774" w:rsidRDefault="00592774" w:rsidP="00592774">
            <w:r>
              <w:t>Prezenta hotărâre stabileşte obiective naţionale obligatorii privind ponderea energiei din surse regenerabile utilizată în transporturi şi criteriile de durabilitate pentru biocarburanţi şi biolichide.</w:t>
            </w:r>
          </w:p>
          <w:p w:rsidR="00035E6A" w:rsidRPr="005708DE" w:rsidRDefault="00035E6A" w:rsidP="00592774"/>
        </w:tc>
        <w:tc>
          <w:tcPr>
            <w:tcW w:w="900" w:type="dxa"/>
            <w:vMerge w:val="restart"/>
          </w:tcPr>
          <w:p w:rsidR="00035E6A" w:rsidRPr="005708DE" w:rsidRDefault="00035E6A"/>
        </w:tc>
      </w:tr>
      <w:tr w:rsidR="00035E6A" w:rsidRPr="005708DE" w:rsidTr="000A01E9">
        <w:trPr>
          <w:trHeight w:val="818"/>
        </w:trPr>
        <w:tc>
          <w:tcPr>
            <w:tcW w:w="918" w:type="dxa"/>
            <w:vMerge/>
            <w:vAlign w:val="center"/>
          </w:tcPr>
          <w:p w:rsidR="00035E6A" w:rsidRPr="00FA237B" w:rsidRDefault="00035E6A" w:rsidP="00FA237B">
            <w:pPr>
              <w:jc w:val="center"/>
              <w:rPr>
                <w:b/>
              </w:rPr>
            </w:pPr>
          </w:p>
        </w:tc>
        <w:tc>
          <w:tcPr>
            <w:tcW w:w="6750" w:type="dxa"/>
            <w:vMerge/>
          </w:tcPr>
          <w:p w:rsidR="00035E6A" w:rsidRPr="00FA237B" w:rsidRDefault="00035E6A" w:rsidP="00FA237B"/>
        </w:tc>
        <w:tc>
          <w:tcPr>
            <w:tcW w:w="990" w:type="dxa"/>
            <w:vAlign w:val="center"/>
          </w:tcPr>
          <w:p w:rsidR="00035E6A" w:rsidRPr="00FA237B" w:rsidRDefault="00035E6A" w:rsidP="00FA237B">
            <w:pPr>
              <w:jc w:val="center"/>
              <w:rPr>
                <w:b/>
              </w:rPr>
            </w:pPr>
            <w:r w:rsidRPr="00FA237B">
              <w:rPr>
                <w:b/>
              </w:rPr>
              <w:t>Art.</w:t>
            </w:r>
            <w:r w:rsidR="00325CC6">
              <w:rPr>
                <w:b/>
              </w:rPr>
              <w:t xml:space="preserve"> </w:t>
            </w:r>
            <w:r w:rsidRPr="00FA237B">
              <w:rPr>
                <w:b/>
              </w:rPr>
              <w:t>1</w:t>
            </w:r>
            <w:r>
              <w:rPr>
                <w:b/>
              </w:rPr>
              <w:t xml:space="preserve"> (2)</w:t>
            </w:r>
          </w:p>
        </w:tc>
        <w:tc>
          <w:tcPr>
            <w:tcW w:w="7740" w:type="dxa"/>
            <w:vAlign w:val="center"/>
          </w:tcPr>
          <w:p w:rsidR="00035E6A" w:rsidRPr="00035E6A" w:rsidRDefault="00035E6A" w:rsidP="00035E6A">
            <w:r w:rsidRPr="00035E6A">
              <w:t>Prezenta lege instituie sistemul de promovare a energiei electrice produse din surse regenerabile de energie.</w:t>
            </w:r>
          </w:p>
        </w:tc>
        <w:tc>
          <w:tcPr>
            <w:tcW w:w="990" w:type="dxa"/>
            <w:vAlign w:val="center"/>
          </w:tcPr>
          <w:p w:rsidR="00035E6A" w:rsidRPr="005708DE" w:rsidRDefault="002E7C18" w:rsidP="00FA237B">
            <w:pPr>
              <w:jc w:val="center"/>
            </w:pPr>
            <w:r w:rsidRPr="002E7C18">
              <w:rPr>
                <w:b/>
                <w:color w:val="0070C0"/>
              </w:rPr>
              <w:t>Art. 1 (1)</w:t>
            </w:r>
          </w:p>
        </w:tc>
        <w:tc>
          <w:tcPr>
            <w:tcW w:w="4680" w:type="dxa"/>
            <w:gridSpan w:val="2"/>
          </w:tcPr>
          <w:p w:rsidR="00035E6A" w:rsidRPr="005708DE" w:rsidRDefault="002E7C18">
            <w:r w:rsidRPr="002E7C18">
              <w:rPr>
                <w:noProof/>
                <w:color w:val="0070C0"/>
              </w:rPr>
              <w:t xml:space="preserve">Prezenta ordonanță de urgență stabileşte </w:t>
            </w:r>
            <w:r w:rsidRPr="002E7C18">
              <w:rPr>
                <w:color w:val="FF0000"/>
              </w:rPr>
              <w:t>criteriile de durabilitate pentru biocarburanţi şi biolichide</w:t>
            </w:r>
            <w:r w:rsidRPr="002E7C18">
              <w:rPr>
                <w:color w:val="0070C0"/>
              </w:rPr>
              <w:t>, precum și</w:t>
            </w:r>
            <w:r w:rsidRPr="002E7C18">
              <w:rPr>
                <w:noProof/>
                <w:color w:val="0070C0"/>
              </w:rPr>
              <w:t xml:space="preserve"> specificaţiile tehnice, metodele de calcul şi structura de raportare bazate pe considerente de sănătate şi mediu, ale carburanţilor folosiţi de autovehiculele echipate cu motoare cu aprindere prin scânteie şi, respectiv, de cele echipate cu motoare cu aprindere prin compresie, ţinând seama de cerinţele tehnice ale acestor motoare, şi obiectivul de reducere a emisiilor de gaze cu efect de seră generate pe durata ciclului de viaţă.</w:t>
            </w:r>
          </w:p>
        </w:tc>
        <w:tc>
          <w:tcPr>
            <w:tcW w:w="900" w:type="dxa"/>
            <w:vMerge/>
          </w:tcPr>
          <w:p w:rsidR="00035E6A" w:rsidRPr="005708DE" w:rsidRDefault="00035E6A"/>
        </w:tc>
      </w:tr>
      <w:tr w:rsidR="005708DE" w:rsidRPr="005708DE" w:rsidTr="000A01E9">
        <w:tc>
          <w:tcPr>
            <w:tcW w:w="918" w:type="dxa"/>
            <w:vAlign w:val="center"/>
          </w:tcPr>
          <w:p w:rsidR="00780288" w:rsidRDefault="00325CC6" w:rsidP="00FA237B">
            <w:pPr>
              <w:jc w:val="center"/>
              <w:rPr>
                <w:b/>
              </w:rPr>
            </w:pPr>
            <w:r>
              <w:rPr>
                <w:b/>
              </w:rPr>
              <w:t xml:space="preserve">Art. </w:t>
            </w:r>
            <w:r w:rsidR="00D34DF5">
              <w:rPr>
                <w:b/>
              </w:rPr>
              <w:t>2</w:t>
            </w:r>
          </w:p>
          <w:p w:rsidR="00325CC6" w:rsidRPr="005708DE" w:rsidRDefault="00325CC6" w:rsidP="00FA237B">
            <w:pPr>
              <w:jc w:val="center"/>
            </w:pPr>
            <w:r>
              <w:rPr>
                <w:b/>
              </w:rPr>
              <w:t xml:space="preserve">lit. a) </w:t>
            </w:r>
          </w:p>
        </w:tc>
        <w:tc>
          <w:tcPr>
            <w:tcW w:w="6750" w:type="dxa"/>
          </w:tcPr>
          <w:p w:rsidR="00780288" w:rsidRPr="005708DE" w:rsidRDefault="00325CC6" w:rsidP="00D34DF5">
            <w:r>
              <w:t>„energie din surse regenerabile” înseamnă energie din surse regenerabile nefosile, respectiv eoliană, solară, aerotermală, geotermală,</w:t>
            </w:r>
            <w:r w:rsidR="00D34DF5">
              <w:t xml:space="preserve"> </w:t>
            </w:r>
            <w:r>
              <w:t>hidrotermală și energia oceanelor, energia hidroelectrică, biomasă,</w:t>
            </w:r>
            <w:r w:rsidR="00D34DF5">
              <w:t xml:space="preserve"> </w:t>
            </w:r>
            <w:r>
              <w:t>gaz de fermentare a deșeurilor, gaz provenit din instalațiile de</w:t>
            </w:r>
            <w:r w:rsidR="00D34DF5">
              <w:t xml:space="preserve"> </w:t>
            </w:r>
            <w:r>
              <w:t>epurare a apelor uzate și biogaz;</w:t>
            </w:r>
          </w:p>
        </w:tc>
        <w:tc>
          <w:tcPr>
            <w:tcW w:w="990" w:type="dxa"/>
            <w:vAlign w:val="center"/>
          </w:tcPr>
          <w:p w:rsidR="00780288" w:rsidRPr="005708DE" w:rsidRDefault="00780288" w:rsidP="00FA237B">
            <w:pPr>
              <w:jc w:val="center"/>
            </w:pPr>
          </w:p>
        </w:tc>
        <w:tc>
          <w:tcPr>
            <w:tcW w:w="7740" w:type="dxa"/>
            <w:vAlign w:val="center"/>
          </w:tcPr>
          <w:p w:rsidR="00780288" w:rsidRDefault="001623DF" w:rsidP="001623DF">
            <w:pPr>
              <w:jc w:val="center"/>
              <w:rPr>
                <w:b/>
                <w:color w:val="FF0000"/>
              </w:rPr>
            </w:pPr>
            <w:r w:rsidRPr="001623DF">
              <w:rPr>
                <w:b/>
                <w:color w:val="FF0000"/>
              </w:rPr>
              <w:t>Nu este transpusă</w:t>
            </w:r>
          </w:p>
          <w:p w:rsidR="003171D3" w:rsidRPr="001623DF" w:rsidRDefault="003171D3" w:rsidP="001623DF">
            <w:pPr>
              <w:jc w:val="center"/>
              <w:rPr>
                <w:b/>
              </w:rPr>
            </w:pPr>
            <w:r>
              <w:rPr>
                <w:b/>
                <w:color w:val="FF0000"/>
              </w:rPr>
              <w:t>(pentru efecte vezi lit. s) din Anexa 9 din D2009/28 – Anexa 10 din OUG nou)</w:t>
            </w:r>
          </w:p>
        </w:tc>
        <w:tc>
          <w:tcPr>
            <w:tcW w:w="990" w:type="dxa"/>
            <w:vAlign w:val="center"/>
          </w:tcPr>
          <w:p w:rsidR="00780288" w:rsidRPr="005708DE" w:rsidRDefault="00780288" w:rsidP="00FA237B">
            <w:pPr>
              <w:jc w:val="center"/>
            </w:pPr>
          </w:p>
        </w:tc>
        <w:tc>
          <w:tcPr>
            <w:tcW w:w="4680" w:type="dxa"/>
            <w:gridSpan w:val="2"/>
            <w:vAlign w:val="center"/>
          </w:tcPr>
          <w:p w:rsidR="00780288" w:rsidRPr="005708DE" w:rsidRDefault="00E12A18" w:rsidP="00E12A18">
            <w:pPr>
              <w:jc w:val="center"/>
            </w:pPr>
            <w:r w:rsidRPr="001623DF">
              <w:rPr>
                <w:b/>
                <w:color w:val="FF0000"/>
              </w:rPr>
              <w:t>Nu este transpusă</w:t>
            </w:r>
          </w:p>
        </w:tc>
        <w:tc>
          <w:tcPr>
            <w:tcW w:w="900" w:type="dxa"/>
          </w:tcPr>
          <w:p w:rsidR="00780288" w:rsidRPr="005708DE" w:rsidRDefault="00780288"/>
        </w:tc>
      </w:tr>
      <w:tr w:rsidR="005708DE" w:rsidRPr="005708DE" w:rsidTr="000A01E9">
        <w:tc>
          <w:tcPr>
            <w:tcW w:w="918" w:type="dxa"/>
            <w:vAlign w:val="center"/>
          </w:tcPr>
          <w:p w:rsidR="00D34DF5" w:rsidRDefault="00D34DF5" w:rsidP="00D34DF5">
            <w:pPr>
              <w:jc w:val="center"/>
              <w:rPr>
                <w:b/>
              </w:rPr>
            </w:pPr>
            <w:r>
              <w:rPr>
                <w:b/>
              </w:rPr>
              <w:t>Art. 2</w:t>
            </w:r>
          </w:p>
          <w:p w:rsidR="00780288" w:rsidRPr="005708DE" w:rsidRDefault="00D34DF5" w:rsidP="00D34DF5">
            <w:pPr>
              <w:jc w:val="center"/>
            </w:pPr>
            <w:r>
              <w:rPr>
                <w:b/>
              </w:rPr>
              <w:t>lit. b)</w:t>
            </w:r>
          </w:p>
        </w:tc>
        <w:tc>
          <w:tcPr>
            <w:tcW w:w="6750" w:type="dxa"/>
          </w:tcPr>
          <w:p w:rsidR="00780288" w:rsidRPr="005708DE" w:rsidRDefault="00325CC6" w:rsidP="00D34DF5">
            <w:r>
              <w:t>„energie aerotermală” înseamnă energie stocată sub formă de</w:t>
            </w:r>
            <w:r w:rsidR="00D34DF5">
              <w:t xml:space="preserve"> </w:t>
            </w:r>
            <w:r>
              <w:t>căldură în aerul ambiental;</w:t>
            </w:r>
          </w:p>
        </w:tc>
        <w:tc>
          <w:tcPr>
            <w:tcW w:w="990" w:type="dxa"/>
            <w:vAlign w:val="center"/>
          </w:tcPr>
          <w:p w:rsidR="001623DF" w:rsidRDefault="001623DF" w:rsidP="001623DF">
            <w:pPr>
              <w:jc w:val="center"/>
              <w:rPr>
                <w:b/>
              </w:rPr>
            </w:pPr>
            <w:r>
              <w:rPr>
                <w:b/>
              </w:rPr>
              <w:t>Art. 2</w:t>
            </w:r>
          </w:p>
          <w:p w:rsidR="00780288" w:rsidRPr="005708DE" w:rsidRDefault="001623DF" w:rsidP="001623DF">
            <w:pPr>
              <w:jc w:val="center"/>
            </w:pPr>
            <w:r>
              <w:rPr>
                <w:b/>
              </w:rPr>
              <w:t>lit. n)</w:t>
            </w:r>
          </w:p>
        </w:tc>
        <w:tc>
          <w:tcPr>
            <w:tcW w:w="7740" w:type="dxa"/>
            <w:vAlign w:val="center"/>
          </w:tcPr>
          <w:p w:rsidR="00780288" w:rsidRPr="005708DE" w:rsidRDefault="001623DF" w:rsidP="001623DF">
            <w:r>
              <w:t>energie aerotermală - energia stocată sub formă de căldură în aerul ambiental;</w:t>
            </w:r>
          </w:p>
        </w:tc>
        <w:tc>
          <w:tcPr>
            <w:tcW w:w="990" w:type="dxa"/>
            <w:shd w:val="clear" w:color="auto" w:fill="BFBFBF" w:themeFill="background1" w:themeFillShade="BF"/>
            <w:vAlign w:val="center"/>
          </w:tcPr>
          <w:p w:rsidR="00780288" w:rsidRPr="005708DE" w:rsidRDefault="00780288" w:rsidP="00FA237B">
            <w:pPr>
              <w:jc w:val="center"/>
            </w:pPr>
          </w:p>
        </w:tc>
        <w:tc>
          <w:tcPr>
            <w:tcW w:w="4680" w:type="dxa"/>
            <w:gridSpan w:val="2"/>
            <w:shd w:val="clear" w:color="auto" w:fill="BFBFBF" w:themeFill="background1" w:themeFillShade="BF"/>
          </w:tcPr>
          <w:p w:rsidR="00780288" w:rsidRPr="005708DE" w:rsidRDefault="00780288"/>
        </w:tc>
        <w:tc>
          <w:tcPr>
            <w:tcW w:w="900" w:type="dxa"/>
          </w:tcPr>
          <w:p w:rsidR="00780288" w:rsidRPr="005708DE" w:rsidRDefault="00780288"/>
        </w:tc>
      </w:tr>
      <w:tr w:rsidR="005708DE" w:rsidRPr="005708DE" w:rsidTr="000A01E9">
        <w:tc>
          <w:tcPr>
            <w:tcW w:w="918" w:type="dxa"/>
            <w:vAlign w:val="center"/>
          </w:tcPr>
          <w:p w:rsidR="00D34DF5" w:rsidRDefault="00D34DF5" w:rsidP="00D34DF5">
            <w:pPr>
              <w:jc w:val="center"/>
              <w:rPr>
                <w:b/>
              </w:rPr>
            </w:pPr>
            <w:r>
              <w:rPr>
                <w:b/>
              </w:rPr>
              <w:t>Art. 2</w:t>
            </w:r>
          </w:p>
          <w:p w:rsidR="00780288" w:rsidRPr="005708DE" w:rsidRDefault="00D34DF5" w:rsidP="00D34DF5">
            <w:pPr>
              <w:jc w:val="center"/>
            </w:pPr>
            <w:r>
              <w:rPr>
                <w:b/>
              </w:rPr>
              <w:t>lit. c)</w:t>
            </w:r>
          </w:p>
        </w:tc>
        <w:tc>
          <w:tcPr>
            <w:tcW w:w="6750" w:type="dxa"/>
          </w:tcPr>
          <w:p w:rsidR="00780288" w:rsidRPr="005708DE" w:rsidRDefault="00325CC6" w:rsidP="00D34DF5">
            <w:r>
              <w:t>„energie geotermală” înseamnă energia stocată sub formă de</w:t>
            </w:r>
            <w:r w:rsidR="00D34DF5">
              <w:t xml:space="preserve"> </w:t>
            </w:r>
            <w:r>
              <w:t>căldură sub stratul solid al suprafeței terestre;</w:t>
            </w:r>
          </w:p>
        </w:tc>
        <w:tc>
          <w:tcPr>
            <w:tcW w:w="990" w:type="dxa"/>
            <w:vAlign w:val="center"/>
          </w:tcPr>
          <w:p w:rsidR="001623DF" w:rsidRDefault="001623DF" w:rsidP="001623DF">
            <w:pPr>
              <w:jc w:val="center"/>
              <w:rPr>
                <w:b/>
              </w:rPr>
            </w:pPr>
            <w:r>
              <w:rPr>
                <w:b/>
              </w:rPr>
              <w:t>Art. 2</w:t>
            </w:r>
          </w:p>
          <w:p w:rsidR="00780288" w:rsidRPr="005708DE" w:rsidRDefault="001623DF" w:rsidP="001623DF">
            <w:pPr>
              <w:jc w:val="center"/>
            </w:pPr>
            <w:r>
              <w:rPr>
                <w:b/>
              </w:rPr>
              <w:t>lit. o)</w:t>
            </w:r>
          </w:p>
        </w:tc>
        <w:tc>
          <w:tcPr>
            <w:tcW w:w="7740" w:type="dxa"/>
            <w:vAlign w:val="center"/>
          </w:tcPr>
          <w:p w:rsidR="00780288" w:rsidRPr="005708DE" w:rsidRDefault="001623DF" w:rsidP="001623DF">
            <w:r>
              <w:t>energie geotermală - energia stocată sub formă de căldură sub stratul solid al suprafeţei terestre;</w:t>
            </w:r>
          </w:p>
        </w:tc>
        <w:tc>
          <w:tcPr>
            <w:tcW w:w="990" w:type="dxa"/>
            <w:shd w:val="clear" w:color="auto" w:fill="BFBFBF" w:themeFill="background1" w:themeFillShade="BF"/>
            <w:vAlign w:val="center"/>
          </w:tcPr>
          <w:p w:rsidR="00780288" w:rsidRPr="005708DE" w:rsidRDefault="00780288" w:rsidP="00FA237B">
            <w:pPr>
              <w:jc w:val="center"/>
            </w:pPr>
          </w:p>
        </w:tc>
        <w:tc>
          <w:tcPr>
            <w:tcW w:w="4680" w:type="dxa"/>
            <w:gridSpan w:val="2"/>
            <w:shd w:val="clear" w:color="auto" w:fill="BFBFBF" w:themeFill="background1" w:themeFillShade="BF"/>
          </w:tcPr>
          <w:p w:rsidR="00780288" w:rsidRPr="005708DE" w:rsidRDefault="00780288"/>
        </w:tc>
        <w:tc>
          <w:tcPr>
            <w:tcW w:w="900" w:type="dxa"/>
          </w:tcPr>
          <w:p w:rsidR="00780288" w:rsidRPr="005708DE" w:rsidRDefault="00780288"/>
        </w:tc>
      </w:tr>
      <w:tr w:rsidR="005708DE" w:rsidRPr="005708DE" w:rsidTr="000A01E9">
        <w:tc>
          <w:tcPr>
            <w:tcW w:w="918" w:type="dxa"/>
            <w:vAlign w:val="center"/>
          </w:tcPr>
          <w:p w:rsidR="00D34DF5" w:rsidRDefault="00D34DF5" w:rsidP="00D34DF5">
            <w:pPr>
              <w:jc w:val="center"/>
              <w:rPr>
                <w:b/>
              </w:rPr>
            </w:pPr>
            <w:r>
              <w:rPr>
                <w:b/>
              </w:rPr>
              <w:t>Art. 2</w:t>
            </w:r>
          </w:p>
          <w:p w:rsidR="00780288" w:rsidRPr="005708DE" w:rsidRDefault="00D34DF5" w:rsidP="00D34DF5">
            <w:pPr>
              <w:jc w:val="center"/>
            </w:pPr>
            <w:r>
              <w:rPr>
                <w:b/>
              </w:rPr>
              <w:t>lit. d)</w:t>
            </w:r>
          </w:p>
        </w:tc>
        <w:tc>
          <w:tcPr>
            <w:tcW w:w="6750" w:type="dxa"/>
          </w:tcPr>
          <w:p w:rsidR="00780288" w:rsidRPr="005708DE" w:rsidRDefault="00325CC6" w:rsidP="00D34DF5">
            <w:r>
              <w:t>„energie hidrotermală” înseamnă energia stocată sub formă de</w:t>
            </w:r>
            <w:r w:rsidR="00D34DF5">
              <w:t xml:space="preserve"> </w:t>
            </w:r>
            <w:r>
              <w:t>căldură în apele de suprafață;</w:t>
            </w:r>
          </w:p>
        </w:tc>
        <w:tc>
          <w:tcPr>
            <w:tcW w:w="990" w:type="dxa"/>
            <w:vAlign w:val="center"/>
          </w:tcPr>
          <w:p w:rsidR="00855E74" w:rsidRDefault="00855E74" w:rsidP="00855E74">
            <w:pPr>
              <w:jc w:val="center"/>
              <w:rPr>
                <w:b/>
              </w:rPr>
            </w:pPr>
            <w:r>
              <w:rPr>
                <w:b/>
              </w:rPr>
              <w:t>Art. 2</w:t>
            </w:r>
          </w:p>
          <w:p w:rsidR="00780288" w:rsidRPr="005708DE" w:rsidRDefault="00855E74" w:rsidP="00855E74">
            <w:pPr>
              <w:jc w:val="center"/>
            </w:pPr>
            <w:r>
              <w:rPr>
                <w:b/>
              </w:rPr>
              <w:t>lit. p)</w:t>
            </w:r>
          </w:p>
        </w:tc>
        <w:tc>
          <w:tcPr>
            <w:tcW w:w="7740" w:type="dxa"/>
            <w:vAlign w:val="center"/>
          </w:tcPr>
          <w:p w:rsidR="00780288" w:rsidRPr="005708DE" w:rsidRDefault="00855E74" w:rsidP="00855E74">
            <w:r>
              <w:t>energie hidrotermală - energia stocată sub formă de căldură în apele de suprafaţă;</w:t>
            </w:r>
          </w:p>
        </w:tc>
        <w:tc>
          <w:tcPr>
            <w:tcW w:w="990" w:type="dxa"/>
            <w:shd w:val="clear" w:color="auto" w:fill="BFBFBF" w:themeFill="background1" w:themeFillShade="BF"/>
            <w:vAlign w:val="center"/>
          </w:tcPr>
          <w:p w:rsidR="00780288" w:rsidRPr="005708DE" w:rsidRDefault="00780288" w:rsidP="00FA237B">
            <w:pPr>
              <w:jc w:val="center"/>
            </w:pPr>
          </w:p>
        </w:tc>
        <w:tc>
          <w:tcPr>
            <w:tcW w:w="4680" w:type="dxa"/>
            <w:gridSpan w:val="2"/>
            <w:shd w:val="clear" w:color="auto" w:fill="BFBFBF" w:themeFill="background1" w:themeFillShade="BF"/>
          </w:tcPr>
          <w:p w:rsidR="00780288" w:rsidRPr="005708DE" w:rsidRDefault="00780288"/>
        </w:tc>
        <w:tc>
          <w:tcPr>
            <w:tcW w:w="900" w:type="dxa"/>
          </w:tcPr>
          <w:p w:rsidR="00780288" w:rsidRPr="005708DE" w:rsidRDefault="00780288"/>
        </w:tc>
      </w:tr>
      <w:tr w:rsidR="005708DE" w:rsidRPr="005708DE" w:rsidTr="000A01E9">
        <w:tc>
          <w:tcPr>
            <w:tcW w:w="918" w:type="dxa"/>
            <w:vAlign w:val="center"/>
          </w:tcPr>
          <w:p w:rsidR="00D34DF5" w:rsidRDefault="00D34DF5" w:rsidP="00D34DF5">
            <w:pPr>
              <w:jc w:val="center"/>
              <w:rPr>
                <w:b/>
              </w:rPr>
            </w:pPr>
            <w:r>
              <w:rPr>
                <w:b/>
              </w:rPr>
              <w:t>Art. 2</w:t>
            </w:r>
          </w:p>
          <w:p w:rsidR="00780288" w:rsidRPr="005708DE" w:rsidRDefault="00D34DF5" w:rsidP="00D34DF5">
            <w:pPr>
              <w:jc w:val="center"/>
            </w:pPr>
            <w:r>
              <w:rPr>
                <w:b/>
              </w:rPr>
              <w:t>lit. e)</w:t>
            </w:r>
          </w:p>
        </w:tc>
        <w:tc>
          <w:tcPr>
            <w:tcW w:w="6750" w:type="dxa"/>
          </w:tcPr>
          <w:p w:rsidR="00780288" w:rsidRPr="005708DE" w:rsidRDefault="00325CC6" w:rsidP="00D34DF5">
            <w:r>
              <w:t>„biomasă” înseamnă fracțiunea biodegradabilă a produselor,</w:t>
            </w:r>
            <w:r w:rsidR="00D34DF5">
              <w:t xml:space="preserve"> </w:t>
            </w:r>
            <w:r>
              <w:t>deșeurilor și reziduurilor de origine biologică din agricultură</w:t>
            </w:r>
            <w:r w:rsidR="00D34DF5">
              <w:t xml:space="preserve"> </w:t>
            </w:r>
            <w:r>
              <w:t>(inclusiv substanțe vegetale și animale), silvicultură și industriile</w:t>
            </w:r>
            <w:r w:rsidR="00D34DF5">
              <w:t xml:space="preserve"> </w:t>
            </w:r>
            <w:r>
              <w:t>conexe, inclusiv pescuitul și acvacultura, precum și fracțiunea</w:t>
            </w:r>
            <w:r w:rsidR="00D34DF5">
              <w:t xml:space="preserve"> </w:t>
            </w:r>
            <w:r>
              <w:t>biodegradabilă a deșeurilor industriale și municipale;</w:t>
            </w:r>
          </w:p>
        </w:tc>
        <w:tc>
          <w:tcPr>
            <w:tcW w:w="990" w:type="dxa"/>
            <w:vAlign w:val="center"/>
          </w:tcPr>
          <w:p w:rsidR="00855E74" w:rsidRDefault="00855E74" w:rsidP="00855E74">
            <w:pPr>
              <w:jc w:val="center"/>
              <w:rPr>
                <w:b/>
              </w:rPr>
            </w:pPr>
            <w:r>
              <w:rPr>
                <w:b/>
              </w:rPr>
              <w:t>Art. 2</w:t>
            </w:r>
          </w:p>
          <w:p w:rsidR="00780288" w:rsidRPr="005708DE" w:rsidRDefault="00855E74" w:rsidP="00855E74">
            <w:pPr>
              <w:jc w:val="center"/>
            </w:pPr>
            <w:r>
              <w:rPr>
                <w:b/>
              </w:rPr>
              <w:t>lit. b)</w:t>
            </w:r>
          </w:p>
        </w:tc>
        <w:tc>
          <w:tcPr>
            <w:tcW w:w="7740" w:type="dxa"/>
            <w:vAlign w:val="center"/>
          </w:tcPr>
          <w:p w:rsidR="00780288" w:rsidRPr="005708DE" w:rsidRDefault="00855E74" w:rsidP="00855E74">
            <w:r>
              <w:t>biomasă - fracţiunea biodegradabilă a produselor, deşeurilor şi reziduurilor de origine biologică din agricultură (inclusiv substanţe vegetale şi animale), silvicultură şi industriile conexe, inclusiv pescuitul şi acvacultura, precum şi fracţiunea biodegradabilă a deşeurilor industriale şi municipale, codificate conform prevederilor legale;</w:t>
            </w:r>
          </w:p>
        </w:tc>
        <w:tc>
          <w:tcPr>
            <w:tcW w:w="990" w:type="dxa"/>
            <w:shd w:val="clear" w:color="auto" w:fill="BFBFBF" w:themeFill="background1" w:themeFillShade="BF"/>
            <w:vAlign w:val="center"/>
          </w:tcPr>
          <w:p w:rsidR="00780288" w:rsidRPr="005708DE" w:rsidRDefault="00780288" w:rsidP="00FA237B">
            <w:pPr>
              <w:jc w:val="center"/>
            </w:pPr>
          </w:p>
        </w:tc>
        <w:tc>
          <w:tcPr>
            <w:tcW w:w="4680" w:type="dxa"/>
            <w:gridSpan w:val="2"/>
            <w:shd w:val="clear" w:color="auto" w:fill="BFBFBF" w:themeFill="background1" w:themeFillShade="BF"/>
          </w:tcPr>
          <w:p w:rsidR="00780288" w:rsidRPr="005708DE" w:rsidRDefault="00780288"/>
        </w:tc>
        <w:tc>
          <w:tcPr>
            <w:tcW w:w="900" w:type="dxa"/>
          </w:tcPr>
          <w:p w:rsidR="00780288" w:rsidRPr="005708DE" w:rsidRDefault="00780288"/>
        </w:tc>
      </w:tr>
      <w:tr w:rsidR="00855E74" w:rsidRPr="005708DE" w:rsidTr="000A01E9">
        <w:trPr>
          <w:trHeight w:val="582"/>
        </w:trPr>
        <w:tc>
          <w:tcPr>
            <w:tcW w:w="918" w:type="dxa"/>
            <w:vMerge w:val="restart"/>
            <w:vAlign w:val="center"/>
          </w:tcPr>
          <w:p w:rsidR="00855E74" w:rsidRDefault="00855E74" w:rsidP="00D34DF5">
            <w:pPr>
              <w:jc w:val="center"/>
              <w:rPr>
                <w:b/>
              </w:rPr>
            </w:pPr>
            <w:r>
              <w:rPr>
                <w:b/>
              </w:rPr>
              <w:t>Art. 2</w:t>
            </w:r>
          </w:p>
          <w:p w:rsidR="00855E74" w:rsidRPr="005708DE" w:rsidRDefault="00855E74" w:rsidP="00D34DF5">
            <w:pPr>
              <w:jc w:val="center"/>
            </w:pPr>
            <w:r>
              <w:rPr>
                <w:b/>
              </w:rPr>
              <w:t>lit. f)</w:t>
            </w:r>
          </w:p>
        </w:tc>
        <w:tc>
          <w:tcPr>
            <w:tcW w:w="6750" w:type="dxa"/>
            <w:vMerge w:val="restart"/>
            <w:vAlign w:val="center"/>
          </w:tcPr>
          <w:p w:rsidR="00855E74" w:rsidRPr="005708DE" w:rsidRDefault="00855E74" w:rsidP="00855E74">
            <w:r>
              <w:t>„consum final brut de energie” înseamnă produse energetice furnizate în scopuri energetice industriei, transporturilor, sectorului casnic, serviciilor, inclusiv serviciilor publice, agriculturii, silviculturii și pescuitului, inclusiv consumul de energie electrică și termică din sectorul de producere a energiei electrice și termice, precum și pierderile de energie electrică și termică din distribuție și transport;</w:t>
            </w:r>
          </w:p>
        </w:tc>
        <w:tc>
          <w:tcPr>
            <w:tcW w:w="990" w:type="dxa"/>
            <w:vAlign w:val="center"/>
          </w:tcPr>
          <w:p w:rsidR="00855E74" w:rsidRDefault="00855E74" w:rsidP="00855E74">
            <w:pPr>
              <w:jc w:val="center"/>
              <w:rPr>
                <w:b/>
              </w:rPr>
            </w:pPr>
            <w:r>
              <w:rPr>
                <w:b/>
              </w:rPr>
              <w:t>Art. 2</w:t>
            </w:r>
          </w:p>
          <w:p w:rsidR="00855E74" w:rsidRPr="005708DE" w:rsidRDefault="00855E74" w:rsidP="00855E74">
            <w:pPr>
              <w:jc w:val="center"/>
            </w:pPr>
            <w:r>
              <w:rPr>
                <w:b/>
              </w:rPr>
              <w:t>lit. i)</w:t>
            </w:r>
          </w:p>
        </w:tc>
        <w:tc>
          <w:tcPr>
            <w:tcW w:w="7740" w:type="dxa"/>
          </w:tcPr>
          <w:p w:rsidR="00855E74" w:rsidRPr="005708DE" w:rsidRDefault="00855E74" w:rsidP="00855E74">
            <w:r>
              <w:t>consum final brut de energie electrică - cantitatea de energie electrică produsă, inclusiv consumul de energie electrică din sectorul de producere a energiei electrice, precum şi pierderile de energie electrică din reţelele de transport şi distribuţie, excluzând producţia de energie electrică produsă în centralele electrice cu acumulare prin pompaj din apa pompată anterior într-un rezervor superior la care se adaugă diferenţa dintre importul şi exportul de energie electrică;</w:t>
            </w:r>
          </w:p>
        </w:tc>
        <w:tc>
          <w:tcPr>
            <w:tcW w:w="990" w:type="dxa"/>
            <w:vMerge w:val="restart"/>
            <w:shd w:val="clear" w:color="auto" w:fill="BFBFBF" w:themeFill="background1" w:themeFillShade="BF"/>
            <w:vAlign w:val="center"/>
          </w:tcPr>
          <w:p w:rsidR="00855E74" w:rsidRPr="005708DE" w:rsidRDefault="00855E74" w:rsidP="00FA237B">
            <w:pPr>
              <w:jc w:val="center"/>
            </w:pPr>
          </w:p>
        </w:tc>
        <w:tc>
          <w:tcPr>
            <w:tcW w:w="4680" w:type="dxa"/>
            <w:gridSpan w:val="2"/>
            <w:vMerge w:val="restart"/>
            <w:shd w:val="clear" w:color="auto" w:fill="BFBFBF" w:themeFill="background1" w:themeFillShade="BF"/>
          </w:tcPr>
          <w:p w:rsidR="00855E74" w:rsidRPr="005708DE" w:rsidRDefault="00855E74"/>
        </w:tc>
        <w:tc>
          <w:tcPr>
            <w:tcW w:w="900" w:type="dxa"/>
            <w:vMerge w:val="restart"/>
          </w:tcPr>
          <w:p w:rsidR="00855E74" w:rsidRPr="005708DE" w:rsidRDefault="00855E74"/>
        </w:tc>
      </w:tr>
      <w:tr w:rsidR="00855E74" w:rsidRPr="005708DE" w:rsidTr="000A01E9">
        <w:trPr>
          <w:trHeight w:val="582"/>
        </w:trPr>
        <w:tc>
          <w:tcPr>
            <w:tcW w:w="918" w:type="dxa"/>
            <w:vMerge/>
            <w:vAlign w:val="center"/>
          </w:tcPr>
          <w:p w:rsidR="00855E74" w:rsidRDefault="00855E74" w:rsidP="00D34DF5">
            <w:pPr>
              <w:jc w:val="center"/>
              <w:rPr>
                <w:b/>
              </w:rPr>
            </w:pPr>
          </w:p>
        </w:tc>
        <w:tc>
          <w:tcPr>
            <w:tcW w:w="6750" w:type="dxa"/>
            <w:vMerge/>
          </w:tcPr>
          <w:p w:rsidR="00855E74" w:rsidRDefault="00855E74" w:rsidP="00D34DF5"/>
        </w:tc>
        <w:tc>
          <w:tcPr>
            <w:tcW w:w="990" w:type="dxa"/>
            <w:vAlign w:val="center"/>
          </w:tcPr>
          <w:p w:rsidR="00855E74" w:rsidRDefault="00855E74" w:rsidP="00855E74">
            <w:pPr>
              <w:jc w:val="center"/>
              <w:rPr>
                <w:b/>
              </w:rPr>
            </w:pPr>
            <w:r>
              <w:rPr>
                <w:b/>
              </w:rPr>
              <w:t>Art. 2</w:t>
            </w:r>
          </w:p>
          <w:p w:rsidR="00855E74" w:rsidRPr="005708DE" w:rsidRDefault="00855E74" w:rsidP="00855E74">
            <w:pPr>
              <w:jc w:val="center"/>
            </w:pPr>
            <w:r>
              <w:rPr>
                <w:b/>
              </w:rPr>
              <w:t>lit. i^)</w:t>
            </w:r>
          </w:p>
        </w:tc>
        <w:tc>
          <w:tcPr>
            <w:tcW w:w="7740" w:type="dxa"/>
          </w:tcPr>
          <w:p w:rsidR="00855E74" w:rsidRPr="005708DE" w:rsidRDefault="00855E74" w:rsidP="00855E74">
            <w:r>
              <w:t xml:space="preserve">consum final brut de energie - consumul de produse energetice furnizate în scopuri energetice industriei, transporturilor, sectorului casnic, serviciilor, inclusiv serviciilor publice, agriculturii, silviculturii şi pescuitului, inclusiv consumul de energie </w:t>
            </w:r>
            <w:r>
              <w:lastRenderedPageBreak/>
              <w:t>electrică şi termică din sectorul de producere a energiei electrice şi termice, precum şi pierderile de energie electrică şi termică din distribuţie şi transport;</w:t>
            </w:r>
          </w:p>
        </w:tc>
        <w:tc>
          <w:tcPr>
            <w:tcW w:w="990" w:type="dxa"/>
            <w:vMerge/>
            <w:shd w:val="clear" w:color="auto" w:fill="BFBFBF" w:themeFill="background1" w:themeFillShade="BF"/>
            <w:vAlign w:val="center"/>
          </w:tcPr>
          <w:p w:rsidR="00855E74" w:rsidRPr="005708DE" w:rsidRDefault="00855E74" w:rsidP="00FA237B">
            <w:pPr>
              <w:jc w:val="center"/>
            </w:pPr>
          </w:p>
        </w:tc>
        <w:tc>
          <w:tcPr>
            <w:tcW w:w="4680" w:type="dxa"/>
            <w:gridSpan w:val="2"/>
            <w:vMerge/>
            <w:shd w:val="clear" w:color="auto" w:fill="BFBFBF" w:themeFill="background1" w:themeFillShade="BF"/>
          </w:tcPr>
          <w:p w:rsidR="00855E74" w:rsidRPr="005708DE" w:rsidRDefault="00855E74"/>
        </w:tc>
        <w:tc>
          <w:tcPr>
            <w:tcW w:w="900" w:type="dxa"/>
            <w:vMerge/>
          </w:tcPr>
          <w:p w:rsidR="00855E74" w:rsidRPr="005708DE" w:rsidRDefault="00855E74"/>
        </w:tc>
      </w:tr>
      <w:tr w:rsidR="00FA237B" w:rsidRPr="005708DE" w:rsidTr="000A01E9">
        <w:tc>
          <w:tcPr>
            <w:tcW w:w="918" w:type="dxa"/>
            <w:vAlign w:val="center"/>
          </w:tcPr>
          <w:p w:rsidR="00D34DF5" w:rsidRDefault="00D34DF5" w:rsidP="00D34DF5">
            <w:pPr>
              <w:jc w:val="center"/>
              <w:rPr>
                <w:b/>
              </w:rPr>
            </w:pPr>
            <w:r>
              <w:rPr>
                <w:b/>
              </w:rPr>
              <w:lastRenderedPageBreak/>
              <w:t>Art. 2</w:t>
            </w:r>
          </w:p>
          <w:p w:rsidR="00FA237B" w:rsidRPr="005708DE" w:rsidRDefault="00D34DF5" w:rsidP="00D34DF5">
            <w:pPr>
              <w:jc w:val="center"/>
            </w:pPr>
            <w:r>
              <w:rPr>
                <w:b/>
              </w:rPr>
              <w:t>lit. g)</w:t>
            </w:r>
          </w:p>
        </w:tc>
        <w:tc>
          <w:tcPr>
            <w:tcW w:w="6750" w:type="dxa"/>
          </w:tcPr>
          <w:p w:rsidR="00FA237B" w:rsidRPr="005708DE" w:rsidRDefault="00325CC6" w:rsidP="00D34DF5">
            <w:r>
              <w:t>„încălzire centralizată sau răcire centralizată” înseamnă distribuția</w:t>
            </w:r>
            <w:r w:rsidR="00D34DF5">
              <w:t xml:space="preserve"> </w:t>
            </w:r>
            <w:r>
              <w:t>de energie termică sub formă de abur, apă fierbinte sau lichide</w:t>
            </w:r>
            <w:r w:rsidR="00D34DF5">
              <w:t xml:space="preserve"> </w:t>
            </w:r>
            <w:r>
              <w:t>răcite, de la o sursă centrală de producție, printr-o rețea, către</w:t>
            </w:r>
            <w:r w:rsidR="00D34DF5">
              <w:t xml:space="preserve"> </w:t>
            </w:r>
            <w:r>
              <w:t>mai multe clădiri sau locații, în scopul utilizării acesteia pentru</w:t>
            </w:r>
            <w:r w:rsidR="00D34DF5">
              <w:t xml:space="preserve"> </w:t>
            </w:r>
            <w:r>
              <w:t>încălzirea sau răcirea spațiilor sau în procese de încălzire sau răcire;</w:t>
            </w:r>
          </w:p>
        </w:tc>
        <w:tc>
          <w:tcPr>
            <w:tcW w:w="990" w:type="dxa"/>
            <w:vAlign w:val="center"/>
          </w:tcPr>
          <w:p w:rsidR="00855E74" w:rsidRDefault="00855E74" w:rsidP="00855E74">
            <w:pPr>
              <w:jc w:val="center"/>
              <w:rPr>
                <w:b/>
              </w:rPr>
            </w:pPr>
            <w:r>
              <w:rPr>
                <w:b/>
              </w:rPr>
              <w:t>Art. 2</w:t>
            </w:r>
          </w:p>
          <w:p w:rsidR="00FA237B" w:rsidRPr="005708DE" w:rsidRDefault="00855E74" w:rsidP="00855E74">
            <w:pPr>
              <w:jc w:val="center"/>
            </w:pPr>
            <w:r>
              <w:rPr>
                <w:b/>
              </w:rPr>
              <w:t>lit. t)</w:t>
            </w:r>
          </w:p>
        </w:tc>
        <w:tc>
          <w:tcPr>
            <w:tcW w:w="7740" w:type="dxa"/>
            <w:vAlign w:val="center"/>
          </w:tcPr>
          <w:p w:rsidR="00FA237B" w:rsidRPr="005708DE" w:rsidRDefault="00855E74" w:rsidP="00855E74">
            <w:r>
              <w:t>încălzire sau răcire centralizată - distribuţia de energie termică sub formă de abur, apă fierbinte sau lichide răcite, de la o sursă centrală de producţie, printr-o reţea, către mai multe clădiri sau locaţii, în scopul utilizării acesteia pentru încălzirea sau răcirea spaţiilor sau în procese de încălzire sau răcire;</w:t>
            </w:r>
          </w:p>
        </w:tc>
        <w:tc>
          <w:tcPr>
            <w:tcW w:w="990" w:type="dxa"/>
            <w:shd w:val="clear" w:color="auto" w:fill="BFBFBF" w:themeFill="background1" w:themeFillShade="BF"/>
            <w:vAlign w:val="center"/>
          </w:tcPr>
          <w:p w:rsidR="00FA237B" w:rsidRPr="005708DE" w:rsidRDefault="00FA237B" w:rsidP="00FA237B">
            <w:pPr>
              <w:jc w:val="center"/>
            </w:pPr>
          </w:p>
        </w:tc>
        <w:tc>
          <w:tcPr>
            <w:tcW w:w="4680" w:type="dxa"/>
            <w:gridSpan w:val="2"/>
            <w:shd w:val="clear" w:color="auto" w:fill="BFBFBF" w:themeFill="background1" w:themeFillShade="BF"/>
          </w:tcPr>
          <w:p w:rsidR="00FA237B" w:rsidRPr="005708DE" w:rsidRDefault="00FA237B"/>
        </w:tc>
        <w:tc>
          <w:tcPr>
            <w:tcW w:w="900" w:type="dxa"/>
          </w:tcPr>
          <w:p w:rsidR="00FA237B" w:rsidRPr="005708DE" w:rsidRDefault="00FA237B"/>
        </w:tc>
      </w:tr>
      <w:tr w:rsidR="00FA237B" w:rsidRPr="005708DE" w:rsidTr="000A01E9">
        <w:tc>
          <w:tcPr>
            <w:tcW w:w="918" w:type="dxa"/>
            <w:vAlign w:val="center"/>
          </w:tcPr>
          <w:p w:rsidR="00D34DF5" w:rsidRDefault="00D34DF5" w:rsidP="00D34DF5">
            <w:pPr>
              <w:jc w:val="center"/>
              <w:rPr>
                <w:b/>
              </w:rPr>
            </w:pPr>
            <w:r>
              <w:rPr>
                <w:b/>
              </w:rPr>
              <w:t>Art. 2</w:t>
            </w:r>
          </w:p>
          <w:p w:rsidR="00FA237B" w:rsidRPr="005708DE" w:rsidRDefault="00D34DF5" w:rsidP="00D34DF5">
            <w:pPr>
              <w:jc w:val="center"/>
            </w:pPr>
            <w:r>
              <w:rPr>
                <w:b/>
              </w:rPr>
              <w:t>lit. h)</w:t>
            </w:r>
          </w:p>
        </w:tc>
        <w:tc>
          <w:tcPr>
            <w:tcW w:w="6750" w:type="dxa"/>
          </w:tcPr>
          <w:p w:rsidR="00FA237B" w:rsidRPr="005708DE" w:rsidRDefault="00325CC6" w:rsidP="00D34DF5">
            <w:r>
              <w:t>„biolichide” înseamnă combustibil lichid produs din biomasă</w:t>
            </w:r>
            <w:r w:rsidR="00D34DF5">
              <w:t xml:space="preserve"> </w:t>
            </w:r>
            <w:r>
              <w:t>utilizat în scopuri energetice altele decât pentru transport, inclusiv</w:t>
            </w:r>
            <w:r w:rsidR="00D34DF5">
              <w:t xml:space="preserve"> </w:t>
            </w:r>
            <w:r>
              <w:t>pentru energie electrică, energie destinată încălzirii și răcirii;</w:t>
            </w:r>
          </w:p>
        </w:tc>
        <w:tc>
          <w:tcPr>
            <w:tcW w:w="990" w:type="dxa"/>
            <w:vAlign w:val="center"/>
          </w:tcPr>
          <w:p w:rsidR="00855E74" w:rsidRDefault="00855E74" w:rsidP="00855E74">
            <w:pPr>
              <w:jc w:val="center"/>
              <w:rPr>
                <w:b/>
              </w:rPr>
            </w:pPr>
            <w:r>
              <w:rPr>
                <w:b/>
              </w:rPr>
              <w:t>Art. 2</w:t>
            </w:r>
          </w:p>
          <w:p w:rsidR="00FA237B" w:rsidRPr="005708DE" w:rsidRDefault="00855E74" w:rsidP="00855E74">
            <w:pPr>
              <w:jc w:val="center"/>
            </w:pPr>
            <w:r>
              <w:rPr>
                <w:b/>
              </w:rPr>
              <w:t>lit. c)</w:t>
            </w:r>
          </w:p>
        </w:tc>
        <w:tc>
          <w:tcPr>
            <w:tcW w:w="7740" w:type="dxa"/>
            <w:vAlign w:val="center"/>
          </w:tcPr>
          <w:p w:rsidR="00FA237B" w:rsidRPr="005708DE" w:rsidRDefault="00855E74" w:rsidP="00855E74">
            <w:pPr>
              <w:jc w:val="left"/>
            </w:pPr>
            <w:r>
              <w:t>biolichid - combustibil lichid produs din biomasă utilizat în scopuri energetice, altele decât pentru transport, inclusiv pentru producerea energiei electrice şi a energiei termice destinate încălzirii şi răcirii;</w:t>
            </w:r>
          </w:p>
        </w:tc>
        <w:tc>
          <w:tcPr>
            <w:tcW w:w="990" w:type="dxa"/>
            <w:shd w:val="clear" w:color="auto" w:fill="BFBFBF" w:themeFill="background1" w:themeFillShade="BF"/>
            <w:vAlign w:val="center"/>
          </w:tcPr>
          <w:p w:rsidR="00FA237B" w:rsidRPr="005708DE" w:rsidRDefault="00FA237B" w:rsidP="00FA237B">
            <w:pPr>
              <w:jc w:val="center"/>
            </w:pPr>
          </w:p>
        </w:tc>
        <w:tc>
          <w:tcPr>
            <w:tcW w:w="4680" w:type="dxa"/>
            <w:gridSpan w:val="2"/>
            <w:shd w:val="clear" w:color="auto" w:fill="BFBFBF" w:themeFill="background1" w:themeFillShade="BF"/>
          </w:tcPr>
          <w:p w:rsidR="00FA237B" w:rsidRPr="005708DE" w:rsidRDefault="00FA237B"/>
        </w:tc>
        <w:tc>
          <w:tcPr>
            <w:tcW w:w="900" w:type="dxa"/>
          </w:tcPr>
          <w:p w:rsidR="00FA237B" w:rsidRPr="005708DE" w:rsidRDefault="00FA237B"/>
        </w:tc>
      </w:tr>
      <w:tr w:rsidR="00FA237B" w:rsidRPr="005708DE" w:rsidTr="000A01E9">
        <w:tc>
          <w:tcPr>
            <w:tcW w:w="918" w:type="dxa"/>
            <w:vAlign w:val="center"/>
          </w:tcPr>
          <w:p w:rsidR="00D34DF5" w:rsidRDefault="00D34DF5" w:rsidP="00D34DF5">
            <w:pPr>
              <w:jc w:val="center"/>
              <w:rPr>
                <w:b/>
              </w:rPr>
            </w:pPr>
            <w:r>
              <w:rPr>
                <w:b/>
              </w:rPr>
              <w:t>Art. 2</w:t>
            </w:r>
          </w:p>
          <w:p w:rsidR="00FA237B" w:rsidRPr="005708DE" w:rsidRDefault="00D34DF5" w:rsidP="00D34DF5">
            <w:pPr>
              <w:jc w:val="center"/>
            </w:pPr>
            <w:r>
              <w:rPr>
                <w:b/>
              </w:rPr>
              <w:t>lit. i)</w:t>
            </w:r>
          </w:p>
        </w:tc>
        <w:tc>
          <w:tcPr>
            <w:tcW w:w="6750" w:type="dxa"/>
          </w:tcPr>
          <w:p w:rsidR="00FA237B" w:rsidRPr="005708DE" w:rsidRDefault="00325CC6" w:rsidP="00D34DF5">
            <w:r>
              <w:t>„biocarburanți” înseamnă combustibil lichid sau gazos pentru</w:t>
            </w:r>
            <w:r w:rsidR="00D34DF5">
              <w:t xml:space="preserve"> </w:t>
            </w:r>
            <w:r>
              <w:t>transport, produs din biomasă;</w:t>
            </w:r>
          </w:p>
        </w:tc>
        <w:tc>
          <w:tcPr>
            <w:tcW w:w="990" w:type="dxa"/>
            <w:vAlign w:val="center"/>
          </w:tcPr>
          <w:p w:rsidR="00855E74" w:rsidRDefault="00855E74" w:rsidP="00855E74">
            <w:pPr>
              <w:jc w:val="center"/>
              <w:rPr>
                <w:b/>
              </w:rPr>
            </w:pPr>
            <w:r>
              <w:rPr>
                <w:b/>
              </w:rPr>
              <w:t>Art. 2</w:t>
            </w:r>
          </w:p>
          <w:p w:rsidR="00FA237B" w:rsidRPr="005708DE" w:rsidRDefault="00855E74" w:rsidP="00855E74">
            <w:pPr>
              <w:jc w:val="center"/>
            </w:pPr>
            <w:r>
              <w:rPr>
                <w:b/>
              </w:rPr>
              <w:t>lit. d)</w:t>
            </w:r>
          </w:p>
        </w:tc>
        <w:tc>
          <w:tcPr>
            <w:tcW w:w="7740" w:type="dxa"/>
            <w:vAlign w:val="center"/>
          </w:tcPr>
          <w:p w:rsidR="00FA237B" w:rsidRPr="005708DE" w:rsidRDefault="00855E74" w:rsidP="00855E74">
            <w:pPr>
              <w:jc w:val="left"/>
            </w:pPr>
            <w:r>
              <w:t>biocarburant - combustibil lichid sau gazos pentru transport, produs din biomasă;</w:t>
            </w:r>
          </w:p>
        </w:tc>
        <w:tc>
          <w:tcPr>
            <w:tcW w:w="990" w:type="dxa"/>
            <w:shd w:val="clear" w:color="auto" w:fill="BFBFBF" w:themeFill="background1" w:themeFillShade="BF"/>
            <w:vAlign w:val="center"/>
          </w:tcPr>
          <w:p w:rsidR="00FA237B" w:rsidRPr="005708DE" w:rsidRDefault="00FA237B" w:rsidP="00FA237B">
            <w:pPr>
              <w:jc w:val="center"/>
            </w:pPr>
          </w:p>
        </w:tc>
        <w:tc>
          <w:tcPr>
            <w:tcW w:w="4680" w:type="dxa"/>
            <w:gridSpan w:val="2"/>
            <w:shd w:val="clear" w:color="auto" w:fill="BFBFBF" w:themeFill="background1" w:themeFillShade="BF"/>
          </w:tcPr>
          <w:p w:rsidR="00FA237B" w:rsidRPr="005708DE" w:rsidRDefault="00FA237B"/>
        </w:tc>
        <w:tc>
          <w:tcPr>
            <w:tcW w:w="900" w:type="dxa"/>
          </w:tcPr>
          <w:p w:rsidR="00FA237B" w:rsidRPr="005708DE" w:rsidRDefault="00FA237B"/>
        </w:tc>
      </w:tr>
      <w:tr w:rsidR="00FA237B" w:rsidRPr="005708DE" w:rsidTr="000A01E9">
        <w:tc>
          <w:tcPr>
            <w:tcW w:w="918" w:type="dxa"/>
            <w:vAlign w:val="center"/>
          </w:tcPr>
          <w:p w:rsidR="00D34DF5" w:rsidRDefault="00D34DF5" w:rsidP="00D34DF5">
            <w:pPr>
              <w:jc w:val="center"/>
              <w:rPr>
                <w:b/>
              </w:rPr>
            </w:pPr>
            <w:r>
              <w:rPr>
                <w:b/>
              </w:rPr>
              <w:t>Art. 2</w:t>
            </w:r>
          </w:p>
          <w:p w:rsidR="00FA237B" w:rsidRPr="005708DE" w:rsidRDefault="00D34DF5" w:rsidP="00D34DF5">
            <w:pPr>
              <w:jc w:val="center"/>
            </w:pPr>
            <w:r>
              <w:rPr>
                <w:b/>
              </w:rPr>
              <w:t>lit. j)</w:t>
            </w:r>
          </w:p>
        </w:tc>
        <w:tc>
          <w:tcPr>
            <w:tcW w:w="6750" w:type="dxa"/>
            <w:vAlign w:val="center"/>
          </w:tcPr>
          <w:p w:rsidR="00FA237B" w:rsidRPr="005708DE" w:rsidRDefault="00325CC6" w:rsidP="00855E74">
            <w:r>
              <w:t>„garanție de origine” înseamnă un document electronic care are</w:t>
            </w:r>
            <w:r w:rsidR="00D34DF5">
              <w:t xml:space="preserve"> </w:t>
            </w:r>
            <w:r>
              <w:t>funcția unică de a furniza unui consumator final dovada că o</w:t>
            </w:r>
            <w:r w:rsidR="00D34DF5">
              <w:t xml:space="preserve"> </w:t>
            </w:r>
            <w:r>
              <w:t>pondere sau o cantitate de energie dată a fost produsă din surse</w:t>
            </w:r>
            <w:r w:rsidR="00D34DF5">
              <w:t xml:space="preserve"> </w:t>
            </w:r>
            <w:r>
              <w:t>regenerabile, în conformitate cu articolul 3 alineatul (6) din</w:t>
            </w:r>
            <w:r w:rsidR="00D34DF5">
              <w:t xml:space="preserve"> </w:t>
            </w:r>
            <w:r>
              <w:t>Directiva 2003/54/CE;</w:t>
            </w:r>
          </w:p>
        </w:tc>
        <w:tc>
          <w:tcPr>
            <w:tcW w:w="990" w:type="dxa"/>
            <w:vAlign w:val="center"/>
          </w:tcPr>
          <w:p w:rsidR="00855E74" w:rsidRDefault="00855E74" w:rsidP="00855E74">
            <w:pPr>
              <w:jc w:val="center"/>
              <w:rPr>
                <w:b/>
              </w:rPr>
            </w:pPr>
            <w:r>
              <w:rPr>
                <w:b/>
              </w:rPr>
              <w:t>Art. 2</w:t>
            </w:r>
          </w:p>
          <w:p w:rsidR="00FA237B" w:rsidRPr="005708DE" w:rsidRDefault="00855E74" w:rsidP="00855E74">
            <w:pPr>
              <w:jc w:val="center"/>
            </w:pPr>
            <w:r>
              <w:rPr>
                <w:b/>
              </w:rPr>
              <w:t>lit. s)</w:t>
            </w:r>
          </w:p>
        </w:tc>
        <w:tc>
          <w:tcPr>
            <w:tcW w:w="7740" w:type="dxa"/>
          </w:tcPr>
          <w:p w:rsidR="00FA237B" w:rsidRPr="005708DE" w:rsidRDefault="00855E74">
            <w:r>
              <w:t>garanţie de origine - documentul electronic cu funcţie unică de a furniza unui consumator final dovada că o pondere sau o cantitate de energie dată a fost produsă din surse regenerabile, în conformitate cu prevederile art. 3 alin. (6) din Directiva 2003/54/CE a Parlamentului European şi a Consiliului din 26 iunie 2003 privind normele comune pentru piaţa internă de energie electrică şi de abrogare a Directivei 96/92/CE;</w:t>
            </w:r>
          </w:p>
        </w:tc>
        <w:tc>
          <w:tcPr>
            <w:tcW w:w="990" w:type="dxa"/>
            <w:shd w:val="clear" w:color="auto" w:fill="BFBFBF" w:themeFill="background1" w:themeFillShade="BF"/>
            <w:vAlign w:val="center"/>
          </w:tcPr>
          <w:p w:rsidR="00FA237B" w:rsidRPr="005708DE" w:rsidRDefault="00FA237B" w:rsidP="00FA237B">
            <w:pPr>
              <w:jc w:val="center"/>
            </w:pPr>
          </w:p>
        </w:tc>
        <w:tc>
          <w:tcPr>
            <w:tcW w:w="4680" w:type="dxa"/>
            <w:gridSpan w:val="2"/>
            <w:shd w:val="clear" w:color="auto" w:fill="BFBFBF" w:themeFill="background1" w:themeFillShade="BF"/>
          </w:tcPr>
          <w:p w:rsidR="00FA237B" w:rsidRPr="005708DE" w:rsidRDefault="00FA237B"/>
        </w:tc>
        <w:tc>
          <w:tcPr>
            <w:tcW w:w="900" w:type="dxa"/>
          </w:tcPr>
          <w:p w:rsidR="00FA237B" w:rsidRPr="005708DE" w:rsidRDefault="00FA237B"/>
        </w:tc>
      </w:tr>
      <w:tr w:rsidR="00FA237B" w:rsidRPr="005708DE" w:rsidTr="000A01E9">
        <w:tc>
          <w:tcPr>
            <w:tcW w:w="918" w:type="dxa"/>
            <w:vAlign w:val="center"/>
          </w:tcPr>
          <w:p w:rsidR="00D34DF5" w:rsidRDefault="00D34DF5" w:rsidP="00D34DF5">
            <w:pPr>
              <w:jc w:val="center"/>
              <w:rPr>
                <w:b/>
              </w:rPr>
            </w:pPr>
            <w:r>
              <w:rPr>
                <w:b/>
              </w:rPr>
              <w:t>Art. 2</w:t>
            </w:r>
          </w:p>
          <w:p w:rsidR="00FA237B" w:rsidRPr="005708DE" w:rsidRDefault="00D34DF5" w:rsidP="00D34DF5">
            <w:pPr>
              <w:jc w:val="center"/>
            </w:pPr>
            <w:r>
              <w:rPr>
                <w:b/>
              </w:rPr>
              <w:t>lit. k)</w:t>
            </w:r>
          </w:p>
        </w:tc>
        <w:tc>
          <w:tcPr>
            <w:tcW w:w="6750" w:type="dxa"/>
          </w:tcPr>
          <w:p w:rsidR="00FA237B" w:rsidRPr="005708DE" w:rsidRDefault="00D34DF5" w:rsidP="00D34DF5">
            <w:r>
              <w:t>„schemă de sprijin” înseamnă orice instrument, schemă sau mecanism aplicat de un stat membru sau de un grup de state membre, care promovează utilizarea energiei din surse regenerabile prin reducerea costurilor acestei energii, prin creșterea prețului la care aceasta poate fi vândută sau prin mărirea, prin intermediul unor obligații referitoare la energia regenerabilă sau în alt mod, a volumului achiziționat de acest tip de energie; acesta include, dar nu se limitează la ajutoare pentru investiții, scutiri sau reduceri de impozite, rambursări de taxe, scheme de sprijin privind obligația referitoare la energia din surse regenerabile, inclusiv cele care utilizează certificate verzi, și scheme de sprijin direct al prețurilor, inclusiv tarife fixe și bonus;</w:t>
            </w:r>
          </w:p>
        </w:tc>
        <w:tc>
          <w:tcPr>
            <w:tcW w:w="990" w:type="dxa"/>
            <w:vAlign w:val="center"/>
          </w:tcPr>
          <w:p w:rsidR="00E12A18" w:rsidRDefault="00E12A18" w:rsidP="00E12A18">
            <w:pPr>
              <w:jc w:val="center"/>
              <w:rPr>
                <w:b/>
              </w:rPr>
            </w:pPr>
            <w:r>
              <w:rPr>
                <w:b/>
              </w:rPr>
              <w:t>Art. 2</w:t>
            </w:r>
          </w:p>
          <w:p w:rsidR="00FA237B" w:rsidRPr="005708DE" w:rsidRDefault="00E12A18" w:rsidP="00E12A18">
            <w:pPr>
              <w:jc w:val="center"/>
            </w:pPr>
            <w:r>
              <w:rPr>
                <w:b/>
              </w:rPr>
              <w:t>lit. z)</w:t>
            </w:r>
          </w:p>
        </w:tc>
        <w:tc>
          <w:tcPr>
            <w:tcW w:w="7740" w:type="dxa"/>
            <w:vAlign w:val="center"/>
          </w:tcPr>
          <w:p w:rsidR="00E12A18" w:rsidRPr="00B92723" w:rsidRDefault="00E12A18" w:rsidP="00E12A18">
            <w:pPr>
              <w:jc w:val="left"/>
            </w:pPr>
            <w:r w:rsidRPr="00B92723">
              <w:t>sistem de promovare - orice instrument, schemă sau mecanism, care promovează utilizarea energiei din surse regenerabile prin reducerea costurilor acestei energii, prin creşterea preţului la care aceasta poate fi vândută sau prin mărirea, prin intermediul unor obligaţii referitoare la energia regenerabilă sau în alt mod, a cantităţii achiziţionate de acest tip de energie; aceasta include, dar nu se limitează la sistemul de promovare prin certificate verzi, ajutoare pentru investiţii, scutiri sau reduceri de impozite, rambursări de taxe, scheme de promovare privind obligaţia de cumpărare a energiei din surse regenerabile;</w:t>
            </w:r>
          </w:p>
          <w:p w:rsidR="00FA237B" w:rsidRPr="005708DE" w:rsidRDefault="00FA237B" w:rsidP="00E12A18">
            <w:pPr>
              <w:jc w:val="left"/>
            </w:pPr>
          </w:p>
        </w:tc>
        <w:tc>
          <w:tcPr>
            <w:tcW w:w="990" w:type="dxa"/>
            <w:shd w:val="clear" w:color="auto" w:fill="BFBFBF" w:themeFill="background1" w:themeFillShade="BF"/>
            <w:vAlign w:val="center"/>
          </w:tcPr>
          <w:p w:rsidR="00FA237B" w:rsidRPr="005708DE" w:rsidRDefault="00FA237B" w:rsidP="00FA237B">
            <w:pPr>
              <w:jc w:val="center"/>
            </w:pPr>
          </w:p>
        </w:tc>
        <w:tc>
          <w:tcPr>
            <w:tcW w:w="4680" w:type="dxa"/>
            <w:gridSpan w:val="2"/>
            <w:shd w:val="clear" w:color="auto" w:fill="BFBFBF" w:themeFill="background1" w:themeFillShade="BF"/>
          </w:tcPr>
          <w:p w:rsidR="00FA237B" w:rsidRPr="005708DE" w:rsidRDefault="00FA237B"/>
        </w:tc>
        <w:tc>
          <w:tcPr>
            <w:tcW w:w="900" w:type="dxa"/>
          </w:tcPr>
          <w:p w:rsidR="00FA237B" w:rsidRPr="005708DE" w:rsidRDefault="00FA237B"/>
        </w:tc>
      </w:tr>
      <w:tr w:rsidR="00FA237B" w:rsidRPr="005708DE" w:rsidTr="000A01E9">
        <w:tc>
          <w:tcPr>
            <w:tcW w:w="918" w:type="dxa"/>
            <w:vAlign w:val="center"/>
          </w:tcPr>
          <w:p w:rsidR="00D34DF5" w:rsidRDefault="00D34DF5" w:rsidP="00D34DF5">
            <w:pPr>
              <w:jc w:val="center"/>
              <w:rPr>
                <w:b/>
              </w:rPr>
            </w:pPr>
            <w:r>
              <w:rPr>
                <w:b/>
              </w:rPr>
              <w:t>Art. 2</w:t>
            </w:r>
          </w:p>
          <w:p w:rsidR="00FA237B" w:rsidRPr="005708DE" w:rsidRDefault="00D34DF5" w:rsidP="00D34DF5">
            <w:pPr>
              <w:jc w:val="center"/>
            </w:pPr>
            <w:r>
              <w:rPr>
                <w:b/>
              </w:rPr>
              <w:t>lit. l)</w:t>
            </w:r>
          </w:p>
        </w:tc>
        <w:tc>
          <w:tcPr>
            <w:tcW w:w="6750" w:type="dxa"/>
          </w:tcPr>
          <w:p w:rsidR="00FA237B" w:rsidRPr="005708DE" w:rsidRDefault="00D34DF5" w:rsidP="00D34DF5">
            <w:r>
              <w:t>„obligație referitoare la energia regenerabilă” înseamnă o schemă de sprijin națională care impune producătorilor de energie să includă în producția lor o anumită proporție de energie din surse regenerabile, care impune furnizorilor de energie să includă în furnizarea de energie o anumită proporție de energie din surse regenerabile sau care impune consumatorilor de energie să includă în consumul lor o anumită proporție de energie din surse regenerabile. Sunt incluse scheme în cadrul cărora astfel de cerințe pot fi îndeplinite prin utilizarea certificatelor verzi;</w:t>
            </w:r>
          </w:p>
        </w:tc>
        <w:tc>
          <w:tcPr>
            <w:tcW w:w="990" w:type="dxa"/>
            <w:vAlign w:val="center"/>
          </w:tcPr>
          <w:p w:rsidR="00E12A18" w:rsidRDefault="00E12A18" w:rsidP="00E12A18">
            <w:pPr>
              <w:jc w:val="center"/>
              <w:rPr>
                <w:b/>
              </w:rPr>
            </w:pPr>
            <w:r>
              <w:rPr>
                <w:b/>
              </w:rPr>
              <w:t>Art. 2</w:t>
            </w:r>
          </w:p>
          <w:p w:rsidR="00FA237B" w:rsidRPr="005708DE" w:rsidRDefault="00E12A18" w:rsidP="00E12A18">
            <w:pPr>
              <w:jc w:val="center"/>
            </w:pPr>
            <w:r>
              <w:rPr>
                <w:b/>
              </w:rPr>
              <w:t>lit. i^2)</w:t>
            </w:r>
          </w:p>
        </w:tc>
        <w:tc>
          <w:tcPr>
            <w:tcW w:w="7740" w:type="dxa"/>
            <w:vAlign w:val="center"/>
          </w:tcPr>
          <w:p w:rsidR="00FA237B" w:rsidRPr="00E12A18" w:rsidRDefault="00E12A18" w:rsidP="00E12A18">
            <w:r w:rsidRPr="00B92723">
              <w:t>obligaţie referitoare la energia regenerabilă - sistemul de promovare care fie impune producătorilor de energie să includă în producţia lor o anumită proporţie de energie din surse regenerabile, fie impune furnizorilor de energie să includă în furnizarea de energie o anumită proporţie de energie din surse regenerabile sau care impune consumatorilor de energie să includă în consumul lor o anumită proporţie de energie din surse regenerabile. Sistemele în cadrul cărora astfel de cerinţe pot fi îndeplinite prin utilizarea certificatelor verzi sunt incluse în definiţie;</w:t>
            </w:r>
          </w:p>
        </w:tc>
        <w:tc>
          <w:tcPr>
            <w:tcW w:w="990" w:type="dxa"/>
            <w:shd w:val="clear" w:color="auto" w:fill="BFBFBF" w:themeFill="background1" w:themeFillShade="BF"/>
            <w:vAlign w:val="center"/>
          </w:tcPr>
          <w:p w:rsidR="00FA237B" w:rsidRPr="005708DE" w:rsidRDefault="00FA237B" w:rsidP="00FA237B">
            <w:pPr>
              <w:jc w:val="center"/>
            </w:pPr>
          </w:p>
        </w:tc>
        <w:tc>
          <w:tcPr>
            <w:tcW w:w="4680" w:type="dxa"/>
            <w:gridSpan w:val="2"/>
            <w:shd w:val="clear" w:color="auto" w:fill="BFBFBF" w:themeFill="background1" w:themeFillShade="BF"/>
          </w:tcPr>
          <w:p w:rsidR="00FA237B" w:rsidRPr="005708DE" w:rsidRDefault="00FA237B"/>
        </w:tc>
        <w:tc>
          <w:tcPr>
            <w:tcW w:w="900" w:type="dxa"/>
          </w:tcPr>
          <w:p w:rsidR="00FA237B" w:rsidRPr="005708DE" w:rsidRDefault="00FA237B"/>
        </w:tc>
      </w:tr>
      <w:tr w:rsidR="00FA237B" w:rsidRPr="005708DE" w:rsidTr="000A01E9">
        <w:tc>
          <w:tcPr>
            <w:tcW w:w="918" w:type="dxa"/>
            <w:vAlign w:val="center"/>
          </w:tcPr>
          <w:p w:rsidR="00D34DF5" w:rsidRDefault="00D34DF5" w:rsidP="00D34DF5">
            <w:pPr>
              <w:jc w:val="center"/>
              <w:rPr>
                <w:b/>
              </w:rPr>
            </w:pPr>
            <w:r>
              <w:rPr>
                <w:b/>
              </w:rPr>
              <w:t>Art. 2</w:t>
            </w:r>
          </w:p>
          <w:p w:rsidR="00FA237B" w:rsidRPr="005708DE" w:rsidRDefault="00D34DF5" w:rsidP="00D34DF5">
            <w:pPr>
              <w:jc w:val="center"/>
            </w:pPr>
            <w:r>
              <w:rPr>
                <w:b/>
              </w:rPr>
              <w:t>lit. m)</w:t>
            </w:r>
          </w:p>
        </w:tc>
        <w:tc>
          <w:tcPr>
            <w:tcW w:w="6750" w:type="dxa"/>
            <w:vAlign w:val="center"/>
          </w:tcPr>
          <w:p w:rsidR="00FA237B" w:rsidRPr="005708DE" w:rsidRDefault="00D34DF5" w:rsidP="00E12A18">
            <w:r>
              <w:t>„valoarea efectivă” înseamnă reducerea emisiilor de gaze cu efect de seră pentru unele sau pentru toate etapele unui proces specific de producție a biocarburanților, calculată în conformitate cu metodologia stabilită în anexa V partea C;</w:t>
            </w:r>
          </w:p>
        </w:tc>
        <w:tc>
          <w:tcPr>
            <w:tcW w:w="990" w:type="dxa"/>
            <w:shd w:val="clear" w:color="auto" w:fill="BFBFBF" w:themeFill="background1" w:themeFillShade="BF"/>
            <w:vAlign w:val="center"/>
          </w:tcPr>
          <w:p w:rsidR="00FA237B" w:rsidRPr="005708DE" w:rsidRDefault="00FA237B" w:rsidP="00FA237B">
            <w:pPr>
              <w:jc w:val="center"/>
            </w:pPr>
          </w:p>
        </w:tc>
        <w:tc>
          <w:tcPr>
            <w:tcW w:w="7740" w:type="dxa"/>
            <w:shd w:val="clear" w:color="auto" w:fill="BFBFBF" w:themeFill="background1" w:themeFillShade="BF"/>
          </w:tcPr>
          <w:p w:rsidR="00FA237B" w:rsidRPr="005708DE" w:rsidRDefault="00FA237B"/>
        </w:tc>
        <w:tc>
          <w:tcPr>
            <w:tcW w:w="990" w:type="dxa"/>
            <w:vAlign w:val="center"/>
          </w:tcPr>
          <w:p w:rsidR="00E12A18" w:rsidRDefault="00E12A18" w:rsidP="00E12A18">
            <w:pPr>
              <w:jc w:val="center"/>
              <w:rPr>
                <w:b/>
              </w:rPr>
            </w:pPr>
            <w:r>
              <w:rPr>
                <w:b/>
              </w:rPr>
              <w:t>Art. 2</w:t>
            </w:r>
          </w:p>
          <w:p w:rsidR="00FA237B" w:rsidRDefault="00E12A18" w:rsidP="00E12A18">
            <w:pPr>
              <w:jc w:val="center"/>
              <w:rPr>
                <w:b/>
              </w:rPr>
            </w:pPr>
            <w:r>
              <w:rPr>
                <w:b/>
              </w:rPr>
              <w:t>lit. a)</w:t>
            </w:r>
          </w:p>
          <w:p w:rsidR="009E6E94" w:rsidRDefault="009E6E94" w:rsidP="00E12A18">
            <w:pPr>
              <w:jc w:val="center"/>
              <w:rPr>
                <w:b/>
              </w:rPr>
            </w:pPr>
          </w:p>
          <w:p w:rsidR="009E6E94" w:rsidRPr="009E6E94" w:rsidRDefault="009E6E94" w:rsidP="009E6E94">
            <w:pPr>
              <w:jc w:val="center"/>
              <w:rPr>
                <w:b/>
                <w:color w:val="0070C0"/>
              </w:rPr>
            </w:pPr>
            <w:r w:rsidRPr="009E6E94">
              <w:rPr>
                <w:b/>
                <w:color w:val="0070C0"/>
              </w:rPr>
              <w:t>Art. 2</w:t>
            </w:r>
          </w:p>
          <w:p w:rsidR="009E6E94" w:rsidRPr="005708DE" w:rsidRDefault="009E6E94" w:rsidP="009E6E94">
            <w:pPr>
              <w:jc w:val="center"/>
            </w:pPr>
            <w:r w:rsidRPr="009E6E94">
              <w:rPr>
                <w:b/>
                <w:color w:val="0070C0"/>
              </w:rPr>
              <w:t>lit. ad)</w:t>
            </w:r>
          </w:p>
        </w:tc>
        <w:tc>
          <w:tcPr>
            <w:tcW w:w="4680" w:type="dxa"/>
            <w:gridSpan w:val="2"/>
          </w:tcPr>
          <w:p w:rsidR="00FA237B" w:rsidRPr="005708DE" w:rsidRDefault="00E12A18" w:rsidP="00EF0665">
            <w:r>
              <w:t>valoarea efectivă - reducerea emisiilor de gaze cu efect de seră pentru unele sau pentru toate etapele unui proces specific de producţie a biocarburanţilor, calculată în conformitate cu metodologia stabilită în partea C din anexă</w:t>
            </w:r>
            <w:r w:rsidR="00351910">
              <w:t xml:space="preserve"> nr. 6 la prezenta </w:t>
            </w:r>
            <w:r w:rsidR="00852C0A">
              <w:t>ordonanță de urgență</w:t>
            </w:r>
            <w:r>
              <w:t>;</w:t>
            </w:r>
          </w:p>
        </w:tc>
        <w:tc>
          <w:tcPr>
            <w:tcW w:w="900" w:type="dxa"/>
            <w:vAlign w:val="center"/>
          </w:tcPr>
          <w:p w:rsidR="00FA237B" w:rsidRPr="00D31786" w:rsidRDefault="00FA237B" w:rsidP="00D31786">
            <w:pPr>
              <w:jc w:val="center"/>
              <w:rPr>
                <w:b/>
                <w:color w:val="FF0000"/>
              </w:rPr>
            </w:pPr>
          </w:p>
        </w:tc>
      </w:tr>
      <w:tr w:rsidR="00FA237B" w:rsidRPr="005708DE" w:rsidTr="000A01E9">
        <w:tc>
          <w:tcPr>
            <w:tcW w:w="918" w:type="dxa"/>
            <w:vAlign w:val="center"/>
          </w:tcPr>
          <w:p w:rsidR="00D34DF5" w:rsidRDefault="00D34DF5" w:rsidP="00D34DF5">
            <w:pPr>
              <w:jc w:val="center"/>
              <w:rPr>
                <w:b/>
              </w:rPr>
            </w:pPr>
            <w:r>
              <w:rPr>
                <w:b/>
              </w:rPr>
              <w:t>Art. 2</w:t>
            </w:r>
          </w:p>
          <w:p w:rsidR="00FA237B" w:rsidRPr="005708DE" w:rsidRDefault="00D34DF5" w:rsidP="00D34DF5">
            <w:pPr>
              <w:jc w:val="center"/>
            </w:pPr>
            <w:r>
              <w:rPr>
                <w:b/>
              </w:rPr>
              <w:t>lit. n)</w:t>
            </w:r>
          </w:p>
        </w:tc>
        <w:tc>
          <w:tcPr>
            <w:tcW w:w="6750" w:type="dxa"/>
            <w:vAlign w:val="center"/>
          </w:tcPr>
          <w:p w:rsidR="00FA237B" w:rsidRPr="005708DE" w:rsidRDefault="00D34DF5" w:rsidP="00E12A18">
            <w:r>
              <w:t>„valoare tipică” desemnează o estimare a reducerii reprezentative a emisiilor de gaze cu efect de seră pentru o anumită filieră de producție a biocarburanților;</w:t>
            </w:r>
          </w:p>
        </w:tc>
        <w:tc>
          <w:tcPr>
            <w:tcW w:w="990" w:type="dxa"/>
            <w:shd w:val="clear" w:color="auto" w:fill="BFBFBF" w:themeFill="background1" w:themeFillShade="BF"/>
            <w:vAlign w:val="center"/>
          </w:tcPr>
          <w:p w:rsidR="00FA237B" w:rsidRPr="005708DE" w:rsidRDefault="00FA237B" w:rsidP="00FA237B">
            <w:pPr>
              <w:jc w:val="center"/>
            </w:pPr>
          </w:p>
        </w:tc>
        <w:tc>
          <w:tcPr>
            <w:tcW w:w="7740" w:type="dxa"/>
            <w:shd w:val="clear" w:color="auto" w:fill="BFBFBF" w:themeFill="background1" w:themeFillShade="BF"/>
          </w:tcPr>
          <w:p w:rsidR="00FA237B" w:rsidRPr="005708DE" w:rsidRDefault="00FA237B"/>
        </w:tc>
        <w:tc>
          <w:tcPr>
            <w:tcW w:w="990" w:type="dxa"/>
            <w:vAlign w:val="center"/>
          </w:tcPr>
          <w:p w:rsidR="00E12A18" w:rsidRDefault="00E12A18" w:rsidP="00E12A18">
            <w:pPr>
              <w:jc w:val="center"/>
              <w:rPr>
                <w:b/>
              </w:rPr>
            </w:pPr>
            <w:r>
              <w:rPr>
                <w:b/>
              </w:rPr>
              <w:t>Art. 2</w:t>
            </w:r>
          </w:p>
          <w:p w:rsidR="00FA237B" w:rsidRDefault="00E12A18" w:rsidP="00E12A18">
            <w:pPr>
              <w:jc w:val="center"/>
              <w:rPr>
                <w:b/>
              </w:rPr>
            </w:pPr>
            <w:r>
              <w:rPr>
                <w:b/>
              </w:rPr>
              <w:t>lit. b)</w:t>
            </w:r>
          </w:p>
          <w:p w:rsidR="009E6E94" w:rsidRPr="009E6E94" w:rsidRDefault="009E6E94" w:rsidP="009E6E94">
            <w:pPr>
              <w:jc w:val="center"/>
              <w:rPr>
                <w:b/>
                <w:color w:val="0070C0"/>
              </w:rPr>
            </w:pPr>
            <w:r w:rsidRPr="009E6E94">
              <w:rPr>
                <w:b/>
                <w:color w:val="0070C0"/>
              </w:rPr>
              <w:t>Art. 2</w:t>
            </w:r>
          </w:p>
          <w:p w:rsidR="009E6E94" w:rsidRPr="005708DE" w:rsidRDefault="009E6E94" w:rsidP="009E6E94">
            <w:pPr>
              <w:jc w:val="center"/>
            </w:pPr>
            <w:r w:rsidRPr="009E6E94">
              <w:rPr>
                <w:b/>
                <w:color w:val="0070C0"/>
              </w:rPr>
              <w:t>lit. ae)</w:t>
            </w:r>
          </w:p>
        </w:tc>
        <w:tc>
          <w:tcPr>
            <w:tcW w:w="4680" w:type="dxa"/>
            <w:gridSpan w:val="2"/>
          </w:tcPr>
          <w:p w:rsidR="00FA237B" w:rsidRPr="005708DE" w:rsidRDefault="00E12A18">
            <w:r>
              <w:t>valoare tipică - o estimare a reducerii reprezentative a emisiilor de gaze cu efect de seră pentru un anumit lanţ de producţie a biocarburanţilor;</w:t>
            </w:r>
          </w:p>
        </w:tc>
        <w:tc>
          <w:tcPr>
            <w:tcW w:w="900" w:type="dxa"/>
            <w:vAlign w:val="center"/>
          </w:tcPr>
          <w:p w:rsidR="00FA237B" w:rsidRPr="005708DE" w:rsidRDefault="00FA237B" w:rsidP="00D31786">
            <w:pPr>
              <w:jc w:val="center"/>
            </w:pPr>
          </w:p>
        </w:tc>
      </w:tr>
      <w:tr w:rsidR="00FA237B" w:rsidRPr="005708DE" w:rsidTr="000A01E9">
        <w:tc>
          <w:tcPr>
            <w:tcW w:w="918" w:type="dxa"/>
            <w:vAlign w:val="center"/>
          </w:tcPr>
          <w:p w:rsidR="00D34DF5" w:rsidRDefault="00D34DF5" w:rsidP="00D34DF5">
            <w:pPr>
              <w:jc w:val="center"/>
              <w:rPr>
                <w:b/>
              </w:rPr>
            </w:pPr>
            <w:r>
              <w:rPr>
                <w:b/>
              </w:rPr>
              <w:t>Art. 2</w:t>
            </w:r>
          </w:p>
          <w:p w:rsidR="00FA237B" w:rsidRPr="005708DE" w:rsidRDefault="00D34DF5" w:rsidP="00D34DF5">
            <w:pPr>
              <w:jc w:val="center"/>
            </w:pPr>
            <w:r>
              <w:rPr>
                <w:b/>
              </w:rPr>
              <w:t>lit. o)</w:t>
            </w:r>
          </w:p>
        </w:tc>
        <w:tc>
          <w:tcPr>
            <w:tcW w:w="6750" w:type="dxa"/>
            <w:vAlign w:val="center"/>
          </w:tcPr>
          <w:p w:rsidR="00FA237B" w:rsidRPr="005708DE" w:rsidRDefault="00D34DF5" w:rsidP="00E12A18">
            <w:r>
              <w:t>„valoare implicită” înseamnă o valoare derivată dintr-o valoare tipică prin aplicarea unor factori predeterminați și care poate, în anumite condiții specificate de prezenta directivă, să fie utilizată în locul unei valori efective;</w:t>
            </w:r>
          </w:p>
        </w:tc>
        <w:tc>
          <w:tcPr>
            <w:tcW w:w="990" w:type="dxa"/>
            <w:shd w:val="clear" w:color="auto" w:fill="BFBFBF" w:themeFill="background1" w:themeFillShade="BF"/>
            <w:vAlign w:val="center"/>
          </w:tcPr>
          <w:p w:rsidR="00FA237B" w:rsidRPr="005708DE" w:rsidRDefault="00FA237B" w:rsidP="00FA237B">
            <w:pPr>
              <w:jc w:val="center"/>
            </w:pPr>
          </w:p>
        </w:tc>
        <w:tc>
          <w:tcPr>
            <w:tcW w:w="7740" w:type="dxa"/>
            <w:shd w:val="clear" w:color="auto" w:fill="BFBFBF" w:themeFill="background1" w:themeFillShade="BF"/>
          </w:tcPr>
          <w:p w:rsidR="00FA237B" w:rsidRPr="005708DE" w:rsidRDefault="00FA237B"/>
        </w:tc>
        <w:tc>
          <w:tcPr>
            <w:tcW w:w="990" w:type="dxa"/>
            <w:vAlign w:val="center"/>
          </w:tcPr>
          <w:p w:rsidR="00E12A18" w:rsidRDefault="00E12A18" w:rsidP="00E12A18">
            <w:pPr>
              <w:jc w:val="center"/>
              <w:rPr>
                <w:b/>
              </w:rPr>
            </w:pPr>
            <w:r>
              <w:rPr>
                <w:b/>
              </w:rPr>
              <w:t>Art. 2</w:t>
            </w:r>
          </w:p>
          <w:p w:rsidR="00FA237B" w:rsidRDefault="00E12A18" w:rsidP="00E12A18">
            <w:pPr>
              <w:jc w:val="center"/>
              <w:rPr>
                <w:b/>
              </w:rPr>
            </w:pPr>
            <w:r>
              <w:rPr>
                <w:b/>
              </w:rPr>
              <w:t>lit. c)</w:t>
            </w:r>
          </w:p>
          <w:p w:rsidR="009E6E94" w:rsidRDefault="009E6E94" w:rsidP="00E12A18">
            <w:pPr>
              <w:jc w:val="center"/>
              <w:rPr>
                <w:b/>
              </w:rPr>
            </w:pPr>
          </w:p>
          <w:p w:rsidR="009E6E94" w:rsidRPr="009E6E94" w:rsidRDefault="009E6E94" w:rsidP="009E6E94">
            <w:pPr>
              <w:jc w:val="center"/>
              <w:rPr>
                <w:b/>
                <w:color w:val="0070C0"/>
              </w:rPr>
            </w:pPr>
            <w:r w:rsidRPr="009E6E94">
              <w:rPr>
                <w:b/>
                <w:color w:val="0070C0"/>
              </w:rPr>
              <w:t>Art. 2</w:t>
            </w:r>
          </w:p>
          <w:p w:rsidR="009E6E94" w:rsidRPr="005708DE" w:rsidRDefault="009E6E94" w:rsidP="009E6E94">
            <w:pPr>
              <w:jc w:val="center"/>
            </w:pPr>
            <w:r w:rsidRPr="009E6E94">
              <w:rPr>
                <w:b/>
                <w:color w:val="0070C0"/>
              </w:rPr>
              <w:t>lit. af)</w:t>
            </w:r>
          </w:p>
        </w:tc>
        <w:tc>
          <w:tcPr>
            <w:tcW w:w="4680" w:type="dxa"/>
            <w:gridSpan w:val="2"/>
          </w:tcPr>
          <w:p w:rsidR="00FA237B" w:rsidRPr="005708DE" w:rsidRDefault="00E12A18">
            <w:r>
              <w:t>valoare implicită - o valoare derivată dintr-o valoare tipică prin aplicarea unor factori predeterminaţi şi care poate, în anumite condiţii specificate de prezenta hotărâre, să fie utilizată în locul unei valori efective;</w:t>
            </w:r>
          </w:p>
        </w:tc>
        <w:tc>
          <w:tcPr>
            <w:tcW w:w="900" w:type="dxa"/>
            <w:vAlign w:val="center"/>
          </w:tcPr>
          <w:p w:rsidR="00FA237B" w:rsidRPr="005708DE" w:rsidRDefault="00FA237B" w:rsidP="00D31786">
            <w:pPr>
              <w:jc w:val="center"/>
            </w:pPr>
          </w:p>
        </w:tc>
      </w:tr>
      <w:tr w:rsidR="00FA237B" w:rsidRPr="005708DE" w:rsidTr="00351910">
        <w:tc>
          <w:tcPr>
            <w:tcW w:w="918" w:type="dxa"/>
            <w:vAlign w:val="center"/>
          </w:tcPr>
          <w:p w:rsidR="00D34DF5" w:rsidRPr="00D34DF5" w:rsidRDefault="00D34DF5" w:rsidP="00D34DF5">
            <w:pPr>
              <w:jc w:val="center"/>
              <w:rPr>
                <w:b/>
                <w:color w:val="0070C0"/>
              </w:rPr>
            </w:pPr>
            <w:r w:rsidRPr="00D34DF5">
              <w:rPr>
                <w:b/>
                <w:color w:val="0070C0"/>
              </w:rPr>
              <w:t>Art. 2</w:t>
            </w:r>
          </w:p>
          <w:p w:rsidR="00FA237B" w:rsidRPr="00D34DF5" w:rsidRDefault="00D34DF5" w:rsidP="00D34DF5">
            <w:pPr>
              <w:jc w:val="center"/>
              <w:rPr>
                <w:color w:val="0070C0"/>
              </w:rPr>
            </w:pPr>
            <w:r w:rsidRPr="00D34DF5">
              <w:rPr>
                <w:b/>
                <w:color w:val="0070C0"/>
              </w:rPr>
              <w:t>lit. p)</w:t>
            </w:r>
          </w:p>
        </w:tc>
        <w:tc>
          <w:tcPr>
            <w:tcW w:w="6750" w:type="dxa"/>
            <w:vAlign w:val="center"/>
          </w:tcPr>
          <w:p w:rsidR="00FA237B" w:rsidRPr="00D34DF5" w:rsidRDefault="00D34DF5" w:rsidP="00BE60D5">
            <w:pPr>
              <w:rPr>
                <w:color w:val="0070C0"/>
              </w:rPr>
            </w:pPr>
            <w:r w:rsidRPr="00D34DF5">
              <w:rPr>
                <w:color w:val="0070C0"/>
              </w:rPr>
              <w:t xml:space="preserve">„deșeuri” înseamnă termenul definit la articolul 3 punctul 1 din Directiva 2008/98/CE a Parlamentului </w:t>
            </w:r>
            <w:r w:rsidR="00BE60D5">
              <w:rPr>
                <w:color w:val="0070C0"/>
              </w:rPr>
              <w:t>European și a Consiliului</w:t>
            </w:r>
            <w:r w:rsidRPr="00D34DF5">
              <w:rPr>
                <w:color w:val="0070C0"/>
              </w:rPr>
              <w:t>; substanțele care au fost modificate sau contaminate intenționat pentru a corespunde definiției respective nu sunt vizate de această definiție;</w:t>
            </w:r>
          </w:p>
        </w:tc>
        <w:tc>
          <w:tcPr>
            <w:tcW w:w="990" w:type="dxa"/>
            <w:shd w:val="clear" w:color="auto" w:fill="BFBFBF" w:themeFill="background1" w:themeFillShade="BF"/>
            <w:vAlign w:val="center"/>
          </w:tcPr>
          <w:p w:rsidR="00FA237B" w:rsidRPr="005708DE" w:rsidRDefault="00FA237B" w:rsidP="00FA237B">
            <w:pPr>
              <w:jc w:val="center"/>
            </w:pPr>
          </w:p>
        </w:tc>
        <w:tc>
          <w:tcPr>
            <w:tcW w:w="7740" w:type="dxa"/>
            <w:shd w:val="clear" w:color="auto" w:fill="BFBFBF" w:themeFill="background1" w:themeFillShade="BF"/>
          </w:tcPr>
          <w:p w:rsidR="00FA237B" w:rsidRPr="005708DE" w:rsidRDefault="00FA237B"/>
        </w:tc>
        <w:tc>
          <w:tcPr>
            <w:tcW w:w="990" w:type="dxa"/>
            <w:vAlign w:val="center"/>
          </w:tcPr>
          <w:p w:rsidR="00351910" w:rsidRPr="00351910" w:rsidRDefault="00351910" w:rsidP="00351910">
            <w:pPr>
              <w:jc w:val="center"/>
              <w:rPr>
                <w:b/>
                <w:color w:val="0070C0"/>
              </w:rPr>
            </w:pPr>
            <w:r w:rsidRPr="00351910">
              <w:rPr>
                <w:b/>
                <w:color w:val="0070C0"/>
              </w:rPr>
              <w:t>Art. 2</w:t>
            </w:r>
          </w:p>
          <w:p w:rsidR="00FA237B" w:rsidRPr="00033027" w:rsidRDefault="00351910" w:rsidP="00351910">
            <w:pPr>
              <w:jc w:val="center"/>
              <w:rPr>
                <w:b/>
              </w:rPr>
            </w:pPr>
            <w:r w:rsidRPr="00351910">
              <w:rPr>
                <w:b/>
                <w:color w:val="0070C0"/>
              </w:rPr>
              <w:t>lit. aa)</w:t>
            </w:r>
          </w:p>
        </w:tc>
        <w:tc>
          <w:tcPr>
            <w:tcW w:w="4680" w:type="dxa"/>
            <w:gridSpan w:val="2"/>
          </w:tcPr>
          <w:p w:rsidR="00FA237B" w:rsidRPr="00033027" w:rsidRDefault="00EF0665" w:rsidP="00033027">
            <w:pPr>
              <w:rPr>
                <w:color w:val="0070C0"/>
              </w:rPr>
            </w:pPr>
            <w:r w:rsidRPr="00EF0665">
              <w:rPr>
                <w:color w:val="0070C0"/>
              </w:rPr>
              <w:t>deșeu – are înțelesul definit la pct. 9 din anexa nr. 1 din Legea nr. 211/2011 privind regimul deşeurilor, republicată, cu modificările și completările ulterioare; substanțele care au fost modificate sau contaminate intenționat pentru a corespunde definiției respective nu sunt vizate de această definiție;</w:t>
            </w:r>
          </w:p>
        </w:tc>
        <w:tc>
          <w:tcPr>
            <w:tcW w:w="900" w:type="dxa"/>
            <w:vAlign w:val="center"/>
          </w:tcPr>
          <w:p w:rsidR="00FA237B" w:rsidRPr="005708DE" w:rsidRDefault="00351910" w:rsidP="00351910">
            <w:pPr>
              <w:jc w:val="center"/>
            </w:pPr>
            <w:r w:rsidRPr="00033027">
              <w:rPr>
                <w:b/>
                <w:color w:val="FF0000"/>
              </w:rPr>
              <w:t>Art. nou</w:t>
            </w:r>
          </w:p>
        </w:tc>
      </w:tr>
      <w:tr w:rsidR="00FA237B" w:rsidRPr="005708DE" w:rsidTr="000A01E9">
        <w:tc>
          <w:tcPr>
            <w:tcW w:w="918" w:type="dxa"/>
            <w:vAlign w:val="center"/>
          </w:tcPr>
          <w:p w:rsidR="00D34DF5" w:rsidRPr="00D34DF5" w:rsidRDefault="00D34DF5" w:rsidP="00D34DF5">
            <w:pPr>
              <w:jc w:val="center"/>
              <w:rPr>
                <w:b/>
                <w:color w:val="0070C0"/>
              </w:rPr>
            </w:pPr>
            <w:r w:rsidRPr="00D34DF5">
              <w:rPr>
                <w:b/>
                <w:color w:val="0070C0"/>
              </w:rPr>
              <w:t>Art. 2</w:t>
            </w:r>
          </w:p>
          <w:p w:rsidR="00FA237B" w:rsidRPr="00D34DF5" w:rsidRDefault="00D34DF5" w:rsidP="00D34DF5">
            <w:pPr>
              <w:jc w:val="center"/>
              <w:rPr>
                <w:color w:val="0070C0"/>
              </w:rPr>
            </w:pPr>
            <w:r w:rsidRPr="00D34DF5">
              <w:rPr>
                <w:b/>
                <w:color w:val="0070C0"/>
              </w:rPr>
              <w:lastRenderedPageBreak/>
              <w:t>lit. q)</w:t>
            </w:r>
          </w:p>
        </w:tc>
        <w:tc>
          <w:tcPr>
            <w:tcW w:w="6750" w:type="dxa"/>
            <w:vAlign w:val="center"/>
          </w:tcPr>
          <w:p w:rsidR="00FA237B" w:rsidRPr="00D34DF5" w:rsidRDefault="00D34DF5" w:rsidP="00E96255">
            <w:pPr>
              <w:rPr>
                <w:color w:val="0070C0"/>
              </w:rPr>
            </w:pPr>
            <w:r w:rsidRPr="00D34DF5">
              <w:rPr>
                <w:color w:val="0070C0"/>
              </w:rPr>
              <w:lastRenderedPageBreak/>
              <w:t xml:space="preserve">„culturi bogate în amidon” înseamnă culturi care cuprind mai ales cereale, </w:t>
            </w:r>
            <w:r w:rsidRPr="00D34DF5">
              <w:rPr>
                <w:color w:val="0070C0"/>
              </w:rPr>
              <w:lastRenderedPageBreak/>
              <w:t>(indiferent dacă se utilizează doar semințele sau întreaga plantă, ca în cazul porumbului verde), tuberculi și rădăcinoase (de exemplu, cartofi, topinambur, batate, cassava și igname), precum și culturi de bulbo-tuberculi (precum taro și taro polinezian);</w:t>
            </w:r>
          </w:p>
        </w:tc>
        <w:tc>
          <w:tcPr>
            <w:tcW w:w="990" w:type="dxa"/>
            <w:shd w:val="clear" w:color="auto" w:fill="BFBFBF" w:themeFill="background1" w:themeFillShade="BF"/>
            <w:vAlign w:val="center"/>
          </w:tcPr>
          <w:p w:rsidR="00FA237B" w:rsidRPr="005708DE" w:rsidRDefault="00FA237B" w:rsidP="00FA237B">
            <w:pPr>
              <w:jc w:val="center"/>
            </w:pPr>
          </w:p>
        </w:tc>
        <w:tc>
          <w:tcPr>
            <w:tcW w:w="7740" w:type="dxa"/>
            <w:shd w:val="clear" w:color="auto" w:fill="BFBFBF" w:themeFill="background1" w:themeFillShade="BF"/>
          </w:tcPr>
          <w:p w:rsidR="00FA237B" w:rsidRPr="005708DE" w:rsidRDefault="00FA237B"/>
        </w:tc>
        <w:tc>
          <w:tcPr>
            <w:tcW w:w="990" w:type="dxa"/>
            <w:vAlign w:val="center"/>
          </w:tcPr>
          <w:p w:rsidR="00E96255" w:rsidRPr="00E96255" w:rsidRDefault="00E96255" w:rsidP="00E96255">
            <w:pPr>
              <w:jc w:val="center"/>
              <w:rPr>
                <w:b/>
                <w:color w:val="0070C0"/>
              </w:rPr>
            </w:pPr>
            <w:r w:rsidRPr="00E96255">
              <w:rPr>
                <w:b/>
                <w:color w:val="0070C0"/>
              </w:rPr>
              <w:t>Art. 2</w:t>
            </w:r>
          </w:p>
          <w:p w:rsidR="00FA237B" w:rsidRPr="00E96255" w:rsidRDefault="00E96255" w:rsidP="00E96255">
            <w:pPr>
              <w:jc w:val="center"/>
              <w:rPr>
                <w:color w:val="0070C0"/>
              </w:rPr>
            </w:pPr>
            <w:r w:rsidRPr="00E96255">
              <w:rPr>
                <w:b/>
                <w:color w:val="0070C0"/>
              </w:rPr>
              <w:lastRenderedPageBreak/>
              <w:t>lit. î)</w:t>
            </w:r>
          </w:p>
        </w:tc>
        <w:tc>
          <w:tcPr>
            <w:tcW w:w="4680" w:type="dxa"/>
            <w:gridSpan w:val="2"/>
          </w:tcPr>
          <w:p w:rsidR="00FA237B" w:rsidRPr="00E96255" w:rsidRDefault="00E96255" w:rsidP="00E96255">
            <w:pPr>
              <w:rPr>
                <w:color w:val="0070C0"/>
              </w:rPr>
            </w:pPr>
            <w:r w:rsidRPr="00E96255">
              <w:rPr>
                <w:color w:val="0070C0"/>
              </w:rPr>
              <w:lastRenderedPageBreak/>
              <w:t xml:space="preserve">culturi bogate în amidon - culturi care cuprind mai </w:t>
            </w:r>
            <w:r w:rsidRPr="00E96255">
              <w:rPr>
                <w:color w:val="0070C0"/>
              </w:rPr>
              <w:lastRenderedPageBreak/>
              <w:t>ales cereale, indiferent dacă se utilizează doar seminţele sau întreaga plantă, respectiv porumbul verde, tuberculi şi rădăcinoase, de exemplu, cartofi, topinambur, batate, cassava şi igname, precum şi culturi de bulbo-tuberculi, precum taro şi taro polinezian;</w:t>
            </w:r>
          </w:p>
        </w:tc>
        <w:tc>
          <w:tcPr>
            <w:tcW w:w="900" w:type="dxa"/>
          </w:tcPr>
          <w:p w:rsidR="00FA237B" w:rsidRPr="005708DE" w:rsidRDefault="00FA237B"/>
        </w:tc>
      </w:tr>
      <w:tr w:rsidR="00FA237B" w:rsidRPr="005708DE" w:rsidTr="00DB1B1B">
        <w:tc>
          <w:tcPr>
            <w:tcW w:w="918" w:type="dxa"/>
            <w:vAlign w:val="center"/>
          </w:tcPr>
          <w:p w:rsidR="00D34DF5" w:rsidRPr="00D34DF5" w:rsidRDefault="00D34DF5" w:rsidP="00D34DF5">
            <w:pPr>
              <w:jc w:val="center"/>
              <w:rPr>
                <w:b/>
                <w:color w:val="0070C0"/>
              </w:rPr>
            </w:pPr>
            <w:r w:rsidRPr="00D34DF5">
              <w:rPr>
                <w:b/>
                <w:color w:val="0070C0"/>
              </w:rPr>
              <w:lastRenderedPageBreak/>
              <w:t>Art. 2</w:t>
            </w:r>
          </w:p>
          <w:p w:rsidR="00FA237B" w:rsidRPr="00D34DF5" w:rsidRDefault="00D34DF5" w:rsidP="00D34DF5">
            <w:pPr>
              <w:jc w:val="center"/>
              <w:rPr>
                <w:color w:val="0070C0"/>
              </w:rPr>
            </w:pPr>
            <w:r w:rsidRPr="00D34DF5">
              <w:rPr>
                <w:b/>
                <w:color w:val="0070C0"/>
              </w:rPr>
              <w:t>lit. r)</w:t>
            </w:r>
          </w:p>
        </w:tc>
        <w:tc>
          <w:tcPr>
            <w:tcW w:w="6750" w:type="dxa"/>
            <w:vAlign w:val="center"/>
          </w:tcPr>
          <w:p w:rsidR="00FA237B" w:rsidRPr="00D34DF5" w:rsidRDefault="00D34DF5" w:rsidP="00DB1B1B">
            <w:pPr>
              <w:rPr>
                <w:color w:val="0070C0"/>
              </w:rPr>
            </w:pPr>
            <w:r w:rsidRPr="00D34DF5">
              <w:rPr>
                <w:color w:val="0070C0"/>
              </w:rPr>
              <w:t>„materiale ligno-celulozice” înseamnă materiale compuse din lignină, celuloză și hemiceluloză, precum biomasa obținută din păduri, culturile lemnoase energetice și reziduurile și deșeurile industriale pe bază forestieră;</w:t>
            </w:r>
          </w:p>
        </w:tc>
        <w:tc>
          <w:tcPr>
            <w:tcW w:w="990" w:type="dxa"/>
            <w:shd w:val="clear" w:color="auto" w:fill="BFBFBF" w:themeFill="background1" w:themeFillShade="BF"/>
            <w:vAlign w:val="center"/>
          </w:tcPr>
          <w:p w:rsidR="00FA237B" w:rsidRPr="005708DE" w:rsidRDefault="00FA237B" w:rsidP="00FA237B">
            <w:pPr>
              <w:jc w:val="center"/>
            </w:pPr>
          </w:p>
        </w:tc>
        <w:tc>
          <w:tcPr>
            <w:tcW w:w="7740" w:type="dxa"/>
            <w:shd w:val="clear" w:color="auto" w:fill="BFBFBF" w:themeFill="background1" w:themeFillShade="BF"/>
          </w:tcPr>
          <w:p w:rsidR="00FA237B" w:rsidRPr="005708DE" w:rsidRDefault="00FA237B"/>
        </w:tc>
        <w:tc>
          <w:tcPr>
            <w:tcW w:w="990" w:type="dxa"/>
            <w:vAlign w:val="center"/>
          </w:tcPr>
          <w:p w:rsidR="00351910" w:rsidRPr="00E96255" w:rsidRDefault="00351910" w:rsidP="00351910">
            <w:pPr>
              <w:jc w:val="center"/>
              <w:rPr>
                <w:b/>
                <w:color w:val="0070C0"/>
              </w:rPr>
            </w:pPr>
            <w:r w:rsidRPr="00E96255">
              <w:rPr>
                <w:b/>
                <w:color w:val="0070C0"/>
              </w:rPr>
              <w:t>Art. 2</w:t>
            </w:r>
          </w:p>
          <w:p w:rsidR="00FA237B" w:rsidRPr="005708DE" w:rsidRDefault="00351910" w:rsidP="00351910">
            <w:pPr>
              <w:jc w:val="center"/>
            </w:pPr>
            <w:r>
              <w:rPr>
                <w:b/>
                <w:color w:val="0070C0"/>
              </w:rPr>
              <w:t>lit. ab</w:t>
            </w:r>
            <w:r w:rsidRPr="00E96255">
              <w:rPr>
                <w:b/>
                <w:color w:val="0070C0"/>
              </w:rPr>
              <w:t>)</w:t>
            </w:r>
          </w:p>
        </w:tc>
        <w:tc>
          <w:tcPr>
            <w:tcW w:w="4680" w:type="dxa"/>
            <w:gridSpan w:val="2"/>
          </w:tcPr>
          <w:p w:rsidR="00FA237B" w:rsidRPr="005708DE" w:rsidRDefault="00E96255" w:rsidP="00DB1B1B">
            <w:r w:rsidRPr="00D31786">
              <w:rPr>
                <w:color w:val="0070C0"/>
              </w:rPr>
              <w:t xml:space="preserve">materiale ligno-celulozice - materiale compuse din lignină, celuloză și hemiceluloză, precum biomasa obținută din păduri, culturile lemnoase energetice și reziduurile și deșeurile </w:t>
            </w:r>
            <w:r w:rsidR="00DB1B1B">
              <w:rPr>
                <w:color w:val="0070C0"/>
              </w:rPr>
              <w:t>din industria de prelucrare a lemnului</w:t>
            </w:r>
            <w:r w:rsidRPr="00D31786">
              <w:rPr>
                <w:color w:val="0070C0"/>
              </w:rPr>
              <w:t>;</w:t>
            </w:r>
          </w:p>
        </w:tc>
        <w:tc>
          <w:tcPr>
            <w:tcW w:w="900" w:type="dxa"/>
            <w:vAlign w:val="center"/>
          </w:tcPr>
          <w:p w:rsidR="00FA237B" w:rsidRPr="005708DE" w:rsidRDefault="00351910" w:rsidP="00351910">
            <w:pPr>
              <w:jc w:val="center"/>
            </w:pPr>
            <w:r w:rsidRPr="00033027">
              <w:rPr>
                <w:b/>
                <w:color w:val="FF0000"/>
              </w:rPr>
              <w:t>Art. nou</w:t>
            </w:r>
          </w:p>
        </w:tc>
      </w:tr>
      <w:tr w:rsidR="00FA237B" w:rsidRPr="005708DE" w:rsidTr="00351910">
        <w:tc>
          <w:tcPr>
            <w:tcW w:w="918" w:type="dxa"/>
            <w:vAlign w:val="center"/>
          </w:tcPr>
          <w:p w:rsidR="00D34DF5" w:rsidRPr="00D34DF5" w:rsidRDefault="00D34DF5" w:rsidP="00D34DF5">
            <w:pPr>
              <w:jc w:val="center"/>
              <w:rPr>
                <w:b/>
                <w:color w:val="0070C0"/>
              </w:rPr>
            </w:pPr>
            <w:r w:rsidRPr="00D34DF5">
              <w:rPr>
                <w:b/>
                <w:color w:val="0070C0"/>
              </w:rPr>
              <w:t>Art. 2</w:t>
            </w:r>
          </w:p>
          <w:p w:rsidR="00FA237B" w:rsidRPr="00D34DF5" w:rsidRDefault="00D34DF5" w:rsidP="00D34DF5">
            <w:pPr>
              <w:jc w:val="center"/>
              <w:rPr>
                <w:color w:val="0070C0"/>
              </w:rPr>
            </w:pPr>
            <w:r w:rsidRPr="00D34DF5">
              <w:rPr>
                <w:b/>
                <w:color w:val="0070C0"/>
              </w:rPr>
              <w:t>lit. s)</w:t>
            </w:r>
          </w:p>
        </w:tc>
        <w:tc>
          <w:tcPr>
            <w:tcW w:w="6750" w:type="dxa"/>
            <w:vAlign w:val="center"/>
          </w:tcPr>
          <w:p w:rsidR="00FA237B" w:rsidRPr="00D34DF5" w:rsidRDefault="00D34DF5" w:rsidP="00D31786">
            <w:pPr>
              <w:rPr>
                <w:color w:val="0070C0"/>
              </w:rPr>
            </w:pPr>
            <w:r w:rsidRPr="00D34DF5">
              <w:rPr>
                <w:color w:val="0070C0"/>
              </w:rPr>
              <w:t>„materiale celulozice de origine nealimentară” înseamnă materii prime compuse mai ales din celuloză și hemiceluloză și care au un conținut de lignină mai scăzut decât materialele ligno-celulozice; acestea includ reziduurile de culturi alimentare și furajere (precum paiele, tulpinile de porumb, pleava și cojile), culturile ierboase energetice cu conținut scăzut de amidon (precum raigras, Panicum virgatum, Miscanthus, trestia de zahăr gigant, culturi de protecție anterioare și ulterioare culturilor principale), reziduuri industriale (inclusiv cele provenite din culturi alimentare și furajere după ce s-au extras uleiuri vegetale, zaharuri, amidonuri și proteine) și materiale provenite din biodeșeuri;</w:t>
            </w:r>
          </w:p>
        </w:tc>
        <w:tc>
          <w:tcPr>
            <w:tcW w:w="990" w:type="dxa"/>
            <w:shd w:val="clear" w:color="auto" w:fill="BFBFBF" w:themeFill="background1" w:themeFillShade="BF"/>
            <w:vAlign w:val="center"/>
          </w:tcPr>
          <w:p w:rsidR="00FA237B" w:rsidRPr="005708DE" w:rsidRDefault="00FA237B" w:rsidP="00FA237B">
            <w:pPr>
              <w:jc w:val="center"/>
            </w:pPr>
          </w:p>
        </w:tc>
        <w:tc>
          <w:tcPr>
            <w:tcW w:w="7740" w:type="dxa"/>
            <w:shd w:val="clear" w:color="auto" w:fill="BFBFBF" w:themeFill="background1" w:themeFillShade="BF"/>
          </w:tcPr>
          <w:p w:rsidR="00FA237B" w:rsidRPr="005708DE" w:rsidRDefault="00FA237B"/>
        </w:tc>
        <w:tc>
          <w:tcPr>
            <w:tcW w:w="990" w:type="dxa"/>
            <w:vAlign w:val="center"/>
          </w:tcPr>
          <w:p w:rsidR="00351910" w:rsidRPr="00E96255" w:rsidRDefault="00351910" w:rsidP="00351910">
            <w:pPr>
              <w:jc w:val="center"/>
              <w:rPr>
                <w:b/>
                <w:color w:val="0070C0"/>
              </w:rPr>
            </w:pPr>
            <w:r w:rsidRPr="00E96255">
              <w:rPr>
                <w:b/>
                <w:color w:val="0070C0"/>
              </w:rPr>
              <w:t>Art. 2</w:t>
            </w:r>
          </w:p>
          <w:p w:rsidR="00FA237B" w:rsidRPr="005708DE" w:rsidRDefault="00351910" w:rsidP="00351910">
            <w:pPr>
              <w:jc w:val="center"/>
            </w:pPr>
            <w:r>
              <w:rPr>
                <w:b/>
                <w:color w:val="0070C0"/>
              </w:rPr>
              <w:t>lit. ac</w:t>
            </w:r>
            <w:r w:rsidRPr="00E96255">
              <w:rPr>
                <w:b/>
                <w:color w:val="0070C0"/>
              </w:rPr>
              <w:t>)</w:t>
            </w:r>
          </w:p>
        </w:tc>
        <w:tc>
          <w:tcPr>
            <w:tcW w:w="4680" w:type="dxa"/>
            <w:gridSpan w:val="2"/>
          </w:tcPr>
          <w:p w:rsidR="00FA237B" w:rsidRPr="005708DE" w:rsidRDefault="00D31786" w:rsidP="00D31786">
            <w:r w:rsidRPr="00D34DF5">
              <w:rPr>
                <w:color w:val="0070C0"/>
              </w:rPr>
              <w:t>materiale celul</w:t>
            </w:r>
            <w:r>
              <w:rPr>
                <w:color w:val="0070C0"/>
              </w:rPr>
              <w:t>ozice de origine nealimentară -</w:t>
            </w:r>
            <w:r w:rsidRPr="00D34DF5">
              <w:rPr>
                <w:color w:val="0070C0"/>
              </w:rPr>
              <w:t xml:space="preserve"> materii prime compuse mai ales din celuloză și hemiceluloză și care au un conținut de lignină mai scăzut decât materialele ligno-celulozice; acestea includ reziduurile de culturi </w:t>
            </w:r>
            <w:r>
              <w:rPr>
                <w:color w:val="0070C0"/>
              </w:rPr>
              <w:t xml:space="preserve">alimentare și furajere, </w:t>
            </w:r>
            <w:r w:rsidRPr="00D34DF5">
              <w:rPr>
                <w:color w:val="0070C0"/>
              </w:rPr>
              <w:t>precum paiele, tulpin</w:t>
            </w:r>
            <w:r>
              <w:rPr>
                <w:color w:val="0070C0"/>
              </w:rPr>
              <w:t>ile de porumb, pleava și cojile</w:t>
            </w:r>
            <w:r w:rsidRPr="00D34DF5">
              <w:rPr>
                <w:color w:val="0070C0"/>
              </w:rPr>
              <w:t>, culturile ierboase energetic</w:t>
            </w:r>
            <w:r>
              <w:rPr>
                <w:color w:val="0070C0"/>
              </w:rPr>
              <w:t xml:space="preserve">e cu conținut scăzut de amidon, </w:t>
            </w:r>
            <w:r w:rsidRPr="00D34DF5">
              <w:rPr>
                <w:color w:val="0070C0"/>
              </w:rPr>
              <w:t xml:space="preserve">precum raigras, Panicum virgatum, Miscanthus, trestia de zahăr gigant, culturi de protecție anterioare și ulterioare </w:t>
            </w:r>
            <w:r>
              <w:rPr>
                <w:color w:val="0070C0"/>
              </w:rPr>
              <w:t xml:space="preserve">culturilor principale, reziduuri industriale, </w:t>
            </w:r>
            <w:r w:rsidRPr="00D34DF5">
              <w:rPr>
                <w:color w:val="0070C0"/>
              </w:rPr>
              <w:t xml:space="preserve">inclusiv cele provenite din culturi alimentare și furajere după ce s-au extras uleiuri vegetale, </w:t>
            </w:r>
            <w:r>
              <w:rPr>
                <w:color w:val="0070C0"/>
              </w:rPr>
              <w:t>zaharuri, amidonuri și proteine,</w:t>
            </w:r>
            <w:r w:rsidRPr="00D34DF5">
              <w:rPr>
                <w:color w:val="0070C0"/>
              </w:rPr>
              <w:t xml:space="preserve"> și materiale provenite din biodeșeuri;</w:t>
            </w:r>
          </w:p>
        </w:tc>
        <w:tc>
          <w:tcPr>
            <w:tcW w:w="900" w:type="dxa"/>
            <w:vAlign w:val="center"/>
          </w:tcPr>
          <w:p w:rsidR="00FA237B" w:rsidRPr="005708DE" w:rsidRDefault="00351910" w:rsidP="00351910">
            <w:pPr>
              <w:jc w:val="center"/>
            </w:pPr>
            <w:r w:rsidRPr="00033027">
              <w:rPr>
                <w:b/>
                <w:color w:val="FF0000"/>
              </w:rPr>
              <w:t>Art. nou</w:t>
            </w:r>
          </w:p>
        </w:tc>
      </w:tr>
      <w:tr w:rsidR="00FA237B" w:rsidRPr="005708DE" w:rsidTr="00852C0A">
        <w:tc>
          <w:tcPr>
            <w:tcW w:w="918" w:type="dxa"/>
            <w:vAlign w:val="center"/>
          </w:tcPr>
          <w:p w:rsidR="00D34DF5" w:rsidRPr="00D34DF5" w:rsidRDefault="00D34DF5" w:rsidP="00D34DF5">
            <w:pPr>
              <w:jc w:val="center"/>
              <w:rPr>
                <w:b/>
                <w:color w:val="0070C0"/>
              </w:rPr>
            </w:pPr>
            <w:r w:rsidRPr="00D34DF5">
              <w:rPr>
                <w:b/>
                <w:color w:val="0070C0"/>
              </w:rPr>
              <w:t>Art. 2</w:t>
            </w:r>
          </w:p>
          <w:p w:rsidR="00FA237B" w:rsidRPr="00D34DF5" w:rsidRDefault="00D34DF5" w:rsidP="00D34DF5">
            <w:pPr>
              <w:jc w:val="center"/>
              <w:rPr>
                <w:color w:val="0070C0"/>
              </w:rPr>
            </w:pPr>
            <w:r w:rsidRPr="00D34DF5">
              <w:rPr>
                <w:b/>
                <w:color w:val="0070C0"/>
              </w:rPr>
              <w:t>lit. t)</w:t>
            </w:r>
          </w:p>
        </w:tc>
        <w:tc>
          <w:tcPr>
            <w:tcW w:w="6750" w:type="dxa"/>
            <w:vAlign w:val="center"/>
          </w:tcPr>
          <w:p w:rsidR="00FA237B" w:rsidRPr="00D34DF5" w:rsidRDefault="00D34DF5" w:rsidP="00D31786">
            <w:pPr>
              <w:rPr>
                <w:color w:val="0070C0"/>
              </w:rPr>
            </w:pPr>
            <w:r w:rsidRPr="00D34DF5">
              <w:rPr>
                <w:color w:val="0070C0"/>
              </w:rPr>
              <w:t>„reziduu de prelucrare” înseamnă o substanță care nu reprezintă produsul sau produsele finite vizate direct de un proces de producție; acesta nu constituie un obiectiv principal al procesului de producție, iar procesul nu se modifică în mod intenționat pentru a-l produce;</w:t>
            </w:r>
          </w:p>
        </w:tc>
        <w:tc>
          <w:tcPr>
            <w:tcW w:w="990" w:type="dxa"/>
            <w:shd w:val="clear" w:color="auto" w:fill="BFBFBF" w:themeFill="background1" w:themeFillShade="BF"/>
            <w:vAlign w:val="center"/>
          </w:tcPr>
          <w:p w:rsidR="00FA237B" w:rsidRPr="005708DE" w:rsidRDefault="00FA237B" w:rsidP="00FA237B">
            <w:pPr>
              <w:jc w:val="center"/>
            </w:pPr>
          </w:p>
        </w:tc>
        <w:tc>
          <w:tcPr>
            <w:tcW w:w="7740" w:type="dxa"/>
            <w:shd w:val="clear" w:color="auto" w:fill="BFBFBF" w:themeFill="background1" w:themeFillShade="BF"/>
          </w:tcPr>
          <w:p w:rsidR="00FA237B" w:rsidRPr="005708DE" w:rsidRDefault="00FA237B"/>
        </w:tc>
        <w:tc>
          <w:tcPr>
            <w:tcW w:w="990" w:type="dxa"/>
            <w:vAlign w:val="center"/>
          </w:tcPr>
          <w:p w:rsidR="00D31786" w:rsidRPr="00E96255" w:rsidRDefault="00D31786" w:rsidP="00D31786">
            <w:pPr>
              <w:jc w:val="center"/>
              <w:rPr>
                <w:b/>
                <w:color w:val="0070C0"/>
              </w:rPr>
            </w:pPr>
            <w:r w:rsidRPr="00E96255">
              <w:rPr>
                <w:b/>
                <w:color w:val="0070C0"/>
              </w:rPr>
              <w:t>Art. 2</w:t>
            </w:r>
          </w:p>
          <w:p w:rsidR="00FA237B" w:rsidRPr="005708DE" w:rsidRDefault="00D31786" w:rsidP="00D31786">
            <w:pPr>
              <w:jc w:val="center"/>
            </w:pPr>
            <w:r w:rsidRPr="00E96255">
              <w:rPr>
                <w:b/>
                <w:color w:val="0070C0"/>
              </w:rPr>
              <w:t xml:space="preserve">lit. </w:t>
            </w:r>
            <w:r w:rsidRPr="00D31786">
              <w:rPr>
                <w:b/>
                <w:color w:val="0070C0"/>
              </w:rPr>
              <w:t>ș)</w:t>
            </w:r>
          </w:p>
        </w:tc>
        <w:tc>
          <w:tcPr>
            <w:tcW w:w="4680" w:type="dxa"/>
            <w:gridSpan w:val="2"/>
          </w:tcPr>
          <w:p w:rsidR="00FA237B" w:rsidRPr="005708DE" w:rsidRDefault="00D31786">
            <w:r w:rsidRPr="00D31786">
              <w:rPr>
                <w:color w:val="0070C0"/>
              </w:rPr>
              <w:t>reziduu de prelucrare - o substanţă care nu reprezintă produsul sau produsele finite vizate direct de un proces de producţie; acesta nu constituie un obiectiv principal al procesului de producţie, iar procesul nu se modifică în mod intenţionat pentru a-l produce;</w:t>
            </w:r>
          </w:p>
        </w:tc>
        <w:tc>
          <w:tcPr>
            <w:tcW w:w="900" w:type="dxa"/>
            <w:vAlign w:val="center"/>
          </w:tcPr>
          <w:p w:rsidR="00FA237B" w:rsidRPr="005708DE" w:rsidRDefault="00852C0A" w:rsidP="00852C0A">
            <w:pPr>
              <w:jc w:val="center"/>
            </w:pPr>
            <w:r>
              <w:rPr>
                <w:b/>
                <w:color w:val="FF0000"/>
              </w:rPr>
              <w:t>Art. transp D1513</w:t>
            </w:r>
          </w:p>
        </w:tc>
      </w:tr>
      <w:tr w:rsidR="00FA237B" w:rsidRPr="005708DE" w:rsidTr="00852C0A">
        <w:tc>
          <w:tcPr>
            <w:tcW w:w="918" w:type="dxa"/>
            <w:vAlign w:val="center"/>
          </w:tcPr>
          <w:p w:rsidR="00D34DF5" w:rsidRPr="00D34DF5" w:rsidRDefault="00D34DF5" w:rsidP="00D34DF5">
            <w:pPr>
              <w:jc w:val="center"/>
              <w:rPr>
                <w:b/>
                <w:color w:val="0070C0"/>
              </w:rPr>
            </w:pPr>
            <w:r w:rsidRPr="00D34DF5">
              <w:rPr>
                <w:b/>
                <w:color w:val="0070C0"/>
              </w:rPr>
              <w:t>Art. 2</w:t>
            </w:r>
          </w:p>
          <w:p w:rsidR="00FA237B" w:rsidRPr="00D34DF5" w:rsidRDefault="00D34DF5" w:rsidP="00D34DF5">
            <w:pPr>
              <w:jc w:val="center"/>
              <w:rPr>
                <w:color w:val="0070C0"/>
              </w:rPr>
            </w:pPr>
            <w:r w:rsidRPr="00D34DF5">
              <w:rPr>
                <w:b/>
                <w:color w:val="0070C0"/>
              </w:rPr>
              <w:t>lit. u)</w:t>
            </w:r>
          </w:p>
        </w:tc>
        <w:tc>
          <w:tcPr>
            <w:tcW w:w="6750" w:type="dxa"/>
            <w:vAlign w:val="center"/>
          </w:tcPr>
          <w:p w:rsidR="00FA237B" w:rsidRPr="00D34DF5" w:rsidRDefault="00D34DF5" w:rsidP="00D31786">
            <w:pPr>
              <w:rPr>
                <w:color w:val="0070C0"/>
              </w:rPr>
            </w:pPr>
            <w:r w:rsidRPr="00D34DF5">
              <w:rPr>
                <w:color w:val="0070C0"/>
              </w:rPr>
              <w:t>„combustibili lichizi și gazoși de origine nebiologică produși din surse regenerabile și utilizați în transporturi” înseamnă combustibili lichizi sau gazoși diferiți de biocombustibili, al căror conținut energetic provine din surse de energie regenerabile diferite de biomasă și care sunt utilizați în transport;</w:t>
            </w:r>
          </w:p>
        </w:tc>
        <w:tc>
          <w:tcPr>
            <w:tcW w:w="990" w:type="dxa"/>
            <w:shd w:val="clear" w:color="auto" w:fill="BFBFBF" w:themeFill="background1" w:themeFillShade="BF"/>
            <w:vAlign w:val="center"/>
          </w:tcPr>
          <w:p w:rsidR="00FA237B" w:rsidRPr="005708DE" w:rsidRDefault="00FA237B" w:rsidP="00FA237B">
            <w:pPr>
              <w:jc w:val="center"/>
            </w:pPr>
          </w:p>
        </w:tc>
        <w:tc>
          <w:tcPr>
            <w:tcW w:w="7740" w:type="dxa"/>
            <w:shd w:val="clear" w:color="auto" w:fill="BFBFBF" w:themeFill="background1" w:themeFillShade="BF"/>
          </w:tcPr>
          <w:p w:rsidR="00FA237B" w:rsidRPr="005708DE" w:rsidRDefault="00FA237B"/>
        </w:tc>
        <w:tc>
          <w:tcPr>
            <w:tcW w:w="990" w:type="dxa"/>
            <w:vAlign w:val="center"/>
          </w:tcPr>
          <w:p w:rsidR="00D31786" w:rsidRPr="00E96255" w:rsidRDefault="00D31786" w:rsidP="00D31786">
            <w:pPr>
              <w:jc w:val="center"/>
              <w:rPr>
                <w:b/>
                <w:color w:val="0070C0"/>
              </w:rPr>
            </w:pPr>
            <w:r w:rsidRPr="00E96255">
              <w:rPr>
                <w:b/>
                <w:color w:val="0070C0"/>
              </w:rPr>
              <w:t>Art. 2</w:t>
            </w:r>
          </w:p>
          <w:p w:rsidR="00FA237B" w:rsidRPr="005708DE" w:rsidRDefault="00D31786" w:rsidP="00D31786">
            <w:pPr>
              <w:jc w:val="center"/>
            </w:pPr>
            <w:r w:rsidRPr="00E96255">
              <w:rPr>
                <w:b/>
                <w:color w:val="0070C0"/>
              </w:rPr>
              <w:t xml:space="preserve">lit. </w:t>
            </w:r>
            <w:r>
              <w:rPr>
                <w:b/>
                <w:color w:val="0070C0"/>
              </w:rPr>
              <w:t>i</w:t>
            </w:r>
            <w:r w:rsidRPr="00D31786">
              <w:rPr>
                <w:b/>
                <w:color w:val="0070C0"/>
              </w:rPr>
              <w:t>)</w:t>
            </w:r>
          </w:p>
        </w:tc>
        <w:tc>
          <w:tcPr>
            <w:tcW w:w="4680" w:type="dxa"/>
            <w:gridSpan w:val="2"/>
          </w:tcPr>
          <w:p w:rsidR="00FA237B" w:rsidRPr="006A7D3D" w:rsidRDefault="00D31786">
            <w:pPr>
              <w:rPr>
                <w:color w:val="0070C0"/>
              </w:rPr>
            </w:pPr>
            <w:r w:rsidRPr="006A7D3D">
              <w:rPr>
                <w:color w:val="0070C0"/>
              </w:rPr>
              <w:t>combustibili lichizi şi gazoşi de origine nebiologică produşi din surse regenerabile şi utilizaţi în transporturi - combustibili lichizi sau gazoşi diferiţi de biocarburanţi, al căror conţinut energetic provine din surse de energie regenerabile diferite de biomasă şi care sunt utilizaţi în transport;</w:t>
            </w:r>
          </w:p>
        </w:tc>
        <w:tc>
          <w:tcPr>
            <w:tcW w:w="900" w:type="dxa"/>
            <w:vAlign w:val="center"/>
          </w:tcPr>
          <w:p w:rsidR="00FA237B" w:rsidRPr="005708DE" w:rsidRDefault="00852C0A" w:rsidP="00852C0A">
            <w:pPr>
              <w:jc w:val="center"/>
            </w:pPr>
            <w:r>
              <w:rPr>
                <w:b/>
                <w:color w:val="FF0000"/>
              </w:rPr>
              <w:t>Art. transp D1513</w:t>
            </w:r>
          </w:p>
        </w:tc>
      </w:tr>
      <w:tr w:rsidR="00FA237B" w:rsidRPr="005708DE" w:rsidTr="00852C0A">
        <w:tc>
          <w:tcPr>
            <w:tcW w:w="918" w:type="dxa"/>
            <w:vAlign w:val="center"/>
          </w:tcPr>
          <w:p w:rsidR="00D34DF5" w:rsidRPr="00D34DF5" w:rsidRDefault="00D34DF5" w:rsidP="00D34DF5">
            <w:pPr>
              <w:jc w:val="center"/>
              <w:rPr>
                <w:b/>
                <w:color w:val="0070C0"/>
              </w:rPr>
            </w:pPr>
            <w:r w:rsidRPr="00D34DF5">
              <w:rPr>
                <w:b/>
                <w:color w:val="0070C0"/>
              </w:rPr>
              <w:t>Art. 2</w:t>
            </w:r>
          </w:p>
          <w:p w:rsidR="00FA237B" w:rsidRPr="00D34DF5" w:rsidRDefault="00D34DF5" w:rsidP="00D34DF5">
            <w:pPr>
              <w:jc w:val="center"/>
              <w:rPr>
                <w:color w:val="0070C0"/>
              </w:rPr>
            </w:pPr>
            <w:r w:rsidRPr="00D34DF5">
              <w:rPr>
                <w:b/>
                <w:color w:val="0070C0"/>
              </w:rPr>
              <w:t>lit. v)</w:t>
            </w:r>
          </w:p>
        </w:tc>
        <w:tc>
          <w:tcPr>
            <w:tcW w:w="6750" w:type="dxa"/>
            <w:vAlign w:val="center"/>
          </w:tcPr>
          <w:p w:rsidR="00FA237B" w:rsidRPr="00D34DF5" w:rsidRDefault="00D34DF5" w:rsidP="00D31786">
            <w:pPr>
              <w:rPr>
                <w:color w:val="0070C0"/>
              </w:rPr>
            </w:pPr>
            <w:r w:rsidRPr="00D34DF5">
              <w:rPr>
                <w:color w:val="0070C0"/>
              </w:rPr>
              <w:t>„reziduuri agricole, din acvacultură, pescuit și silvicultură” înseamnă reziduuri care sunt generate în mod direct din agricultură, acvacultură, pescuit și silvicultură; această categorie de reziduuri nu include reziduurile din industriile sau prelucrarea conexe;</w:t>
            </w:r>
          </w:p>
        </w:tc>
        <w:tc>
          <w:tcPr>
            <w:tcW w:w="990" w:type="dxa"/>
            <w:shd w:val="clear" w:color="auto" w:fill="BFBFBF" w:themeFill="background1" w:themeFillShade="BF"/>
            <w:vAlign w:val="center"/>
          </w:tcPr>
          <w:p w:rsidR="00FA237B" w:rsidRPr="005708DE" w:rsidRDefault="00FA237B" w:rsidP="00FA237B">
            <w:pPr>
              <w:jc w:val="center"/>
            </w:pPr>
          </w:p>
        </w:tc>
        <w:tc>
          <w:tcPr>
            <w:tcW w:w="7740" w:type="dxa"/>
            <w:shd w:val="clear" w:color="auto" w:fill="BFBFBF" w:themeFill="background1" w:themeFillShade="BF"/>
          </w:tcPr>
          <w:p w:rsidR="00FA237B" w:rsidRPr="005708DE" w:rsidRDefault="00FA237B"/>
        </w:tc>
        <w:tc>
          <w:tcPr>
            <w:tcW w:w="990" w:type="dxa"/>
            <w:vAlign w:val="center"/>
          </w:tcPr>
          <w:p w:rsidR="00D31786" w:rsidRPr="00E96255" w:rsidRDefault="00D31786" w:rsidP="00D31786">
            <w:pPr>
              <w:jc w:val="center"/>
              <w:rPr>
                <w:b/>
                <w:color w:val="0070C0"/>
              </w:rPr>
            </w:pPr>
            <w:r w:rsidRPr="00E96255">
              <w:rPr>
                <w:b/>
                <w:color w:val="0070C0"/>
              </w:rPr>
              <w:t>Art. 2</w:t>
            </w:r>
          </w:p>
          <w:p w:rsidR="00FA237B" w:rsidRPr="005708DE" w:rsidRDefault="00D31786" w:rsidP="00D31786">
            <w:pPr>
              <w:jc w:val="center"/>
            </w:pPr>
            <w:r w:rsidRPr="00E96255">
              <w:rPr>
                <w:b/>
                <w:color w:val="0070C0"/>
              </w:rPr>
              <w:t xml:space="preserve">lit. </w:t>
            </w:r>
            <w:r>
              <w:rPr>
                <w:b/>
                <w:color w:val="0070C0"/>
              </w:rPr>
              <w:t>s</w:t>
            </w:r>
            <w:r w:rsidRPr="00D31786">
              <w:rPr>
                <w:b/>
                <w:color w:val="0070C0"/>
              </w:rPr>
              <w:t>)</w:t>
            </w:r>
          </w:p>
        </w:tc>
        <w:tc>
          <w:tcPr>
            <w:tcW w:w="4680" w:type="dxa"/>
            <w:gridSpan w:val="2"/>
          </w:tcPr>
          <w:p w:rsidR="00FA237B" w:rsidRPr="006A7D3D" w:rsidRDefault="00D31786">
            <w:pPr>
              <w:rPr>
                <w:color w:val="0070C0"/>
              </w:rPr>
            </w:pPr>
            <w:r w:rsidRPr="006A7D3D">
              <w:rPr>
                <w:color w:val="0070C0"/>
              </w:rPr>
              <w:t>reziduuri agricole, din acvacultură, pescuit şi silvicultură - reziduuri care sunt generate în mod direct din agricultură, acvacultură, pescuit şi silvicultură; această categorie de reziduuri nu include reziduurile din industriile sau prelucrarea conexe;</w:t>
            </w:r>
          </w:p>
        </w:tc>
        <w:tc>
          <w:tcPr>
            <w:tcW w:w="900" w:type="dxa"/>
            <w:vAlign w:val="center"/>
          </w:tcPr>
          <w:p w:rsidR="00FA237B" w:rsidRPr="005708DE" w:rsidRDefault="00852C0A" w:rsidP="00852C0A">
            <w:pPr>
              <w:jc w:val="center"/>
            </w:pPr>
            <w:r>
              <w:rPr>
                <w:b/>
                <w:color w:val="FF0000"/>
              </w:rPr>
              <w:t>Art. transp D1513</w:t>
            </w:r>
          </w:p>
        </w:tc>
      </w:tr>
      <w:tr w:rsidR="00D31786" w:rsidRPr="005708DE" w:rsidTr="00852C0A">
        <w:tc>
          <w:tcPr>
            <w:tcW w:w="918" w:type="dxa"/>
            <w:vAlign w:val="center"/>
          </w:tcPr>
          <w:p w:rsidR="00D31786" w:rsidRPr="00D34DF5" w:rsidRDefault="00D31786" w:rsidP="00D34DF5">
            <w:pPr>
              <w:jc w:val="center"/>
              <w:rPr>
                <w:b/>
                <w:color w:val="0070C0"/>
              </w:rPr>
            </w:pPr>
            <w:r w:rsidRPr="00D34DF5">
              <w:rPr>
                <w:b/>
                <w:color w:val="0070C0"/>
              </w:rPr>
              <w:t>Art. 2</w:t>
            </w:r>
          </w:p>
          <w:p w:rsidR="00D31786" w:rsidRPr="00D34DF5" w:rsidRDefault="00D31786" w:rsidP="00D34DF5">
            <w:pPr>
              <w:jc w:val="center"/>
              <w:rPr>
                <w:color w:val="0070C0"/>
              </w:rPr>
            </w:pPr>
            <w:r w:rsidRPr="00D34DF5">
              <w:rPr>
                <w:b/>
                <w:color w:val="0070C0"/>
              </w:rPr>
              <w:t>lit. w)</w:t>
            </w:r>
          </w:p>
        </w:tc>
        <w:tc>
          <w:tcPr>
            <w:tcW w:w="6750" w:type="dxa"/>
            <w:vAlign w:val="center"/>
          </w:tcPr>
          <w:p w:rsidR="00D31786" w:rsidRPr="00D34DF5" w:rsidRDefault="00D31786" w:rsidP="00D31786">
            <w:pPr>
              <w:rPr>
                <w:color w:val="0070C0"/>
              </w:rPr>
            </w:pPr>
            <w:r w:rsidRPr="00D34DF5">
              <w:rPr>
                <w:color w:val="0070C0"/>
              </w:rPr>
              <w:t>„biocarburanți și biolichide care prezintă riscuri reduse din perspectiva schimbării indirecte a utilizării terenurilor” înseamnă biocarburanți și biolichide ale căror materii prime au fost produse în cadrul unor sisteme care reduc dislocarea producției care vizează alte scopuri decât fabricarea de biocarburanți sau de biolichide și au fost produse în conformitate cu criteriile de durabilitate pentru biocarburanți și biolichide prevăzute la articolul 17.</w:t>
            </w:r>
          </w:p>
        </w:tc>
        <w:tc>
          <w:tcPr>
            <w:tcW w:w="990" w:type="dxa"/>
            <w:shd w:val="clear" w:color="auto" w:fill="BFBFBF" w:themeFill="background1" w:themeFillShade="BF"/>
            <w:vAlign w:val="center"/>
          </w:tcPr>
          <w:p w:rsidR="00D31786" w:rsidRPr="005708DE" w:rsidRDefault="00D31786" w:rsidP="00FA237B">
            <w:pPr>
              <w:jc w:val="center"/>
            </w:pPr>
          </w:p>
        </w:tc>
        <w:tc>
          <w:tcPr>
            <w:tcW w:w="7740" w:type="dxa"/>
            <w:shd w:val="clear" w:color="auto" w:fill="BFBFBF" w:themeFill="background1" w:themeFillShade="BF"/>
          </w:tcPr>
          <w:p w:rsidR="00D31786" w:rsidRPr="005708DE" w:rsidRDefault="00D31786"/>
        </w:tc>
        <w:tc>
          <w:tcPr>
            <w:tcW w:w="990" w:type="dxa"/>
            <w:vAlign w:val="center"/>
          </w:tcPr>
          <w:p w:rsidR="00D31786" w:rsidRPr="00E96255" w:rsidRDefault="00D31786" w:rsidP="0099669E">
            <w:pPr>
              <w:jc w:val="center"/>
              <w:rPr>
                <w:b/>
                <w:color w:val="0070C0"/>
              </w:rPr>
            </w:pPr>
            <w:r w:rsidRPr="00E96255">
              <w:rPr>
                <w:b/>
                <w:color w:val="0070C0"/>
              </w:rPr>
              <w:t>Art. 2</w:t>
            </w:r>
          </w:p>
          <w:p w:rsidR="00D31786" w:rsidRPr="005708DE" w:rsidRDefault="00D31786" w:rsidP="0099669E">
            <w:pPr>
              <w:jc w:val="center"/>
            </w:pPr>
            <w:r w:rsidRPr="00E96255">
              <w:rPr>
                <w:b/>
                <w:color w:val="0070C0"/>
              </w:rPr>
              <w:t xml:space="preserve">lit. </w:t>
            </w:r>
            <w:r>
              <w:rPr>
                <w:b/>
                <w:color w:val="0070C0"/>
              </w:rPr>
              <w:t>e</w:t>
            </w:r>
            <w:r w:rsidRPr="00D31786">
              <w:rPr>
                <w:b/>
                <w:color w:val="0070C0"/>
              </w:rPr>
              <w:t>)</w:t>
            </w:r>
          </w:p>
        </w:tc>
        <w:tc>
          <w:tcPr>
            <w:tcW w:w="4680" w:type="dxa"/>
            <w:gridSpan w:val="2"/>
          </w:tcPr>
          <w:p w:rsidR="00D31786" w:rsidRPr="006A7D3D" w:rsidRDefault="00D31786">
            <w:pPr>
              <w:rPr>
                <w:color w:val="0070C0"/>
              </w:rPr>
            </w:pPr>
            <w:r w:rsidRPr="006A7D3D">
              <w:rPr>
                <w:color w:val="0070C0"/>
              </w:rPr>
              <w:t xml:space="preserve">biocarburanţi cu risc scăzut din perspectiva schimbării indirecte a utilizării terenurilor - biocarburanţi ale căror materii prime au fost produse în cadrul unor sisteme care reduc dislocarea producţiei care vizează alte scopuri decât fabricarea de biocarburanţi şi au fost produse în conformitate cu criteriile de durabilitate pentru biocombustibili prevăzute la art. 11 alin. (2)-(9) din prezenta </w:t>
            </w:r>
            <w:r w:rsidR="00852C0A">
              <w:rPr>
                <w:color w:val="0070C0"/>
              </w:rPr>
              <w:t>ordonanță de urgență</w:t>
            </w:r>
            <w:r w:rsidRPr="006A7D3D">
              <w:rPr>
                <w:color w:val="0070C0"/>
              </w:rPr>
              <w:t>;</w:t>
            </w:r>
          </w:p>
        </w:tc>
        <w:tc>
          <w:tcPr>
            <w:tcW w:w="900" w:type="dxa"/>
            <w:vAlign w:val="center"/>
          </w:tcPr>
          <w:p w:rsidR="00D31786" w:rsidRPr="005708DE" w:rsidRDefault="00852C0A" w:rsidP="00852C0A">
            <w:pPr>
              <w:jc w:val="center"/>
            </w:pPr>
            <w:r>
              <w:rPr>
                <w:b/>
                <w:color w:val="FF0000"/>
              </w:rPr>
              <w:t>Art. transp D1513</w:t>
            </w:r>
          </w:p>
        </w:tc>
      </w:tr>
      <w:tr w:rsidR="00D31786" w:rsidRPr="005708DE" w:rsidTr="00852C0A">
        <w:tc>
          <w:tcPr>
            <w:tcW w:w="918" w:type="dxa"/>
            <w:vAlign w:val="center"/>
          </w:tcPr>
          <w:p w:rsidR="00D31786" w:rsidRPr="00906165" w:rsidRDefault="00D31786" w:rsidP="00906165">
            <w:pPr>
              <w:jc w:val="center"/>
              <w:rPr>
                <w:b/>
              </w:rPr>
            </w:pPr>
            <w:r w:rsidRPr="00906165">
              <w:rPr>
                <w:b/>
              </w:rPr>
              <w:t>Art. 3</w:t>
            </w:r>
          </w:p>
          <w:p w:rsidR="00D31786" w:rsidRPr="00906165" w:rsidRDefault="00D31786" w:rsidP="00906165">
            <w:pPr>
              <w:jc w:val="center"/>
              <w:rPr>
                <w:b/>
              </w:rPr>
            </w:pPr>
            <w:r w:rsidRPr="00906165">
              <w:rPr>
                <w:b/>
              </w:rPr>
              <w:t>(1)</w:t>
            </w:r>
          </w:p>
        </w:tc>
        <w:tc>
          <w:tcPr>
            <w:tcW w:w="6750" w:type="dxa"/>
          </w:tcPr>
          <w:p w:rsidR="00D31786" w:rsidRDefault="00D31786" w:rsidP="000F4599">
            <w:r>
              <w:t xml:space="preserve">Fiecare stat membru se asigură că ponderea energiei obținută din surse regenerabile, calculată în conformitate cu articolele 5-11, în cadrul consumului final brut de energie în 2020 reprezintă cel puțin obiectivul său național pentru ponderea de energie obținută din surse regenerabile în anul respectiv, conform celor prevăzute în coloana a treia din tabelul de la </w:t>
            </w:r>
            <w:r>
              <w:lastRenderedPageBreak/>
              <w:t>anexa I partea A. Aceste obiective naționale globale obligatorii sunt conforme cu obiectivul privind ponderea de cel puțin 20 % de energie din surse regenerabile în consumul final brut de energie din Comunitate în 2020. Pentru a realiza mai ușor obiectivele prevăzute în prezentul articol, fiecare stat membru promovează și încurajează eficiența energetică și economia de energie.</w:t>
            </w:r>
          </w:p>
          <w:p w:rsidR="00D31786" w:rsidRDefault="00D31786" w:rsidP="000F4599"/>
          <w:p w:rsidR="00D31786" w:rsidRPr="005708DE" w:rsidRDefault="00D31786" w:rsidP="000F4599">
            <w:r w:rsidRPr="000F4599">
              <w:rPr>
                <w:color w:val="0070C0"/>
              </w:rPr>
              <w:t xml:space="preserve">Pentru a asigura conformitatea cu obiectivele menționate la primul paragraf de la prezentul alineat, contribuția maximă comună a biocarburanților </w:t>
            </w:r>
            <w:r w:rsidRPr="00DB68FC">
              <w:rPr>
                <w:color w:val="FF0000"/>
              </w:rPr>
              <w:t xml:space="preserve">și biolichidelor </w:t>
            </w:r>
            <w:r w:rsidRPr="000F4599">
              <w:rPr>
                <w:color w:val="0070C0"/>
              </w:rPr>
              <w:t xml:space="preserve">produse pe bază de culturi de cereale și de alte culturi bogate în amidon, de culturi de plante zaharoase și de plante oleaginoase, precum și de culturi cultivate drept culturi principale în primul rând în scopuri energetice, cultivate pe terenuri agricole, nu trebuie să depășească cantitatea de energie care corespunde contribuției maxime, astfel cum se prevede la </w:t>
            </w:r>
            <w:r w:rsidRPr="00DB68FC">
              <w:rPr>
                <w:color w:val="FF0000"/>
              </w:rPr>
              <w:t>alineatul (4) litera (d)</w:t>
            </w:r>
            <w:r w:rsidRPr="000F4599">
              <w:rPr>
                <w:color w:val="0070C0"/>
              </w:rPr>
              <w:t>.</w:t>
            </w:r>
          </w:p>
        </w:tc>
        <w:tc>
          <w:tcPr>
            <w:tcW w:w="990" w:type="dxa"/>
            <w:vAlign w:val="center"/>
          </w:tcPr>
          <w:p w:rsidR="006A7D3D" w:rsidRPr="00906165" w:rsidRDefault="006A7D3D" w:rsidP="00E3313E">
            <w:pPr>
              <w:jc w:val="center"/>
              <w:rPr>
                <w:b/>
              </w:rPr>
            </w:pPr>
            <w:r>
              <w:rPr>
                <w:b/>
              </w:rPr>
              <w:lastRenderedPageBreak/>
              <w:t>Art. 4</w:t>
            </w:r>
          </w:p>
          <w:p w:rsidR="00D31786" w:rsidRDefault="006A7D3D" w:rsidP="00E3313E">
            <w:pPr>
              <w:jc w:val="center"/>
              <w:rPr>
                <w:b/>
              </w:rPr>
            </w:pPr>
            <w:r>
              <w:rPr>
                <w:b/>
              </w:rPr>
              <w:t>(2</w:t>
            </w:r>
            <w:r w:rsidRPr="00906165">
              <w:rPr>
                <w:b/>
              </w:rPr>
              <w:t>)</w:t>
            </w:r>
          </w:p>
          <w:p w:rsidR="00700826" w:rsidRDefault="00700826" w:rsidP="00E3313E">
            <w:pPr>
              <w:jc w:val="center"/>
              <w:rPr>
                <w:b/>
              </w:rPr>
            </w:pPr>
          </w:p>
          <w:p w:rsidR="00700826" w:rsidRDefault="00700826" w:rsidP="00E3313E">
            <w:pPr>
              <w:jc w:val="center"/>
              <w:rPr>
                <w:b/>
              </w:rPr>
            </w:pPr>
          </w:p>
          <w:p w:rsidR="00E3313E" w:rsidRDefault="00E3313E" w:rsidP="00E3313E">
            <w:pPr>
              <w:jc w:val="center"/>
              <w:rPr>
                <w:b/>
              </w:rPr>
            </w:pPr>
          </w:p>
          <w:p w:rsidR="00700826" w:rsidRPr="00906165" w:rsidRDefault="00700826" w:rsidP="00E3313E">
            <w:pPr>
              <w:jc w:val="center"/>
              <w:rPr>
                <w:b/>
              </w:rPr>
            </w:pPr>
            <w:r>
              <w:rPr>
                <w:b/>
              </w:rPr>
              <w:lastRenderedPageBreak/>
              <w:t>Art. 5</w:t>
            </w:r>
          </w:p>
          <w:p w:rsidR="00700826" w:rsidRDefault="00700826" w:rsidP="00E3313E">
            <w:pPr>
              <w:jc w:val="center"/>
              <w:rPr>
                <w:b/>
              </w:rPr>
            </w:pPr>
            <w:r>
              <w:rPr>
                <w:b/>
              </w:rPr>
              <w:t>(1</w:t>
            </w:r>
            <w:r w:rsidRPr="00906165">
              <w:rPr>
                <w:b/>
              </w:rPr>
              <w:t>)</w:t>
            </w:r>
          </w:p>
          <w:p w:rsidR="00700826" w:rsidRPr="005708DE" w:rsidRDefault="00700826" w:rsidP="00E3313E">
            <w:pPr>
              <w:jc w:val="center"/>
            </w:pPr>
          </w:p>
        </w:tc>
        <w:tc>
          <w:tcPr>
            <w:tcW w:w="7740" w:type="dxa"/>
          </w:tcPr>
          <w:p w:rsidR="006A7D3D" w:rsidRPr="00B92723" w:rsidRDefault="006A7D3D" w:rsidP="006A7D3D">
            <w:r w:rsidRPr="00B92723">
              <w:lastRenderedPageBreak/>
              <w:t>Nivelul ţintelor naţionale privind ponderea energiei electrice produse din surse regenerabile de energie în consumul final brut de energie electrică în perspectiva anilor 2010, 2015 şi 2020 este de 33%, 35% şi, respectiv, 38%.</w:t>
            </w:r>
          </w:p>
          <w:p w:rsidR="006A7D3D" w:rsidRDefault="006A7D3D"/>
          <w:p w:rsidR="00D31786" w:rsidRDefault="006A7D3D" w:rsidP="006A7D3D">
            <w:pPr>
              <w:jc w:val="center"/>
              <w:rPr>
                <w:b/>
                <w:color w:val="FF0000"/>
              </w:rPr>
            </w:pPr>
            <w:r w:rsidRPr="006A7D3D">
              <w:rPr>
                <w:b/>
                <w:color w:val="FF0000"/>
              </w:rPr>
              <w:t>(ref. art. 3 alin. 1 – surse regenerabile de energie electrică)</w:t>
            </w:r>
          </w:p>
          <w:p w:rsidR="00700826" w:rsidRPr="00B92723" w:rsidRDefault="00700826" w:rsidP="00700826">
            <w:r w:rsidRPr="00B92723">
              <w:lastRenderedPageBreak/>
              <w:t>Nivelul obiectivului naţional privind ponderea energiei produse din surse regenerabile în consumul final brut de energie al anului 2020 este de 24%.</w:t>
            </w:r>
          </w:p>
          <w:p w:rsidR="00700826" w:rsidRDefault="00700826" w:rsidP="00700826">
            <w:pPr>
              <w:rPr>
                <w:b/>
              </w:rPr>
            </w:pPr>
          </w:p>
          <w:p w:rsidR="00525B76" w:rsidRPr="006A7D3D" w:rsidRDefault="00525B76" w:rsidP="00E3313E">
            <w:pPr>
              <w:rPr>
                <w:b/>
              </w:rPr>
            </w:pPr>
          </w:p>
        </w:tc>
        <w:tc>
          <w:tcPr>
            <w:tcW w:w="990" w:type="dxa"/>
            <w:vAlign w:val="center"/>
          </w:tcPr>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6A7D3D" w:rsidRPr="00E96255" w:rsidRDefault="006A7D3D" w:rsidP="006A7D3D">
            <w:pPr>
              <w:jc w:val="center"/>
              <w:rPr>
                <w:b/>
                <w:color w:val="0070C0"/>
              </w:rPr>
            </w:pPr>
            <w:r>
              <w:rPr>
                <w:b/>
                <w:color w:val="0070C0"/>
              </w:rPr>
              <w:t>Art. 9</w:t>
            </w:r>
          </w:p>
          <w:p w:rsidR="00D31786" w:rsidRPr="005708DE" w:rsidRDefault="006A7D3D" w:rsidP="006A7D3D">
            <w:pPr>
              <w:jc w:val="center"/>
            </w:pPr>
            <w:r>
              <w:rPr>
                <w:b/>
                <w:color w:val="0070C0"/>
              </w:rPr>
              <w:t>(2</w:t>
            </w:r>
            <w:r w:rsidRPr="00D31786">
              <w:rPr>
                <w:b/>
                <w:color w:val="0070C0"/>
              </w:rPr>
              <w:t>)</w:t>
            </w:r>
          </w:p>
        </w:tc>
        <w:tc>
          <w:tcPr>
            <w:tcW w:w="4680" w:type="dxa"/>
            <w:gridSpan w:val="2"/>
            <w:vAlign w:val="center"/>
          </w:tcPr>
          <w:p w:rsidR="00DB68FC" w:rsidRDefault="00DB68FC" w:rsidP="00DB68FC">
            <w:pPr>
              <w:jc w:val="left"/>
            </w:pPr>
          </w:p>
          <w:p w:rsidR="00DB68FC" w:rsidRDefault="00DB68FC" w:rsidP="00DB68FC">
            <w:pPr>
              <w:jc w:val="left"/>
            </w:pPr>
          </w:p>
          <w:p w:rsidR="00DB68FC" w:rsidRDefault="00DB68FC" w:rsidP="00DB68FC">
            <w:pPr>
              <w:jc w:val="left"/>
            </w:pPr>
          </w:p>
          <w:p w:rsidR="00DB68FC" w:rsidRDefault="00DB68FC" w:rsidP="00DB68FC">
            <w:pPr>
              <w:jc w:val="left"/>
            </w:pPr>
          </w:p>
          <w:p w:rsidR="00DB68FC" w:rsidRDefault="00DB68FC" w:rsidP="00DB68FC">
            <w:pPr>
              <w:jc w:val="left"/>
            </w:pPr>
          </w:p>
          <w:p w:rsidR="00DB68FC" w:rsidRDefault="00DB68FC" w:rsidP="00DB68FC">
            <w:pPr>
              <w:jc w:val="left"/>
            </w:pPr>
          </w:p>
          <w:p w:rsidR="00DB68FC" w:rsidRDefault="00DB68FC" w:rsidP="00DB68FC">
            <w:pPr>
              <w:jc w:val="left"/>
            </w:pPr>
          </w:p>
          <w:p w:rsidR="00DB68FC" w:rsidRDefault="00DB68FC" w:rsidP="00DB68FC">
            <w:pPr>
              <w:jc w:val="left"/>
            </w:pPr>
          </w:p>
          <w:p w:rsidR="00DB68FC" w:rsidRDefault="00DB68FC" w:rsidP="00DB68FC">
            <w:pPr>
              <w:jc w:val="left"/>
            </w:pPr>
          </w:p>
          <w:p w:rsidR="00DB68FC" w:rsidRDefault="00DB68FC" w:rsidP="00DB68FC">
            <w:pPr>
              <w:jc w:val="left"/>
            </w:pPr>
          </w:p>
          <w:p w:rsidR="00DB68FC" w:rsidRDefault="00DB68FC" w:rsidP="00DB68FC">
            <w:pPr>
              <w:jc w:val="left"/>
            </w:pPr>
          </w:p>
          <w:p w:rsidR="00D31786" w:rsidRPr="005708DE" w:rsidRDefault="00DB68FC" w:rsidP="00852C0A">
            <w:r w:rsidRPr="00DB68FC">
              <w:rPr>
                <w:color w:val="0070C0"/>
              </w:rPr>
              <w:t>Contribuţia maximă a biocarburanţilor produşi din culturi de cereale şi de alte plante bogate în amidon, din culturi de plante zaharoase şi de plante oleaginoase şi din culturi cultivate drept culturi principale în primul rând în scopuri energetice, pe terenuri agricole, în vederea îndeplinirii obiectivului menţionat la alin. (1), să nu depăşească 7% din consumul final de energie în transporturi în 2020.</w:t>
            </w:r>
          </w:p>
        </w:tc>
        <w:tc>
          <w:tcPr>
            <w:tcW w:w="900" w:type="dxa"/>
            <w:vAlign w:val="center"/>
          </w:tcPr>
          <w:p w:rsidR="00852C0A" w:rsidRDefault="00852C0A" w:rsidP="00852C0A">
            <w:pPr>
              <w:jc w:val="center"/>
              <w:rPr>
                <w:b/>
                <w:color w:val="FF0000"/>
              </w:rPr>
            </w:pPr>
          </w:p>
          <w:p w:rsidR="00852C0A" w:rsidRDefault="00852C0A" w:rsidP="00852C0A">
            <w:pPr>
              <w:jc w:val="center"/>
              <w:rPr>
                <w:b/>
                <w:color w:val="FF0000"/>
              </w:rPr>
            </w:pPr>
          </w:p>
          <w:p w:rsidR="00852C0A" w:rsidRDefault="00852C0A" w:rsidP="00852C0A">
            <w:pPr>
              <w:jc w:val="center"/>
              <w:rPr>
                <w:b/>
                <w:color w:val="FF0000"/>
              </w:rPr>
            </w:pPr>
          </w:p>
          <w:p w:rsidR="00852C0A" w:rsidRDefault="00852C0A" w:rsidP="00852C0A">
            <w:pPr>
              <w:jc w:val="center"/>
              <w:rPr>
                <w:b/>
                <w:color w:val="FF0000"/>
              </w:rPr>
            </w:pPr>
          </w:p>
          <w:p w:rsidR="00852C0A" w:rsidRDefault="00852C0A" w:rsidP="00852C0A">
            <w:pPr>
              <w:jc w:val="center"/>
              <w:rPr>
                <w:b/>
                <w:color w:val="FF0000"/>
              </w:rPr>
            </w:pPr>
          </w:p>
          <w:p w:rsidR="00852C0A" w:rsidRDefault="00852C0A" w:rsidP="00852C0A">
            <w:pPr>
              <w:jc w:val="center"/>
              <w:rPr>
                <w:b/>
                <w:color w:val="FF0000"/>
              </w:rPr>
            </w:pPr>
          </w:p>
          <w:p w:rsidR="00852C0A" w:rsidRDefault="00852C0A" w:rsidP="00852C0A">
            <w:pPr>
              <w:jc w:val="center"/>
              <w:rPr>
                <w:b/>
                <w:color w:val="FF0000"/>
              </w:rPr>
            </w:pPr>
          </w:p>
          <w:p w:rsidR="00D31786" w:rsidRPr="00852C0A" w:rsidRDefault="00852C0A" w:rsidP="00852C0A">
            <w:pPr>
              <w:jc w:val="center"/>
              <w:rPr>
                <w:b/>
              </w:rPr>
            </w:pPr>
            <w:r w:rsidRPr="00852C0A">
              <w:rPr>
                <w:b/>
                <w:color w:val="FF0000"/>
              </w:rPr>
              <w:t>Art. 9 (2) include si biolichidele prin aplicarea Art. 10</w:t>
            </w:r>
            <w:r w:rsidR="00EF0665">
              <w:rPr>
                <w:b/>
                <w:color w:val="FF0000"/>
              </w:rPr>
              <w:t xml:space="preserve"> din OUG</w:t>
            </w:r>
          </w:p>
        </w:tc>
      </w:tr>
      <w:tr w:rsidR="00D31786" w:rsidRPr="005708DE" w:rsidTr="000A01E9">
        <w:tc>
          <w:tcPr>
            <w:tcW w:w="918" w:type="dxa"/>
            <w:vAlign w:val="center"/>
          </w:tcPr>
          <w:p w:rsidR="00D31786" w:rsidRPr="00906165" w:rsidRDefault="00D31786" w:rsidP="00BC3287">
            <w:pPr>
              <w:jc w:val="center"/>
              <w:rPr>
                <w:b/>
              </w:rPr>
            </w:pPr>
            <w:r w:rsidRPr="00906165">
              <w:rPr>
                <w:b/>
              </w:rPr>
              <w:lastRenderedPageBreak/>
              <w:t>Art. 3</w:t>
            </w:r>
          </w:p>
          <w:p w:rsidR="00D31786" w:rsidRPr="005708DE" w:rsidRDefault="00D31786" w:rsidP="00BC3287">
            <w:pPr>
              <w:jc w:val="center"/>
            </w:pPr>
            <w:r>
              <w:rPr>
                <w:b/>
              </w:rPr>
              <w:t>(2</w:t>
            </w:r>
            <w:r w:rsidRPr="00906165">
              <w:rPr>
                <w:b/>
              </w:rPr>
              <w:t>)</w:t>
            </w:r>
          </w:p>
        </w:tc>
        <w:tc>
          <w:tcPr>
            <w:tcW w:w="6750" w:type="dxa"/>
          </w:tcPr>
          <w:p w:rsidR="00D31786" w:rsidRPr="005708DE" w:rsidRDefault="00D31786" w:rsidP="00C24B3A">
            <w:r>
              <w:t>Statele membre introduc măsuri destinate în mod efectiv să asigure că ponderea de energie din surse regenerabile este egală sau mai mare decât se arată în traiectoria orientativă stabilită în anexa I partea B.</w:t>
            </w:r>
          </w:p>
        </w:tc>
        <w:tc>
          <w:tcPr>
            <w:tcW w:w="990" w:type="dxa"/>
            <w:vAlign w:val="center"/>
          </w:tcPr>
          <w:p w:rsidR="006A7D3D" w:rsidRPr="00906165" w:rsidRDefault="006A7D3D" w:rsidP="006A7D3D">
            <w:pPr>
              <w:jc w:val="center"/>
              <w:rPr>
                <w:b/>
              </w:rPr>
            </w:pPr>
            <w:r w:rsidRPr="00906165">
              <w:rPr>
                <w:b/>
              </w:rPr>
              <w:t>Art. 3</w:t>
            </w:r>
          </w:p>
          <w:p w:rsidR="00D31786" w:rsidRPr="005708DE" w:rsidRDefault="006A7D3D" w:rsidP="006A7D3D">
            <w:pPr>
              <w:jc w:val="center"/>
            </w:pPr>
            <w:r>
              <w:rPr>
                <w:b/>
              </w:rPr>
              <w:t>(2</w:t>
            </w:r>
            <w:r w:rsidRPr="00906165">
              <w:rPr>
                <w:b/>
              </w:rPr>
              <w:t>)</w:t>
            </w:r>
            <w:r>
              <w:rPr>
                <w:b/>
              </w:rPr>
              <w:t>-(11)</w:t>
            </w:r>
          </w:p>
        </w:tc>
        <w:tc>
          <w:tcPr>
            <w:tcW w:w="7740" w:type="dxa"/>
            <w:vAlign w:val="center"/>
          </w:tcPr>
          <w:p w:rsidR="00D31786" w:rsidRPr="006A7D3D" w:rsidRDefault="006A7D3D" w:rsidP="006A7D3D">
            <w:pPr>
              <w:jc w:val="center"/>
              <w:rPr>
                <w:b/>
              </w:rPr>
            </w:pPr>
            <w:r w:rsidRPr="006A7D3D">
              <w:rPr>
                <w:b/>
                <w:color w:val="FF0000"/>
              </w:rPr>
              <w:t>Sistem de promovare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0A01E9">
        <w:tc>
          <w:tcPr>
            <w:tcW w:w="918" w:type="dxa"/>
            <w:vAlign w:val="center"/>
          </w:tcPr>
          <w:p w:rsidR="00D31786" w:rsidRPr="00906165" w:rsidRDefault="00D31786" w:rsidP="00BC3287">
            <w:pPr>
              <w:jc w:val="center"/>
              <w:rPr>
                <w:b/>
              </w:rPr>
            </w:pPr>
            <w:r w:rsidRPr="00906165">
              <w:rPr>
                <w:b/>
              </w:rPr>
              <w:t>Art. 3</w:t>
            </w:r>
          </w:p>
          <w:p w:rsidR="00D31786" w:rsidRPr="005708DE" w:rsidRDefault="00D31786" w:rsidP="00BC3287">
            <w:pPr>
              <w:jc w:val="center"/>
            </w:pPr>
            <w:r>
              <w:rPr>
                <w:b/>
              </w:rPr>
              <w:t>(3</w:t>
            </w:r>
            <w:r w:rsidRPr="00906165">
              <w:rPr>
                <w:b/>
              </w:rPr>
              <w:t>)</w:t>
            </w:r>
          </w:p>
        </w:tc>
        <w:tc>
          <w:tcPr>
            <w:tcW w:w="6750" w:type="dxa"/>
          </w:tcPr>
          <w:p w:rsidR="00D31786" w:rsidRDefault="00D31786" w:rsidP="00C24B3A">
            <w:r>
              <w:t>În vederea îndeplinirii obiectivelor stabilite la alineatele (1) și (2) din prezentul articol statele membre pot aplica printre altele următoarele măsuri:</w:t>
            </w:r>
          </w:p>
          <w:p w:rsidR="00D31786" w:rsidRDefault="00D31786" w:rsidP="00C24B3A">
            <w:r>
              <w:t>(a) scheme de sprijin;</w:t>
            </w:r>
          </w:p>
          <w:p w:rsidR="00D31786" w:rsidRPr="005708DE" w:rsidRDefault="00D31786" w:rsidP="00C24B3A">
            <w:r>
              <w:t>(b) măsuri de cooperare între diferite state membre și cu țări terțe în vederea îndeplinirii obiectivelor naționale globale în conformitate cu articolele 5-11. Fără a aduce atingere articolelor 87 și 88 din tratat, statele membre au dreptul de a decide în conformitate cu articolele 5-11 din prezenta directivă până la ce nivel sprijină energia provenită din surse regenerabile care sunt produse într-un alt stat membru.</w:t>
            </w:r>
          </w:p>
        </w:tc>
        <w:tc>
          <w:tcPr>
            <w:tcW w:w="990" w:type="dxa"/>
            <w:vAlign w:val="center"/>
          </w:tcPr>
          <w:p w:rsidR="006A7D3D" w:rsidRPr="00906165" w:rsidRDefault="006A7D3D" w:rsidP="006A7D3D">
            <w:pPr>
              <w:jc w:val="center"/>
              <w:rPr>
                <w:b/>
              </w:rPr>
            </w:pPr>
            <w:r w:rsidRPr="00906165">
              <w:rPr>
                <w:b/>
              </w:rPr>
              <w:t>Art. 3</w:t>
            </w:r>
          </w:p>
          <w:p w:rsidR="00D31786" w:rsidRPr="005708DE" w:rsidRDefault="006A7D3D" w:rsidP="006A7D3D">
            <w:pPr>
              <w:jc w:val="center"/>
            </w:pPr>
            <w:r>
              <w:rPr>
                <w:b/>
              </w:rPr>
              <w:t>(2</w:t>
            </w:r>
            <w:r w:rsidRPr="00906165">
              <w:rPr>
                <w:b/>
              </w:rPr>
              <w:t>)</w:t>
            </w:r>
            <w:r>
              <w:rPr>
                <w:b/>
              </w:rPr>
              <w:t>-(11)</w:t>
            </w:r>
          </w:p>
        </w:tc>
        <w:tc>
          <w:tcPr>
            <w:tcW w:w="7740" w:type="dxa"/>
            <w:vAlign w:val="center"/>
          </w:tcPr>
          <w:p w:rsidR="00D31786" w:rsidRPr="005708DE" w:rsidRDefault="006A7D3D" w:rsidP="006A7D3D">
            <w:pPr>
              <w:jc w:val="center"/>
            </w:pPr>
            <w:r w:rsidRPr="006A7D3D">
              <w:rPr>
                <w:b/>
                <w:color w:val="FF0000"/>
              </w:rPr>
              <w:t>Sistem de promovare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672C4B">
        <w:tc>
          <w:tcPr>
            <w:tcW w:w="918" w:type="dxa"/>
            <w:vAlign w:val="center"/>
          </w:tcPr>
          <w:p w:rsidR="00D31786" w:rsidRPr="00906165" w:rsidRDefault="00D31786" w:rsidP="00BC3287">
            <w:pPr>
              <w:jc w:val="center"/>
              <w:rPr>
                <w:b/>
              </w:rPr>
            </w:pPr>
            <w:r w:rsidRPr="00906165">
              <w:rPr>
                <w:b/>
              </w:rPr>
              <w:t>Art. 3</w:t>
            </w:r>
          </w:p>
          <w:p w:rsidR="00D31786" w:rsidRPr="005708DE" w:rsidRDefault="00D31786" w:rsidP="00BC3287">
            <w:pPr>
              <w:jc w:val="center"/>
            </w:pPr>
            <w:r>
              <w:rPr>
                <w:b/>
              </w:rPr>
              <w:t>(4</w:t>
            </w:r>
            <w:r w:rsidRPr="00906165">
              <w:rPr>
                <w:b/>
              </w:rPr>
              <w:t>)</w:t>
            </w:r>
          </w:p>
        </w:tc>
        <w:tc>
          <w:tcPr>
            <w:tcW w:w="6750" w:type="dxa"/>
          </w:tcPr>
          <w:p w:rsidR="00D31786" w:rsidRDefault="00D31786" w:rsidP="003610ED">
            <w:r>
              <w:t xml:space="preserve">Fiecare stat membru se asigură că ponderea energiei din surse regenerabile utilizată în toate formele de transporturi în 2020 reprezintă cel puțin 10 % din consumul final de energie în transporturi în statul membru respectiv. </w:t>
            </w:r>
          </w:p>
          <w:p w:rsidR="00D31786" w:rsidRDefault="00D31786" w:rsidP="003610ED">
            <w:r>
              <w:t>În sensul prezentului alineat se aplică următoarele dispoziții:</w:t>
            </w:r>
          </w:p>
          <w:p w:rsidR="00C551B0" w:rsidRDefault="00C551B0" w:rsidP="003610ED"/>
          <w:p w:rsidR="00C551B0" w:rsidRDefault="00C551B0" w:rsidP="003610ED"/>
          <w:p w:rsidR="00C551B0" w:rsidRDefault="00C551B0" w:rsidP="003610ED"/>
          <w:p w:rsidR="00C551B0" w:rsidRDefault="00C551B0" w:rsidP="003610ED"/>
          <w:p w:rsidR="005271EA" w:rsidRDefault="005271EA" w:rsidP="003610ED"/>
          <w:p w:rsidR="005271EA" w:rsidRDefault="005271EA" w:rsidP="003610ED"/>
          <w:p w:rsidR="00D31786" w:rsidRDefault="00D31786" w:rsidP="003610ED">
            <w:pPr>
              <w:rPr>
                <w:color w:val="FF0000"/>
              </w:rPr>
            </w:pPr>
            <w:r w:rsidRPr="00C24B3A">
              <w:rPr>
                <w:color w:val="0070C0"/>
              </w:rPr>
              <w:t>(a) pentru calcularea numitorului, și anume cantitatea totală de energie</w:t>
            </w:r>
            <w:r>
              <w:rPr>
                <w:color w:val="0070C0"/>
              </w:rPr>
              <w:t xml:space="preserve"> </w:t>
            </w:r>
            <w:r w:rsidRPr="00C24B3A">
              <w:rPr>
                <w:color w:val="0070C0"/>
              </w:rPr>
              <w:t>consumată pentru transport în sensul primului paragraf, se iau în</w:t>
            </w:r>
            <w:r>
              <w:rPr>
                <w:color w:val="0070C0"/>
              </w:rPr>
              <w:t xml:space="preserve"> </w:t>
            </w:r>
            <w:r w:rsidRPr="00C24B3A">
              <w:rPr>
                <w:color w:val="0070C0"/>
              </w:rPr>
              <w:t>considerare numai benzina, motorina, biocarburanții consumați în</w:t>
            </w:r>
            <w:r>
              <w:rPr>
                <w:color w:val="0070C0"/>
              </w:rPr>
              <w:t xml:space="preserve"> </w:t>
            </w:r>
            <w:r w:rsidRPr="00C24B3A">
              <w:rPr>
                <w:color w:val="0070C0"/>
              </w:rPr>
              <w:t xml:space="preserve">transportul rutier </w:t>
            </w:r>
            <w:r w:rsidRPr="00C551B0">
              <w:rPr>
                <w:color w:val="FF0000"/>
              </w:rPr>
              <w:t xml:space="preserve">și feroviar </w:t>
            </w:r>
            <w:r w:rsidRPr="00C24B3A">
              <w:rPr>
                <w:color w:val="0070C0"/>
              </w:rPr>
              <w:t xml:space="preserve">și energia electrică, </w:t>
            </w:r>
            <w:r w:rsidRPr="00C551B0">
              <w:rPr>
                <w:color w:val="FF0000"/>
              </w:rPr>
              <w:t>inclusiv energia electrică utilizată la producerea de combustibili lichizi și gazoși de origine nebiologică produși din surse regenerabile și utilizați în transporturi;</w:t>
            </w:r>
          </w:p>
          <w:p w:rsidR="00C551B0" w:rsidRDefault="00C551B0" w:rsidP="000A01E9"/>
          <w:p w:rsidR="00C551B0" w:rsidRDefault="00C551B0" w:rsidP="000A01E9"/>
          <w:p w:rsidR="00C551B0" w:rsidRPr="00C551B0" w:rsidRDefault="00C551B0" w:rsidP="000A01E9"/>
          <w:p w:rsidR="00D31786" w:rsidRDefault="00D31786" w:rsidP="003610ED">
            <w:r>
              <w:t xml:space="preserve">(b) pentru calculul numărătorului, și anume cantitatea de energie din surse regenerabile consumată pentru transport în sensul primului paragraf, se iau în considerare toate tipurile de energie din surse regenerabile consumate în toate formele de transport. </w:t>
            </w:r>
          </w:p>
          <w:p w:rsidR="00D31786" w:rsidRDefault="00D31786" w:rsidP="003610ED">
            <w:pPr>
              <w:rPr>
                <w:color w:val="0070C0"/>
              </w:rPr>
            </w:pPr>
            <w:r w:rsidRPr="00C24B3A">
              <w:rPr>
                <w:color w:val="0070C0"/>
              </w:rPr>
              <w:t xml:space="preserve">Această literă nu aduce atingere literei (d) de la prezentul alineat și nici </w:t>
            </w:r>
            <w:r w:rsidR="00C551B0">
              <w:rPr>
                <w:color w:val="0070C0"/>
              </w:rPr>
              <w:t xml:space="preserve">articolului </w:t>
            </w:r>
            <w:r w:rsidRPr="00C24B3A">
              <w:rPr>
                <w:color w:val="0070C0"/>
              </w:rPr>
              <w:t>17 alineatul (1) litera (a);</w:t>
            </w:r>
          </w:p>
          <w:p w:rsidR="00C551B0" w:rsidRDefault="00C551B0" w:rsidP="000A01E9"/>
          <w:p w:rsidR="00C551B0" w:rsidRDefault="00C551B0" w:rsidP="000A01E9"/>
          <w:p w:rsidR="00C551B0" w:rsidRPr="00C24B3A" w:rsidRDefault="00C551B0" w:rsidP="000A01E9"/>
          <w:p w:rsidR="00D31786" w:rsidRDefault="00D31786" w:rsidP="003610ED">
            <w:r w:rsidRPr="00836EF8">
              <w:rPr>
                <w:color w:val="0070C0"/>
              </w:rPr>
              <w:t xml:space="preserve">(c) pentru calcularea contribuției energiei electrice produse din surse regenerabile și consumate de toate tipurile de vehicule electrice și pentru producerea de combustibili lichizi și gazoși, destinați transporturilor, de </w:t>
            </w:r>
            <w:r w:rsidRPr="00836EF8">
              <w:rPr>
                <w:color w:val="0070C0"/>
              </w:rPr>
              <w:lastRenderedPageBreak/>
              <w:t xml:space="preserve">origine nebiologică produși din surse regenerabile în sensul literelor (a) și (b), </w:t>
            </w:r>
            <w:r w:rsidRPr="00836EF8">
              <w:rPr>
                <w:color w:val="0070C0"/>
                <w:u w:val="single"/>
              </w:rPr>
              <w:t>statele membre pot alege să folosească fie ponderea medie de energie electrică din surse regenerabile în cadrul Uniunii, fie ponderea de energie electrică din surse regenerabile din propria țară, măsurată cu doi ani</w:t>
            </w:r>
            <w:r w:rsidRPr="00836EF8">
              <w:rPr>
                <w:color w:val="0070C0"/>
              </w:rPr>
              <w:t xml:space="preserve"> înainte de anul în cauză. În plus, pentru </w:t>
            </w:r>
            <w:r w:rsidRPr="001D3613">
              <w:rPr>
                <w:color w:val="FF0000"/>
              </w:rPr>
              <w:t>calcularea cantității de energie electrică din surse regenerabile consumate de transportul feroviar electrificat</w:t>
            </w:r>
            <w:r w:rsidRPr="00836EF8">
              <w:rPr>
                <w:color w:val="0070C0"/>
              </w:rPr>
              <w:t>, acest consum este considerat ca fiind de 2,5 ori conținutul energetic al energiei electrice provenite din surse regenerabile consumate. Pentru calcularea cantității de energie electrică din surse regenerabile consumate de autovehiculele electrice la litera (b), acest consum este considerat ca fiind de cinci ori conținutul energetic al energiei electrice provenite din surse regenerabile consumate;</w:t>
            </w:r>
          </w:p>
          <w:p w:rsidR="001D3613" w:rsidRDefault="001D3613" w:rsidP="003610ED"/>
          <w:p w:rsidR="001D3613" w:rsidRDefault="001D3613" w:rsidP="003610ED"/>
          <w:p w:rsidR="001D3613" w:rsidRDefault="001D3613" w:rsidP="003610ED"/>
          <w:p w:rsidR="001D3613" w:rsidRDefault="001D3613" w:rsidP="003610ED"/>
          <w:p w:rsidR="001D3613" w:rsidRDefault="001D3613" w:rsidP="003610ED"/>
          <w:p w:rsidR="001D3613" w:rsidRDefault="001D3613" w:rsidP="003610ED"/>
          <w:p w:rsidR="001D3613" w:rsidRDefault="001D3613" w:rsidP="003610ED"/>
          <w:p w:rsidR="00D31786" w:rsidRPr="00836EF8" w:rsidRDefault="00D31786" w:rsidP="003610ED">
            <w:pPr>
              <w:rPr>
                <w:color w:val="0070C0"/>
              </w:rPr>
            </w:pPr>
            <w:r w:rsidRPr="00836EF8">
              <w:rPr>
                <w:color w:val="0070C0"/>
              </w:rPr>
              <w:t>(d) pentru luarea în calcul a biocarburanților în numărător, ponderea energiei generate de biocarburanții produși pe bază de culturi de cereale și de alte culturi bogate în amidon, de culturi de plante zaharoase și de plante oleaginoase, precum și de culturi cultivate drept culturi principale în primul rând în scopuri energetice, cultivate pe terenuri agricole, nu trebuie să fie mai mare de 7 % din consumul final de energie în transporturi în statele membre în 2020.</w:t>
            </w:r>
          </w:p>
          <w:p w:rsidR="004574BC" w:rsidRPr="00836EF8" w:rsidRDefault="004574BC" w:rsidP="003610ED">
            <w:pPr>
              <w:rPr>
                <w:color w:val="0070C0"/>
              </w:rPr>
            </w:pPr>
          </w:p>
          <w:p w:rsidR="00D31786" w:rsidRDefault="00D31786" w:rsidP="003610ED">
            <w:pPr>
              <w:rPr>
                <w:color w:val="0070C0"/>
              </w:rPr>
            </w:pPr>
            <w:r w:rsidRPr="00836EF8">
              <w:rPr>
                <w:color w:val="0070C0"/>
              </w:rPr>
              <w:t>Biocombustibilii produși din materiile prime enumerate în anexa IX nu sunt luați în calcul în privința limitei stabilite la primul paragraf de la prezenta literă. Statele membre pot decide că cota-parte de energie provenită din biocombustibili produși din culturi cultivate drept culturi principale în primul rând în scopuri energetice, cultivate pe terenuri agricole, altele decât culturile de cereale și de alte plante bogate în amidon, culturi de plante zaharoase și de plante oleaginoase, nu este luată în calcul în privința limitei stabilite la primul paragraf de la prezenta literă, cu următoarele condiții:</w:t>
            </w:r>
          </w:p>
          <w:p w:rsidR="00EF0665" w:rsidRPr="00836EF8" w:rsidRDefault="00EF0665" w:rsidP="003610ED">
            <w:pPr>
              <w:rPr>
                <w:color w:val="0070C0"/>
              </w:rPr>
            </w:pPr>
          </w:p>
          <w:p w:rsidR="00E3603A" w:rsidRPr="00836EF8" w:rsidRDefault="00D31786" w:rsidP="003610ED">
            <w:pPr>
              <w:rPr>
                <w:color w:val="0070C0"/>
              </w:rPr>
            </w:pPr>
            <w:r w:rsidRPr="00836EF8">
              <w:rPr>
                <w:color w:val="0070C0"/>
              </w:rPr>
              <w:t xml:space="preserve">(i) verificarea respectării criteriilor de durabilitate stabilite la articolul 17 alineatele (2)-(5) a fost efectuată în conformitate cu articolul 18; și </w:t>
            </w:r>
          </w:p>
          <w:p w:rsidR="00D31786" w:rsidRPr="00836EF8" w:rsidRDefault="00D31786" w:rsidP="003610ED">
            <w:pPr>
              <w:rPr>
                <w:color w:val="0070C0"/>
              </w:rPr>
            </w:pPr>
            <w:r w:rsidRPr="00836EF8">
              <w:rPr>
                <w:color w:val="0070C0"/>
              </w:rPr>
              <w:t>(ii) aceste culturi au fost cultivate pe terenuri care fac parte din categoria de la anexa V partea C punctul 8, iar bonusul „e</w:t>
            </w:r>
            <w:r w:rsidRPr="00836EF8">
              <w:rPr>
                <w:color w:val="0070C0"/>
                <w:szCs w:val="14"/>
                <w:vertAlign w:val="subscript"/>
              </w:rPr>
              <w:t>B</w:t>
            </w:r>
            <w:r w:rsidRPr="00836EF8">
              <w:rPr>
                <w:color w:val="0070C0"/>
              </w:rPr>
              <w:t>” stabilit la anexa V partea C punctul 7 a fost inclus la calcularea emisiilor de gaze cu efect de seră pentru a asigura respectarea articolului 17 alineatul (2);</w:t>
            </w:r>
          </w:p>
          <w:p w:rsidR="00A23317" w:rsidRDefault="00A23317" w:rsidP="003610ED">
            <w:pPr>
              <w:rPr>
                <w:color w:val="0070C0"/>
              </w:rPr>
            </w:pPr>
          </w:p>
          <w:p w:rsidR="003F2318" w:rsidRDefault="003F2318" w:rsidP="003610ED">
            <w:pPr>
              <w:rPr>
                <w:color w:val="0070C0"/>
              </w:rPr>
            </w:pPr>
          </w:p>
          <w:p w:rsidR="003F2318" w:rsidRPr="00836EF8" w:rsidRDefault="003F2318" w:rsidP="003610ED">
            <w:pPr>
              <w:rPr>
                <w:color w:val="0070C0"/>
              </w:rPr>
            </w:pPr>
          </w:p>
          <w:p w:rsidR="00D31786" w:rsidRPr="00836EF8" w:rsidRDefault="00D31786" w:rsidP="003610ED">
            <w:pPr>
              <w:rPr>
                <w:color w:val="0070C0"/>
              </w:rPr>
            </w:pPr>
            <w:r w:rsidRPr="00836EF8">
              <w:rPr>
                <w:color w:val="0070C0"/>
              </w:rPr>
              <w:t xml:space="preserve">(e) fiecare stat membru urmărește îndeplinirea obiectivului referitor la atingerea unui nivel minim al consumului pe teritoriul său de biocarburanți produși din materii prime precum și de alți combustibili enumerați în anexa IX partea A. </w:t>
            </w:r>
            <w:r w:rsidRPr="00B8457E">
              <w:rPr>
                <w:color w:val="FF0000"/>
              </w:rPr>
              <w:t>În acest scop, fiecare stat membru stabilește, până la 6 aprilie 2017, un obiectiv național pe care se străduiește să îl atingă.</w:t>
            </w:r>
            <w:r w:rsidRPr="00836EF8">
              <w:rPr>
                <w:color w:val="0070C0"/>
              </w:rPr>
              <w:t xml:space="preserve"> O valoare de referință pentru acest obiectiv este de 0,5 puncte procentuale de conținut energetic din ponderea de energie din surse regenerabile utilizată în toate formele de transport în 2020, menționată la primul paragraf, care să se realizeze cu biocarburanți produși din materii prime și cu alți combustibili enumerați în anexa IX partea A. De asemenea, biocarburanții produși din materii prime care nu sunt enumerate în anexa IX și care au fost stabilite de către autoritățile naționale de resort ca fiind deșeuri, reziduuri, material celulozic de origine nealimentară și material ligno-celulozic și care sunt utilizate în </w:t>
            </w:r>
            <w:r w:rsidRPr="00836EF8">
              <w:rPr>
                <w:color w:val="0070C0"/>
              </w:rPr>
              <w:lastRenderedPageBreak/>
              <w:t>instalațiile existente înainte de adoptarea Directivei (UE) 2015/1513 a Parlamentului European și a Consiliului pot fi luați în calcul în scopul atingerii obiectivului național.</w:t>
            </w:r>
          </w:p>
          <w:p w:rsidR="00D31786" w:rsidRPr="00836EF8" w:rsidRDefault="00D31786" w:rsidP="003610ED">
            <w:pPr>
              <w:rPr>
                <w:color w:val="0070C0"/>
              </w:rPr>
            </w:pPr>
            <w:r w:rsidRPr="00DC0345">
              <w:rPr>
                <w:color w:val="FF0000"/>
              </w:rPr>
              <w:t xml:space="preserve">Statele membre pot stabili un obiectiv național inferior </w:t>
            </w:r>
            <w:r w:rsidRPr="00836EF8">
              <w:rPr>
                <w:color w:val="0070C0"/>
              </w:rPr>
              <w:t xml:space="preserve">valorii de referință de 0,5 puncte procentuale, pe baza unuia sau a mai multe dintre motivele următoare: </w:t>
            </w:r>
          </w:p>
          <w:p w:rsidR="00D31786" w:rsidRPr="00836EF8" w:rsidRDefault="00D31786" w:rsidP="003610ED">
            <w:pPr>
              <w:rPr>
                <w:color w:val="0070C0"/>
              </w:rPr>
            </w:pPr>
            <w:r w:rsidRPr="00836EF8">
              <w:rPr>
                <w:color w:val="0070C0"/>
              </w:rPr>
              <w:t xml:space="preserve">(i) factori obiectivi, precum potențialul limitat pentru o producție durabilă de biocarburanți produși din materii prime și de alți combustibili enumerați în anexa IX partea A, sau </w:t>
            </w:r>
            <w:r w:rsidRPr="007206D3">
              <w:rPr>
                <w:color w:val="FF0000"/>
              </w:rPr>
              <w:t>disponibilitatea limitată pe piață a acestor biocarburanți la prețuri eficiente din punctul de vedere al costurilo</w:t>
            </w:r>
            <w:r w:rsidRPr="00E02541">
              <w:rPr>
                <w:color w:val="FF0000"/>
              </w:rPr>
              <w:t>r</w:t>
            </w:r>
            <w:r w:rsidRPr="00836EF8">
              <w:rPr>
                <w:color w:val="0070C0"/>
              </w:rPr>
              <w:t xml:space="preserve">; </w:t>
            </w:r>
          </w:p>
          <w:p w:rsidR="00D31786" w:rsidRPr="00E02541" w:rsidRDefault="00D31786" w:rsidP="003610ED">
            <w:pPr>
              <w:rPr>
                <w:color w:val="0070C0"/>
              </w:rPr>
            </w:pPr>
            <w:r w:rsidRPr="00836EF8">
              <w:rPr>
                <w:color w:val="0070C0"/>
              </w:rPr>
              <w:t xml:space="preserve">(ii) anumite caracteristici tehnice sau climatice ale pieței naționale a combustibililor destinați transporturilor, </w:t>
            </w:r>
            <w:r w:rsidRPr="00DC0345">
              <w:rPr>
                <w:color w:val="FF0000"/>
              </w:rPr>
              <w:t>cum ar fi componența parcului auto rutier și starea în care se află acesta</w:t>
            </w:r>
            <w:r w:rsidR="00B5535D">
              <w:rPr>
                <w:color w:val="0070C0"/>
              </w:rPr>
              <w:t>; sau</w:t>
            </w:r>
          </w:p>
          <w:p w:rsidR="00B5535D" w:rsidRDefault="00D31786" w:rsidP="003610ED">
            <w:pPr>
              <w:rPr>
                <w:color w:val="0070C0"/>
              </w:rPr>
            </w:pPr>
            <w:r w:rsidRPr="00836EF8">
              <w:rPr>
                <w:color w:val="0070C0"/>
              </w:rPr>
              <w:t xml:space="preserve">(iii) politici naționale de alocare a unor resurse financiare proporționale cu acordarea de stimulente pentru eficiența energetică și pentru utilizarea de electricitate din surse regenerabile de energie în domeniul transporturilor. </w:t>
            </w:r>
          </w:p>
          <w:p w:rsidR="00B5535D" w:rsidRDefault="00B5535D" w:rsidP="003610ED">
            <w:pPr>
              <w:rPr>
                <w:color w:val="0070C0"/>
              </w:rPr>
            </w:pPr>
          </w:p>
          <w:p w:rsidR="00D31786" w:rsidRPr="00836EF8" w:rsidRDefault="00D31786" w:rsidP="003610ED">
            <w:pPr>
              <w:rPr>
                <w:color w:val="0070C0"/>
              </w:rPr>
            </w:pPr>
            <w:r w:rsidRPr="00836EF8">
              <w:rPr>
                <w:color w:val="0070C0"/>
              </w:rPr>
              <w:t>La momentul stabilirii obiectivelor lor naționale, statele membre furnizează informațiile disponibile cu privire la cantitățile de biocombustibili consumați din materii prime și de alți combustibili, enumerați la anexa IX partea A. La stabilirea politicilor pentru promovarea producției de combustibili din materiile prime enumerate la anexa IX, statele membre țin seama în mod corespunzător de ierarhia deșeurilor stabilită la articolul 4 din Directiva 2008/98/CE, inclusiv de dispozițiile acestui articol privind abordarea axată pe ciclul de viață în privința efectelor globale ale producției și gestionării diverselor fluxuri de deșeuri. Comisia publică în conformitate cu articolul 24 din prezenta directivă:</w:t>
            </w:r>
          </w:p>
          <w:p w:rsidR="00D31786" w:rsidRPr="00836EF8" w:rsidRDefault="00D31786" w:rsidP="003610ED">
            <w:pPr>
              <w:rPr>
                <w:color w:val="0070C0"/>
              </w:rPr>
            </w:pPr>
            <w:r w:rsidRPr="00836EF8">
              <w:rPr>
                <w:color w:val="0070C0"/>
              </w:rPr>
              <w:t>— obiectivele naționale ale statelor membre;</w:t>
            </w:r>
          </w:p>
          <w:p w:rsidR="00D31786" w:rsidRPr="00836EF8" w:rsidRDefault="00D31786" w:rsidP="003610ED">
            <w:pPr>
              <w:rPr>
                <w:color w:val="0070C0"/>
              </w:rPr>
            </w:pPr>
            <w:r w:rsidRPr="00836EF8">
              <w:rPr>
                <w:color w:val="0070C0"/>
              </w:rPr>
              <w:t>— dacă sunt disponibile, planurile statelor membre pentru a atinge aceste obiective naționale;</w:t>
            </w:r>
          </w:p>
          <w:p w:rsidR="00D31786" w:rsidRPr="00836EF8" w:rsidRDefault="00D31786" w:rsidP="003610ED">
            <w:pPr>
              <w:rPr>
                <w:color w:val="0070C0"/>
              </w:rPr>
            </w:pPr>
            <w:r w:rsidRPr="00836EF8">
              <w:rPr>
                <w:color w:val="0070C0"/>
              </w:rPr>
              <w:t>— dacă este cazul, motivele care stau la baza devierii obiectivelor naționale ale statelor membre de la valoarea de referință, notificate în conformitate cu articolul 4 alineatul (2) din Directiva (UE) 2015/1513; și</w:t>
            </w:r>
          </w:p>
          <w:p w:rsidR="00D31786" w:rsidRDefault="00D31786" w:rsidP="003610ED">
            <w:pPr>
              <w:rPr>
                <w:color w:val="0070C0"/>
              </w:rPr>
            </w:pPr>
            <w:r w:rsidRPr="00836EF8">
              <w:rPr>
                <w:color w:val="0070C0"/>
              </w:rPr>
              <w:t>— un raport de sinteză privind gradul de îndeplinire, de către statele membre, a obiectivelor lor naționale;</w:t>
            </w:r>
          </w:p>
          <w:p w:rsidR="00B8457E" w:rsidRPr="00836EF8" w:rsidRDefault="00B8457E" w:rsidP="00B8457E"/>
          <w:p w:rsidR="00D31786" w:rsidRDefault="00D31786" w:rsidP="003610ED">
            <w:pPr>
              <w:rPr>
                <w:color w:val="0070C0"/>
              </w:rPr>
            </w:pPr>
            <w:r w:rsidRPr="00836EF8">
              <w:rPr>
                <w:color w:val="0070C0"/>
              </w:rPr>
              <w:t>(f) biocarburanții produși din materiile prime enumerate în anexa IX se consideră a fi egali cu de două ori conținutul lor energetic în scopul respectării obiectivului stabilit la primul paragraf.</w:t>
            </w:r>
          </w:p>
          <w:p w:rsidR="00431AB1" w:rsidRPr="00836EF8" w:rsidRDefault="00431AB1" w:rsidP="003610ED">
            <w:pPr>
              <w:rPr>
                <w:color w:val="0070C0"/>
              </w:rPr>
            </w:pPr>
          </w:p>
          <w:p w:rsidR="00D31786" w:rsidRPr="00836EF8" w:rsidRDefault="00D31786" w:rsidP="003610ED">
            <w:pPr>
              <w:rPr>
                <w:color w:val="0070C0"/>
              </w:rPr>
            </w:pPr>
            <w:r w:rsidRPr="00836EF8">
              <w:rPr>
                <w:color w:val="0070C0"/>
              </w:rPr>
              <w:t>Până la 31 decembrie 2017, Comisia prezintă, după caz, o propunere care să permită, în anumite condiții, luarea în considerare a întregii cantități de energie electrică produse din surse regenerabile utilizată pentru toate tipurile de vehicule electrice și pentru producerea de combustibili lichizi și gazoși de origine nebiologică produși din surse regenerabile și utilizați în transport.</w:t>
            </w:r>
          </w:p>
          <w:p w:rsidR="00D31786" w:rsidRPr="00C24B3A" w:rsidRDefault="00D31786" w:rsidP="003610ED">
            <w:r>
              <w:t>De asemenea, Comisia prezintă, după caz, până la 31 decembrie 2011 o propunere de metodologie pentru calcularea contribuției hidrogenului provenit din surse regenerabile în totalul amestecului de combustibili.</w:t>
            </w:r>
          </w:p>
        </w:tc>
        <w:tc>
          <w:tcPr>
            <w:tcW w:w="990" w:type="dxa"/>
          </w:tcPr>
          <w:p w:rsidR="00672C4B" w:rsidRPr="00906165" w:rsidRDefault="00672C4B" w:rsidP="00672C4B">
            <w:pPr>
              <w:jc w:val="center"/>
              <w:rPr>
                <w:b/>
              </w:rPr>
            </w:pPr>
            <w:r>
              <w:rPr>
                <w:b/>
              </w:rPr>
              <w:lastRenderedPageBreak/>
              <w:t>Art. 5</w:t>
            </w:r>
          </w:p>
          <w:p w:rsidR="00672C4B" w:rsidRDefault="00672C4B" w:rsidP="00672C4B">
            <w:pPr>
              <w:jc w:val="center"/>
              <w:rPr>
                <w:b/>
              </w:rPr>
            </w:pPr>
            <w:r>
              <w:rPr>
                <w:b/>
              </w:rPr>
              <w:t>(5)</w:t>
            </w:r>
          </w:p>
          <w:p w:rsidR="00672C4B" w:rsidRDefault="00672C4B" w:rsidP="00672C4B">
            <w:pPr>
              <w:jc w:val="center"/>
              <w:rPr>
                <w:b/>
              </w:rPr>
            </w:pPr>
          </w:p>
          <w:p w:rsidR="00672C4B" w:rsidRDefault="00672C4B" w:rsidP="005271EA">
            <w:pPr>
              <w:rPr>
                <w:b/>
              </w:rPr>
            </w:pPr>
          </w:p>
          <w:p w:rsidR="00672C4B" w:rsidRDefault="00672C4B" w:rsidP="00672C4B">
            <w:pPr>
              <w:jc w:val="center"/>
              <w:rPr>
                <w:b/>
              </w:rPr>
            </w:pPr>
          </w:p>
          <w:p w:rsidR="005271EA" w:rsidRDefault="005271EA" w:rsidP="00672C4B">
            <w:pPr>
              <w:jc w:val="center"/>
              <w:rPr>
                <w:b/>
              </w:rPr>
            </w:pPr>
          </w:p>
          <w:p w:rsidR="000A01E9" w:rsidRPr="00906165" w:rsidRDefault="000A01E9" w:rsidP="00672C4B">
            <w:pPr>
              <w:jc w:val="center"/>
              <w:rPr>
                <w:b/>
              </w:rPr>
            </w:pPr>
            <w:r>
              <w:rPr>
                <w:b/>
              </w:rPr>
              <w:t>Art. 5</w:t>
            </w:r>
          </w:p>
          <w:p w:rsidR="00D31786" w:rsidRDefault="000A01E9" w:rsidP="00672C4B">
            <w:pPr>
              <w:jc w:val="center"/>
              <w:rPr>
                <w:b/>
              </w:rPr>
            </w:pPr>
            <w:r>
              <w:rPr>
                <w:b/>
              </w:rPr>
              <w:t>(6)</w:t>
            </w:r>
          </w:p>
          <w:p w:rsidR="00672C4B" w:rsidRPr="005708DE" w:rsidRDefault="00672C4B" w:rsidP="00672C4B">
            <w:pPr>
              <w:jc w:val="center"/>
            </w:pPr>
          </w:p>
        </w:tc>
        <w:tc>
          <w:tcPr>
            <w:tcW w:w="7740" w:type="dxa"/>
            <w:shd w:val="clear" w:color="auto" w:fill="auto"/>
          </w:tcPr>
          <w:p w:rsidR="00672C4B" w:rsidRDefault="00672C4B" w:rsidP="000A01E9">
            <w:r w:rsidRPr="00B92723">
              <w:t>Nivelul obiectivului naţional privind ponderea energiei din surse regenerabile utilizată în toate formele de transporturi în anul 2020 este de cel puţin 10% din consumul naţional final de energie în transporturi.</w:t>
            </w:r>
          </w:p>
          <w:p w:rsidR="00672C4B" w:rsidRDefault="00672C4B" w:rsidP="000A01E9"/>
          <w:p w:rsidR="005271EA" w:rsidRDefault="005271EA" w:rsidP="000A01E9"/>
          <w:p w:rsidR="005271EA" w:rsidRDefault="005271EA" w:rsidP="000A01E9"/>
          <w:p w:rsidR="000A01E9" w:rsidRDefault="000A01E9" w:rsidP="000A01E9">
            <w:r w:rsidRPr="00B92723">
              <w:t>Ponderea energiei din surse regenerabile utilizată în toate formele de transporturi în anul 2020 se stabileşte astfel:</w:t>
            </w:r>
          </w:p>
          <w:p w:rsidR="00672C4B" w:rsidRDefault="00672C4B" w:rsidP="000A01E9"/>
          <w:p w:rsidR="00672C4B" w:rsidRDefault="00672C4B" w:rsidP="000A01E9"/>
          <w:p w:rsidR="00672C4B" w:rsidRPr="00B92723" w:rsidRDefault="00672C4B" w:rsidP="000A01E9"/>
          <w:p w:rsidR="000A01E9" w:rsidRDefault="000A01E9" w:rsidP="000A01E9">
            <w:r w:rsidRPr="00B92723">
              <w:t>a) pentru calculul numitorului, şi anume cantitatea totală de energie consumată pentru transport, se iau în considerare numai benzina, motorina, biocarburanţii consumaţi în transportul rutier şi feroviar şi energia electrică;</w:t>
            </w:r>
          </w:p>
          <w:p w:rsidR="00672C4B" w:rsidRDefault="00672C4B" w:rsidP="000A01E9"/>
          <w:p w:rsidR="00672C4B" w:rsidRDefault="00672C4B" w:rsidP="000A01E9"/>
          <w:p w:rsidR="00672C4B" w:rsidRDefault="00672C4B" w:rsidP="000A01E9"/>
          <w:p w:rsidR="00672C4B" w:rsidRDefault="00672C4B" w:rsidP="000A01E9"/>
          <w:p w:rsidR="00672C4B" w:rsidRDefault="00672C4B" w:rsidP="000A01E9"/>
          <w:p w:rsidR="00672C4B" w:rsidRPr="00B92723" w:rsidRDefault="00672C4B" w:rsidP="000A01E9"/>
          <w:p w:rsidR="000A01E9" w:rsidRDefault="000A01E9" w:rsidP="000A01E9">
            <w:r w:rsidRPr="00B92723">
              <w:t>b) pentru calculul numărătorului, şi anume cantitatea de energie din surse regenerabile consumată pentru transport, se iau în considerare toate tipurile de energie din surse regenerabile consumate în toate formele de transport;</w:t>
            </w:r>
          </w:p>
          <w:p w:rsidR="00672C4B" w:rsidRDefault="00672C4B" w:rsidP="000A01E9"/>
          <w:p w:rsidR="00672C4B" w:rsidRDefault="00672C4B" w:rsidP="000A01E9"/>
          <w:p w:rsidR="00672C4B" w:rsidRDefault="00672C4B" w:rsidP="000A01E9"/>
          <w:p w:rsidR="00672C4B" w:rsidRDefault="00672C4B" w:rsidP="000A01E9"/>
          <w:p w:rsidR="00672C4B" w:rsidRDefault="00672C4B" w:rsidP="000A01E9"/>
          <w:p w:rsidR="00672C4B" w:rsidRPr="00B92723" w:rsidRDefault="00672C4B" w:rsidP="000A01E9"/>
          <w:p w:rsidR="00D31786" w:rsidRPr="00E3603A" w:rsidRDefault="000A01E9" w:rsidP="000A01E9">
            <w:pPr>
              <w:rPr>
                <w:b/>
              </w:rPr>
            </w:pPr>
            <w:r w:rsidRPr="00B92723">
              <w:t xml:space="preserve">c) pentru calcularea contribuţiei energiei electrice produse din surse regenerabile şi consumate de toate tipurile de vehicule electrice în sensul lit. a) şi b), se utilizează </w:t>
            </w:r>
            <w:r w:rsidRPr="005271EA">
              <w:rPr>
                <w:color w:val="FF0000"/>
              </w:rPr>
              <w:t xml:space="preserve">ponderea de energie electrică din surse regenerabile din România, măsurată cu 2 ani </w:t>
            </w:r>
            <w:r w:rsidRPr="005271EA">
              <w:rPr>
                <w:color w:val="FF0000"/>
              </w:rPr>
              <w:lastRenderedPageBreak/>
              <w:t>înainte de anul în cauză.</w:t>
            </w:r>
            <w:r w:rsidRPr="00B92723">
              <w:t xml:space="preserve"> În plus, pentru calcularea cantităţii de energie electrică din surse regenerabile consumate de autovehiculele electrice, acest consum este considerat ca fiind de 2,5 ori conţinutul energetic al energiei electrice provenite din surse regenerabile consumate.</w:t>
            </w:r>
          </w:p>
        </w:tc>
        <w:tc>
          <w:tcPr>
            <w:tcW w:w="990" w:type="dxa"/>
          </w:tcPr>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6A7D3D" w:rsidRDefault="006A7D3D" w:rsidP="006A7D3D">
            <w:pPr>
              <w:jc w:val="center"/>
              <w:rPr>
                <w:b/>
                <w:color w:val="0070C0"/>
              </w:rPr>
            </w:pPr>
          </w:p>
          <w:p w:rsidR="00C551B0" w:rsidRDefault="00C551B0" w:rsidP="006A7D3D">
            <w:pPr>
              <w:jc w:val="center"/>
              <w:rPr>
                <w:b/>
              </w:rPr>
            </w:pPr>
          </w:p>
          <w:p w:rsidR="00C551B0" w:rsidRDefault="00C551B0" w:rsidP="006A7D3D">
            <w:pPr>
              <w:jc w:val="center"/>
              <w:rPr>
                <w:b/>
              </w:rPr>
            </w:pPr>
          </w:p>
          <w:p w:rsidR="00C551B0" w:rsidRDefault="00C551B0" w:rsidP="006A7D3D">
            <w:pPr>
              <w:jc w:val="center"/>
              <w:rPr>
                <w:b/>
              </w:rPr>
            </w:pPr>
          </w:p>
          <w:p w:rsidR="00C551B0" w:rsidRDefault="00C551B0" w:rsidP="006A7D3D">
            <w:pPr>
              <w:jc w:val="center"/>
              <w:rPr>
                <w:b/>
              </w:rPr>
            </w:pPr>
          </w:p>
          <w:p w:rsidR="00C551B0" w:rsidRDefault="00C551B0" w:rsidP="006A7D3D">
            <w:pPr>
              <w:jc w:val="center"/>
              <w:rPr>
                <w:b/>
              </w:rPr>
            </w:pPr>
          </w:p>
          <w:p w:rsidR="00C551B0" w:rsidRDefault="00C551B0" w:rsidP="006A7D3D">
            <w:pPr>
              <w:jc w:val="center"/>
              <w:rPr>
                <w:b/>
              </w:rPr>
            </w:pPr>
          </w:p>
          <w:p w:rsidR="00C551B0" w:rsidRDefault="00C551B0" w:rsidP="006A7D3D">
            <w:pPr>
              <w:jc w:val="center"/>
              <w:rPr>
                <w:b/>
              </w:rPr>
            </w:pPr>
          </w:p>
          <w:p w:rsidR="00C551B0" w:rsidRDefault="00C551B0" w:rsidP="006A7D3D">
            <w:pPr>
              <w:jc w:val="center"/>
              <w:rPr>
                <w:b/>
              </w:rPr>
            </w:pPr>
          </w:p>
          <w:p w:rsidR="00C551B0" w:rsidRDefault="00C551B0" w:rsidP="00C551B0">
            <w:pPr>
              <w:jc w:val="center"/>
              <w:rPr>
                <w:b/>
                <w:color w:val="FF0000"/>
              </w:rPr>
            </w:pPr>
            <w:r w:rsidRPr="00C551B0">
              <w:rPr>
                <w:b/>
                <w:color w:val="FF0000"/>
              </w:rPr>
              <w:t>Par. Nou</w:t>
            </w:r>
          </w:p>
          <w:p w:rsidR="00C551B0" w:rsidRDefault="00C551B0" w:rsidP="00C551B0">
            <w:pPr>
              <w:jc w:val="center"/>
              <w:rPr>
                <w:b/>
                <w:color w:val="FF0000"/>
              </w:rPr>
            </w:pPr>
          </w:p>
          <w:p w:rsidR="00C551B0" w:rsidRDefault="00C551B0" w:rsidP="00C551B0">
            <w:pPr>
              <w:jc w:val="center"/>
              <w:rPr>
                <w:b/>
                <w:color w:val="FF0000"/>
              </w:rPr>
            </w:pPr>
          </w:p>
          <w:p w:rsidR="00C551B0" w:rsidRDefault="00C551B0" w:rsidP="00C551B0">
            <w:pPr>
              <w:jc w:val="center"/>
              <w:rPr>
                <w:b/>
                <w:color w:val="FF0000"/>
              </w:rPr>
            </w:pPr>
          </w:p>
          <w:p w:rsidR="00C551B0" w:rsidRDefault="00C551B0" w:rsidP="00C551B0">
            <w:pPr>
              <w:jc w:val="center"/>
              <w:rPr>
                <w:b/>
                <w:color w:val="FF0000"/>
              </w:rPr>
            </w:pPr>
          </w:p>
          <w:p w:rsidR="00C551B0" w:rsidRDefault="00C551B0" w:rsidP="00C551B0">
            <w:pPr>
              <w:jc w:val="center"/>
              <w:rPr>
                <w:b/>
                <w:color w:val="FF0000"/>
              </w:rPr>
            </w:pPr>
          </w:p>
          <w:p w:rsidR="00C551B0" w:rsidRDefault="00C551B0" w:rsidP="00C551B0">
            <w:pPr>
              <w:jc w:val="center"/>
              <w:rPr>
                <w:b/>
                <w:color w:val="FF0000"/>
              </w:rPr>
            </w:pPr>
          </w:p>
          <w:p w:rsidR="00C551B0" w:rsidRDefault="00C551B0" w:rsidP="00C551B0">
            <w:pPr>
              <w:jc w:val="center"/>
              <w:rPr>
                <w:b/>
                <w:color w:val="FF0000"/>
              </w:rPr>
            </w:pPr>
          </w:p>
          <w:p w:rsidR="00C551B0" w:rsidRDefault="00C551B0" w:rsidP="00C551B0">
            <w:pPr>
              <w:jc w:val="center"/>
              <w:rPr>
                <w:b/>
                <w:color w:val="FF0000"/>
              </w:rPr>
            </w:pPr>
            <w:r w:rsidRPr="00C551B0">
              <w:rPr>
                <w:b/>
                <w:color w:val="FF0000"/>
              </w:rPr>
              <w:t xml:space="preserve">Par. </w:t>
            </w:r>
            <w:r w:rsidR="003F2318">
              <w:rPr>
                <w:b/>
                <w:color w:val="FF0000"/>
              </w:rPr>
              <w:t>n</w:t>
            </w:r>
            <w:r w:rsidRPr="00C551B0">
              <w:rPr>
                <w:b/>
                <w:color w:val="FF0000"/>
              </w:rPr>
              <w:t>ou</w:t>
            </w: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3F2318" w:rsidRDefault="003F2318" w:rsidP="00C551B0">
            <w:pPr>
              <w:jc w:val="center"/>
            </w:pPr>
          </w:p>
          <w:p w:rsidR="00452E82" w:rsidRDefault="00452E82" w:rsidP="00C551B0">
            <w:pPr>
              <w:jc w:val="center"/>
            </w:pPr>
          </w:p>
          <w:p w:rsidR="00452E82" w:rsidRDefault="00452E82" w:rsidP="00C551B0">
            <w:pPr>
              <w:jc w:val="center"/>
            </w:pPr>
          </w:p>
          <w:p w:rsidR="00452E82" w:rsidRDefault="00452E82" w:rsidP="00C551B0">
            <w:pPr>
              <w:jc w:val="center"/>
            </w:pPr>
          </w:p>
          <w:p w:rsidR="00452E82" w:rsidRDefault="00452E82" w:rsidP="00C551B0">
            <w:pPr>
              <w:jc w:val="center"/>
            </w:pPr>
          </w:p>
          <w:p w:rsidR="00452E82" w:rsidRDefault="00452E82" w:rsidP="00C551B0">
            <w:pPr>
              <w:jc w:val="center"/>
            </w:pPr>
          </w:p>
          <w:p w:rsidR="003F2318" w:rsidRDefault="003F2318" w:rsidP="00C551B0">
            <w:pPr>
              <w:jc w:val="center"/>
            </w:pPr>
          </w:p>
          <w:p w:rsidR="003F2318" w:rsidRDefault="003F2318" w:rsidP="00C551B0">
            <w:pPr>
              <w:jc w:val="center"/>
              <w:rPr>
                <w:b/>
                <w:color w:val="FF0000"/>
              </w:rPr>
            </w:pPr>
            <w:r w:rsidRPr="00C551B0">
              <w:rPr>
                <w:b/>
                <w:color w:val="FF0000"/>
              </w:rPr>
              <w:t>Par. nou</w:t>
            </w: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r w:rsidRPr="00C551B0">
              <w:rPr>
                <w:b/>
                <w:color w:val="FF0000"/>
              </w:rPr>
              <w:t>Par. nou</w:t>
            </w: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3F2318" w:rsidRDefault="003F2318" w:rsidP="00C551B0">
            <w:pPr>
              <w:jc w:val="center"/>
              <w:rPr>
                <w:b/>
                <w:color w:val="FF0000"/>
              </w:rPr>
            </w:pPr>
          </w:p>
          <w:p w:rsidR="00452E82" w:rsidRDefault="00452E82" w:rsidP="00C551B0">
            <w:pPr>
              <w:jc w:val="center"/>
              <w:rPr>
                <w:b/>
                <w:color w:val="FF0000"/>
              </w:rPr>
            </w:pPr>
          </w:p>
          <w:p w:rsidR="00452E82" w:rsidRDefault="00452E82" w:rsidP="00C551B0">
            <w:pPr>
              <w:jc w:val="center"/>
              <w:rPr>
                <w:b/>
                <w:color w:val="FF0000"/>
              </w:rPr>
            </w:pPr>
          </w:p>
          <w:p w:rsidR="00452E82" w:rsidRDefault="00452E82" w:rsidP="00C551B0">
            <w:pPr>
              <w:jc w:val="center"/>
              <w:rPr>
                <w:b/>
                <w:color w:val="FF0000"/>
              </w:rPr>
            </w:pPr>
          </w:p>
          <w:p w:rsidR="00452E82" w:rsidRDefault="00452E82" w:rsidP="00C551B0">
            <w:pPr>
              <w:jc w:val="center"/>
              <w:rPr>
                <w:b/>
                <w:color w:val="FF0000"/>
              </w:rPr>
            </w:pPr>
          </w:p>
          <w:p w:rsidR="003F2318" w:rsidRPr="005708DE" w:rsidRDefault="003F2318" w:rsidP="00C551B0">
            <w:pPr>
              <w:jc w:val="center"/>
            </w:pPr>
            <w:r w:rsidRPr="00C551B0">
              <w:rPr>
                <w:b/>
                <w:color w:val="FF0000"/>
              </w:rPr>
              <w:t>Par. nou</w:t>
            </w:r>
          </w:p>
        </w:tc>
        <w:tc>
          <w:tcPr>
            <w:tcW w:w="4680" w:type="dxa"/>
            <w:gridSpan w:val="2"/>
          </w:tcPr>
          <w:p w:rsidR="00852C0A" w:rsidRDefault="00852C0A" w:rsidP="00852C0A">
            <w:r w:rsidRPr="00B92723">
              <w:lastRenderedPageBreak/>
              <w:t>Nivelul obiectivului naţional privind ponderea energiei din surse regenerabile utilizată în toate formele de transporturi în anul 2020 este de cel puţin 10% din consumul naţional final de energie în transporturi.</w:t>
            </w:r>
          </w:p>
          <w:p w:rsidR="00852C0A" w:rsidRDefault="00852C0A" w:rsidP="00852C0A"/>
          <w:p w:rsidR="00852C0A" w:rsidRDefault="00852C0A" w:rsidP="00852C0A">
            <w:r w:rsidRPr="00B92723">
              <w:t>Ponderea energiei din surse regenerabile utilizată în toate formele de transporturi în anul 2020 se stabileşte astfel:</w:t>
            </w:r>
          </w:p>
          <w:p w:rsidR="00703B8D" w:rsidRPr="00703B8D" w:rsidRDefault="00703B8D" w:rsidP="00703B8D">
            <w:pPr>
              <w:rPr>
                <w:color w:val="0070C0"/>
              </w:rPr>
            </w:pPr>
            <w:r w:rsidRPr="00703B8D">
              <w:rPr>
                <w:color w:val="0070C0"/>
              </w:rPr>
              <w:t>(a) pentru calcularea numitorului, și anume cantitatea totală de energie consumată pentru transport în sensul precedentului alineat, se iau în considerare numai benzina, motorina, biocarburanții consumați în transportul rutier și feroviar și energia electrică, inclusiv energia electrică utilizată la producerea de combustibili lichizi și gazoși de origine nebiologică produși din surse regenerabile și utilizați în transporturi;</w:t>
            </w:r>
          </w:p>
          <w:p w:rsidR="0004238E" w:rsidRPr="00C551B0" w:rsidRDefault="0004238E" w:rsidP="00852C0A">
            <w:pPr>
              <w:rPr>
                <w:color w:val="0070C0"/>
              </w:rPr>
            </w:pPr>
          </w:p>
          <w:p w:rsidR="00703B8D" w:rsidRPr="00703B8D" w:rsidRDefault="00703B8D" w:rsidP="00703B8D">
            <w:pPr>
              <w:rPr>
                <w:color w:val="0070C0"/>
              </w:rPr>
            </w:pPr>
            <w:r w:rsidRPr="00703B8D">
              <w:rPr>
                <w:color w:val="0070C0"/>
              </w:rPr>
              <w:t>(b) pentru calculul numărătorului, și anume cantitatea de energie din surse regenerabile consumată pentru transport în sensul precedentului alineat, se iau în considerare toate tipurile de energie din surse regenerabile consumate în toate formele de transport. Această literă nu aduce atingere art. 9 alin. (2) și art. 11 alin. (1) din prezenta ordonanță de urgență;</w:t>
            </w:r>
          </w:p>
          <w:p w:rsidR="0004238E" w:rsidRPr="00C551B0" w:rsidRDefault="0004238E" w:rsidP="00C551B0">
            <w:pPr>
              <w:rPr>
                <w:color w:val="0070C0"/>
              </w:rPr>
            </w:pPr>
          </w:p>
          <w:p w:rsidR="006307CC" w:rsidRPr="006307CC" w:rsidRDefault="006307CC" w:rsidP="006307CC">
            <w:pPr>
              <w:rPr>
                <w:color w:val="0070C0"/>
              </w:rPr>
            </w:pPr>
            <w:r w:rsidRPr="006307CC">
              <w:rPr>
                <w:color w:val="0070C0"/>
              </w:rPr>
              <w:t xml:space="preserve">(c) pentru calcularea contribuției energiei electrice produse din surse regenerabile și consumate de toate tipurile de vehicule electrice și pentru producerea de combustibili lichizi și gazoși, </w:t>
            </w:r>
            <w:r w:rsidRPr="006307CC">
              <w:rPr>
                <w:color w:val="0070C0"/>
              </w:rPr>
              <w:lastRenderedPageBreak/>
              <w:t>destinați transporturilor, de origine nebiologică produși din surse regenerabile în sensul literelor (a) și (b), se utilizează ponderea de energie electrică din surse regenerabile în cadrul Uniunii, măsurată cu 2 ani înainte de anul în cauză. În plus, pentru calcularea cantității de energie electrică din surse regenerabile consumate de transportul feroviar electrificat, acest consum este considerat ca fiind de 2,5 ori conținutul energetic al energiei electrice provenite din surse regenerabile consumate. Pentru calcularea cantității de energie electrică din surse regenerabile consumate de autovehiculele electrice la litera (b), acest consum este considerat ca fiind de cinci ori conținutul energetic al energiei electrice provenite din surse regenerabile consumate;</w:t>
            </w:r>
          </w:p>
          <w:p w:rsidR="00D31786" w:rsidRDefault="00D31786" w:rsidP="004574BC"/>
          <w:p w:rsidR="003F2318" w:rsidRPr="0004238E" w:rsidRDefault="0004238E" w:rsidP="0004238E">
            <w:pPr>
              <w:rPr>
                <w:color w:val="0070C0"/>
              </w:rPr>
            </w:pPr>
            <w:r w:rsidRPr="0004238E">
              <w:rPr>
                <w:color w:val="0070C0"/>
              </w:rPr>
              <w:t xml:space="preserve">(d) </w:t>
            </w:r>
            <w:r w:rsidRPr="00836EF8">
              <w:rPr>
                <w:color w:val="0070C0"/>
              </w:rPr>
              <w:t>pentru luarea în calcul a biocarburanților în numărător, ponderea energiei generate de biocarburanții produși pe bază de culturi de cereale și de alte culturi bogate în amidon, de culturi de plante zaharoase și de plante oleaginoase, precum și de culturi cultivate drept culturi principale în primul rând în scopuri energetice, cultivate pe terenuri agricole</w:t>
            </w:r>
            <w:r w:rsidRPr="0004238E">
              <w:rPr>
                <w:color w:val="0070C0"/>
              </w:rPr>
              <w:t xml:space="preserve"> </w:t>
            </w:r>
            <w:r>
              <w:rPr>
                <w:color w:val="0070C0"/>
              </w:rPr>
              <w:t>respectă valoarea limită prezentă la a</w:t>
            </w:r>
            <w:r w:rsidRPr="0004238E">
              <w:rPr>
                <w:color w:val="0070C0"/>
              </w:rPr>
              <w:t>rt. 9 alin. (2) din prezenta ordonanță de urgență</w:t>
            </w:r>
            <w:r w:rsidR="00A23317" w:rsidRPr="0004238E">
              <w:rPr>
                <w:color w:val="0070C0"/>
              </w:rPr>
              <w:t xml:space="preserve"> </w:t>
            </w:r>
          </w:p>
          <w:p w:rsidR="0004238E" w:rsidRPr="0004238E" w:rsidRDefault="0004238E" w:rsidP="0004238E"/>
          <w:p w:rsidR="004574BC" w:rsidRDefault="004574BC" w:rsidP="004574BC">
            <w:pPr>
              <w:rPr>
                <w:color w:val="0070C0"/>
              </w:rPr>
            </w:pPr>
            <w:r w:rsidRPr="0004238E">
              <w:rPr>
                <w:color w:val="0070C0"/>
              </w:rPr>
              <w:t xml:space="preserve">Biocombustibilii produși din materiile prime enumerate în anexa </w:t>
            </w:r>
            <w:r w:rsidR="007E6629" w:rsidRPr="0004238E">
              <w:rPr>
                <w:color w:val="0070C0"/>
              </w:rPr>
              <w:t xml:space="preserve">nr. 10 la prezenta </w:t>
            </w:r>
            <w:r w:rsidR="00852C0A" w:rsidRPr="0004238E">
              <w:rPr>
                <w:color w:val="0070C0"/>
              </w:rPr>
              <w:t>ordonanță de urgență</w:t>
            </w:r>
            <w:r w:rsidRPr="0004238E">
              <w:rPr>
                <w:color w:val="0070C0"/>
              </w:rPr>
              <w:t xml:space="preserve"> nu sunt luați în calcul în privința limitei stabilite la primul paragraf de la prezenta literă. </w:t>
            </w:r>
            <w:r w:rsidR="007E6629" w:rsidRPr="0004238E">
              <w:rPr>
                <w:color w:val="0070C0"/>
              </w:rPr>
              <w:t>C</w:t>
            </w:r>
            <w:r w:rsidRPr="0004238E">
              <w:rPr>
                <w:color w:val="0070C0"/>
              </w:rPr>
              <w:t>ota-parte de energie provenită din biocombustibili produși din culturi cultivate drept culturi principale în primul rând în scopuri energetice, cultivate pe terenuri agricole, altele decât culturile de cereale și de alte plante bogate în amidon, culturi de plante zaharoase și de plante oleaginoase, nu este luată în calcul în privința limitei stabilite la primul paragraf de la prezenta literă, cu următoarele condiții:</w:t>
            </w:r>
          </w:p>
          <w:p w:rsidR="00476A9E" w:rsidRPr="0004238E" w:rsidRDefault="00476A9E" w:rsidP="004574BC">
            <w:pPr>
              <w:rPr>
                <w:color w:val="0070C0"/>
              </w:rPr>
            </w:pPr>
          </w:p>
          <w:p w:rsidR="004574BC" w:rsidRPr="0004238E" w:rsidRDefault="004574BC" w:rsidP="004574BC">
            <w:pPr>
              <w:rPr>
                <w:color w:val="0070C0"/>
              </w:rPr>
            </w:pPr>
            <w:r w:rsidRPr="0004238E">
              <w:rPr>
                <w:color w:val="0070C0"/>
              </w:rPr>
              <w:t xml:space="preserve">(i) verificarea respectării criteriilor de durabilitate stabilite la </w:t>
            </w:r>
            <w:r w:rsidR="007E6629" w:rsidRPr="0004238E">
              <w:rPr>
                <w:color w:val="0070C0"/>
              </w:rPr>
              <w:t>articolul 11 alineatele (2)-(9</w:t>
            </w:r>
            <w:r w:rsidRPr="0004238E">
              <w:rPr>
                <w:color w:val="0070C0"/>
              </w:rPr>
              <w:t xml:space="preserve">) a fost efectuată în conformitate </w:t>
            </w:r>
            <w:r w:rsidR="007E6629" w:rsidRPr="0004238E">
              <w:rPr>
                <w:color w:val="0070C0"/>
              </w:rPr>
              <w:t>cu articolul 12</w:t>
            </w:r>
            <w:r w:rsidRPr="0004238E">
              <w:rPr>
                <w:color w:val="0070C0"/>
              </w:rPr>
              <w:t xml:space="preserve">; și </w:t>
            </w:r>
          </w:p>
          <w:p w:rsidR="004574BC" w:rsidRPr="0004238E" w:rsidRDefault="004574BC" w:rsidP="004574BC">
            <w:pPr>
              <w:rPr>
                <w:color w:val="0070C0"/>
              </w:rPr>
            </w:pPr>
            <w:r w:rsidRPr="0004238E">
              <w:rPr>
                <w:color w:val="0070C0"/>
              </w:rPr>
              <w:t>(ii) aceste culturi au fost cultivate pe terenuri care fac parte din categoria de la</w:t>
            </w:r>
            <w:r w:rsidR="000A01E9" w:rsidRPr="0004238E">
              <w:rPr>
                <w:color w:val="0070C0"/>
              </w:rPr>
              <w:t xml:space="preserve"> anexa</w:t>
            </w:r>
            <w:r w:rsidRPr="0004238E">
              <w:rPr>
                <w:color w:val="0070C0"/>
              </w:rPr>
              <w:t xml:space="preserve"> </w:t>
            </w:r>
            <w:r w:rsidR="000A01E9" w:rsidRPr="0004238E">
              <w:rPr>
                <w:color w:val="0070C0"/>
              </w:rPr>
              <w:t xml:space="preserve">nr. 6 la prezenta </w:t>
            </w:r>
            <w:r w:rsidR="00852C0A" w:rsidRPr="0004238E">
              <w:rPr>
                <w:color w:val="0070C0"/>
              </w:rPr>
              <w:t>ordonanță de urgență</w:t>
            </w:r>
            <w:r w:rsidRPr="0004238E">
              <w:rPr>
                <w:color w:val="0070C0"/>
              </w:rPr>
              <w:t xml:space="preserve"> partea C punctul 8, iar bonusul „e</w:t>
            </w:r>
            <w:r w:rsidRPr="0004238E">
              <w:rPr>
                <w:color w:val="0070C0"/>
                <w:szCs w:val="14"/>
                <w:vertAlign w:val="subscript"/>
              </w:rPr>
              <w:t>B</w:t>
            </w:r>
            <w:r w:rsidRPr="0004238E">
              <w:rPr>
                <w:color w:val="0070C0"/>
              </w:rPr>
              <w:t xml:space="preserve">” stabilit </w:t>
            </w:r>
            <w:r w:rsidR="000A01E9" w:rsidRPr="0004238E">
              <w:rPr>
                <w:color w:val="0070C0"/>
              </w:rPr>
              <w:t xml:space="preserve">la anexa nr. 6 la prezenta </w:t>
            </w:r>
            <w:r w:rsidR="00852C0A" w:rsidRPr="0004238E">
              <w:rPr>
                <w:color w:val="0070C0"/>
              </w:rPr>
              <w:t>ordonanță de urgență</w:t>
            </w:r>
            <w:r w:rsidR="000A01E9" w:rsidRPr="0004238E">
              <w:rPr>
                <w:color w:val="0070C0"/>
              </w:rPr>
              <w:t xml:space="preserve"> </w:t>
            </w:r>
            <w:r w:rsidRPr="0004238E">
              <w:rPr>
                <w:color w:val="0070C0"/>
              </w:rPr>
              <w:t>partea C punctul 7 a fost inclus la calcularea emisiilor de gaze cu efect de seră pentru a asigura respectarea articolului 1</w:t>
            </w:r>
            <w:r w:rsidR="00830F64" w:rsidRPr="0004238E">
              <w:rPr>
                <w:color w:val="0070C0"/>
              </w:rPr>
              <w:t>1</w:t>
            </w:r>
            <w:r w:rsidRPr="0004238E">
              <w:rPr>
                <w:color w:val="0070C0"/>
              </w:rPr>
              <w:t xml:space="preserve"> alineatul (</w:t>
            </w:r>
            <w:r w:rsidR="00830F64" w:rsidRPr="0004238E">
              <w:rPr>
                <w:color w:val="0070C0"/>
              </w:rPr>
              <w:t>3</w:t>
            </w:r>
            <w:r w:rsidRPr="0004238E">
              <w:rPr>
                <w:color w:val="0070C0"/>
              </w:rPr>
              <w:t>);</w:t>
            </w:r>
            <w:r w:rsidR="00830F64" w:rsidRPr="0004238E">
              <w:rPr>
                <w:color w:val="0070C0"/>
              </w:rPr>
              <w:t xml:space="preserve"> din prezenta </w:t>
            </w:r>
            <w:r w:rsidR="00852C0A" w:rsidRPr="0004238E">
              <w:rPr>
                <w:color w:val="0070C0"/>
              </w:rPr>
              <w:t xml:space="preserve">ordonanță </w:t>
            </w:r>
            <w:r w:rsidR="00830F64" w:rsidRPr="0004238E">
              <w:rPr>
                <w:color w:val="0070C0"/>
              </w:rPr>
              <w:t>de urgență.</w:t>
            </w:r>
          </w:p>
          <w:p w:rsidR="004574BC" w:rsidRPr="0004238E" w:rsidRDefault="004574BC" w:rsidP="004574BC">
            <w:pPr>
              <w:rPr>
                <w:b/>
                <w:color w:val="0070C0"/>
              </w:rPr>
            </w:pPr>
          </w:p>
          <w:p w:rsidR="00F7231C" w:rsidRPr="0004238E" w:rsidRDefault="00B8457E" w:rsidP="00B8457E">
            <w:pPr>
              <w:rPr>
                <w:color w:val="0070C0"/>
              </w:rPr>
            </w:pPr>
            <w:r w:rsidRPr="0004238E">
              <w:rPr>
                <w:color w:val="0070C0"/>
              </w:rPr>
              <w:t xml:space="preserve">e) autoritatea competentă urmărește îndeplinirea obiectivului referitor la atingerea unui nivel minim al consumului de biocarburanți produși din materii prime precum și de alți combustibili enumerați în anexa nr. 10 partea A din prezenta </w:t>
            </w:r>
            <w:r w:rsidR="00852C0A" w:rsidRPr="0004238E">
              <w:rPr>
                <w:color w:val="0070C0"/>
              </w:rPr>
              <w:t>ordonanță de urgență</w:t>
            </w:r>
            <w:r w:rsidRPr="0004238E">
              <w:rPr>
                <w:color w:val="0070C0"/>
              </w:rPr>
              <w:t xml:space="preserve">. Nivelul minim </w:t>
            </w:r>
            <w:r w:rsidR="00DC0345" w:rsidRPr="0004238E">
              <w:rPr>
                <w:color w:val="0070C0"/>
              </w:rPr>
              <w:t xml:space="preserve">este de </w:t>
            </w:r>
            <w:r w:rsidR="00F7231C" w:rsidRPr="0004238E">
              <w:rPr>
                <w:color w:val="0070C0"/>
              </w:rPr>
              <w:t>0,1</w:t>
            </w:r>
            <w:r w:rsidRPr="0004238E">
              <w:rPr>
                <w:color w:val="0070C0"/>
              </w:rPr>
              <w:t xml:space="preserve"> </w:t>
            </w:r>
            <w:r w:rsidRPr="0004238E">
              <w:rPr>
                <w:color w:val="0070C0"/>
              </w:rPr>
              <w:lastRenderedPageBreak/>
              <w:t>puncte procentuale de conținut energetic din ponderea de energie din surse regenerabile utilizată în toate formele de transport în 2020, menționată la primul paragraf,</w:t>
            </w:r>
            <w:r w:rsidR="00A12612" w:rsidRPr="0004238E">
              <w:rPr>
                <w:color w:val="0070C0"/>
              </w:rPr>
              <w:t xml:space="preserve"> </w:t>
            </w:r>
            <w:r w:rsidRPr="0004238E">
              <w:rPr>
                <w:color w:val="0070C0"/>
              </w:rPr>
              <w:t xml:space="preserve">care să se realizeze cu biocarburanți produși din materii prime și cu alți combustibili enumerați în anexa nr. 10 partea A din prezenta </w:t>
            </w:r>
            <w:r w:rsidR="00852C0A" w:rsidRPr="0004238E">
              <w:rPr>
                <w:color w:val="0070C0"/>
              </w:rPr>
              <w:t>ordonanță de urgență</w:t>
            </w:r>
            <w:r w:rsidR="00A12612" w:rsidRPr="0004238E">
              <w:rPr>
                <w:color w:val="0070C0"/>
              </w:rPr>
              <w:t xml:space="preserve"> în conformitate cu disponibilitatea limitată pe piață a acestor biocarburanți la prețuri eficiente din punctul de vedere al costurilor</w:t>
            </w:r>
            <w:r w:rsidR="00F7231C" w:rsidRPr="0004238E">
              <w:rPr>
                <w:color w:val="0070C0"/>
              </w:rPr>
              <w:t xml:space="preserve">. </w:t>
            </w:r>
          </w:p>
          <w:p w:rsidR="00B8457E" w:rsidRPr="0004238E" w:rsidRDefault="00B8457E" w:rsidP="00B8457E">
            <w:pPr>
              <w:rPr>
                <w:color w:val="0070C0"/>
              </w:rPr>
            </w:pPr>
            <w:r w:rsidRPr="0004238E">
              <w:rPr>
                <w:color w:val="0070C0"/>
              </w:rPr>
              <w:t xml:space="preserve">De asemenea, biocarburanții produși din materii prime care nu sunt enumerate în anexa </w:t>
            </w:r>
            <w:r w:rsidR="003F2318" w:rsidRPr="0004238E">
              <w:rPr>
                <w:color w:val="0070C0"/>
              </w:rPr>
              <w:t xml:space="preserve">nr. 10 din prezenta </w:t>
            </w:r>
            <w:r w:rsidR="00852C0A" w:rsidRPr="0004238E">
              <w:rPr>
                <w:color w:val="0070C0"/>
              </w:rPr>
              <w:t>ordonanță de urgență</w:t>
            </w:r>
            <w:r w:rsidRPr="0004238E">
              <w:rPr>
                <w:color w:val="0070C0"/>
              </w:rPr>
              <w:t xml:space="preserve"> și care au fost stabilite ca fiind deșeuri, reziduuri, material celulozic de origine nealimentară și material ligno-celulozic </w:t>
            </w:r>
            <w:r w:rsidR="003F2318" w:rsidRPr="0004238E">
              <w:rPr>
                <w:color w:val="0070C0"/>
              </w:rPr>
              <w:t xml:space="preserve">în virtutea prevederilor Legii nr. 221 din 15 noiembrie 2011 privind regimul deșeurilor </w:t>
            </w:r>
            <w:r w:rsidRPr="0004238E">
              <w:rPr>
                <w:color w:val="0070C0"/>
              </w:rPr>
              <w:t xml:space="preserve">și care sunt utilizate în instalațiile existente înainte de </w:t>
            </w:r>
            <w:r w:rsidR="003F2318" w:rsidRPr="0004238E">
              <w:rPr>
                <w:color w:val="0070C0"/>
              </w:rPr>
              <w:t>data 15 septembrie 2015 sunt</w:t>
            </w:r>
            <w:r w:rsidRPr="0004238E">
              <w:rPr>
                <w:color w:val="0070C0"/>
              </w:rPr>
              <w:t xml:space="preserve"> luați în calcul în scopul atingerii obiectivului național.</w:t>
            </w:r>
          </w:p>
          <w:p w:rsidR="00B8457E" w:rsidRDefault="00B8457E" w:rsidP="003F2318"/>
          <w:p w:rsidR="003F2318" w:rsidRDefault="003F2318" w:rsidP="003F2318"/>
          <w:p w:rsidR="003F2318" w:rsidRDefault="003F2318" w:rsidP="003F2318"/>
          <w:p w:rsidR="003F2318" w:rsidRDefault="003F2318" w:rsidP="003F2318"/>
          <w:p w:rsidR="003F2318" w:rsidRDefault="003F2318" w:rsidP="003F2318"/>
          <w:p w:rsidR="003F2318" w:rsidRDefault="003F2318" w:rsidP="003F2318"/>
          <w:p w:rsidR="003F2318" w:rsidRDefault="003F2318" w:rsidP="003F2318"/>
          <w:p w:rsidR="003F2318" w:rsidRDefault="003F2318" w:rsidP="003F2318"/>
          <w:p w:rsidR="003F2318" w:rsidRDefault="003F2318" w:rsidP="003F2318"/>
          <w:p w:rsidR="003F2318" w:rsidRDefault="003F2318" w:rsidP="003F2318"/>
          <w:p w:rsidR="003F2318" w:rsidRDefault="003F2318" w:rsidP="003F2318"/>
          <w:p w:rsidR="003F2318" w:rsidRDefault="003F2318" w:rsidP="003F2318"/>
          <w:p w:rsidR="003F2318" w:rsidRDefault="003F2318" w:rsidP="003F2318"/>
          <w:p w:rsidR="003F2318" w:rsidRDefault="003F2318" w:rsidP="003F2318"/>
          <w:p w:rsidR="003F2318" w:rsidRPr="00836EF8" w:rsidRDefault="003F2318" w:rsidP="003F2318">
            <w:pPr>
              <w:rPr>
                <w:color w:val="0070C0"/>
              </w:rPr>
            </w:pPr>
            <w:r w:rsidRPr="00836EF8">
              <w:rPr>
                <w:color w:val="0070C0"/>
              </w:rPr>
              <w:t xml:space="preserve">(f) biocarburanții produși din materiile prime enumerate în anexa </w:t>
            </w:r>
            <w:r>
              <w:rPr>
                <w:color w:val="0070C0"/>
              </w:rPr>
              <w:t xml:space="preserve">nr. 10 din prezenta </w:t>
            </w:r>
            <w:r w:rsidR="00852C0A">
              <w:rPr>
                <w:color w:val="0070C0"/>
              </w:rPr>
              <w:t>ordonanță de urgență</w:t>
            </w:r>
            <w:r w:rsidRPr="00836EF8">
              <w:rPr>
                <w:color w:val="0070C0"/>
              </w:rPr>
              <w:t xml:space="preserve"> se consideră a fi egali cu de două ori conținutul lor energetic în scopul respectării obiectivului stabilit la primul paragraf.</w:t>
            </w:r>
          </w:p>
          <w:p w:rsidR="003F2318" w:rsidRPr="00A23317" w:rsidRDefault="003F2318" w:rsidP="003F2318"/>
        </w:tc>
        <w:tc>
          <w:tcPr>
            <w:tcW w:w="900" w:type="dxa"/>
          </w:tcPr>
          <w:p w:rsidR="00EF0665" w:rsidRDefault="00EF0665" w:rsidP="00F52EDA">
            <w:pPr>
              <w:jc w:val="center"/>
              <w:rPr>
                <w:b/>
              </w:rPr>
            </w:pPr>
          </w:p>
          <w:p w:rsidR="00F52EDA" w:rsidRDefault="00EF0665" w:rsidP="00F52EDA">
            <w:pPr>
              <w:jc w:val="center"/>
              <w:rPr>
                <w:b/>
              </w:rPr>
            </w:pPr>
            <w:r w:rsidRPr="00EF0665">
              <w:rPr>
                <w:b/>
              </w:rPr>
              <w:t>OBS 1</w:t>
            </w:r>
          </w:p>
          <w:p w:rsidR="00EF0665" w:rsidRPr="00EF0665" w:rsidRDefault="00EF0665" w:rsidP="00F52EDA">
            <w:pPr>
              <w:jc w:val="center"/>
              <w:rPr>
                <w:b/>
              </w:rPr>
            </w:pPr>
          </w:p>
          <w:p w:rsidR="00C551B0" w:rsidRDefault="00EF0665" w:rsidP="00F52EDA">
            <w:pPr>
              <w:jc w:val="center"/>
              <w:rPr>
                <w:color w:val="FF0000"/>
              </w:rPr>
            </w:pPr>
            <w:r>
              <w:rPr>
                <w:color w:val="FF0000"/>
              </w:rPr>
              <w:t>Completarile se regasesc la art. 14 din OUG – care modifica L220</w:t>
            </w:r>
          </w:p>
          <w:p w:rsidR="00C551B0" w:rsidRDefault="00C551B0" w:rsidP="00F52EDA">
            <w:pPr>
              <w:jc w:val="center"/>
              <w:rPr>
                <w:color w:val="FF0000"/>
              </w:rPr>
            </w:pPr>
          </w:p>
          <w:p w:rsidR="00C551B0" w:rsidRDefault="00C551B0" w:rsidP="00F52EDA">
            <w:pPr>
              <w:jc w:val="center"/>
              <w:rPr>
                <w:color w:val="FF0000"/>
              </w:rPr>
            </w:pPr>
          </w:p>
          <w:p w:rsidR="000A01E9" w:rsidRDefault="000A01E9" w:rsidP="00F52EDA">
            <w:pPr>
              <w:jc w:val="center"/>
              <w:rPr>
                <w:color w:val="FF0000"/>
              </w:rPr>
            </w:pPr>
          </w:p>
          <w:p w:rsidR="000A01E9" w:rsidRPr="00EF0665" w:rsidRDefault="00EF0665" w:rsidP="00F52EDA">
            <w:pPr>
              <w:jc w:val="center"/>
              <w:rPr>
                <w:b/>
              </w:rPr>
            </w:pPr>
            <w:r w:rsidRPr="00EF0665">
              <w:rPr>
                <w:b/>
              </w:rPr>
              <w:t>OBS 2</w:t>
            </w:r>
          </w:p>
          <w:p w:rsidR="000A01E9" w:rsidRDefault="000A01E9" w:rsidP="00F52EDA">
            <w:pPr>
              <w:jc w:val="center"/>
              <w:rPr>
                <w:color w:val="FF0000"/>
              </w:rPr>
            </w:pPr>
          </w:p>
          <w:p w:rsidR="00C551B0" w:rsidRPr="00EF0665" w:rsidRDefault="00EF0665" w:rsidP="00C551B0">
            <w:pPr>
              <w:pStyle w:val="CommentText"/>
              <w:jc w:val="center"/>
              <w:rPr>
                <w:color w:val="FF0000"/>
              </w:rPr>
            </w:pPr>
            <w:r w:rsidRPr="00EF0665">
              <w:rPr>
                <w:color w:val="FF0000"/>
              </w:rPr>
              <w:t xml:space="preserve">În </w:t>
            </w:r>
          </w:p>
          <w:p w:rsidR="00C551B0" w:rsidRPr="00EF0665" w:rsidRDefault="00C551B0" w:rsidP="00C551B0">
            <w:pPr>
              <w:pStyle w:val="CommentText"/>
              <w:jc w:val="center"/>
              <w:rPr>
                <w:sz w:val="22"/>
              </w:rPr>
            </w:pPr>
            <w:r w:rsidRPr="00EF0665">
              <w:rPr>
                <w:color w:val="FF0000"/>
                <w:sz w:val="22"/>
              </w:rPr>
              <w:t>D2015/652</w:t>
            </w:r>
            <w:r w:rsidR="00852C0A" w:rsidRPr="00EF0665">
              <w:rPr>
                <w:color w:val="FF0000"/>
                <w:sz w:val="22"/>
              </w:rPr>
              <w:t xml:space="preserve"> nu se aplică materialului rulant</w:t>
            </w:r>
          </w:p>
          <w:p w:rsidR="00C551B0" w:rsidRDefault="00C551B0"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F52EDA">
            <w:pPr>
              <w:jc w:val="center"/>
              <w:rPr>
                <w:color w:val="FF0000"/>
              </w:rPr>
            </w:pPr>
          </w:p>
          <w:p w:rsidR="000A01E9" w:rsidRDefault="000A01E9" w:rsidP="000A01E9">
            <w:pPr>
              <w:rPr>
                <w:color w:val="FF0000"/>
              </w:rPr>
            </w:pPr>
          </w:p>
          <w:p w:rsidR="000A01E9" w:rsidRDefault="000A01E9" w:rsidP="000A01E9">
            <w:pPr>
              <w:rPr>
                <w:color w:val="FF0000"/>
              </w:rPr>
            </w:pPr>
          </w:p>
          <w:p w:rsidR="000A01E9" w:rsidRDefault="000A01E9" w:rsidP="000A01E9">
            <w:pPr>
              <w:rPr>
                <w:color w:val="FF0000"/>
              </w:rPr>
            </w:pPr>
          </w:p>
          <w:p w:rsidR="000A01E9" w:rsidRDefault="000A01E9" w:rsidP="00F52EDA">
            <w:pPr>
              <w:jc w:val="center"/>
              <w:rPr>
                <w:color w:val="FF0000"/>
              </w:rPr>
            </w:pPr>
          </w:p>
          <w:p w:rsidR="000A01E9" w:rsidRDefault="000A01E9" w:rsidP="000A01E9">
            <w:pPr>
              <w:rPr>
                <w:color w:val="FF0000"/>
              </w:rPr>
            </w:pPr>
          </w:p>
          <w:p w:rsidR="000A01E9" w:rsidRPr="0004238E" w:rsidRDefault="000A01E9" w:rsidP="00F52EDA">
            <w:pPr>
              <w:jc w:val="center"/>
              <w:rPr>
                <w:b/>
                <w:color w:val="FF0000"/>
              </w:rPr>
            </w:pPr>
            <w:r w:rsidRPr="0004238E">
              <w:rPr>
                <w:b/>
                <w:color w:val="FF0000"/>
              </w:rPr>
              <w:t>A5 din</w:t>
            </w:r>
          </w:p>
          <w:p w:rsidR="000A01E9" w:rsidRPr="0004238E" w:rsidRDefault="000A01E9" w:rsidP="00F52EDA">
            <w:pPr>
              <w:jc w:val="center"/>
              <w:rPr>
                <w:b/>
                <w:color w:val="FF0000"/>
              </w:rPr>
            </w:pPr>
            <w:r w:rsidRPr="0004238E">
              <w:rPr>
                <w:b/>
                <w:color w:val="FF0000"/>
              </w:rPr>
              <w:t>D28</w:t>
            </w:r>
          </w:p>
          <w:p w:rsidR="000A01E9" w:rsidRPr="0004238E" w:rsidRDefault="000A01E9" w:rsidP="00F52EDA">
            <w:pPr>
              <w:jc w:val="center"/>
              <w:rPr>
                <w:b/>
                <w:color w:val="FF0000"/>
              </w:rPr>
            </w:pPr>
            <w:r w:rsidRPr="0004238E">
              <w:rPr>
                <w:b/>
                <w:color w:val="FF0000"/>
              </w:rPr>
              <w:t>si</w:t>
            </w:r>
          </w:p>
          <w:p w:rsidR="000A01E9" w:rsidRPr="0004238E" w:rsidRDefault="000A01E9" w:rsidP="00F52EDA">
            <w:pPr>
              <w:jc w:val="center"/>
              <w:rPr>
                <w:b/>
                <w:color w:val="FF0000"/>
              </w:rPr>
            </w:pPr>
            <w:r w:rsidRPr="0004238E">
              <w:rPr>
                <w:b/>
                <w:color w:val="FF0000"/>
              </w:rPr>
              <w:t>A4</w:t>
            </w:r>
          </w:p>
          <w:p w:rsidR="000A01E9" w:rsidRPr="0004238E" w:rsidRDefault="000A01E9" w:rsidP="00F52EDA">
            <w:pPr>
              <w:jc w:val="center"/>
              <w:rPr>
                <w:b/>
                <w:color w:val="FF0000"/>
              </w:rPr>
            </w:pPr>
            <w:r w:rsidRPr="0004238E">
              <w:rPr>
                <w:b/>
                <w:color w:val="FF0000"/>
              </w:rPr>
              <w:t xml:space="preserve">din </w:t>
            </w:r>
          </w:p>
          <w:p w:rsidR="000A01E9" w:rsidRPr="0004238E" w:rsidRDefault="000A01E9" w:rsidP="00F52EDA">
            <w:pPr>
              <w:jc w:val="center"/>
              <w:rPr>
                <w:b/>
                <w:color w:val="FF0000"/>
              </w:rPr>
            </w:pPr>
            <w:r w:rsidRPr="0004238E">
              <w:rPr>
                <w:b/>
                <w:color w:val="FF0000"/>
              </w:rPr>
              <w:t>D98</w:t>
            </w:r>
          </w:p>
          <w:p w:rsidR="000A01E9" w:rsidRPr="0004238E" w:rsidRDefault="000A01E9" w:rsidP="00F52EDA">
            <w:pPr>
              <w:jc w:val="center"/>
              <w:rPr>
                <w:b/>
                <w:color w:val="FF0000"/>
              </w:rPr>
            </w:pPr>
            <w:r w:rsidRPr="0004238E">
              <w:rPr>
                <w:b/>
                <w:color w:val="FF0000"/>
              </w:rPr>
              <w:t>sunt</w:t>
            </w:r>
          </w:p>
          <w:p w:rsidR="000A01E9" w:rsidRPr="0004238E" w:rsidRDefault="000A01E9" w:rsidP="00F52EDA">
            <w:pPr>
              <w:jc w:val="center"/>
              <w:rPr>
                <w:b/>
                <w:color w:val="FF0000"/>
              </w:rPr>
            </w:pPr>
            <w:r w:rsidRPr="0004238E">
              <w:rPr>
                <w:b/>
                <w:color w:val="FF0000"/>
              </w:rPr>
              <w:t>la fel</w:t>
            </w:r>
          </w:p>
          <w:p w:rsidR="000A01E9" w:rsidRPr="00F52EDA" w:rsidRDefault="000A01E9" w:rsidP="00F52EDA">
            <w:pPr>
              <w:jc w:val="center"/>
              <w:rPr>
                <w:color w:val="FF0000"/>
              </w:rPr>
            </w:pPr>
            <w:r w:rsidRPr="0004238E">
              <w:rPr>
                <w:b/>
                <w:color w:val="FF0000"/>
              </w:rPr>
              <w:t>(vezi tabel conc. anexe)</w:t>
            </w:r>
          </w:p>
        </w:tc>
      </w:tr>
      <w:tr w:rsidR="00D31786" w:rsidRPr="005708DE" w:rsidTr="0099669E">
        <w:tc>
          <w:tcPr>
            <w:tcW w:w="918" w:type="dxa"/>
            <w:vAlign w:val="center"/>
          </w:tcPr>
          <w:p w:rsidR="00D31786" w:rsidRPr="003610ED" w:rsidRDefault="00D31786" w:rsidP="003610ED">
            <w:pPr>
              <w:jc w:val="center"/>
              <w:rPr>
                <w:b/>
                <w:color w:val="0070C0"/>
              </w:rPr>
            </w:pPr>
            <w:r w:rsidRPr="003610ED">
              <w:rPr>
                <w:b/>
                <w:color w:val="0070C0"/>
              </w:rPr>
              <w:lastRenderedPageBreak/>
              <w:t>Art. 3</w:t>
            </w:r>
          </w:p>
          <w:p w:rsidR="00D31786" w:rsidRPr="005708DE" w:rsidRDefault="00D31786" w:rsidP="003610ED">
            <w:pPr>
              <w:jc w:val="center"/>
            </w:pPr>
            <w:r w:rsidRPr="003610ED">
              <w:rPr>
                <w:b/>
                <w:color w:val="0070C0"/>
              </w:rPr>
              <w:t>(5)</w:t>
            </w:r>
          </w:p>
        </w:tc>
        <w:tc>
          <w:tcPr>
            <w:tcW w:w="6750" w:type="dxa"/>
          </w:tcPr>
          <w:p w:rsidR="00D31786" w:rsidRDefault="00D31786" w:rsidP="003610ED">
            <w:pPr>
              <w:rPr>
                <w:color w:val="0070C0"/>
              </w:rPr>
            </w:pPr>
            <w:r w:rsidRPr="003610ED">
              <w:rPr>
                <w:color w:val="0070C0"/>
              </w:rPr>
              <w:t>În vederea reducerii la minimum a riscului solicitării loturilor</w:t>
            </w:r>
            <w:r>
              <w:rPr>
                <w:color w:val="0070C0"/>
              </w:rPr>
              <w:t xml:space="preserve"> </w:t>
            </w:r>
            <w:r w:rsidRPr="003610ED">
              <w:rPr>
                <w:color w:val="0070C0"/>
              </w:rPr>
              <w:t xml:space="preserve">unice de mai multe ori în Uniune, </w:t>
            </w:r>
            <w:r w:rsidRPr="00E62208">
              <w:rPr>
                <w:color w:val="0070C0"/>
                <w:u w:val="single"/>
              </w:rPr>
              <w:t>statele membre și</w:t>
            </w:r>
            <w:r w:rsidRPr="003610ED">
              <w:rPr>
                <w:color w:val="0070C0"/>
              </w:rPr>
              <w:t xml:space="preserve"> Comisia se</w:t>
            </w:r>
            <w:r>
              <w:rPr>
                <w:color w:val="0070C0"/>
              </w:rPr>
              <w:t xml:space="preserve"> </w:t>
            </w:r>
            <w:r w:rsidRPr="003610ED">
              <w:rPr>
                <w:color w:val="0070C0"/>
              </w:rPr>
              <w:t>angajează să consolideze cooperarea între sistemele naționale și între</w:t>
            </w:r>
            <w:r>
              <w:rPr>
                <w:color w:val="0070C0"/>
              </w:rPr>
              <w:t xml:space="preserve"> </w:t>
            </w:r>
            <w:r w:rsidRPr="003610ED">
              <w:rPr>
                <w:color w:val="0070C0"/>
              </w:rPr>
              <w:t>sistemele naționale și sistemele voluntare stabilite în conformitate cu</w:t>
            </w:r>
            <w:r>
              <w:rPr>
                <w:color w:val="0070C0"/>
              </w:rPr>
              <w:t xml:space="preserve"> </w:t>
            </w:r>
            <w:r w:rsidRPr="003610ED">
              <w:rPr>
                <w:color w:val="0070C0"/>
              </w:rPr>
              <w:t>articolul 18, inclusiv, dacă este cazul schimbul de date. Pentru a</w:t>
            </w:r>
            <w:r>
              <w:rPr>
                <w:color w:val="0070C0"/>
              </w:rPr>
              <w:t xml:space="preserve"> </w:t>
            </w:r>
            <w:r w:rsidRPr="003610ED">
              <w:rPr>
                <w:color w:val="0070C0"/>
              </w:rPr>
              <w:t>împiedica modificarea intenționată sau eliminarea materialelor în</w:t>
            </w:r>
            <w:r>
              <w:rPr>
                <w:color w:val="0070C0"/>
              </w:rPr>
              <w:t xml:space="preserve"> </w:t>
            </w:r>
            <w:r w:rsidRPr="003610ED">
              <w:rPr>
                <w:color w:val="0070C0"/>
              </w:rPr>
              <w:t xml:space="preserve">vederea încadrării în anexa IX, </w:t>
            </w:r>
            <w:r w:rsidRPr="0099669E">
              <w:rPr>
                <w:color w:val="FF0000"/>
              </w:rPr>
              <w:t>statele membre încurajează dezvoltarea și utilizarea sistemelor care monitorizează și identifică materiile prime</w:t>
            </w:r>
            <w:r w:rsidRPr="003610ED">
              <w:rPr>
                <w:color w:val="0070C0"/>
              </w:rPr>
              <w:t>,</w:t>
            </w:r>
            <w:r>
              <w:rPr>
                <w:color w:val="0070C0"/>
              </w:rPr>
              <w:t xml:space="preserve"> </w:t>
            </w:r>
            <w:r w:rsidRPr="003610ED">
              <w:rPr>
                <w:color w:val="0070C0"/>
              </w:rPr>
              <w:t xml:space="preserve">precum și </w:t>
            </w:r>
            <w:r w:rsidRPr="003610ED">
              <w:rPr>
                <w:color w:val="0070C0"/>
              </w:rPr>
              <w:lastRenderedPageBreak/>
              <w:t xml:space="preserve">biocarburanții rezultați, </w:t>
            </w:r>
            <w:r w:rsidRPr="0099669E">
              <w:rPr>
                <w:color w:val="FF0000"/>
              </w:rPr>
              <w:t>de-a lungul întregului lanț valoric.</w:t>
            </w:r>
          </w:p>
          <w:p w:rsidR="00D31786" w:rsidRDefault="00D31786" w:rsidP="003610ED">
            <w:pPr>
              <w:rPr>
                <w:color w:val="0070C0"/>
              </w:rPr>
            </w:pPr>
            <w:r w:rsidRPr="003610ED">
              <w:rPr>
                <w:color w:val="0070C0"/>
              </w:rPr>
              <w:t>Statele membre se asigură că, atunci când sunt detectate fraude, se</w:t>
            </w:r>
            <w:r>
              <w:rPr>
                <w:color w:val="0070C0"/>
              </w:rPr>
              <w:t xml:space="preserve"> </w:t>
            </w:r>
            <w:r w:rsidRPr="003610ED">
              <w:rPr>
                <w:color w:val="0070C0"/>
              </w:rPr>
              <w:t>iau măsuri corespunzătoare. Statele membre raportează cu privire la</w:t>
            </w:r>
            <w:r>
              <w:rPr>
                <w:color w:val="0070C0"/>
              </w:rPr>
              <w:t xml:space="preserve"> </w:t>
            </w:r>
            <w:r w:rsidRPr="003610ED">
              <w:rPr>
                <w:color w:val="0070C0"/>
              </w:rPr>
              <w:t xml:space="preserve">măsurile pe care le-au luat, </w:t>
            </w:r>
            <w:r w:rsidRPr="0099669E">
              <w:rPr>
                <w:color w:val="FF0000"/>
              </w:rPr>
              <w:t>până la 31 decembrie 2017 și ulterior din doi în doi ani</w:t>
            </w:r>
            <w:r w:rsidRPr="003610ED">
              <w:rPr>
                <w:color w:val="0070C0"/>
              </w:rPr>
              <w:t>, în cazul în care nu au furnizat informații echivalente cu</w:t>
            </w:r>
            <w:r>
              <w:rPr>
                <w:color w:val="0070C0"/>
              </w:rPr>
              <w:t xml:space="preserve"> </w:t>
            </w:r>
            <w:r w:rsidRPr="003610ED">
              <w:rPr>
                <w:color w:val="0070C0"/>
              </w:rPr>
              <w:t>privire la fiabilitate și la protecția împotriva fraudelor în cadrul</w:t>
            </w:r>
            <w:r>
              <w:rPr>
                <w:color w:val="0070C0"/>
              </w:rPr>
              <w:t xml:space="preserve"> </w:t>
            </w:r>
            <w:r w:rsidRPr="003610ED">
              <w:rPr>
                <w:color w:val="0070C0"/>
              </w:rPr>
              <w:t>rapoartelor lor privind progresul în promovarea și utilizarea energiei</w:t>
            </w:r>
            <w:r>
              <w:rPr>
                <w:color w:val="0070C0"/>
              </w:rPr>
              <w:t xml:space="preserve"> </w:t>
            </w:r>
            <w:r w:rsidRPr="003610ED">
              <w:rPr>
                <w:color w:val="0070C0"/>
              </w:rPr>
              <w:t>din surse regenerabile, rapoarte întocmite în conformitate cu articolul 22</w:t>
            </w:r>
            <w:r>
              <w:rPr>
                <w:color w:val="0070C0"/>
              </w:rPr>
              <w:t xml:space="preserve"> </w:t>
            </w:r>
            <w:r w:rsidRPr="003610ED">
              <w:rPr>
                <w:color w:val="0070C0"/>
              </w:rPr>
              <w:t>alineatul (1) litera (d).</w:t>
            </w:r>
          </w:p>
          <w:p w:rsidR="00D31786" w:rsidRPr="005708DE" w:rsidRDefault="00D31786" w:rsidP="003610ED">
            <w:r w:rsidRPr="003610ED">
              <w:rPr>
                <w:color w:val="0070C0"/>
              </w:rPr>
              <w:t>Comisia este împuternicită să adopte acte delegate în conformitate cu</w:t>
            </w:r>
            <w:r>
              <w:rPr>
                <w:color w:val="0070C0"/>
              </w:rPr>
              <w:t xml:space="preserve"> </w:t>
            </w:r>
            <w:r w:rsidRPr="003610ED">
              <w:rPr>
                <w:color w:val="0070C0"/>
              </w:rPr>
              <w:t>articolul 25a în vederea modificării listei de materii prime din partea A</w:t>
            </w:r>
            <w:r>
              <w:rPr>
                <w:color w:val="0070C0"/>
              </w:rPr>
              <w:t xml:space="preserve"> </w:t>
            </w:r>
            <w:r w:rsidRPr="003610ED">
              <w:rPr>
                <w:color w:val="0070C0"/>
              </w:rPr>
              <w:t>din anexa IX, însă numai în sensul adăugării de materii prime, nu și în</w:t>
            </w:r>
            <w:r>
              <w:rPr>
                <w:color w:val="0070C0"/>
              </w:rPr>
              <w:t xml:space="preserve"> </w:t>
            </w:r>
            <w:r w:rsidRPr="003610ED">
              <w:rPr>
                <w:color w:val="0070C0"/>
              </w:rPr>
              <w:t>cel al eliminării acestora. Comisia adoptă un act delegat separat cu</w:t>
            </w:r>
            <w:r>
              <w:rPr>
                <w:color w:val="0070C0"/>
              </w:rPr>
              <w:t xml:space="preserve"> </w:t>
            </w:r>
            <w:r w:rsidRPr="003610ED">
              <w:rPr>
                <w:color w:val="0070C0"/>
              </w:rPr>
              <w:t>privire la fiecare materie primă care se adaugă pe lista din partea A</w:t>
            </w:r>
            <w:r>
              <w:rPr>
                <w:color w:val="0070C0"/>
              </w:rPr>
              <w:t xml:space="preserve"> </w:t>
            </w:r>
            <w:r w:rsidRPr="003610ED">
              <w:rPr>
                <w:color w:val="0070C0"/>
              </w:rPr>
              <w:t>din anexa IX. Fiecare act delegat se bazează, luând în mod corespunzător în considerare principiile ierarhiei deșeurilor stabilite în</w:t>
            </w:r>
            <w:r>
              <w:rPr>
                <w:color w:val="0070C0"/>
              </w:rPr>
              <w:t xml:space="preserve"> </w:t>
            </w:r>
            <w:r w:rsidRPr="003610ED">
              <w:rPr>
                <w:color w:val="0070C0"/>
              </w:rPr>
              <w:t>Directiva 2008/98/CE, pe analiza celor mai recente progrese științifice</w:t>
            </w:r>
            <w:r>
              <w:rPr>
                <w:color w:val="0070C0"/>
              </w:rPr>
              <w:t xml:space="preserve"> </w:t>
            </w:r>
            <w:r w:rsidRPr="003610ED">
              <w:rPr>
                <w:color w:val="0070C0"/>
              </w:rPr>
              <w:t>și tehnice care permit să se concluzioneze că materia primă respectivă</w:t>
            </w:r>
            <w:r>
              <w:rPr>
                <w:color w:val="0070C0"/>
              </w:rPr>
              <w:t xml:space="preserve"> </w:t>
            </w:r>
            <w:r w:rsidRPr="003610ED">
              <w:rPr>
                <w:color w:val="0070C0"/>
              </w:rPr>
              <w:t>nu creează o cerere suplimentară de terenuri și nici efecte semnificative</w:t>
            </w:r>
            <w:r>
              <w:rPr>
                <w:color w:val="0070C0"/>
              </w:rPr>
              <w:t xml:space="preserve"> </w:t>
            </w:r>
            <w:r w:rsidRPr="003610ED">
              <w:rPr>
                <w:color w:val="0070C0"/>
              </w:rPr>
              <w:t>de distorsionare a piețelor produselor (secundare), deșeurilor sau reziduurilor, că generează reduceri substanțiale ale emisiilor de gaze cu</w:t>
            </w:r>
            <w:r>
              <w:rPr>
                <w:color w:val="0070C0"/>
              </w:rPr>
              <w:t xml:space="preserve"> </w:t>
            </w:r>
            <w:r w:rsidRPr="003610ED">
              <w:rPr>
                <w:color w:val="0070C0"/>
              </w:rPr>
              <w:t>efect de seră în comparație cu combustibilii fosili și că nu riscă să</w:t>
            </w:r>
            <w:r>
              <w:rPr>
                <w:color w:val="0070C0"/>
              </w:rPr>
              <w:t xml:space="preserve"> </w:t>
            </w:r>
            <w:r w:rsidRPr="003610ED">
              <w:rPr>
                <w:color w:val="0070C0"/>
              </w:rPr>
              <w:t>producă un impact negativ asupra mediului și a biodiversității</w:t>
            </w:r>
          </w:p>
        </w:tc>
        <w:tc>
          <w:tcPr>
            <w:tcW w:w="990" w:type="dxa"/>
            <w:shd w:val="clear" w:color="auto" w:fill="BFBFBF" w:themeFill="background1" w:themeFillShade="BF"/>
            <w:vAlign w:val="center"/>
          </w:tcPr>
          <w:p w:rsidR="00D31786" w:rsidRPr="005708DE" w:rsidRDefault="00D31786" w:rsidP="00FA237B">
            <w:pPr>
              <w:jc w:val="center"/>
            </w:pPr>
          </w:p>
        </w:tc>
        <w:tc>
          <w:tcPr>
            <w:tcW w:w="7740" w:type="dxa"/>
            <w:shd w:val="clear" w:color="auto" w:fill="BFBFBF" w:themeFill="background1" w:themeFillShade="BF"/>
          </w:tcPr>
          <w:p w:rsidR="00D31786" w:rsidRPr="005708DE" w:rsidRDefault="00D31786"/>
        </w:tc>
        <w:tc>
          <w:tcPr>
            <w:tcW w:w="990" w:type="dxa"/>
            <w:vAlign w:val="center"/>
          </w:tcPr>
          <w:p w:rsidR="0099669E" w:rsidRPr="0099669E" w:rsidRDefault="0099669E" w:rsidP="0099669E">
            <w:pPr>
              <w:jc w:val="center"/>
              <w:rPr>
                <w:b/>
                <w:color w:val="0070C0"/>
              </w:rPr>
            </w:pPr>
            <w:r w:rsidRPr="0099669E">
              <w:rPr>
                <w:b/>
                <w:color w:val="0070C0"/>
              </w:rPr>
              <w:t>Art. 12</w:t>
            </w:r>
          </w:p>
          <w:p w:rsidR="0099669E" w:rsidRPr="0099669E" w:rsidRDefault="0099669E" w:rsidP="0099669E">
            <w:pPr>
              <w:jc w:val="center"/>
              <w:rPr>
                <w:b/>
                <w:color w:val="0070C0"/>
              </w:rPr>
            </w:pPr>
            <w:r w:rsidRPr="0099669E">
              <w:rPr>
                <w:b/>
                <w:color w:val="0070C0"/>
              </w:rPr>
              <w:t>(3)-(3^)</w:t>
            </w:r>
          </w:p>
          <w:p w:rsidR="00D31786" w:rsidRPr="0099669E" w:rsidRDefault="00D31786" w:rsidP="00FA237B">
            <w:pPr>
              <w:jc w:val="center"/>
              <w:rPr>
                <w:color w:val="0070C0"/>
              </w:rPr>
            </w:pPr>
          </w:p>
        </w:tc>
        <w:tc>
          <w:tcPr>
            <w:tcW w:w="4680" w:type="dxa"/>
            <w:gridSpan w:val="2"/>
          </w:tcPr>
          <w:p w:rsidR="0099669E" w:rsidRPr="0099669E" w:rsidRDefault="0099669E" w:rsidP="0099669E">
            <w:pPr>
              <w:rPr>
                <w:color w:val="0070C0"/>
              </w:rPr>
            </w:pPr>
            <w:r w:rsidRPr="0099669E">
              <w:rPr>
                <w:color w:val="0070C0"/>
              </w:rPr>
              <w:t xml:space="preserve">(3) Confirmarea respectării criteriilor de durabilitate și calculul emisiilor de gaze cu efect de seră provenite din producția și utilizarea biocarburanţilor, în fiecare etapă relevantă din ciclul de viață al biocarburantului, sunt înscrise în buletinul de trasabilitate pentru ciclul de viață al biocarburantului, care trebuie să însoțească biocarburantul, indiferent de proporția utilizată </w:t>
            </w:r>
            <w:r w:rsidRPr="0099669E">
              <w:rPr>
                <w:color w:val="0070C0"/>
              </w:rPr>
              <w:lastRenderedPageBreak/>
              <w:t xml:space="preserve">din acesta, până la comercializarea lui către consumatorul final.  </w:t>
            </w:r>
          </w:p>
          <w:p w:rsidR="0099669E" w:rsidRPr="0099669E" w:rsidRDefault="0099669E" w:rsidP="0099669E">
            <w:pPr>
              <w:rPr>
                <w:color w:val="0070C0"/>
              </w:rPr>
            </w:pPr>
            <w:r w:rsidRPr="0099669E">
              <w:rPr>
                <w:color w:val="0070C0"/>
              </w:rPr>
              <w:t xml:space="preserve">(3^) Forma buletinului de trasabilitate pentru ciclul de viață al biocarburantului și metodologia de aplicare a acestuia sunt parte din Sistemul naţional de certificare a respectării criteriilor de durabilitate care se aprobă prin ordin al conducătorului autorității competente în termen de 90 de zile de la data publicării în Monitorul Oficial al României, Partea I, a prezentei </w:t>
            </w:r>
            <w:r w:rsidR="00852C0A">
              <w:rPr>
                <w:color w:val="0070C0"/>
              </w:rPr>
              <w:t>ordonanțe de urgență</w:t>
            </w:r>
            <w:r w:rsidRPr="0099669E">
              <w:rPr>
                <w:color w:val="0070C0"/>
              </w:rPr>
              <w:t xml:space="preserve">. </w:t>
            </w:r>
          </w:p>
          <w:p w:rsidR="00D31786" w:rsidRPr="005708DE" w:rsidRDefault="00D31786"/>
        </w:tc>
        <w:tc>
          <w:tcPr>
            <w:tcW w:w="900" w:type="dxa"/>
          </w:tcPr>
          <w:p w:rsidR="00D31786" w:rsidRPr="005708DE" w:rsidRDefault="00D31786"/>
        </w:tc>
      </w:tr>
      <w:tr w:rsidR="00D31786" w:rsidRPr="005708DE" w:rsidTr="0099669E">
        <w:tc>
          <w:tcPr>
            <w:tcW w:w="918" w:type="dxa"/>
            <w:vAlign w:val="center"/>
          </w:tcPr>
          <w:p w:rsidR="00D31786" w:rsidRPr="00906165" w:rsidRDefault="00D31786" w:rsidP="00287FAC">
            <w:pPr>
              <w:jc w:val="center"/>
              <w:rPr>
                <w:b/>
              </w:rPr>
            </w:pPr>
            <w:r>
              <w:rPr>
                <w:b/>
              </w:rPr>
              <w:lastRenderedPageBreak/>
              <w:t>Art. 4</w:t>
            </w:r>
          </w:p>
          <w:p w:rsidR="00D31786" w:rsidRPr="005708DE" w:rsidRDefault="00D31786" w:rsidP="00287FAC">
            <w:pPr>
              <w:jc w:val="center"/>
            </w:pPr>
            <w:r>
              <w:rPr>
                <w:b/>
              </w:rPr>
              <w:t>(1</w:t>
            </w:r>
            <w:r w:rsidRPr="00906165">
              <w:rPr>
                <w:b/>
              </w:rPr>
              <w:t>)</w:t>
            </w:r>
          </w:p>
        </w:tc>
        <w:tc>
          <w:tcPr>
            <w:tcW w:w="6750" w:type="dxa"/>
          </w:tcPr>
          <w:p w:rsidR="00D31786" w:rsidRDefault="00D31786" w:rsidP="005B5D48">
            <w:r>
              <w:t>Fiecare stat membru adoptă un plan național de acțiune în domeniul energiei regenerabile. Planurile naționale de acțiune în domeniul energiei regenerabile stabilesc obiectivele naționale ale statelor membre privind ponderea energiei din surse regenerabile consumată în transport, energie electrică, încălzire și răcire în anul 2020, ținând seama de efectele măsurilor altor politici privind eficiența energetică asupra consumului final de energie, și măsurile care trebuie adoptate pentru atingerea respectivelor obiective naționale globale, inclusiv cooperarea între autoritățile locale, regionale și naționale, transferurile statistice sau proiectele comune planificate, strategii naționale de dezvoltare a resurselor de biomasă și de mobilizare a unor noi surse de biomasă destinate diferitelor utilizări, precum și măsurile care trebuie luate pentru îndeplinirea cerințelor de la articolele 13-19.</w:t>
            </w:r>
          </w:p>
          <w:p w:rsidR="00D31786" w:rsidRPr="005708DE" w:rsidRDefault="00D31786" w:rsidP="005B5D48">
            <w:r>
              <w:t>Comisia adoptă până la 30 iunie 2009 un model de plan național de acțiune în domeniul energiei regenerabile. Acest model cuprinde cerințele minime menționate în anexa VI. Statele membre respectă acest model în prezentarea planurilor naționale de acțiune în domeniul energiei regenerabile.</w:t>
            </w:r>
          </w:p>
        </w:tc>
        <w:tc>
          <w:tcPr>
            <w:tcW w:w="990" w:type="dxa"/>
            <w:vAlign w:val="center"/>
          </w:tcPr>
          <w:p w:rsidR="0099669E" w:rsidRPr="00906165" w:rsidRDefault="00E3313E" w:rsidP="0099669E">
            <w:pPr>
              <w:jc w:val="center"/>
              <w:rPr>
                <w:b/>
              </w:rPr>
            </w:pPr>
            <w:r>
              <w:rPr>
                <w:b/>
              </w:rPr>
              <w:t>Art. 21 (2)</w:t>
            </w:r>
          </w:p>
          <w:p w:rsidR="00D31786" w:rsidRPr="005708DE" w:rsidRDefault="00D31786" w:rsidP="0099669E">
            <w:pPr>
              <w:jc w:val="center"/>
            </w:pPr>
          </w:p>
        </w:tc>
        <w:tc>
          <w:tcPr>
            <w:tcW w:w="7740" w:type="dxa"/>
            <w:vAlign w:val="center"/>
          </w:tcPr>
          <w:p w:rsidR="00D31786" w:rsidRPr="005708DE" w:rsidRDefault="00E3313E" w:rsidP="00E3313E">
            <w:r w:rsidRPr="00B92723">
              <w:t>Planul naţional de acţiune în domeniul energiei regenerabile menţionat la alin. (1) stabileşte obiectivele naţionale privind ponderea energiei din surse regenerabile consumate în transport, energie electrică, încălzire şi răcire în anul 2020, ţinând seama de efectele măsurilor altor politici privind eficienţa energetică asupra consumului final de energie, şi măsurile care trebuie adoptate pentru atingerea respectivelor obiective naţionale globale, inclusiv cooperarea între autorităţile locale, regionale şi naţionale, transferurile statistice sau proiectele comune planificate, strategii naţionale de dezvoltare a resurselor de biomasă şi de mobilizare a unor noi surse de biomasă destinate diferitelor utilizări, precum şi măsurile care trebuie luate conform prezentei legi.</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99669E">
        <w:tc>
          <w:tcPr>
            <w:tcW w:w="918" w:type="dxa"/>
            <w:vAlign w:val="center"/>
          </w:tcPr>
          <w:p w:rsidR="00D31786" w:rsidRPr="00906165" w:rsidRDefault="00D31786" w:rsidP="00E824B5">
            <w:pPr>
              <w:jc w:val="center"/>
              <w:rPr>
                <w:b/>
              </w:rPr>
            </w:pPr>
            <w:r>
              <w:rPr>
                <w:b/>
              </w:rPr>
              <w:t>Art. 4</w:t>
            </w:r>
          </w:p>
          <w:p w:rsidR="00D31786" w:rsidRPr="005708DE" w:rsidRDefault="00D31786" w:rsidP="00E824B5">
            <w:pPr>
              <w:jc w:val="center"/>
            </w:pPr>
            <w:r>
              <w:rPr>
                <w:b/>
              </w:rPr>
              <w:t>(2</w:t>
            </w:r>
            <w:r w:rsidRPr="00906165">
              <w:rPr>
                <w:b/>
              </w:rPr>
              <w:t>)</w:t>
            </w:r>
          </w:p>
        </w:tc>
        <w:tc>
          <w:tcPr>
            <w:tcW w:w="6750" w:type="dxa"/>
          </w:tcPr>
          <w:p w:rsidR="00D31786" w:rsidRPr="005708DE" w:rsidRDefault="00D31786" w:rsidP="005B5D48">
            <w:r>
              <w:t>Statele membre notifică planurile lor naționale de acțiune în domeniul energiei regenerabile Comisiei până la 30 iunie 2010.</w:t>
            </w:r>
          </w:p>
        </w:tc>
        <w:tc>
          <w:tcPr>
            <w:tcW w:w="990" w:type="dxa"/>
            <w:vAlign w:val="center"/>
          </w:tcPr>
          <w:p w:rsidR="00D31786" w:rsidRPr="0099669E" w:rsidRDefault="00E3313E" w:rsidP="0099669E">
            <w:pPr>
              <w:jc w:val="center"/>
              <w:rPr>
                <w:b/>
              </w:rPr>
            </w:pPr>
            <w:r>
              <w:rPr>
                <w:b/>
              </w:rPr>
              <w:t>Art. 21 (1)</w:t>
            </w:r>
          </w:p>
        </w:tc>
        <w:tc>
          <w:tcPr>
            <w:tcW w:w="7740" w:type="dxa"/>
            <w:vAlign w:val="center"/>
          </w:tcPr>
          <w:p w:rsidR="00D31786" w:rsidRPr="0099669E" w:rsidRDefault="00E3313E" w:rsidP="00E3313E">
            <w:r w:rsidRPr="00B92723">
              <w:t>Ministerul de resort elaborează şi notifică Comisiei Europene, până la data de 30 iunie 2010, Planul naţional de acţiune în domeniul energiei regenerabile.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3313E">
        <w:tc>
          <w:tcPr>
            <w:tcW w:w="918" w:type="dxa"/>
            <w:vAlign w:val="center"/>
          </w:tcPr>
          <w:p w:rsidR="00D31786" w:rsidRPr="00906165" w:rsidRDefault="00D31786" w:rsidP="00E824B5">
            <w:pPr>
              <w:jc w:val="center"/>
              <w:rPr>
                <w:b/>
              </w:rPr>
            </w:pPr>
            <w:r>
              <w:rPr>
                <w:b/>
              </w:rPr>
              <w:t>Art. 4</w:t>
            </w:r>
          </w:p>
          <w:p w:rsidR="00D31786" w:rsidRPr="005708DE" w:rsidRDefault="00D31786" w:rsidP="00E824B5">
            <w:pPr>
              <w:jc w:val="center"/>
            </w:pPr>
            <w:r>
              <w:rPr>
                <w:b/>
              </w:rPr>
              <w:t>(3</w:t>
            </w:r>
            <w:r w:rsidRPr="00906165">
              <w:rPr>
                <w:b/>
              </w:rPr>
              <w:t>)</w:t>
            </w:r>
          </w:p>
        </w:tc>
        <w:tc>
          <w:tcPr>
            <w:tcW w:w="6750" w:type="dxa"/>
          </w:tcPr>
          <w:p w:rsidR="00D31786" w:rsidRDefault="00D31786" w:rsidP="005B5D48">
            <w:r>
              <w:t>Fiecare stat membru publică și notifică Comisiei, cu șase luni înainte de data limită pentru elaborarea planului național de acțiune în domeniul energiei regenerabile, un document previzional care indică:</w:t>
            </w:r>
          </w:p>
          <w:p w:rsidR="00574ABC" w:rsidRDefault="00D31786" w:rsidP="005B5D48">
            <w:r>
              <w:t xml:space="preserve">(a) excesul estimat al producției sale de energie din surse regenerabile comparat cu traiectoria orientativă, care ar putea fi transferat către alte state membre, în conformitate cu articolele 6-11, precum și potențialul său estimat pentru proiecte comune, până în 2020; și </w:t>
            </w:r>
          </w:p>
          <w:p w:rsidR="00D31786" w:rsidRDefault="00D31786" w:rsidP="005B5D48">
            <w:r>
              <w:t>(b) cererea sa estimată de energie din surse regenerabile care trebuie să fie satisfăcută altfel decât prin producția internă până în 2020.</w:t>
            </w:r>
          </w:p>
          <w:p w:rsidR="00D31786" w:rsidRPr="005708DE" w:rsidRDefault="00D31786" w:rsidP="005B5D48">
            <w:r>
              <w:t>Aceste informații pot include elemente referitoare la cost și beneficii și la finanțare. Planul previzional respectiv se actualizează în rapoartele statelor membre astfel cum se prevede la articolul 22 alineatul (1) literele (l) și (m).</w:t>
            </w:r>
          </w:p>
        </w:tc>
        <w:tc>
          <w:tcPr>
            <w:tcW w:w="990" w:type="dxa"/>
            <w:vAlign w:val="center"/>
          </w:tcPr>
          <w:p w:rsidR="00D31786" w:rsidRPr="00574ABC" w:rsidRDefault="00574ABC" w:rsidP="00574ABC">
            <w:pPr>
              <w:jc w:val="center"/>
              <w:rPr>
                <w:b/>
              </w:rPr>
            </w:pPr>
            <w:r w:rsidRPr="00574ABC">
              <w:rPr>
                <w:b/>
              </w:rPr>
              <w:t>Art. 23</w:t>
            </w:r>
          </w:p>
        </w:tc>
        <w:tc>
          <w:tcPr>
            <w:tcW w:w="7740" w:type="dxa"/>
            <w:vAlign w:val="center"/>
          </w:tcPr>
          <w:p w:rsidR="00574ABC" w:rsidRPr="00574ABC" w:rsidRDefault="00574ABC" w:rsidP="00574ABC">
            <w:r w:rsidRPr="00574ABC">
              <w:t xml:space="preserve">Ministerul de resort elaborează şi notifică Comisiei Europene înainte de data limită pentru elaborarea Planului naţional de acţiune în domeniul energiei regenerabile, un document previzional care indică: </w:t>
            </w:r>
          </w:p>
          <w:p w:rsidR="00D31786" w:rsidRPr="00574ABC" w:rsidRDefault="00574ABC" w:rsidP="00574ABC">
            <w:r w:rsidRPr="00574ABC">
              <w:t>a) excesul estimat al producţiei sale de energie din surse regenerabile comparat cu obiectivele orientative stabilite potrivit anexei I partea B a Directivei 2009/28/CE, care ar putea fi transferat către alte state membre, în conformitate cu art. 16-19, precum şi potenţialul său estimat pentru proiecte comune, până în anul 2020;</w:t>
            </w:r>
          </w:p>
          <w:p w:rsidR="00574ABC" w:rsidRPr="005708DE" w:rsidRDefault="00574ABC" w:rsidP="00574ABC">
            <w:r w:rsidRPr="00574ABC">
              <w:t>b) cererea sa estimată de energie din surse regenerabile care trebuie să fie satisfăcută altfel decât prin producţia internă până în anul 2020.</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3313E">
        <w:tc>
          <w:tcPr>
            <w:tcW w:w="918" w:type="dxa"/>
            <w:vAlign w:val="center"/>
          </w:tcPr>
          <w:p w:rsidR="00D31786" w:rsidRPr="00906165" w:rsidRDefault="00D31786" w:rsidP="00E824B5">
            <w:pPr>
              <w:jc w:val="center"/>
              <w:rPr>
                <w:b/>
              </w:rPr>
            </w:pPr>
            <w:r>
              <w:rPr>
                <w:b/>
              </w:rPr>
              <w:t>Art. 4</w:t>
            </w:r>
          </w:p>
          <w:p w:rsidR="00D31786" w:rsidRPr="005708DE" w:rsidRDefault="00D31786" w:rsidP="00E824B5">
            <w:pPr>
              <w:jc w:val="center"/>
            </w:pPr>
            <w:r>
              <w:rPr>
                <w:b/>
              </w:rPr>
              <w:t>(4</w:t>
            </w:r>
            <w:r w:rsidRPr="00906165">
              <w:rPr>
                <w:b/>
              </w:rPr>
              <w:t>)</w:t>
            </w:r>
          </w:p>
        </w:tc>
        <w:tc>
          <w:tcPr>
            <w:tcW w:w="6750" w:type="dxa"/>
          </w:tcPr>
          <w:p w:rsidR="00D31786" w:rsidRDefault="00D31786" w:rsidP="005B5D48">
            <w:r>
              <w:t xml:space="preserve">Statul membru a cărui pondere de energie din surse regenerabile a scăzut sub valoarea stabilită în traiectoria orientativă în perioada de doi ani imediat anterioară stabilită în anexa I partea B, prezintă Comisiei un plan național modificat de acțiune în domeniul energiei regenerabile până la </w:t>
            </w:r>
            <w:r>
              <w:lastRenderedPageBreak/>
              <w:t>data de 30 iunie a anului următor, prin care se stabilesc măsuri corespunzătoare și proporționale pentru a atinge într-un termen rezonabil valoarea stabilită în traiectoria orientativă din anexa I partea B.</w:t>
            </w:r>
          </w:p>
          <w:p w:rsidR="00D31786" w:rsidRPr="005708DE" w:rsidRDefault="00D31786" w:rsidP="005B5D48">
            <w:r>
              <w:t>Comisia poate, dacă statul membru nu și-a respectat traiectoria orientativă cu o marjă limitată și ținând cont în mod adecvat de măsurile prezente și viitoare luate de către statul membru, să adopte o decizie de eliberare a statului membru de obligația de a prezenta un plan național modificat de acțiune în domeniul energiei regenerabile.</w:t>
            </w:r>
          </w:p>
        </w:tc>
        <w:tc>
          <w:tcPr>
            <w:tcW w:w="990" w:type="dxa"/>
            <w:vAlign w:val="center"/>
          </w:tcPr>
          <w:p w:rsidR="00D31786" w:rsidRPr="005708DE" w:rsidRDefault="00E3313E" w:rsidP="00FA237B">
            <w:pPr>
              <w:jc w:val="center"/>
            </w:pPr>
            <w:r>
              <w:rPr>
                <w:b/>
              </w:rPr>
              <w:lastRenderedPageBreak/>
              <w:t xml:space="preserve">Art. 22 </w:t>
            </w:r>
          </w:p>
        </w:tc>
        <w:tc>
          <w:tcPr>
            <w:tcW w:w="7740" w:type="dxa"/>
            <w:vAlign w:val="center"/>
          </w:tcPr>
          <w:p w:rsidR="00D31786" w:rsidRPr="005708DE" w:rsidRDefault="00E3313E" w:rsidP="00E3313E">
            <w:r w:rsidRPr="00B92723">
              <w:t xml:space="preserve">În cazul în care ponderea de energie din surse regenerabile scade sub valoarea stabilită de traiectoria orientativă prevăzută la art. 5 într-o perioadă de 2 ani, ministerul de resort elaborează şi notifică Comisiei Europene un Plan naţional de acţiune în domeniul energiei regenerabile modificat, până la data de 30 iunie a anului </w:t>
            </w:r>
            <w:r w:rsidRPr="00B92723">
              <w:lastRenderedPageBreak/>
              <w:t>următor, plan naţional prin care se stabilesc măsuri corespunzătoare şi proporţionale pentru a atinge într-un termen rezonabil valoarea stabilită în traiectoria orientativă.</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3313E">
        <w:tc>
          <w:tcPr>
            <w:tcW w:w="918" w:type="dxa"/>
            <w:vAlign w:val="center"/>
          </w:tcPr>
          <w:p w:rsidR="00D31786" w:rsidRPr="00906165" w:rsidRDefault="00D31786" w:rsidP="00E824B5">
            <w:pPr>
              <w:jc w:val="center"/>
              <w:rPr>
                <w:b/>
              </w:rPr>
            </w:pPr>
            <w:r>
              <w:rPr>
                <w:b/>
              </w:rPr>
              <w:lastRenderedPageBreak/>
              <w:t>Art. 4</w:t>
            </w:r>
          </w:p>
          <w:p w:rsidR="00D31786" w:rsidRPr="005708DE" w:rsidRDefault="00D31786" w:rsidP="00E824B5">
            <w:pPr>
              <w:jc w:val="center"/>
            </w:pPr>
            <w:r>
              <w:rPr>
                <w:b/>
              </w:rPr>
              <w:t>(5</w:t>
            </w:r>
            <w:r w:rsidRPr="00906165">
              <w:rPr>
                <w:b/>
              </w:rPr>
              <w:t>)</w:t>
            </w:r>
          </w:p>
        </w:tc>
        <w:tc>
          <w:tcPr>
            <w:tcW w:w="6750" w:type="dxa"/>
          </w:tcPr>
          <w:p w:rsidR="00D31786" w:rsidRPr="005708DE" w:rsidRDefault="00D31786" w:rsidP="005B5D48">
            <w:r>
              <w:t>Comisia evaluează planurile naționale de acțiune în domeniul energiei regenerabile, în special adecvarea măsurilor preconizate de către statul membru respectiv în conformitate cu articolul 3 alineatul (2). Ca răspuns la un plan național de acțiune în domeniul energiei regenerabile sau la un plan național modificat de acțiune în domeniul energiei regenerabile, Comisia poate formula o recomandare.</w:t>
            </w:r>
          </w:p>
        </w:tc>
        <w:tc>
          <w:tcPr>
            <w:tcW w:w="990" w:type="dxa"/>
            <w:vAlign w:val="center"/>
          </w:tcPr>
          <w:p w:rsidR="00D31786" w:rsidRPr="005708DE" w:rsidRDefault="00D31786" w:rsidP="00FA237B">
            <w:pPr>
              <w:jc w:val="center"/>
            </w:pPr>
          </w:p>
        </w:tc>
        <w:tc>
          <w:tcPr>
            <w:tcW w:w="7740" w:type="dxa"/>
            <w:vAlign w:val="center"/>
          </w:tcPr>
          <w:p w:rsidR="00D31786" w:rsidRPr="00E3313E" w:rsidRDefault="00E3313E" w:rsidP="00E3313E">
            <w:pPr>
              <w:jc w:val="center"/>
              <w:rPr>
                <w:b/>
              </w:rPr>
            </w:pPr>
            <w:r w:rsidRPr="00E3313E">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3313E">
        <w:tc>
          <w:tcPr>
            <w:tcW w:w="918" w:type="dxa"/>
            <w:vAlign w:val="center"/>
          </w:tcPr>
          <w:p w:rsidR="00D31786" w:rsidRPr="00906165" w:rsidRDefault="00D31786" w:rsidP="00E824B5">
            <w:pPr>
              <w:jc w:val="center"/>
              <w:rPr>
                <w:b/>
              </w:rPr>
            </w:pPr>
            <w:r>
              <w:rPr>
                <w:b/>
              </w:rPr>
              <w:t>Art. 4</w:t>
            </w:r>
          </w:p>
          <w:p w:rsidR="00D31786" w:rsidRPr="005708DE" w:rsidRDefault="00D31786" w:rsidP="00E824B5">
            <w:pPr>
              <w:jc w:val="center"/>
            </w:pPr>
            <w:r>
              <w:rPr>
                <w:b/>
              </w:rPr>
              <w:t>(6</w:t>
            </w:r>
            <w:r w:rsidRPr="00906165">
              <w:rPr>
                <w:b/>
              </w:rPr>
              <w:t>)</w:t>
            </w:r>
          </w:p>
        </w:tc>
        <w:tc>
          <w:tcPr>
            <w:tcW w:w="6750" w:type="dxa"/>
          </w:tcPr>
          <w:p w:rsidR="00D31786" w:rsidRPr="005708DE" w:rsidRDefault="00D31786" w:rsidP="005B5D48">
            <w:r>
              <w:t>Comisia transmite Parlamentului European planurile naționale de acțiune în domeniul energiei regenerabile și documentele previzionale în forma sub care au fost publicate în cadrul platformei în materie de transparență menționate la articolul 24 alineatul (2), precum și orice recomandare menționată la alineatul (5) din prezentul articol.</w:t>
            </w:r>
          </w:p>
        </w:tc>
        <w:tc>
          <w:tcPr>
            <w:tcW w:w="990" w:type="dxa"/>
            <w:vAlign w:val="center"/>
          </w:tcPr>
          <w:p w:rsidR="00D31786" w:rsidRPr="005708DE" w:rsidRDefault="00D31786" w:rsidP="00FA237B">
            <w:pPr>
              <w:jc w:val="center"/>
            </w:pPr>
          </w:p>
        </w:tc>
        <w:tc>
          <w:tcPr>
            <w:tcW w:w="7740" w:type="dxa"/>
            <w:vAlign w:val="center"/>
          </w:tcPr>
          <w:p w:rsidR="00D31786" w:rsidRPr="005708DE" w:rsidRDefault="00E3313E" w:rsidP="00E3313E">
            <w:pPr>
              <w:jc w:val="center"/>
            </w:pPr>
            <w:r w:rsidRPr="00E3313E">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3313E">
        <w:tc>
          <w:tcPr>
            <w:tcW w:w="918" w:type="dxa"/>
            <w:vAlign w:val="center"/>
          </w:tcPr>
          <w:p w:rsidR="00D31786" w:rsidRPr="00906165" w:rsidRDefault="00D31786" w:rsidP="006474C6">
            <w:pPr>
              <w:jc w:val="center"/>
              <w:rPr>
                <w:b/>
              </w:rPr>
            </w:pPr>
            <w:r>
              <w:rPr>
                <w:b/>
              </w:rPr>
              <w:t>Art. 5</w:t>
            </w:r>
          </w:p>
          <w:p w:rsidR="00D31786" w:rsidRPr="005708DE" w:rsidRDefault="00D31786" w:rsidP="006474C6">
            <w:pPr>
              <w:jc w:val="center"/>
            </w:pPr>
            <w:r>
              <w:rPr>
                <w:b/>
              </w:rPr>
              <w:t>(1</w:t>
            </w:r>
            <w:r w:rsidRPr="00906165">
              <w:rPr>
                <w:b/>
              </w:rPr>
              <w:t>)</w:t>
            </w:r>
          </w:p>
        </w:tc>
        <w:tc>
          <w:tcPr>
            <w:tcW w:w="6750" w:type="dxa"/>
          </w:tcPr>
          <w:p w:rsidR="00D31786" w:rsidRDefault="00D31786" w:rsidP="007624B4">
            <w:r>
              <w:t xml:space="preserve">Consumul final brut de energie din surse regenerabile în fiecare stat membru se calculează ca suma următoarelor: </w:t>
            </w:r>
          </w:p>
          <w:p w:rsidR="00D31786" w:rsidRDefault="00D31786" w:rsidP="007624B4">
            <w:r>
              <w:t>(a) consumul final brut de energie electrică din surse regenerabile de energie;</w:t>
            </w:r>
          </w:p>
          <w:p w:rsidR="00D31786" w:rsidRDefault="00D31786" w:rsidP="007624B4">
            <w:r>
              <w:t>(b) consumul final brut de energie din surse regenerabile pentru încălzire și răcire; și</w:t>
            </w:r>
          </w:p>
          <w:p w:rsidR="00D31786" w:rsidRPr="00E3313E" w:rsidRDefault="00D31786" w:rsidP="007624B4">
            <w:pPr>
              <w:rPr>
                <w:color w:val="FF0000"/>
              </w:rPr>
            </w:pPr>
            <w:r w:rsidRPr="00E3313E">
              <w:rPr>
                <w:color w:val="FF0000"/>
              </w:rPr>
              <w:t>(c) consumul final de energie din surse regenerabile în transporturi.</w:t>
            </w:r>
          </w:p>
          <w:p w:rsidR="00D31786" w:rsidRPr="005708DE" w:rsidRDefault="00D31786" w:rsidP="007624B4">
            <w:r>
              <w:t>La calcularea ponderii deținute în cadrul consumului final brut de energie din surse regenerabile, gazul, energia electrică și hidrogenul din surse regenerabile de energie se iau în considerare numai o dată la litera (a), litera (b) sau la litera (c) din primul paragraf. Sub rezerva articolul 17 alineatul (1) al doilea paragraf, biocarburanții și biolichidele care nu respectă criteriile de durabilitate prevăzute la articolul 17 alineatele (2)-(6) nu se iau în considerare.</w:t>
            </w:r>
          </w:p>
        </w:tc>
        <w:tc>
          <w:tcPr>
            <w:tcW w:w="990" w:type="dxa"/>
            <w:vAlign w:val="center"/>
          </w:tcPr>
          <w:p w:rsidR="00E3313E" w:rsidRPr="00906165" w:rsidRDefault="00E3313E" w:rsidP="00E3313E">
            <w:pPr>
              <w:jc w:val="center"/>
              <w:rPr>
                <w:b/>
              </w:rPr>
            </w:pPr>
            <w:r>
              <w:rPr>
                <w:b/>
              </w:rPr>
              <w:t>Art. 5</w:t>
            </w:r>
          </w:p>
          <w:p w:rsidR="00E3313E" w:rsidRDefault="00E3313E" w:rsidP="00E3313E">
            <w:pPr>
              <w:jc w:val="center"/>
              <w:rPr>
                <w:b/>
              </w:rPr>
            </w:pPr>
            <w:r>
              <w:rPr>
                <w:b/>
              </w:rPr>
              <w:t>(2</w:t>
            </w:r>
            <w:r w:rsidRPr="00906165">
              <w:rPr>
                <w:b/>
              </w:rPr>
              <w:t>)</w:t>
            </w:r>
          </w:p>
          <w:p w:rsidR="00D31786" w:rsidRPr="005708DE" w:rsidRDefault="00D31786" w:rsidP="00FA237B">
            <w:pPr>
              <w:jc w:val="center"/>
            </w:pPr>
          </w:p>
        </w:tc>
        <w:tc>
          <w:tcPr>
            <w:tcW w:w="7740" w:type="dxa"/>
            <w:vAlign w:val="center"/>
          </w:tcPr>
          <w:p w:rsidR="00E3313E" w:rsidRPr="00B92723" w:rsidRDefault="00E3313E" w:rsidP="00E3313E">
            <w:r w:rsidRPr="00B92723">
              <w:t>Consumul final brut de energie din surse regenerabile se calculează ca suma următoarelor:</w:t>
            </w:r>
          </w:p>
          <w:p w:rsidR="00E3313E" w:rsidRPr="00B92723" w:rsidRDefault="00E3313E" w:rsidP="00E3313E">
            <w:r w:rsidRPr="00B92723">
              <w:t>a) consumul final brut de energie electrică din surse regenerabile de energie;</w:t>
            </w:r>
          </w:p>
          <w:p w:rsidR="00E3313E" w:rsidRPr="00B92723" w:rsidRDefault="00E3313E" w:rsidP="00E3313E">
            <w:r w:rsidRPr="00B92723">
              <w:t>b) consumul final brut de energie din surse regenerabile pentru încălzire şi răcire; şi</w:t>
            </w:r>
          </w:p>
          <w:p w:rsidR="00E3313E" w:rsidRPr="00525B76" w:rsidRDefault="00E3313E" w:rsidP="00E3313E">
            <w:pPr>
              <w:rPr>
                <w:color w:val="FF0000"/>
              </w:rPr>
            </w:pPr>
            <w:r w:rsidRPr="00525B76">
              <w:rPr>
                <w:color w:val="FF0000"/>
              </w:rPr>
              <w:t>c) consumul final de energie din surse regenerabile în transporturi.</w:t>
            </w:r>
          </w:p>
          <w:p w:rsidR="00D31786" w:rsidRPr="005708DE" w:rsidRDefault="00D31786" w:rsidP="00E3313E"/>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3313E">
        <w:tc>
          <w:tcPr>
            <w:tcW w:w="918" w:type="dxa"/>
            <w:vAlign w:val="center"/>
          </w:tcPr>
          <w:p w:rsidR="00D31786" w:rsidRPr="00906165" w:rsidRDefault="00D31786" w:rsidP="006474C6">
            <w:pPr>
              <w:jc w:val="center"/>
              <w:rPr>
                <w:b/>
              </w:rPr>
            </w:pPr>
            <w:r>
              <w:rPr>
                <w:b/>
              </w:rPr>
              <w:t>Art. 5</w:t>
            </w:r>
          </w:p>
          <w:p w:rsidR="00D31786" w:rsidRPr="005708DE" w:rsidRDefault="00D31786" w:rsidP="006474C6">
            <w:pPr>
              <w:jc w:val="center"/>
            </w:pPr>
            <w:r>
              <w:rPr>
                <w:b/>
              </w:rPr>
              <w:t>(2</w:t>
            </w:r>
            <w:r w:rsidRPr="00906165">
              <w:rPr>
                <w:b/>
              </w:rPr>
              <w:t>)</w:t>
            </w:r>
          </w:p>
        </w:tc>
        <w:tc>
          <w:tcPr>
            <w:tcW w:w="6750" w:type="dxa"/>
          </w:tcPr>
          <w:p w:rsidR="00D31786" w:rsidRPr="005708DE" w:rsidRDefault="00D31786" w:rsidP="007624B4">
            <w:r>
              <w:t>Dacă un stat membru consideră că, din motive de forță majoră, îi este imposibil să atingă ponderea de energie din surse regenerabile în cadrul consumului final brut de energie în 2020 prevăzută în coloana a treia din tabelul de la anexa I, acesta informează Comisia cât de curând posibil în acest sens. Comisia decide dacă situația de forță majoră este justificată. În cazul în care Comisia decide că situația de forță majoră este justificată, aceasta determină ajustarea care trebuie efectuată în ceea ce privește consumul final brut de energie din surse regenerabile al statului membru pentru anul 2020.</w:t>
            </w:r>
          </w:p>
        </w:tc>
        <w:tc>
          <w:tcPr>
            <w:tcW w:w="990" w:type="dxa"/>
            <w:shd w:val="clear" w:color="auto" w:fill="BFBFBF" w:themeFill="background1" w:themeFillShade="BF"/>
            <w:vAlign w:val="center"/>
          </w:tcPr>
          <w:p w:rsidR="00D31786" w:rsidRPr="005708DE" w:rsidRDefault="00D31786" w:rsidP="00FA237B">
            <w:pPr>
              <w:jc w:val="center"/>
            </w:pPr>
          </w:p>
        </w:tc>
        <w:tc>
          <w:tcPr>
            <w:tcW w:w="7740" w:type="dxa"/>
            <w:shd w:val="clear" w:color="auto" w:fill="BFBFBF" w:themeFill="background1" w:themeFillShade="BF"/>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3313E">
        <w:tc>
          <w:tcPr>
            <w:tcW w:w="918" w:type="dxa"/>
            <w:vAlign w:val="center"/>
          </w:tcPr>
          <w:p w:rsidR="00D31786" w:rsidRPr="00906165" w:rsidRDefault="00D31786" w:rsidP="006474C6">
            <w:pPr>
              <w:jc w:val="center"/>
              <w:rPr>
                <w:b/>
              </w:rPr>
            </w:pPr>
            <w:r>
              <w:rPr>
                <w:b/>
              </w:rPr>
              <w:t>Art. 5</w:t>
            </w:r>
          </w:p>
          <w:p w:rsidR="00D31786" w:rsidRPr="005708DE" w:rsidRDefault="00D31786" w:rsidP="006474C6">
            <w:pPr>
              <w:jc w:val="center"/>
            </w:pPr>
            <w:r>
              <w:rPr>
                <w:b/>
              </w:rPr>
              <w:t>(3</w:t>
            </w:r>
            <w:r w:rsidRPr="00906165">
              <w:rPr>
                <w:b/>
              </w:rPr>
              <w:t>)</w:t>
            </w:r>
          </w:p>
        </w:tc>
        <w:tc>
          <w:tcPr>
            <w:tcW w:w="6750" w:type="dxa"/>
          </w:tcPr>
          <w:p w:rsidR="00D31786" w:rsidRDefault="00D31786" w:rsidP="007624B4">
            <w:r>
              <w:t>În sensul alineatului (1) litera (a), consumul final brut de energie electrică din surse regenerabile de energie se calculează ca fiind cantitatea de energie electrică produsă într-un stat membru din surse regenerabile de energie, excluzând producția de energie electrică în centralele cu acumulare prin pompaj din apă pompată anterior într-un rezervor superior.</w:t>
            </w:r>
          </w:p>
          <w:p w:rsidR="00D31786" w:rsidRDefault="00D31786" w:rsidP="007624B4">
            <w:r>
              <w:t>În cazul centralelor multicombustibil care utilizează surse regenerabile și convenționale, se ia în considerare numai acea parte din energia electrică care este produsă din surse regenerabile de energie. În scopul acestor calcule, contribuția fiecărei surse de energie se calculează pe baza conținutului său de energie.</w:t>
            </w:r>
          </w:p>
          <w:p w:rsidR="00D31786" w:rsidRPr="005708DE" w:rsidRDefault="00D31786" w:rsidP="007624B4">
            <w:r>
              <w:t>Energia electrică generată de energia hidroelectrică și eoliană se ia în considerare în conformitate cu formulele de normalizare prevăzute în anexa II.</w:t>
            </w:r>
          </w:p>
        </w:tc>
        <w:tc>
          <w:tcPr>
            <w:tcW w:w="990" w:type="dxa"/>
            <w:vAlign w:val="center"/>
          </w:tcPr>
          <w:p w:rsidR="00E3313E" w:rsidRPr="00906165" w:rsidRDefault="00E3313E" w:rsidP="00E3313E">
            <w:pPr>
              <w:jc w:val="center"/>
              <w:rPr>
                <w:b/>
              </w:rPr>
            </w:pPr>
            <w:r>
              <w:rPr>
                <w:b/>
              </w:rPr>
              <w:t>Art. 5</w:t>
            </w:r>
          </w:p>
          <w:p w:rsidR="00D31786" w:rsidRPr="00F6789A" w:rsidRDefault="00E3313E" w:rsidP="00F6789A">
            <w:pPr>
              <w:jc w:val="center"/>
              <w:rPr>
                <w:b/>
              </w:rPr>
            </w:pPr>
            <w:r>
              <w:rPr>
                <w:b/>
              </w:rPr>
              <w:t>(3</w:t>
            </w:r>
            <w:r w:rsidRPr="00906165">
              <w:rPr>
                <w:b/>
              </w:rPr>
              <w:t>)</w:t>
            </w:r>
          </w:p>
        </w:tc>
        <w:tc>
          <w:tcPr>
            <w:tcW w:w="7740" w:type="dxa"/>
            <w:vAlign w:val="center"/>
          </w:tcPr>
          <w:p w:rsidR="00D31786" w:rsidRPr="005708DE" w:rsidRDefault="00E3313E" w:rsidP="00E3313E">
            <w:r w:rsidRPr="00B92723">
              <w:t>Metodologia de calcul al consumului final brut de energie din surse regenerabile se stabileşte de ANRE în termen de 90 de zile de la intrarea în vigoare a prezentei legi</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9F1768">
        <w:tc>
          <w:tcPr>
            <w:tcW w:w="918" w:type="dxa"/>
            <w:vAlign w:val="center"/>
          </w:tcPr>
          <w:p w:rsidR="00D31786" w:rsidRPr="00906165" w:rsidRDefault="00D31786" w:rsidP="006474C6">
            <w:pPr>
              <w:jc w:val="center"/>
              <w:rPr>
                <w:b/>
              </w:rPr>
            </w:pPr>
            <w:r>
              <w:rPr>
                <w:b/>
              </w:rPr>
              <w:t>Art. 5</w:t>
            </w:r>
          </w:p>
          <w:p w:rsidR="00D31786" w:rsidRPr="005708DE" w:rsidRDefault="00D31786" w:rsidP="006474C6">
            <w:pPr>
              <w:jc w:val="center"/>
            </w:pPr>
            <w:r>
              <w:rPr>
                <w:b/>
              </w:rPr>
              <w:t>(4</w:t>
            </w:r>
            <w:r w:rsidRPr="00906165">
              <w:rPr>
                <w:b/>
              </w:rPr>
              <w:t>)</w:t>
            </w:r>
          </w:p>
        </w:tc>
        <w:tc>
          <w:tcPr>
            <w:tcW w:w="6750" w:type="dxa"/>
          </w:tcPr>
          <w:p w:rsidR="00D31786" w:rsidRDefault="00D31786" w:rsidP="007624B4">
            <w:r>
              <w:t xml:space="preserve">În sensul alineatului (1) litera (b), consumul final brut de energie din surse regenerabile pentru încălzire și răcire se calculează ca fiind cantitatea de energie destinată încălzirii și răcirii centralizate produsă într-un stat membru din surse regenerabile, la care se adaugă consumul </w:t>
            </w:r>
            <w:r>
              <w:lastRenderedPageBreak/>
              <w:t>suplimentar de energie din surse regenerabile al industriei, gospodăriilor, serviciilor, agriculturii, silviculturii și pescuitului, în scopul încălzirii, răcirii și prelucrării.</w:t>
            </w:r>
          </w:p>
          <w:p w:rsidR="00D31786" w:rsidRDefault="00D31786" w:rsidP="007624B4">
            <w:r>
              <w:t>În cazul centralelor multicombustibil care utilizează surse regenerabile și convenționale, se ia în considerare numai acea parte destinată încălzirii și răcirii care este produsă din surse regenerabile de energie. În scopul acestor calcule, contribuția fiecărei surse de energie se calculează pe baza conținutului său de energie.</w:t>
            </w:r>
          </w:p>
          <w:p w:rsidR="00D31786" w:rsidRDefault="00D31786" w:rsidP="007624B4">
            <w:r>
              <w:t>Energia aerotermală, geotermală și hidrotermală capturată de pompele de căldură este luată în considerare în sensul alineatului (1) litera (b) cu condiția ca energia finală generată să depășească semnificativ intrarea de energie primară necesară funcționării pompelor de căldură. Cantitatea de căldură considerată drept energie din surse regenerabile în sensul prezentei directive se calculează în conformitate cu metodologia prevăzută în anexa VII.</w:t>
            </w:r>
          </w:p>
          <w:p w:rsidR="00D31786" w:rsidRPr="005708DE" w:rsidRDefault="00D31786" w:rsidP="007624B4">
            <w:r>
              <w:t>Energia termică generată de sistemele energetice pasive, în care consumul scăzut de energie se realizează în mod pasiv prin modul de proiectare a clădirilor sau prin căldura produsă prin utilizarea energiei din surse neregenerabile, nu se ia în considerare în sensul aplicării alineatului (1) litera (b).</w:t>
            </w:r>
          </w:p>
        </w:tc>
        <w:tc>
          <w:tcPr>
            <w:tcW w:w="990" w:type="dxa"/>
            <w:vAlign w:val="center"/>
          </w:tcPr>
          <w:p w:rsidR="00937267" w:rsidRPr="00906165" w:rsidRDefault="00937267" w:rsidP="00937267">
            <w:pPr>
              <w:jc w:val="center"/>
              <w:rPr>
                <w:b/>
              </w:rPr>
            </w:pPr>
            <w:r>
              <w:rPr>
                <w:b/>
              </w:rPr>
              <w:lastRenderedPageBreak/>
              <w:t>Art. 5</w:t>
            </w:r>
          </w:p>
          <w:p w:rsidR="00937267" w:rsidRDefault="00937267" w:rsidP="00937267">
            <w:pPr>
              <w:jc w:val="center"/>
              <w:rPr>
                <w:b/>
              </w:rPr>
            </w:pPr>
            <w:r>
              <w:rPr>
                <w:b/>
              </w:rPr>
              <w:t>(3</w:t>
            </w:r>
            <w:r w:rsidRPr="00906165">
              <w:rPr>
                <w:b/>
              </w:rPr>
              <w:t>)</w:t>
            </w:r>
          </w:p>
          <w:p w:rsidR="00D31786" w:rsidRPr="005708DE" w:rsidRDefault="00D31786" w:rsidP="00FA237B">
            <w:pPr>
              <w:jc w:val="center"/>
            </w:pPr>
          </w:p>
        </w:tc>
        <w:tc>
          <w:tcPr>
            <w:tcW w:w="7740" w:type="dxa"/>
            <w:vAlign w:val="center"/>
          </w:tcPr>
          <w:p w:rsidR="00D31786" w:rsidRPr="00937267" w:rsidRDefault="00937267" w:rsidP="00937267">
            <w:pPr>
              <w:jc w:val="center"/>
              <w:rPr>
                <w:b/>
              </w:rPr>
            </w:pPr>
            <w:r w:rsidRPr="00937267">
              <w:rPr>
                <w:b/>
                <w:color w:val="FF0000"/>
              </w:rPr>
              <w:t>Idem articolul anterior</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9F1768">
        <w:tc>
          <w:tcPr>
            <w:tcW w:w="918" w:type="dxa"/>
            <w:vAlign w:val="center"/>
          </w:tcPr>
          <w:p w:rsidR="00D31786" w:rsidRPr="007624B4" w:rsidRDefault="00D31786" w:rsidP="006474C6">
            <w:pPr>
              <w:jc w:val="center"/>
              <w:rPr>
                <w:b/>
                <w:color w:val="0070C0"/>
              </w:rPr>
            </w:pPr>
            <w:r w:rsidRPr="007624B4">
              <w:rPr>
                <w:b/>
                <w:color w:val="0070C0"/>
              </w:rPr>
              <w:lastRenderedPageBreak/>
              <w:t>Art. 5</w:t>
            </w:r>
          </w:p>
          <w:p w:rsidR="00D31786" w:rsidRPr="005708DE" w:rsidRDefault="00D31786" w:rsidP="006474C6">
            <w:pPr>
              <w:jc w:val="center"/>
            </w:pPr>
            <w:r w:rsidRPr="007624B4">
              <w:rPr>
                <w:b/>
                <w:color w:val="0070C0"/>
              </w:rPr>
              <w:t>(5)</w:t>
            </w:r>
          </w:p>
        </w:tc>
        <w:tc>
          <w:tcPr>
            <w:tcW w:w="6750" w:type="dxa"/>
          </w:tcPr>
          <w:p w:rsidR="00D31786" w:rsidRPr="005708DE" w:rsidRDefault="00D31786" w:rsidP="007624B4">
            <w:r w:rsidRPr="006474C6">
              <w:rPr>
                <w:color w:val="0070C0"/>
              </w:rPr>
              <w:t>Comisia este împuternicită să adopte acte delegate în conformitate</w:t>
            </w:r>
            <w:r>
              <w:rPr>
                <w:color w:val="0070C0"/>
              </w:rPr>
              <w:t xml:space="preserve"> </w:t>
            </w:r>
            <w:r w:rsidRPr="006474C6">
              <w:rPr>
                <w:color w:val="0070C0"/>
              </w:rPr>
              <w:t>cu articolul 25a privind adaptarea la progresul științific și tehnic a</w:t>
            </w:r>
            <w:r>
              <w:rPr>
                <w:color w:val="0070C0"/>
              </w:rPr>
              <w:t xml:space="preserve"> </w:t>
            </w:r>
            <w:r w:rsidRPr="006474C6">
              <w:rPr>
                <w:color w:val="0070C0"/>
              </w:rPr>
              <w:t>conținutului energetic al combustibililor destinați transporturilor, astfel</w:t>
            </w:r>
            <w:r>
              <w:rPr>
                <w:color w:val="0070C0"/>
              </w:rPr>
              <w:t xml:space="preserve"> </w:t>
            </w:r>
            <w:r w:rsidRPr="006474C6">
              <w:rPr>
                <w:color w:val="0070C0"/>
              </w:rPr>
              <w:t>cum este prevăzut în anexa III.</w:t>
            </w:r>
          </w:p>
        </w:tc>
        <w:tc>
          <w:tcPr>
            <w:tcW w:w="990" w:type="dxa"/>
            <w:vAlign w:val="center"/>
          </w:tcPr>
          <w:p w:rsidR="00D31786" w:rsidRPr="005708DE" w:rsidRDefault="00D31786" w:rsidP="00FA237B">
            <w:pPr>
              <w:jc w:val="center"/>
            </w:pPr>
          </w:p>
        </w:tc>
        <w:tc>
          <w:tcPr>
            <w:tcW w:w="7740" w:type="dxa"/>
            <w:vAlign w:val="center"/>
          </w:tcPr>
          <w:p w:rsidR="00D31786" w:rsidRDefault="009F1768" w:rsidP="009F1768">
            <w:pPr>
              <w:jc w:val="center"/>
              <w:rPr>
                <w:b/>
                <w:color w:val="FF0000"/>
              </w:rPr>
            </w:pPr>
            <w:r w:rsidRPr="009F1768">
              <w:rPr>
                <w:b/>
                <w:color w:val="FF0000"/>
              </w:rPr>
              <w:t>Nu se transpune</w:t>
            </w:r>
          </w:p>
          <w:p w:rsidR="00641CB6" w:rsidRPr="009F1768" w:rsidRDefault="00641CB6" w:rsidP="009F1768">
            <w:pPr>
              <w:jc w:val="center"/>
              <w:rPr>
                <w:b/>
              </w:rPr>
            </w:pPr>
            <w:r>
              <w:rPr>
                <w:b/>
                <w:color w:val="FF0000"/>
              </w:rPr>
              <w:t>(Anexa III nu are altă referință în D2009/28)</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9F1768">
        <w:tc>
          <w:tcPr>
            <w:tcW w:w="918" w:type="dxa"/>
            <w:vAlign w:val="center"/>
          </w:tcPr>
          <w:p w:rsidR="00D31786" w:rsidRPr="00906165" w:rsidRDefault="00D31786" w:rsidP="007624B4">
            <w:pPr>
              <w:jc w:val="center"/>
              <w:rPr>
                <w:b/>
              </w:rPr>
            </w:pPr>
            <w:r>
              <w:rPr>
                <w:b/>
              </w:rPr>
              <w:t>Art. 5</w:t>
            </w:r>
          </w:p>
          <w:p w:rsidR="00D31786" w:rsidRPr="005708DE" w:rsidRDefault="00D31786" w:rsidP="007624B4">
            <w:pPr>
              <w:jc w:val="center"/>
            </w:pPr>
            <w:r>
              <w:rPr>
                <w:b/>
              </w:rPr>
              <w:t>(6</w:t>
            </w:r>
            <w:r w:rsidRPr="00906165">
              <w:rPr>
                <w:b/>
              </w:rPr>
              <w:t>)</w:t>
            </w:r>
          </w:p>
        </w:tc>
        <w:tc>
          <w:tcPr>
            <w:tcW w:w="6750" w:type="dxa"/>
          </w:tcPr>
          <w:p w:rsidR="00D31786" w:rsidRDefault="00D31786" w:rsidP="007624B4">
            <w:r>
              <w:t>Ponderea energiei din surse regenerabile se calculează ca fiind consumul final brut de energie din surse regenerabile, împărțit la consumul final brut de energie provenită din toate sursele de energie, exprimat ca procent.</w:t>
            </w:r>
          </w:p>
          <w:p w:rsidR="00D31786" w:rsidRPr="005708DE" w:rsidRDefault="00D31786" w:rsidP="007624B4">
            <w:r>
              <w:t>În sensul primului paragraf, suma menționată la alineatul (1) se ajustează în conformitate cu articolele 6, 8, 10 și 11. La calcularea consumului final brut de energie în scopul măsurării respectării obiectivelor și a traiectoriei orientative stabilite în prezenta directivă, cantitatea de energie consumată în sectorul aviației, ca proporție din consumul final brut de energie al statului membru în cauză, se consideră a nu fi mai mare de 6,18 %. Pentru Cipru și Malta, cantitatea de energie consumată în sectorul aviației, ca proporție din consumul final brut de energie al statelor membre în cauză, se consideră a nu fi mai mare de 4,12 %.</w:t>
            </w:r>
          </w:p>
        </w:tc>
        <w:tc>
          <w:tcPr>
            <w:tcW w:w="990" w:type="dxa"/>
            <w:vAlign w:val="center"/>
          </w:tcPr>
          <w:p w:rsidR="009F1768" w:rsidRPr="00906165" w:rsidRDefault="009F1768" w:rsidP="009F1768">
            <w:pPr>
              <w:jc w:val="center"/>
              <w:rPr>
                <w:b/>
              </w:rPr>
            </w:pPr>
            <w:r>
              <w:rPr>
                <w:b/>
              </w:rPr>
              <w:t>Art. 5</w:t>
            </w:r>
          </w:p>
          <w:p w:rsidR="009F1768" w:rsidRDefault="009F1768" w:rsidP="009F1768">
            <w:pPr>
              <w:jc w:val="center"/>
              <w:rPr>
                <w:b/>
              </w:rPr>
            </w:pPr>
            <w:r>
              <w:rPr>
                <w:b/>
              </w:rPr>
              <w:t>(3</w:t>
            </w:r>
            <w:r w:rsidRPr="00906165">
              <w:rPr>
                <w:b/>
              </w:rPr>
              <w:t>)</w:t>
            </w:r>
          </w:p>
          <w:p w:rsidR="00D31786" w:rsidRPr="005708DE" w:rsidRDefault="00D31786" w:rsidP="00FA237B">
            <w:pPr>
              <w:jc w:val="center"/>
            </w:pPr>
          </w:p>
        </w:tc>
        <w:tc>
          <w:tcPr>
            <w:tcW w:w="7740" w:type="dxa"/>
            <w:shd w:val="clear" w:color="auto" w:fill="BFBFBF" w:themeFill="background1" w:themeFillShade="BF"/>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9F1768">
        <w:tc>
          <w:tcPr>
            <w:tcW w:w="918" w:type="dxa"/>
            <w:vAlign w:val="center"/>
          </w:tcPr>
          <w:p w:rsidR="00D31786" w:rsidRPr="00906165" w:rsidRDefault="00D31786" w:rsidP="007624B4">
            <w:pPr>
              <w:jc w:val="center"/>
              <w:rPr>
                <w:b/>
              </w:rPr>
            </w:pPr>
            <w:r>
              <w:rPr>
                <w:b/>
              </w:rPr>
              <w:t>Art. 5</w:t>
            </w:r>
          </w:p>
          <w:p w:rsidR="00D31786" w:rsidRPr="005708DE" w:rsidRDefault="00D31786" w:rsidP="007624B4">
            <w:pPr>
              <w:jc w:val="center"/>
            </w:pPr>
            <w:r>
              <w:rPr>
                <w:b/>
              </w:rPr>
              <w:t>(7</w:t>
            </w:r>
            <w:r w:rsidRPr="00906165">
              <w:rPr>
                <w:b/>
              </w:rPr>
              <w:t>)</w:t>
            </w:r>
          </w:p>
        </w:tc>
        <w:tc>
          <w:tcPr>
            <w:tcW w:w="6750" w:type="dxa"/>
          </w:tcPr>
          <w:p w:rsidR="00D31786" w:rsidRDefault="00D31786" w:rsidP="007624B4">
            <w:r>
              <w:t>Metodologia și definițiile utilizate la calcularea ponderii energiei din surse regenerabile sunt cele din Regulamentul (CE) nr. 1099/2008 al Parlamentului European și al Consiliului din 22 octombrie 2008 privind statisticile în domeniul energiei (</w:t>
            </w:r>
            <w:r>
              <w:rPr>
                <w:sz w:val="12"/>
                <w:szCs w:val="12"/>
              </w:rPr>
              <w:t>1</w:t>
            </w:r>
            <w:r>
              <w:t>).</w:t>
            </w:r>
          </w:p>
          <w:p w:rsidR="00D31786" w:rsidRPr="005708DE" w:rsidRDefault="00D31786" w:rsidP="007624B4">
            <w:r>
              <w:t>Statele membre asigură coerența informațiilor statistice utilizate în calculul acestor ponderi sectoriale și globale și a informațiilor statistice raportate Comisiei în temeiul Regulamentului (CE) nr. 1099/2008.</w:t>
            </w:r>
          </w:p>
        </w:tc>
        <w:tc>
          <w:tcPr>
            <w:tcW w:w="990" w:type="dxa"/>
            <w:vAlign w:val="center"/>
          </w:tcPr>
          <w:p w:rsidR="009F1768" w:rsidRPr="00906165" w:rsidRDefault="009F1768" w:rsidP="009F1768">
            <w:pPr>
              <w:jc w:val="center"/>
              <w:rPr>
                <w:b/>
              </w:rPr>
            </w:pPr>
            <w:r>
              <w:rPr>
                <w:b/>
              </w:rPr>
              <w:t>Art. 5</w:t>
            </w:r>
          </w:p>
          <w:p w:rsidR="009F1768" w:rsidRDefault="009F1768" w:rsidP="009F1768">
            <w:pPr>
              <w:jc w:val="center"/>
              <w:rPr>
                <w:b/>
              </w:rPr>
            </w:pPr>
            <w:r>
              <w:rPr>
                <w:b/>
              </w:rPr>
              <w:t>(3</w:t>
            </w:r>
            <w:r w:rsidRPr="00906165">
              <w:rPr>
                <w:b/>
              </w:rPr>
              <w:t>)</w:t>
            </w:r>
          </w:p>
          <w:p w:rsidR="00D31786" w:rsidRPr="005708DE" w:rsidRDefault="00D31786" w:rsidP="00FA237B">
            <w:pPr>
              <w:jc w:val="center"/>
            </w:pPr>
          </w:p>
        </w:tc>
        <w:tc>
          <w:tcPr>
            <w:tcW w:w="7740" w:type="dxa"/>
            <w:shd w:val="clear" w:color="auto" w:fill="BFBFBF" w:themeFill="background1" w:themeFillShade="BF"/>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20972">
        <w:tc>
          <w:tcPr>
            <w:tcW w:w="918" w:type="dxa"/>
            <w:vAlign w:val="center"/>
          </w:tcPr>
          <w:p w:rsidR="00D31786" w:rsidRPr="007624B4" w:rsidRDefault="00D31786" w:rsidP="007624B4">
            <w:pPr>
              <w:jc w:val="center"/>
              <w:rPr>
                <w:b/>
                <w:color w:val="0070C0"/>
              </w:rPr>
            </w:pPr>
            <w:r w:rsidRPr="007624B4">
              <w:rPr>
                <w:b/>
                <w:color w:val="0070C0"/>
              </w:rPr>
              <w:t>Art. 6</w:t>
            </w:r>
          </w:p>
          <w:p w:rsidR="00D31786" w:rsidRPr="005708DE" w:rsidRDefault="00D31786" w:rsidP="007624B4">
            <w:pPr>
              <w:jc w:val="center"/>
            </w:pPr>
            <w:r w:rsidRPr="007624B4">
              <w:rPr>
                <w:b/>
                <w:color w:val="0070C0"/>
              </w:rPr>
              <w:t>(1)</w:t>
            </w:r>
          </w:p>
        </w:tc>
        <w:tc>
          <w:tcPr>
            <w:tcW w:w="6750" w:type="dxa"/>
          </w:tcPr>
          <w:p w:rsidR="00D31786" w:rsidRPr="00F705A0" w:rsidRDefault="00D31786" w:rsidP="00F705A0">
            <w:pPr>
              <w:rPr>
                <w:color w:val="0070C0"/>
              </w:rPr>
            </w:pPr>
            <w:r w:rsidRPr="00F705A0">
              <w:rPr>
                <w:color w:val="0070C0"/>
              </w:rPr>
              <w:t>Statele membre pot prevedea și conveni asupra unor dispoziții cu privire la transferul statistic al unei cantități specificate de energie din surse regenerabile de la un stat membru către un alt stat membru.</w:t>
            </w:r>
          </w:p>
          <w:p w:rsidR="00D31786" w:rsidRPr="00F705A0" w:rsidRDefault="00D31786" w:rsidP="00F705A0">
            <w:pPr>
              <w:rPr>
                <w:color w:val="0070C0"/>
              </w:rPr>
            </w:pPr>
            <w:r w:rsidRPr="00F705A0">
              <w:rPr>
                <w:color w:val="0070C0"/>
              </w:rPr>
              <w:t>Cantitatea transferată:</w:t>
            </w:r>
          </w:p>
          <w:p w:rsidR="00D31786" w:rsidRPr="00F705A0" w:rsidRDefault="00D31786" w:rsidP="00F705A0">
            <w:pPr>
              <w:rPr>
                <w:color w:val="0070C0"/>
              </w:rPr>
            </w:pPr>
            <w:r w:rsidRPr="00F705A0">
              <w:rPr>
                <w:color w:val="0070C0"/>
              </w:rPr>
              <w:t>(a) se scade din cantitatea de energie din surse regenerabile care este luată în considerare pentru măsurarea respectării de către statul membru care efectuează transferul a cerințelor de la articolul 3 alineatele (1), (2) și (4); și</w:t>
            </w:r>
          </w:p>
          <w:p w:rsidR="00D31786" w:rsidRPr="00F705A0" w:rsidRDefault="00D31786" w:rsidP="00F705A0">
            <w:pPr>
              <w:rPr>
                <w:color w:val="0070C0"/>
              </w:rPr>
            </w:pPr>
            <w:r w:rsidRPr="00F705A0">
              <w:rPr>
                <w:color w:val="0070C0"/>
              </w:rPr>
              <w:t>(b) se adaugă la cantitatea de energie din surse regenerabile care este luată în considerare pentru măsurarea respectării, de un alt stat membru care acceptă transferul, a cerințelor de la articolul 3 alineatele (1), (2) și (4).</w:t>
            </w:r>
          </w:p>
        </w:tc>
        <w:tc>
          <w:tcPr>
            <w:tcW w:w="990" w:type="dxa"/>
            <w:vAlign w:val="center"/>
          </w:tcPr>
          <w:p w:rsidR="00D31786" w:rsidRPr="000251D1" w:rsidRDefault="009F1768" w:rsidP="00FA237B">
            <w:pPr>
              <w:jc w:val="center"/>
              <w:rPr>
                <w:b/>
                <w:color w:val="FF0000"/>
                <w:u w:val="single"/>
              </w:rPr>
            </w:pPr>
            <w:bookmarkStart w:id="0" w:name="_GoBack"/>
            <w:r w:rsidRPr="000251D1">
              <w:rPr>
                <w:b/>
                <w:color w:val="FF0000"/>
                <w:u w:val="single"/>
              </w:rPr>
              <w:t>Art. nou</w:t>
            </w:r>
          </w:p>
          <w:bookmarkEnd w:id="0"/>
          <w:p w:rsidR="00F65000" w:rsidRDefault="00F65000" w:rsidP="00FA237B">
            <w:pPr>
              <w:jc w:val="center"/>
              <w:rPr>
                <w:b/>
                <w:color w:val="FF0000"/>
              </w:rPr>
            </w:pPr>
          </w:p>
          <w:p w:rsidR="00F65000" w:rsidRDefault="00F65000" w:rsidP="00FA237B">
            <w:pPr>
              <w:jc w:val="center"/>
              <w:rPr>
                <w:b/>
                <w:color w:val="FF0000"/>
              </w:rPr>
            </w:pPr>
            <w:r>
              <w:rPr>
                <w:b/>
                <w:color w:val="FF0000"/>
              </w:rPr>
              <w:t>ref.</w:t>
            </w:r>
          </w:p>
          <w:p w:rsidR="00F65000" w:rsidRPr="009F1768" w:rsidRDefault="00F65000" w:rsidP="00FA237B">
            <w:pPr>
              <w:jc w:val="center"/>
              <w:rPr>
                <w:b/>
              </w:rPr>
            </w:pPr>
            <w:r>
              <w:rPr>
                <w:b/>
                <w:color w:val="FF0000"/>
              </w:rPr>
              <w:t>art. 15 (1) lit. i)</w:t>
            </w:r>
          </w:p>
        </w:tc>
        <w:tc>
          <w:tcPr>
            <w:tcW w:w="7740" w:type="dxa"/>
            <w:vAlign w:val="center"/>
          </w:tcPr>
          <w:p w:rsidR="00E30FC2" w:rsidRPr="00E30FC2" w:rsidRDefault="00E30FC2" w:rsidP="00E30FC2">
            <w:pPr>
              <w:rPr>
                <w:color w:val="0070C0"/>
              </w:rPr>
            </w:pPr>
            <w:r w:rsidRPr="00E30FC2">
              <w:rPr>
                <w:color w:val="0070C0"/>
              </w:rPr>
              <w:t>Se pot prevedea și conveni asupra unor dispoziții cu privire la transferul statistic al unei cantități specificate de energie din surse regenerabile de la un stat membru către un alt stat membru.</w:t>
            </w:r>
          </w:p>
          <w:p w:rsidR="00E30FC2" w:rsidRPr="00E30FC2" w:rsidRDefault="00E30FC2" w:rsidP="00E30FC2">
            <w:pPr>
              <w:rPr>
                <w:color w:val="0070C0"/>
              </w:rPr>
            </w:pPr>
            <w:r w:rsidRPr="00E30FC2">
              <w:rPr>
                <w:color w:val="0070C0"/>
              </w:rPr>
              <w:t>Cantitatea transferată:</w:t>
            </w:r>
          </w:p>
          <w:p w:rsidR="00E30FC2" w:rsidRPr="00E30FC2" w:rsidRDefault="00E30FC2" w:rsidP="00E30FC2">
            <w:pPr>
              <w:rPr>
                <w:color w:val="0070C0"/>
              </w:rPr>
            </w:pPr>
            <w:r w:rsidRPr="00E30FC2">
              <w:rPr>
                <w:color w:val="0070C0"/>
              </w:rPr>
              <w:t xml:space="preserve">(a) se scade din cantitatea de energie din surse regenerabile care este luată în considerare pentru măsurarea respectării de către statul membru care efectuează transferul a cerințelor de la art.4 alin. (2), art. 3 alin. (2)-(11) și art. 5 alin. (5) și (6); și </w:t>
            </w:r>
          </w:p>
          <w:p w:rsidR="00D31786" w:rsidRPr="00E30FC2" w:rsidRDefault="00E30FC2" w:rsidP="009F1768">
            <w:pPr>
              <w:rPr>
                <w:color w:val="000000" w:themeColor="text1"/>
              </w:rPr>
            </w:pPr>
            <w:r w:rsidRPr="00E30FC2">
              <w:rPr>
                <w:color w:val="0070C0"/>
              </w:rPr>
              <w:t>(b) se adaugă la cantitatea de energie din surse regenerabile care este luată în considerare pentru măsurarea respectării, statul membru care acceptă transferul, a cerințelor de la art. 4 alin. (2), art. 3 alin. (2)-(11) și art. 5 alin.</w:t>
            </w:r>
            <w:r w:rsidRPr="00E30FC2">
              <w:rPr>
                <w:color w:val="0070C0"/>
              </w:rPr>
              <w:t xml:space="preserve"> (5) și (6).</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30FC2">
        <w:tc>
          <w:tcPr>
            <w:tcW w:w="918" w:type="dxa"/>
            <w:vAlign w:val="center"/>
          </w:tcPr>
          <w:p w:rsidR="00D31786" w:rsidRPr="00C167F6" w:rsidRDefault="00D31786" w:rsidP="007624B4">
            <w:pPr>
              <w:jc w:val="center"/>
              <w:rPr>
                <w:b/>
                <w:color w:val="0070C0"/>
              </w:rPr>
            </w:pPr>
            <w:r w:rsidRPr="00C167F6">
              <w:rPr>
                <w:b/>
                <w:color w:val="0070C0"/>
              </w:rPr>
              <w:t>Art. 6</w:t>
            </w:r>
          </w:p>
          <w:p w:rsidR="00D31786" w:rsidRPr="00C167F6" w:rsidRDefault="00D31786" w:rsidP="007624B4">
            <w:pPr>
              <w:jc w:val="center"/>
              <w:rPr>
                <w:color w:val="0070C0"/>
              </w:rPr>
            </w:pPr>
            <w:r w:rsidRPr="00C167F6">
              <w:rPr>
                <w:b/>
                <w:color w:val="0070C0"/>
              </w:rPr>
              <w:t>(2)</w:t>
            </w:r>
          </w:p>
        </w:tc>
        <w:tc>
          <w:tcPr>
            <w:tcW w:w="6750" w:type="dxa"/>
          </w:tcPr>
          <w:p w:rsidR="00D31786" w:rsidRPr="00F705A0" w:rsidRDefault="00D31786" w:rsidP="00F705A0">
            <w:pPr>
              <w:rPr>
                <w:color w:val="0070C0"/>
              </w:rPr>
            </w:pPr>
            <w:r w:rsidRPr="00F705A0">
              <w:rPr>
                <w:color w:val="0070C0"/>
              </w:rPr>
              <w:t>Dispozițiile menționate la alineatul (1) din prezentul articol în ceea ce privește articolul 3 alineatele (1), (2) și (4) pot avea o durată de un an sau mai mult. Acestea sunt notificate Comisiei în termen de cel mult trei luni de la încheierea fiecărui an în care sunt în vigoare.</w:t>
            </w:r>
          </w:p>
          <w:p w:rsidR="00D31786" w:rsidRPr="00F705A0" w:rsidRDefault="00D31786" w:rsidP="00F705A0">
            <w:pPr>
              <w:rPr>
                <w:color w:val="0070C0"/>
              </w:rPr>
            </w:pPr>
            <w:r w:rsidRPr="00F705A0">
              <w:rPr>
                <w:color w:val="0070C0"/>
              </w:rPr>
              <w:lastRenderedPageBreak/>
              <w:t>Informațiile transmise Comisiei includ cantitatea și prețul energiei respective.</w:t>
            </w:r>
          </w:p>
        </w:tc>
        <w:tc>
          <w:tcPr>
            <w:tcW w:w="990" w:type="dxa"/>
            <w:vAlign w:val="center"/>
          </w:tcPr>
          <w:p w:rsidR="00E36868" w:rsidRPr="00906165" w:rsidRDefault="00E36868" w:rsidP="00E36868">
            <w:pPr>
              <w:jc w:val="center"/>
              <w:rPr>
                <w:b/>
              </w:rPr>
            </w:pPr>
            <w:r>
              <w:rPr>
                <w:b/>
              </w:rPr>
              <w:lastRenderedPageBreak/>
              <w:t xml:space="preserve">Art. </w:t>
            </w:r>
            <w:r w:rsidR="00E65F7F">
              <w:rPr>
                <w:b/>
              </w:rPr>
              <w:t>1</w:t>
            </w:r>
            <w:r>
              <w:rPr>
                <w:b/>
              </w:rPr>
              <w:t>5</w:t>
            </w:r>
          </w:p>
          <w:p w:rsidR="00D31786" w:rsidRPr="00E65F7F" w:rsidRDefault="00E65F7F" w:rsidP="00E65F7F">
            <w:pPr>
              <w:jc w:val="center"/>
              <w:rPr>
                <w:b/>
              </w:rPr>
            </w:pPr>
            <w:r>
              <w:rPr>
                <w:b/>
              </w:rPr>
              <w:t>(2</w:t>
            </w:r>
            <w:r w:rsidR="00E36868" w:rsidRPr="00906165">
              <w:rPr>
                <w:b/>
              </w:rPr>
              <w:t>)</w:t>
            </w:r>
          </w:p>
        </w:tc>
        <w:tc>
          <w:tcPr>
            <w:tcW w:w="7740" w:type="dxa"/>
            <w:vAlign w:val="center"/>
          </w:tcPr>
          <w:p w:rsidR="00D31786" w:rsidRDefault="00E65F7F" w:rsidP="00E36868">
            <w:r w:rsidRPr="00E65F7F">
              <w:t>Cooperarea prin acorduri comune de tipul celor stabilite la alin. (1) lit. a) pct. (i) şi (ii) şi lit. b) poate implica şi operatorii privaţi. Acordurile respective sunt încheiate pe unul sau mai mulţi ani şi sunt notificate Comisiei Europene de către ministerul de resort în termen de cel mult 3 luni de la încheierea fiecărui an în care sunt în vigoare.</w:t>
            </w:r>
          </w:p>
          <w:p w:rsidR="00E65F7F" w:rsidRPr="00E65F7F" w:rsidRDefault="00E65F7F" w:rsidP="00E65F7F">
            <w:pPr>
              <w:rPr>
                <w:color w:val="0070C0"/>
              </w:rPr>
            </w:pPr>
            <w:r w:rsidRPr="00E65F7F">
              <w:rPr>
                <w:color w:val="0070C0"/>
              </w:rPr>
              <w:lastRenderedPageBreak/>
              <w:t>Informațiile transmise Comisiei includ cantitatea și prețul energiei respective.</w:t>
            </w:r>
          </w:p>
          <w:p w:rsidR="00E65F7F" w:rsidRPr="00E30FC2" w:rsidRDefault="00E65F7F" w:rsidP="00E36868">
            <w:pPr>
              <w:rPr>
                <w:color w:val="0070C0"/>
              </w:rPr>
            </w:pP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747E3">
        <w:tc>
          <w:tcPr>
            <w:tcW w:w="918" w:type="dxa"/>
            <w:vAlign w:val="center"/>
          </w:tcPr>
          <w:p w:rsidR="00D31786" w:rsidRPr="00906165" w:rsidRDefault="00D31786" w:rsidP="00C167F6">
            <w:pPr>
              <w:jc w:val="center"/>
              <w:rPr>
                <w:b/>
              </w:rPr>
            </w:pPr>
            <w:r>
              <w:rPr>
                <w:b/>
              </w:rPr>
              <w:lastRenderedPageBreak/>
              <w:t>Art. 6</w:t>
            </w:r>
          </w:p>
          <w:p w:rsidR="00D31786" w:rsidRPr="005708DE" w:rsidRDefault="00D31786" w:rsidP="00C167F6">
            <w:pPr>
              <w:jc w:val="center"/>
            </w:pPr>
            <w:r>
              <w:rPr>
                <w:b/>
              </w:rPr>
              <w:t>(3</w:t>
            </w:r>
            <w:r w:rsidRPr="00906165">
              <w:rPr>
                <w:b/>
              </w:rPr>
              <w:t>)</w:t>
            </w:r>
          </w:p>
        </w:tc>
        <w:tc>
          <w:tcPr>
            <w:tcW w:w="6750" w:type="dxa"/>
          </w:tcPr>
          <w:p w:rsidR="00D31786" w:rsidRPr="005708DE" w:rsidRDefault="00D31786" w:rsidP="00F705A0">
            <w:r>
              <w:rPr>
                <w:color w:val="231F20"/>
              </w:rPr>
              <w:t>Transferurile intră în vigoare numai după ce toate statele membre implicate în transfer au notificat transferul Comisiei.</w:t>
            </w:r>
          </w:p>
        </w:tc>
        <w:tc>
          <w:tcPr>
            <w:tcW w:w="990" w:type="dxa"/>
            <w:vAlign w:val="center"/>
          </w:tcPr>
          <w:p w:rsidR="00D31786" w:rsidRPr="005708DE" w:rsidRDefault="00D31786" w:rsidP="00FA237B">
            <w:pPr>
              <w:jc w:val="center"/>
            </w:pPr>
          </w:p>
        </w:tc>
        <w:tc>
          <w:tcPr>
            <w:tcW w:w="7740" w:type="dxa"/>
            <w:vAlign w:val="center"/>
          </w:tcPr>
          <w:p w:rsidR="00D31786" w:rsidRPr="00E20972" w:rsidRDefault="00E20972" w:rsidP="002747E3">
            <w:pPr>
              <w:jc w:val="center"/>
              <w:rPr>
                <w:b/>
              </w:rPr>
            </w:pPr>
            <w:r w:rsidRPr="00E20972">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20972">
        <w:tc>
          <w:tcPr>
            <w:tcW w:w="918" w:type="dxa"/>
            <w:vAlign w:val="center"/>
          </w:tcPr>
          <w:p w:rsidR="00D31786" w:rsidRPr="00906165" w:rsidRDefault="00D31786" w:rsidP="00C167F6">
            <w:pPr>
              <w:jc w:val="center"/>
              <w:rPr>
                <w:b/>
              </w:rPr>
            </w:pPr>
            <w:r>
              <w:rPr>
                <w:b/>
              </w:rPr>
              <w:t>Art. 7</w:t>
            </w:r>
          </w:p>
          <w:p w:rsidR="00D31786" w:rsidRPr="005708DE" w:rsidRDefault="00D31786" w:rsidP="00C167F6">
            <w:pPr>
              <w:jc w:val="center"/>
            </w:pPr>
            <w:r>
              <w:rPr>
                <w:b/>
              </w:rPr>
              <w:t>(1</w:t>
            </w:r>
            <w:r w:rsidRPr="00906165">
              <w:rPr>
                <w:b/>
              </w:rPr>
              <w:t>)</w:t>
            </w:r>
          </w:p>
        </w:tc>
        <w:tc>
          <w:tcPr>
            <w:tcW w:w="6750" w:type="dxa"/>
          </w:tcPr>
          <w:p w:rsidR="00D31786" w:rsidRDefault="00D31786" w:rsidP="00F705A0">
            <w:pPr>
              <w:rPr>
                <w:color w:val="231F20"/>
              </w:rPr>
            </w:pPr>
            <w:r>
              <w:rPr>
                <w:color w:val="231F20"/>
              </w:rPr>
              <w:t xml:space="preserve">Două sau mai multe state membre </w:t>
            </w:r>
            <w:r w:rsidRPr="008F6B1D">
              <w:rPr>
                <w:color w:val="FF0000"/>
              </w:rPr>
              <w:t xml:space="preserve">pot coopera </w:t>
            </w:r>
            <w:r>
              <w:rPr>
                <w:color w:val="231F20"/>
              </w:rPr>
              <w:t xml:space="preserve">în cadrul tuturor tipurilor de proiecte comune referitoare </w:t>
            </w:r>
            <w:r w:rsidRPr="00810BA6">
              <w:rPr>
                <w:color w:val="FF0000"/>
              </w:rPr>
              <w:t>la producerea de energie electrică, de încălzire sau de răcire din surse regenerabile de energie</w:t>
            </w:r>
            <w:r>
              <w:rPr>
                <w:color w:val="231F20"/>
              </w:rPr>
              <w:t>.</w:t>
            </w:r>
          </w:p>
          <w:p w:rsidR="00D31786" w:rsidRPr="005708DE" w:rsidRDefault="00D31786" w:rsidP="00F705A0">
            <w:r>
              <w:rPr>
                <w:color w:val="231F20"/>
              </w:rPr>
              <w:t>Cooperarea respectivă poate implica operatori privați.</w:t>
            </w:r>
          </w:p>
        </w:tc>
        <w:tc>
          <w:tcPr>
            <w:tcW w:w="990" w:type="dxa"/>
            <w:vAlign w:val="center"/>
          </w:tcPr>
          <w:p w:rsidR="00E20972" w:rsidRPr="00906165" w:rsidRDefault="00E20972" w:rsidP="00E20972">
            <w:pPr>
              <w:jc w:val="center"/>
              <w:rPr>
                <w:b/>
              </w:rPr>
            </w:pPr>
            <w:r>
              <w:rPr>
                <w:b/>
              </w:rPr>
              <w:t>Art. 15</w:t>
            </w:r>
          </w:p>
          <w:p w:rsidR="00D31786" w:rsidRPr="005708DE" w:rsidRDefault="00E20972" w:rsidP="00E20972">
            <w:pPr>
              <w:jc w:val="center"/>
            </w:pPr>
            <w:r>
              <w:rPr>
                <w:b/>
              </w:rPr>
              <w:t>(2</w:t>
            </w:r>
            <w:r w:rsidRPr="00906165">
              <w:rPr>
                <w:b/>
              </w:rPr>
              <w:t>)</w:t>
            </w:r>
          </w:p>
        </w:tc>
        <w:tc>
          <w:tcPr>
            <w:tcW w:w="7740" w:type="dxa"/>
          </w:tcPr>
          <w:p w:rsidR="00D31786" w:rsidRPr="00E20972" w:rsidRDefault="00E20972" w:rsidP="00E20972">
            <w:r w:rsidRPr="00B92723">
              <w:t>Cooperarea prin acorduri comune de tipul celor stabilite la alin. (1) lit. a) pct. (i) şi (ii) şi lit. b) poate implica şi operatorii privaţi. Acordurile respective sunt încheiate pe unul sau mai mulţi ani şi sunt notificate Comisiei Europene de către ministerul de resort în termen de cel mult 3 luni de la încheierea fiecărui an în care sunt în vigoare.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20972">
        <w:tc>
          <w:tcPr>
            <w:tcW w:w="918" w:type="dxa"/>
            <w:vAlign w:val="center"/>
          </w:tcPr>
          <w:p w:rsidR="00D31786" w:rsidRPr="00906165" w:rsidRDefault="00D31786" w:rsidP="007F55C3">
            <w:pPr>
              <w:jc w:val="center"/>
              <w:rPr>
                <w:b/>
              </w:rPr>
            </w:pPr>
            <w:r>
              <w:rPr>
                <w:b/>
              </w:rPr>
              <w:t>Art. 7</w:t>
            </w:r>
          </w:p>
          <w:p w:rsidR="00D31786" w:rsidRPr="005708DE" w:rsidRDefault="00D31786" w:rsidP="007F55C3">
            <w:pPr>
              <w:jc w:val="center"/>
            </w:pPr>
            <w:r>
              <w:rPr>
                <w:b/>
              </w:rPr>
              <w:t>(2</w:t>
            </w:r>
            <w:r w:rsidRPr="00906165">
              <w:rPr>
                <w:b/>
              </w:rPr>
              <w:t>)</w:t>
            </w:r>
          </w:p>
        </w:tc>
        <w:tc>
          <w:tcPr>
            <w:tcW w:w="6750" w:type="dxa"/>
          </w:tcPr>
          <w:p w:rsidR="00D31786" w:rsidRPr="005708DE" w:rsidRDefault="00D31786" w:rsidP="00F705A0">
            <w:r>
              <w:rPr>
                <w:color w:val="231F20"/>
              </w:rPr>
              <w:t>Statele membre informează Comisia cu privire la proporția sau cantitatea de energie electrică, de încălzire sau de răcire din surse regenerabile de energie produsă în cadrul oricărui proiect comun de pe teritoriul lor, care a devenit operațional după 25 iunie 2009, sau de capacitatea crescută a unei instalații care a fost retehnologizată după data respectivă, care trebuie privită ca fiind inclusă în obiectivul național global al unui alt stat membru în scopul măsurării conformității cu cerințele prezentei directive.</w:t>
            </w:r>
          </w:p>
        </w:tc>
        <w:tc>
          <w:tcPr>
            <w:tcW w:w="990" w:type="dxa"/>
            <w:vAlign w:val="center"/>
          </w:tcPr>
          <w:p w:rsidR="00E20972" w:rsidRPr="00906165" w:rsidRDefault="00E20972" w:rsidP="00E20972">
            <w:pPr>
              <w:jc w:val="center"/>
              <w:rPr>
                <w:b/>
              </w:rPr>
            </w:pPr>
            <w:r>
              <w:rPr>
                <w:b/>
              </w:rPr>
              <w:t>Art. 16</w:t>
            </w:r>
          </w:p>
          <w:p w:rsidR="00D31786" w:rsidRPr="005708DE" w:rsidRDefault="00E20972" w:rsidP="00E20972">
            <w:pPr>
              <w:jc w:val="center"/>
            </w:pPr>
            <w:r>
              <w:rPr>
                <w:b/>
              </w:rPr>
              <w:t>(2</w:t>
            </w:r>
            <w:r w:rsidRPr="00906165">
              <w:rPr>
                <w:b/>
              </w:rPr>
              <w:t>)</w:t>
            </w:r>
          </w:p>
        </w:tc>
        <w:tc>
          <w:tcPr>
            <w:tcW w:w="7740" w:type="dxa"/>
          </w:tcPr>
          <w:p w:rsidR="00D31786" w:rsidRPr="005708DE" w:rsidRDefault="00E20972" w:rsidP="00E20972">
            <w:r w:rsidRPr="00B92723">
              <w:t>Ministerul de resort, pe baza datelor furnizate de autorităţile competente, informează Comisia Europeană cu privire la proporţia sau cantitatea de energie electrică, de încălzire sau de răcire din surse regenerabile de energie produsă în cadrul oricărui proiect comun de pe teritoriul României, care a devenit operaţional după data de 25 iunie 2009, sau de capacitatea crescută a unei instalaţii care a fost retehnologizată după data respectivă, care trebuie privită ca fiind inclusă în obiectivul naţional global al statului membru cu care s-a încheiat proiectul comun</w:t>
            </w:r>
            <w:r>
              <w:t>.</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20972">
        <w:tc>
          <w:tcPr>
            <w:tcW w:w="918" w:type="dxa"/>
            <w:vAlign w:val="center"/>
          </w:tcPr>
          <w:p w:rsidR="00D31786" w:rsidRPr="00906165" w:rsidRDefault="00D31786" w:rsidP="007F55C3">
            <w:pPr>
              <w:jc w:val="center"/>
              <w:rPr>
                <w:b/>
              </w:rPr>
            </w:pPr>
            <w:r>
              <w:rPr>
                <w:b/>
              </w:rPr>
              <w:t>Art. 7</w:t>
            </w:r>
          </w:p>
          <w:p w:rsidR="00D31786" w:rsidRPr="005708DE" w:rsidRDefault="00D31786" w:rsidP="007F55C3">
            <w:pPr>
              <w:jc w:val="center"/>
            </w:pPr>
            <w:r>
              <w:rPr>
                <w:b/>
              </w:rPr>
              <w:t>(3</w:t>
            </w:r>
            <w:r w:rsidRPr="00906165">
              <w:rPr>
                <w:b/>
              </w:rPr>
              <w:t>)</w:t>
            </w:r>
          </w:p>
        </w:tc>
        <w:tc>
          <w:tcPr>
            <w:tcW w:w="6750" w:type="dxa"/>
          </w:tcPr>
          <w:p w:rsidR="00D31786" w:rsidRDefault="00D31786" w:rsidP="00F705A0">
            <w:pPr>
              <w:rPr>
                <w:color w:val="231F20"/>
              </w:rPr>
            </w:pPr>
            <w:r>
              <w:rPr>
                <w:color w:val="231F20"/>
              </w:rPr>
              <w:t>Notificarea menționată la alineatul (2):</w:t>
            </w:r>
          </w:p>
          <w:p w:rsidR="00D31786" w:rsidRDefault="00D31786" w:rsidP="00F705A0">
            <w:pPr>
              <w:rPr>
                <w:color w:val="231F20"/>
              </w:rPr>
            </w:pPr>
            <w:r>
              <w:rPr>
                <w:color w:val="231F20"/>
              </w:rPr>
              <w:t>(a) descrie instalația propusă sau identifică instalația retehnologizată;</w:t>
            </w:r>
          </w:p>
          <w:p w:rsidR="00D31786" w:rsidRDefault="00D31786" w:rsidP="00F705A0">
            <w:pPr>
              <w:rPr>
                <w:color w:val="231F20"/>
              </w:rPr>
            </w:pPr>
            <w:r>
              <w:rPr>
                <w:color w:val="231F20"/>
              </w:rPr>
              <w:t>(b) specifică proporția sau cantitatea de energie electrică, de încălzire sau răcire produsă de instalația respectivă care trebuie să fie luată în considerare în cadrul obiectivelor naționale globale ale unui alt stat membru;</w:t>
            </w:r>
          </w:p>
          <w:p w:rsidR="00D31786" w:rsidRDefault="00D31786" w:rsidP="00F705A0">
            <w:pPr>
              <w:rPr>
                <w:color w:val="231F20"/>
              </w:rPr>
            </w:pPr>
            <w:r>
              <w:rPr>
                <w:color w:val="231F20"/>
              </w:rPr>
              <w:t>(c) identifică statul membru în favoarea că</w:t>
            </w:r>
            <w:r w:rsidR="00FF4DB2">
              <w:rPr>
                <w:color w:val="231F20"/>
              </w:rPr>
              <w:t>ruia se realizează notificarea; ș</w:t>
            </w:r>
            <w:r>
              <w:rPr>
                <w:color w:val="231F20"/>
              </w:rPr>
              <w:t>i</w:t>
            </w:r>
          </w:p>
          <w:p w:rsidR="00D31786" w:rsidRPr="005708DE" w:rsidRDefault="00D31786" w:rsidP="00F705A0">
            <w:r>
              <w:rPr>
                <w:color w:val="231F20"/>
              </w:rPr>
              <w:t>(d) specifică perioada, în ani calendaristici întregi, în care energia electrică, încălzirea sau răcirea produsă de instalație din surse regenerabile de energie trebuie să fie considerată ca fiind inclusă în obiectivul național global al celuilalt stat membru.</w:t>
            </w:r>
          </w:p>
        </w:tc>
        <w:tc>
          <w:tcPr>
            <w:tcW w:w="990" w:type="dxa"/>
            <w:vAlign w:val="center"/>
          </w:tcPr>
          <w:p w:rsidR="00E20972" w:rsidRPr="00906165" w:rsidRDefault="00E20972" w:rsidP="00E20972">
            <w:pPr>
              <w:jc w:val="center"/>
              <w:rPr>
                <w:b/>
              </w:rPr>
            </w:pPr>
            <w:r>
              <w:rPr>
                <w:b/>
              </w:rPr>
              <w:t>Art. 16</w:t>
            </w:r>
          </w:p>
          <w:p w:rsidR="00D31786" w:rsidRPr="005708DE" w:rsidRDefault="00E20972" w:rsidP="00E20972">
            <w:pPr>
              <w:jc w:val="center"/>
            </w:pPr>
            <w:r>
              <w:rPr>
                <w:b/>
              </w:rPr>
              <w:t>(3</w:t>
            </w:r>
            <w:r w:rsidRPr="00906165">
              <w:rPr>
                <w:b/>
              </w:rPr>
              <w:t>)</w:t>
            </w:r>
          </w:p>
        </w:tc>
        <w:tc>
          <w:tcPr>
            <w:tcW w:w="7740" w:type="dxa"/>
            <w:vAlign w:val="center"/>
          </w:tcPr>
          <w:p w:rsidR="00E20972" w:rsidRPr="00B92723" w:rsidRDefault="00E20972" w:rsidP="00E20972">
            <w:r w:rsidRPr="00B92723">
              <w:t>Notificarea menţionată la alin. (2):</w:t>
            </w:r>
          </w:p>
          <w:p w:rsidR="00E20972" w:rsidRPr="00B92723" w:rsidRDefault="00E20972" w:rsidP="00E20972">
            <w:r w:rsidRPr="00B92723">
              <w:t>a) descrie instalaţia propusă în cadrul proiectului comun sau identifică instalaţia retehnologizată;</w:t>
            </w:r>
          </w:p>
          <w:p w:rsidR="00E20972" w:rsidRPr="00B92723" w:rsidRDefault="00E20972" w:rsidP="00E20972">
            <w:r w:rsidRPr="00B92723">
              <w:t>b) specifică proporţia sau cantitatea de energie electrică, de încălzire sau răcire produsă de instalaţia respectivă care trebuie să fie luată în considerare în cadrul obiectivelor naţionale globale ale unui alt stat membru;</w:t>
            </w:r>
          </w:p>
          <w:p w:rsidR="00E20972" w:rsidRPr="00B92723" w:rsidRDefault="00E20972" w:rsidP="00E20972">
            <w:r w:rsidRPr="00B92723">
              <w:t>c) identifică statul membru în favoarea căruia se realizează notificarea; şi</w:t>
            </w:r>
          </w:p>
          <w:p w:rsidR="00D31786" w:rsidRPr="005708DE" w:rsidRDefault="00E20972" w:rsidP="00E20972">
            <w:r w:rsidRPr="00B92723">
              <w:t>d) specifică perioada, în ani calendaristici întregi, în care energia electrică, încălzirea sau răcirea produsă de instalaţie din surse regenerabile de energie trebuie să fie considerată ca fiind inclusă în obiectivul naţional global al celuilalt stat membru.</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C0624C">
        <w:tc>
          <w:tcPr>
            <w:tcW w:w="918" w:type="dxa"/>
            <w:vAlign w:val="center"/>
          </w:tcPr>
          <w:p w:rsidR="00D31786" w:rsidRPr="00906165" w:rsidRDefault="00D31786" w:rsidP="007F55C3">
            <w:pPr>
              <w:jc w:val="center"/>
              <w:rPr>
                <w:b/>
              </w:rPr>
            </w:pPr>
            <w:r>
              <w:rPr>
                <w:b/>
              </w:rPr>
              <w:t>Art. 7</w:t>
            </w:r>
          </w:p>
          <w:p w:rsidR="00D31786" w:rsidRPr="005708DE" w:rsidRDefault="00D31786" w:rsidP="007F55C3">
            <w:pPr>
              <w:jc w:val="center"/>
            </w:pPr>
            <w:r>
              <w:rPr>
                <w:b/>
              </w:rPr>
              <w:t>(4</w:t>
            </w:r>
            <w:r w:rsidRPr="00906165">
              <w:rPr>
                <w:b/>
              </w:rPr>
              <w:t>)</w:t>
            </w:r>
          </w:p>
        </w:tc>
        <w:tc>
          <w:tcPr>
            <w:tcW w:w="6750" w:type="dxa"/>
          </w:tcPr>
          <w:p w:rsidR="00D31786" w:rsidRPr="005708DE" w:rsidRDefault="00D31786" w:rsidP="00F705A0">
            <w:r>
              <w:rPr>
                <w:color w:val="231F20"/>
              </w:rPr>
              <w:t>Perioada specificată la alineatul (3) litera (d) nu este prelungită dincolo de anul 2020. Durata unui proiect comun poate fi prelungită dincolo de anul 2020.</w:t>
            </w:r>
          </w:p>
        </w:tc>
        <w:tc>
          <w:tcPr>
            <w:tcW w:w="990" w:type="dxa"/>
            <w:vAlign w:val="center"/>
          </w:tcPr>
          <w:p w:rsidR="00FF4DB2" w:rsidRPr="00906165" w:rsidRDefault="00FF4DB2" w:rsidP="00FF4DB2">
            <w:pPr>
              <w:jc w:val="center"/>
              <w:rPr>
                <w:b/>
              </w:rPr>
            </w:pPr>
            <w:r>
              <w:rPr>
                <w:b/>
              </w:rPr>
              <w:t>Art. 16</w:t>
            </w:r>
          </w:p>
          <w:p w:rsidR="00D31786" w:rsidRPr="005708DE" w:rsidRDefault="00FF4DB2" w:rsidP="00FF4DB2">
            <w:pPr>
              <w:jc w:val="center"/>
            </w:pPr>
            <w:r>
              <w:rPr>
                <w:b/>
              </w:rPr>
              <w:t>(4</w:t>
            </w:r>
            <w:r w:rsidRPr="00906165">
              <w:rPr>
                <w:b/>
              </w:rPr>
              <w:t>)</w:t>
            </w:r>
          </w:p>
        </w:tc>
        <w:tc>
          <w:tcPr>
            <w:tcW w:w="7740" w:type="dxa"/>
            <w:vAlign w:val="center"/>
          </w:tcPr>
          <w:p w:rsidR="00D31786" w:rsidRPr="005708DE" w:rsidRDefault="00FF4DB2" w:rsidP="00FF4DB2">
            <w:r w:rsidRPr="00B92723">
              <w:t>Perioada specificată la alin. (3) lit. d) nu poate depăşi anul 2020. Durata unui proiect comun poate depăşi anul 2020.</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C0624C">
        <w:tc>
          <w:tcPr>
            <w:tcW w:w="918" w:type="dxa"/>
            <w:vAlign w:val="center"/>
          </w:tcPr>
          <w:p w:rsidR="00D31786" w:rsidRPr="00906165" w:rsidRDefault="00D31786" w:rsidP="007F55C3">
            <w:pPr>
              <w:jc w:val="center"/>
              <w:rPr>
                <w:b/>
              </w:rPr>
            </w:pPr>
            <w:r>
              <w:rPr>
                <w:b/>
              </w:rPr>
              <w:t>Art. 7</w:t>
            </w:r>
          </w:p>
          <w:p w:rsidR="00D31786" w:rsidRPr="005708DE" w:rsidRDefault="00D31786" w:rsidP="007F55C3">
            <w:pPr>
              <w:jc w:val="center"/>
            </w:pPr>
            <w:r>
              <w:rPr>
                <w:b/>
              </w:rPr>
              <w:t>(5</w:t>
            </w:r>
            <w:r w:rsidRPr="00906165">
              <w:rPr>
                <w:b/>
              </w:rPr>
              <w:t>)</w:t>
            </w:r>
          </w:p>
        </w:tc>
        <w:tc>
          <w:tcPr>
            <w:tcW w:w="6750" w:type="dxa"/>
          </w:tcPr>
          <w:p w:rsidR="00D31786" w:rsidRPr="005708DE" w:rsidRDefault="00D31786" w:rsidP="00F705A0">
            <w:r>
              <w:rPr>
                <w:color w:val="231F20"/>
              </w:rPr>
              <w:t>O notificare efectuată în temeiul acestui articol nu este modificată sau retrasă fără acordul comun al statului membru care efectuează notificarea și al statului membru identificat în conformitate cu alineatul (3) litera (c).</w:t>
            </w:r>
          </w:p>
        </w:tc>
        <w:tc>
          <w:tcPr>
            <w:tcW w:w="990" w:type="dxa"/>
            <w:vAlign w:val="center"/>
          </w:tcPr>
          <w:p w:rsidR="00FF4DB2" w:rsidRPr="00906165" w:rsidRDefault="00FF4DB2" w:rsidP="00FF4DB2">
            <w:pPr>
              <w:jc w:val="center"/>
              <w:rPr>
                <w:b/>
              </w:rPr>
            </w:pPr>
            <w:r>
              <w:rPr>
                <w:b/>
              </w:rPr>
              <w:t>Art. 16</w:t>
            </w:r>
          </w:p>
          <w:p w:rsidR="00D31786" w:rsidRPr="005708DE" w:rsidRDefault="00FF4DB2" w:rsidP="00FF4DB2">
            <w:pPr>
              <w:jc w:val="center"/>
            </w:pPr>
            <w:r>
              <w:rPr>
                <w:b/>
              </w:rPr>
              <w:t>(5</w:t>
            </w:r>
            <w:r w:rsidRPr="00906165">
              <w:rPr>
                <w:b/>
              </w:rPr>
              <w:t>)</w:t>
            </w:r>
          </w:p>
        </w:tc>
        <w:tc>
          <w:tcPr>
            <w:tcW w:w="7740" w:type="dxa"/>
            <w:vAlign w:val="center"/>
          </w:tcPr>
          <w:p w:rsidR="00D31786" w:rsidRPr="005708DE" w:rsidRDefault="00FF4DB2" w:rsidP="00FF4DB2">
            <w:r w:rsidRPr="00B92723">
              <w:t>O notificare efectuată în temeiul acestui articol nu poate fi modificată sau retrasă fără acordul statului membru identificat în conformitate cu alin. (3) lit. c).</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8F26D5">
        <w:tc>
          <w:tcPr>
            <w:tcW w:w="918" w:type="dxa"/>
            <w:vAlign w:val="center"/>
          </w:tcPr>
          <w:p w:rsidR="00D31786" w:rsidRPr="00906165" w:rsidRDefault="00D31786" w:rsidP="007F55C3">
            <w:pPr>
              <w:jc w:val="center"/>
              <w:rPr>
                <w:b/>
              </w:rPr>
            </w:pPr>
            <w:r>
              <w:rPr>
                <w:b/>
              </w:rPr>
              <w:t>Art. 8</w:t>
            </w:r>
          </w:p>
          <w:p w:rsidR="00D31786" w:rsidRPr="005708DE" w:rsidRDefault="00D31786" w:rsidP="007F55C3">
            <w:pPr>
              <w:jc w:val="center"/>
            </w:pPr>
            <w:r>
              <w:rPr>
                <w:b/>
              </w:rPr>
              <w:t>(1</w:t>
            </w:r>
            <w:r w:rsidRPr="00906165">
              <w:rPr>
                <w:b/>
              </w:rPr>
              <w:t>)</w:t>
            </w:r>
          </w:p>
        </w:tc>
        <w:tc>
          <w:tcPr>
            <w:tcW w:w="6750" w:type="dxa"/>
          </w:tcPr>
          <w:p w:rsidR="00D31786" w:rsidRDefault="00D31786" w:rsidP="00F705A0">
            <w:pPr>
              <w:rPr>
                <w:color w:val="231F20"/>
              </w:rPr>
            </w:pPr>
            <w:r>
              <w:rPr>
                <w:color w:val="231F20"/>
              </w:rPr>
              <w:t>În termen de trei luni de la sfârșitul fiecărui an din cadrul perioadei specificate la articolul 7 alineatul (3) litera (d), statul membru care a făcut notificarea în temeiul articolului 7 transmite o scrisoare de notificare în care precizează:</w:t>
            </w:r>
          </w:p>
          <w:p w:rsidR="00D31786" w:rsidRDefault="00D31786" w:rsidP="00F705A0">
            <w:pPr>
              <w:rPr>
                <w:color w:val="231F20"/>
              </w:rPr>
            </w:pPr>
            <w:r>
              <w:rPr>
                <w:color w:val="231F20"/>
              </w:rPr>
              <w:t>(a) cantitatea totală de energie electrică sau de încălzire sau răcire produsă în timpul anului din surse regenerabile de energie de către instalația care a făcut obiectul notificării în temeiul articolului 7; și</w:t>
            </w:r>
          </w:p>
          <w:p w:rsidR="00D31786" w:rsidRPr="005708DE" w:rsidRDefault="00D31786" w:rsidP="00F705A0">
            <w:r>
              <w:rPr>
                <w:color w:val="231F20"/>
              </w:rPr>
              <w:t>(b) cantitatea de energie electrică sau de încălzire sau răcire produsă în timpul anului din surse regenerabile de energie de către instalația respectivă și care va fi luată în considerare pentru obiectivul național global al altui stat membru în conformitate cu condițiile notificării.</w:t>
            </w:r>
          </w:p>
        </w:tc>
        <w:tc>
          <w:tcPr>
            <w:tcW w:w="990" w:type="dxa"/>
            <w:vAlign w:val="center"/>
          </w:tcPr>
          <w:p w:rsidR="00EF2FB2" w:rsidRPr="00906165" w:rsidRDefault="00EF2FB2" w:rsidP="00EF2FB2">
            <w:pPr>
              <w:jc w:val="center"/>
              <w:rPr>
                <w:b/>
              </w:rPr>
            </w:pPr>
            <w:r>
              <w:rPr>
                <w:b/>
              </w:rPr>
              <w:t>Art. 17</w:t>
            </w:r>
          </w:p>
          <w:p w:rsidR="00D31786" w:rsidRPr="005708DE" w:rsidRDefault="00EF2FB2" w:rsidP="00EF2FB2">
            <w:pPr>
              <w:jc w:val="center"/>
            </w:pPr>
            <w:r>
              <w:rPr>
                <w:b/>
              </w:rPr>
              <w:t>(1</w:t>
            </w:r>
            <w:r w:rsidRPr="00906165">
              <w:rPr>
                <w:b/>
              </w:rPr>
              <w:t>)</w:t>
            </w:r>
          </w:p>
        </w:tc>
        <w:tc>
          <w:tcPr>
            <w:tcW w:w="7740" w:type="dxa"/>
            <w:vAlign w:val="center"/>
          </w:tcPr>
          <w:p w:rsidR="00C0624C" w:rsidRPr="00B92723" w:rsidRDefault="00C0624C" w:rsidP="00C0624C">
            <w:r w:rsidRPr="00B92723">
              <w:t>În cazul realizării de proiecte comune în conformitate cu art. 16, în termen de 3 luni de la sfârşitul fiecărui an din cadrul perioadei specificate la art. 16 alin. (3) lit. d), ministerul de resort transmite o scrisoare de notificare Comisiei Europene, în care precizează:</w:t>
            </w:r>
          </w:p>
          <w:p w:rsidR="00C0624C" w:rsidRPr="00B92723" w:rsidRDefault="00C0624C" w:rsidP="00C0624C">
            <w:r w:rsidRPr="00B92723">
              <w:t>a) cantitatea totală de energie electrică sau de încălzire ori răcire produsă în timpul anului din surse regenerabile de energie de către instalaţia care a făcut obiectul notificării; şi</w:t>
            </w:r>
          </w:p>
          <w:p w:rsidR="00D31786" w:rsidRPr="005708DE" w:rsidRDefault="00C0624C" w:rsidP="00C0624C">
            <w:r w:rsidRPr="00B92723">
              <w:t>b) cantitatea de energie electrică sau de încălzire ori răcire produsă în timpul anului din surse regenerabile de energie de către instalaţia respectivă şi care va fi luată în considerare pentru obiectivul naţional global al altui stat membru, în conformitate cu condiţiile notificării.</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8F26D5">
        <w:tc>
          <w:tcPr>
            <w:tcW w:w="918" w:type="dxa"/>
            <w:vAlign w:val="center"/>
          </w:tcPr>
          <w:p w:rsidR="00D31786" w:rsidRPr="00906165" w:rsidRDefault="00D31786" w:rsidP="009D5E12">
            <w:pPr>
              <w:jc w:val="center"/>
              <w:rPr>
                <w:b/>
              </w:rPr>
            </w:pPr>
            <w:r>
              <w:rPr>
                <w:b/>
              </w:rPr>
              <w:t>Art. 8</w:t>
            </w:r>
          </w:p>
          <w:p w:rsidR="00D31786" w:rsidRPr="005708DE" w:rsidRDefault="00D31786" w:rsidP="009D5E12">
            <w:pPr>
              <w:jc w:val="center"/>
            </w:pPr>
            <w:r>
              <w:rPr>
                <w:b/>
              </w:rPr>
              <w:t>(2</w:t>
            </w:r>
            <w:r w:rsidRPr="00906165">
              <w:rPr>
                <w:b/>
              </w:rPr>
              <w:t>)</w:t>
            </w:r>
          </w:p>
        </w:tc>
        <w:tc>
          <w:tcPr>
            <w:tcW w:w="6750" w:type="dxa"/>
          </w:tcPr>
          <w:p w:rsidR="00D31786" w:rsidRPr="005708DE" w:rsidRDefault="00D31786" w:rsidP="00F705A0">
            <w:r>
              <w:rPr>
                <w:color w:val="231F20"/>
              </w:rPr>
              <w:t>Statul membru care efectuează notificarea trimite scrisoarea de notificare statului membru în favoarea căruia a fost făcută notificarea și Comisiei.</w:t>
            </w:r>
          </w:p>
        </w:tc>
        <w:tc>
          <w:tcPr>
            <w:tcW w:w="990" w:type="dxa"/>
            <w:vAlign w:val="center"/>
          </w:tcPr>
          <w:p w:rsidR="00EF2FB2" w:rsidRPr="00906165" w:rsidRDefault="00EF2FB2" w:rsidP="00EF2FB2">
            <w:pPr>
              <w:jc w:val="center"/>
              <w:rPr>
                <w:b/>
              </w:rPr>
            </w:pPr>
            <w:r>
              <w:rPr>
                <w:b/>
              </w:rPr>
              <w:t>Art. 17</w:t>
            </w:r>
          </w:p>
          <w:p w:rsidR="00D31786" w:rsidRPr="005708DE" w:rsidRDefault="00EF2FB2" w:rsidP="00EF2FB2">
            <w:pPr>
              <w:jc w:val="center"/>
            </w:pPr>
            <w:r>
              <w:rPr>
                <w:b/>
              </w:rPr>
              <w:t>(2</w:t>
            </w:r>
            <w:r w:rsidRPr="00906165">
              <w:rPr>
                <w:b/>
              </w:rPr>
              <w:t>)</w:t>
            </w:r>
          </w:p>
        </w:tc>
        <w:tc>
          <w:tcPr>
            <w:tcW w:w="7740" w:type="dxa"/>
            <w:vAlign w:val="center"/>
          </w:tcPr>
          <w:p w:rsidR="00D31786" w:rsidRPr="005708DE" w:rsidRDefault="00C0624C" w:rsidP="00C0624C">
            <w:r w:rsidRPr="00B92723">
              <w:t>Scrisoarea de notificare este transmisă atât statului membru în favoarea căruia a fost făcută notificarea, cât şi Comisiei Europene.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8F26D5">
        <w:tc>
          <w:tcPr>
            <w:tcW w:w="918" w:type="dxa"/>
            <w:vAlign w:val="center"/>
          </w:tcPr>
          <w:p w:rsidR="00D31786" w:rsidRPr="00906165" w:rsidRDefault="00D31786" w:rsidP="009D5E12">
            <w:pPr>
              <w:jc w:val="center"/>
              <w:rPr>
                <w:b/>
              </w:rPr>
            </w:pPr>
            <w:r>
              <w:rPr>
                <w:b/>
              </w:rPr>
              <w:t>Art. 8</w:t>
            </w:r>
          </w:p>
          <w:p w:rsidR="00D31786" w:rsidRPr="005708DE" w:rsidRDefault="00D31786" w:rsidP="009D5E12">
            <w:pPr>
              <w:jc w:val="center"/>
            </w:pPr>
            <w:r>
              <w:rPr>
                <w:b/>
              </w:rPr>
              <w:t>(3</w:t>
            </w:r>
            <w:r w:rsidRPr="00906165">
              <w:rPr>
                <w:b/>
              </w:rPr>
              <w:t>)</w:t>
            </w:r>
          </w:p>
        </w:tc>
        <w:tc>
          <w:tcPr>
            <w:tcW w:w="6750" w:type="dxa"/>
          </w:tcPr>
          <w:p w:rsidR="00D31786" w:rsidRDefault="00D31786" w:rsidP="00F705A0">
            <w:pPr>
              <w:rPr>
                <w:color w:val="231F20"/>
              </w:rPr>
            </w:pPr>
            <w:r>
              <w:rPr>
                <w:color w:val="231F20"/>
              </w:rPr>
              <w:t>În scopul măsurării conformității obiectivului cu cerințele prezentei directive cu privire la obiectivele naționale globale, cantitatea de energie electrică sau de încălzire sau răcire din surse regenerabile de energie notificată în conformitate cu alineatul (1) litera (b):</w:t>
            </w:r>
          </w:p>
          <w:p w:rsidR="00D31786" w:rsidRDefault="00D31786" w:rsidP="00F705A0">
            <w:pPr>
              <w:rPr>
                <w:color w:val="231F20"/>
              </w:rPr>
            </w:pPr>
            <w:r>
              <w:rPr>
                <w:color w:val="231F20"/>
              </w:rPr>
              <w:t>(a) se scade din cantitatea de energie electrică sau de încălzire sau răcire din surse regenerabile de energie care este luată în considerare în măsurarea conformității de către statul membru care transmite scrisoarea de notificare în temeiul alineatului (1); și</w:t>
            </w:r>
          </w:p>
          <w:p w:rsidR="00D31786" w:rsidRPr="005708DE" w:rsidRDefault="00D31786" w:rsidP="00F705A0">
            <w:r>
              <w:rPr>
                <w:color w:val="231F20"/>
              </w:rPr>
              <w:t>(b) se adaugă la cantitatea de energie electrică sau de încălzire sau răcire din surse regenerabile de energie care este luată în considerare în măsurarea conformității de către statul membru care primește scrisoarea de notificare în conformitate cu alineatul (2).</w:t>
            </w:r>
          </w:p>
        </w:tc>
        <w:tc>
          <w:tcPr>
            <w:tcW w:w="990" w:type="dxa"/>
            <w:vAlign w:val="center"/>
          </w:tcPr>
          <w:p w:rsidR="00EF2FB2" w:rsidRPr="00906165" w:rsidRDefault="00EF2FB2" w:rsidP="00EF2FB2">
            <w:pPr>
              <w:jc w:val="center"/>
              <w:rPr>
                <w:b/>
              </w:rPr>
            </w:pPr>
            <w:r>
              <w:rPr>
                <w:b/>
              </w:rPr>
              <w:t>Art. 17</w:t>
            </w:r>
          </w:p>
          <w:p w:rsidR="00D31786" w:rsidRPr="005708DE" w:rsidRDefault="00EF2FB2" w:rsidP="00EF2FB2">
            <w:pPr>
              <w:jc w:val="center"/>
            </w:pPr>
            <w:r>
              <w:rPr>
                <w:b/>
              </w:rPr>
              <w:t>(3</w:t>
            </w:r>
            <w:r w:rsidRPr="00906165">
              <w:rPr>
                <w:b/>
              </w:rPr>
              <w:t>)</w:t>
            </w:r>
          </w:p>
        </w:tc>
        <w:tc>
          <w:tcPr>
            <w:tcW w:w="7740" w:type="dxa"/>
            <w:vAlign w:val="center"/>
          </w:tcPr>
          <w:p w:rsidR="00C0624C" w:rsidRPr="00B92723" w:rsidRDefault="00C0624C" w:rsidP="00C0624C">
            <w:r w:rsidRPr="00B92723">
              <w:t>Cantitatea de energie electrică sau de încălzire ori răcire din surse regenerabile de energie notificată în conformitate cu alin. (1) lit. b):</w:t>
            </w:r>
          </w:p>
          <w:p w:rsidR="00C0624C" w:rsidRPr="00B92723" w:rsidRDefault="00C0624C" w:rsidP="00C0624C">
            <w:r w:rsidRPr="00B92723">
              <w:t>a) se scade din cantitatea de energie electrică sau de încălzire ori răcire din surse regenerabile de energie care este luată în considerare în măsurarea conformităţii de către statul membru care transmite scrisoarea de notificare în temeiul alin. (1); şi</w:t>
            </w:r>
          </w:p>
          <w:p w:rsidR="00D31786" w:rsidRPr="005708DE" w:rsidRDefault="00C0624C" w:rsidP="00C0624C">
            <w:r w:rsidRPr="00B92723">
              <w:t>b) se adaugă la cantitatea de energie electrică sau de încălzire ori răcire din surse regenerabile de energie care este luată în considerare în măsurarea conformităţii de către statul membru care primeşte scrisoarea de notificare în conformitate cu alin. (2).</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810BA6">
        <w:tc>
          <w:tcPr>
            <w:tcW w:w="918" w:type="dxa"/>
            <w:vAlign w:val="center"/>
          </w:tcPr>
          <w:p w:rsidR="00D31786" w:rsidRPr="00906165" w:rsidRDefault="00D31786" w:rsidP="009D5E12">
            <w:pPr>
              <w:jc w:val="center"/>
              <w:rPr>
                <w:b/>
              </w:rPr>
            </w:pPr>
            <w:r>
              <w:rPr>
                <w:b/>
              </w:rPr>
              <w:t>Art. 9</w:t>
            </w:r>
          </w:p>
          <w:p w:rsidR="00D31786" w:rsidRPr="005708DE" w:rsidRDefault="00D31786" w:rsidP="009D5E12">
            <w:pPr>
              <w:jc w:val="center"/>
            </w:pPr>
            <w:r>
              <w:rPr>
                <w:b/>
              </w:rPr>
              <w:t>(1</w:t>
            </w:r>
            <w:r w:rsidRPr="00906165">
              <w:rPr>
                <w:b/>
              </w:rPr>
              <w:t>)</w:t>
            </w:r>
          </w:p>
        </w:tc>
        <w:tc>
          <w:tcPr>
            <w:tcW w:w="6750" w:type="dxa"/>
          </w:tcPr>
          <w:p w:rsidR="00D31786" w:rsidRPr="005708DE" w:rsidRDefault="00D31786" w:rsidP="00F705A0">
            <w:r>
              <w:t xml:space="preserve">Unul sau mai multe state membre pot coopera cu una sau mai multe țări terțe privind toate tipurile de proiecte comune referitoare la </w:t>
            </w:r>
            <w:r w:rsidRPr="00810BA6">
              <w:rPr>
                <w:color w:val="FF0000"/>
              </w:rPr>
              <w:t>producția de energie electrică din surse regenerabile de energie</w:t>
            </w:r>
            <w:r>
              <w:t xml:space="preserve">. Această cooperare </w:t>
            </w:r>
            <w:r>
              <w:lastRenderedPageBreak/>
              <w:t>poate implica operatori privați.</w:t>
            </w:r>
          </w:p>
        </w:tc>
        <w:tc>
          <w:tcPr>
            <w:tcW w:w="990" w:type="dxa"/>
            <w:vAlign w:val="center"/>
          </w:tcPr>
          <w:p w:rsidR="00810BA6" w:rsidRPr="00906165" w:rsidRDefault="00810BA6" w:rsidP="00810BA6">
            <w:pPr>
              <w:jc w:val="center"/>
              <w:rPr>
                <w:b/>
              </w:rPr>
            </w:pPr>
            <w:r>
              <w:rPr>
                <w:b/>
              </w:rPr>
              <w:lastRenderedPageBreak/>
              <w:t>Art. 15</w:t>
            </w:r>
          </w:p>
          <w:p w:rsidR="00D31786" w:rsidRPr="005708DE" w:rsidRDefault="00810BA6" w:rsidP="00810BA6">
            <w:pPr>
              <w:jc w:val="center"/>
            </w:pPr>
            <w:r>
              <w:rPr>
                <w:b/>
              </w:rPr>
              <w:t>(2</w:t>
            </w:r>
            <w:r w:rsidRPr="00906165">
              <w:rPr>
                <w:b/>
              </w:rPr>
              <w:t>)</w:t>
            </w:r>
          </w:p>
        </w:tc>
        <w:tc>
          <w:tcPr>
            <w:tcW w:w="7740" w:type="dxa"/>
            <w:vAlign w:val="center"/>
          </w:tcPr>
          <w:p w:rsidR="00D31786" w:rsidRPr="00810BA6" w:rsidRDefault="00810BA6" w:rsidP="00810BA6">
            <w:pPr>
              <w:jc w:val="center"/>
              <w:rPr>
                <w:b/>
              </w:rPr>
            </w:pPr>
            <w:r w:rsidRPr="00810BA6">
              <w:rPr>
                <w:b/>
                <w:color w:val="FF0000"/>
              </w:rPr>
              <w:t>Prezentat mai sus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810BA6">
        <w:tc>
          <w:tcPr>
            <w:tcW w:w="918" w:type="dxa"/>
            <w:vAlign w:val="center"/>
          </w:tcPr>
          <w:p w:rsidR="00D31786" w:rsidRPr="006A133F" w:rsidRDefault="00D31786" w:rsidP="006A133F">
            <w:pPr>
              <w:jc w:val="center"/>
              <w:rPr>
                <w:b/>
              </w:rPr>
            </w:pPr>
            <w:r w:rsidRPr="006A133F">
              <w:rPr>
                <w:b/>
              </w:rPr>
              <w:lastRenderedPageBreak/>
              <w:t>Art. 9</w:t>
            </w:r>
          </w:p>
          <w:p w:rsidR="00D31786" w:rsidRPr="005708DE" w:rsidRDefault="00D31786" w:rsidP="006A133F">
            <w:pPr>
              <w:jc w:val="center"/>
            </w:pPr>
            <w:r>
              <w:rPr>
                <w:b/>
              </w:rPr>
              <w:t>(2</w:t>
            </w:r>
            <w:r w:rsidRPr="006A133F">
              <w:rPr>
                <w:b/>
              </w:rPr>
              <w:t>)</w:t>
            </w:r>
          </w:p>
        </w:tc>
        <w:tc>
          <w:tcPr>
            <w:tcW w:w="6750" w:type="dxa"/>
          </w:tcPr>
          <w:p w:rsidR="00D31786" w:rsidRDefault="00D31786" w:rsidP="00F705A0">
            <w:r>
              <w:t>Energia electrică din surse regenerabile de energie produsă într-o țară terță este luată în considerare în scopul măsurării respectării cerințelor prezentei directive în ceea ce privește obiectivele naționale globale numai dacă sunt îndeplinite următoarele condiții:</w:t>
            </w:r>
          </w:p>
          <w:p w:rsidR="00D31786" w:rsidRDefault="00D31786" w:rsidP="00F705A0">
            <w:r>
              <w:t>(a) energia electrică este consumată în interiorul Comunității, cerință care este considerată ca îndeplinită dacă:</w:t>
            </w:r>
          </w:p>
          <w:p w:rsidR="00D31786" w:rsidRDefault="00D31786" w:rsidP="00F705A0">
            <w:r>
              <w:t>(i) o cantitate de energie electrică echivalentă cu cantitatea de energie electrică luată în considerare a fost stabilită clar în cadrul procesului de alocare de capacitate pe interconexiuni de către toți operatorii de transport și sistem din țara de origine, din țara de destinație și, dacă este relevant, din fiecare țară terță de tranzit;</w:t>
            </w:r>
          </w:p>
          <w:p w:rsidR="00D31786" w:rsidRDefault="00D31786" w:rsidP="00F705A0">
            <w:r>
              <w:t xml:space="preserve">(ii) o cantitate de energie electrică echivalentă cu cantitatea de energie electrică luată în considerare a fost stabilită clar în balanța de energie programată de către operatorul de transport și sistem din partea comunitară a interconexiunii; și </w:t>
            </w:r>
          </w:p>
          <w:p w:rsidR="00D31786" w:rsidRDefault="00D31786" w:rsidP="00F705A0">
            <w:r>
              <w:t>(iii) capacitatea stabilită și producția de energie electrică din surse regenerabile de energie de către instalația menționată la alineatul (2) litera (b) se referă la aceeași perioadă de timp;</w:t>
            </w:r>
          </w:p>
          <w:p w:rsidR="00D31786" w:rsidRDefault="00D31786" w:rsidP="00F705A0">
            <w:r>
              <w:t>(b) energia electrică este produsă de o instalație nou construită care a devenit operațională după 25 iunie 2009 sau de o instalație retehnologizată a cărei capacitate a fost crescută după respectiva dată, în cadrul unui proiect comun astfel cum se menționează la alineatul (1); și</w:t>
            </w:r>
          </w:p>
          <w:p w:rsidR="00D31786" w:rsidRPr="005708DE" w:rsidRDefault="00D31786" w:rsidP="00F705A0">
            <w:r>
              <w:t>(c) cantitatea de energie electrică produsă și exportată nu a primit un alt sprijin din partea unei scheme de sprijin dintr-o țară terță decât ajutorul pentru investiție acordat instalației.</w:t>
            </w:r>
          </w:p>
        </w:tc>
        <w:tc>
          <w:tcPr>
            <w:tcW w:w="990" w:type="dxa"/>
            <w:vAlign w:val="center"/>
          </w:tcPr>
          <w:p w:rsidR="00D31786" w:rsidRPr="00810BA6" w:rsidRDefault="00810BA6" w:rsidP="00810BA6">
            <w:pPr>
              <w:jc w:val="center"/>
              <w:rPr>
                <w:b/>
              </w:rPr>
            </w:pPr>
            <w:r>
              <w:rPr>
                <w:b/>
              </w:rPr>
              <w:t>Art. 18</w:t>
            </w:r>
          </w:p>
        </w:tc>
        <w:tc>
          <w:tcPr>
            <w:tcW w:w="7740" w:type="dxa"/>
            <w:vAlign w:val="center"/>
          </w:tcPr>
          <w:p w:rsidR="00810BA6" w:rsidRPr="00B92723" w:rsidRDefault="00810BA6" w:rsidP="00810BA6">
            <w:r w:rsidRPr="00B92723">
              <w:t>Energia electrică din surse regenerabile de energie produsă într-o ţară terţă este luată în considerare în ceea ce priveşte obiectivele naţionale globale numai dacă sunt îndeplinite următoarele condiţii:</w:t>
            </w:r>
          </w:p>
          <w:p w:rsidR="00810BA6" w:rsidRDefault="00810BA6" w:rsidP="00810BA6">
            <w:r w:rsidRPr="00B92723">
              <w:t>a) energia electrică este consumată în interiorul Comunităţii, cerinţă care este considerată ca îndeplinită dacă:</w:t>
            </w:r>
          </w:p>
          <w:p w:rsidR="00810BA6" w:rsidRPr="00B92723" w:rsidRDefault="00810BA6" w:rsidP="00810BA6"/>
          <w:p w:rsidR="00810BA6" w:rsidRPr="00B92723" w:rsidRDefault="00810BA6" w:rsidP="00810BA6">
            <w:r w:rsidRPr="00B92723">
              <w:t xml:space="preserve"> (i) o cantitate de energie electrică echivalentă cu cantitatea de energie electrică luată în considerare a fost stabilită clar în cadrul procesului de alocare de capacitate pe interconexiuni de către toţi operatorii de transport şi sistem din ţara de origine, din ţara de destinaţie şi, dacă este relevant, din fiecare ţară terţă de tranzit;</w:t>
            </w:r>
          </w:p>
          <w:p w:rsidR="00810BA6" w:rsidRPr="00B92723" w:rsidRDefault="00810BA6" w:rsidP="00810BA6">
            <w:r w:rsidRPr="00B92723">
              <w:t>(ii) o cantitate de energie electrică echivalentă cu cantitatea de energie electrică luată în considerare a fost stabilită clar în balanţa de energie programată de către operatorul de transport şi sistem din partea comunitară a interconexiunii; şi</w:t>
            </w:r>
          </w:p>
          <w:p w:rsidR="00810BA6" w:rsidRPr="00B92723" w:rsidRDefault="00810BA6" w:rsidP="00810BA6">
            <w:r w:rsidRPr="00B92723">
              <w:t>(iii) capacitatea stabilită şi producţia de energie electrică din surse regenerabile de energie de către instalaţia menţionată la lit. b) se referă la aceeaşi perioadă de timp;</w:t>
            </w:r>
          </w:p>
          <w:p w:rsidR="00810BA6" w:rsidRDefault="00810BA6" w:rsidP="00810BA6"/>
          <w:p w:rsidR="00810BA6" w:rsidRDefault="00810BA6" w:rsidP="00810BA6">
            <w:r w:rsidRPr="00B92723">
              <w:t>b) energia electrică este produsă de o instalaţie nou construită care a devenit operaţională după data de 25 iunie 2009, sau de o instalaţie retehnologizată a cărei capacitate a fost crescută după respectiva dată, în cadrul unui proiect comun astfel cum se menţionează la lit. a); şi</w:t>
            </w:r>
          </w:p>
          <w:p w:rsidR="00810BA6" w:rsidRDefault="00810BA6" w:rsidP="00810BA6"/>
          <w:p w:rsidR="00D31786" w:rsidRPr="005708DE" w:rsidRDefault="00810BA6" w:rsidP="00810BA6">
            <w:r w:rsidRPr="00B92723">
              <w:t>c) cantitatea de energie electrică produsă şi exportată nu a primit un alt sprijin din partea unei scheme de sprijin dintr-o ţară terţă decât ajutorul pentru investiţie acordat instalaţiei.</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673910">
        <w:tc>
          <w:tcPr>
            <w:tcW w:w="918" w:type="dxa"/>
            <w:vAlign w:val="center"/>
          </w:tcPr>
          <w:p w:rsidR="00D31786" w:rsidRPr="006A133F" w:rsidRDefault="00D31786" w:rsidP="006A133F">
            <w:pPr>
              <w:jc w:val="center"/>
              <w:rPr>
                <w:b/>
              </w:rPr>
            </w:pPr>
            <w:r w:rsidRPr="006A133F">
              <w:rPr>
                <w:b/>
              </w:rPr>
              <w:t>Art. 9</w:t>
            </w:r>
          </w:p>
          <w:p w:rsidR="00D31786" w:rsidRPr="005708DE" w:rsidRDefault="00D31786" w:rsidP="006A133F">
            <w:pPr>
              <w:jc w:val="center"/>
            </w:pPr>
            <w:r w:rsidRPr="006A133F">
              <w:rPr>
                <w:b/>
              </w:rPr>
              <w:t>(3)</w:t>
            </w:r>
          </w:p>
        </w:tc>
        <w:tc>
          <w:tcPr>
            <w:tcW w:w="6750" w:type="dxa"/>
          </w:tcPr>
          <w:p w:rsidR="00D31786" w:rsidRDefault="00D31786" w:rsidP="00F705A0">
            <w:r>
              <w:t>Statele membre pot depune o cerere la Comisie, în sensul articolului 5, în vederea luării în considerare a energiei electrice din surse regenerabile de energie produsă și consumată într-o țară terță, în contextul construcției unei interconexiuni cu termen de execuție foarte lung între un stat membru și o țară terță, dacă următoarele condițiile sunt îndeplinite:</w:t>
            </w:r>
          </w:p>
          <w:p w:rsidR="00D31786" w:rsidRDefault="00D31786" w:rsidP="00F705A0">
            <w:r>
              <w:t>(a) construcția interconexiunii trebuie să fi început până la 31 decembrie 2016;</w:t>
            </w:r>
          </w:p>
          <w:p w:rsidR="00D31786" w:rsidRDefault="00D31786" w:rsidP="00F705A0">
            <w:r>
              <w:t>(b) trebuie să nu fie posibil ca interconexiunea să intre în funcțiune până la 31 decembrie 2020;</w:t>
            </w:r>
          </w:p>
          <w:p w:rsidR="00D31786" w:rsidRDefault="00D31786" w:rsidP="00F705A0">
            <w:r>
              <w:t>(c) trebuie să fie posibil ca interconexiunea să intre în funcțiune până la 31 decembrie 2022;</w:t>
            </w:r>
          </w:p>
          <w:p w:rsidR="00D31786" w:rsidRDefault="00D31786" w:rsidP="00F705A0">
            <w:r>
              <w:t>(d) după ce intră în funcțiune, interconexiunea va fi utilizată pentru exportul către Comunitate, în conformitate cu alineatul (2), a energiei electrice generate din surse regenerabile de energie;</w:t>
            </w:r>
          </w:p>
          <w:p w:rsidR="00D31786" w:rsidRPr="005708DE" w:rsidRDefault="00D31786" w:rsidP="00F705A0">
            <w:r>
              <w:t>(e) cererea se referă la un proiect comun care îndeplinește criteriile de la alineatul (2) literele (b) și (c) și care va utiliza interconexiunea după ce aceasta intră în funcțiune, respectiv la o cantitate de energie electrică care nu depășește cantitatea care va fi exportată către Comunitate după intrarea în funcțiune a interconexiunii.</w:t>
            </w:r>
          </w:p>
        </w:tc>
        <w:tc>
          <w:tcPr>
            <w:tcW w:w="990" w:type="dxa"/>
            <w:vAlign w:val="center"/>
          </w:tcPr>
          <w:p w:rsidR="00D31786" w:rsidRPr="005708DE" w:rsidRDefault="00D31786" w:rsidP="00FA237B">
            <w:pPr>
              <w:jc w:val="center"/>
            </w:pPr>
          </w:p>
        </w:tc>
        <w:tc>
          <w:tcPr>
            <w:tcW w:w="7740" w:type="dxa"/>
            <w:vAlign w:val="center"/>
          </w:tcPr>
          <w:p w:rsidR="00D31786" w:rsidRPr="00673910" w:rsidRDefault="00673910" w:rsidP="00673910">
            <w:pPr>
              <w:jc w:val="center"/>
              <w:rPr>
                <w:b/>
              </w:rP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744DEF">
        <w:tc>
          <w:tcPr>
            <w:tcW w:w="918" w:type="dxa"/>
            <w:vAlign w:val="center"/>
          </w:tcPr>
          <w:p w:rsidR="00D31786" w:rsidRPr="006A133F" w:rsidRDefault="00D31786" w:rsidP="006A133F">
            <w:pPr>
              <w:jc w:val="center"/>
              <w:rPr>
                <w:b/>
              </w:rPr>
            </w:pPr>
            <w:r w:rsidRPr="006A133F">
              <w:rPr>
                <w:b/>
              </w:rPr>
              <w:t>Art. 9</w:t>
            </w:r>
          </w:p>
          <w:p w:rsidR="00D31786" w:rsidRPr="005708DE" w:rsidRDefault="00D31786" w:rsidP="006A133F">
            <w:pPr>
              <w:jc w:val="center"/>
            </w:pPr>
            <w:r>
              <w:rPr>
                <w:b/>
              </w:rPr>
              <w:t>(4</w:t>
            </w:r>
            <w:r w:rsidRPr="006A133F">
              <w:rPr>
                <w:b/>
              </w:rPr>
              <w:t>)</w:t>
            </w:r>
          </w:p>
        </w:tc>
        <w:tc>
          <w:tcPr>
            <w:tcW w:w="6750" w:type="dxa"/>
          </w:tcPr>
          <w:p w:rsidR="00D31786" w:rsidRPr="005708DE" w:rsidRDefault="00D31786" w:rsidP="00F705A0">
            <w:r>
              <w:t xml:space="preserve">Proporția sau cantitatea de energie electrică produsă de orice instalație pe teritoriul unei țări terțe, care nu este luată în considerare în ceea ce privește obiectivul național global al unui stat membru sau al mai multor state membre în scopul stabilirii respectării articolului 3, este notificată Comisiei. În cazul în care sunt vizate mai multe state membre, distribuția acestei proporții sau cantități între statele membre este notificată Comisiei. Această proporție sau cantitate nu va depăși proporția sau cantitatea exportată efectiv către și consumată în Comunitate, care corespunde cantității menționate la alineatul (2) litera (a) punctele (i) și (ii) din prezentul articol și care întrunește condițiile prevăzute la alineatul (2) litera (a) din prezentul articol. </w:t>
            </w:r>
            <w:r w:rsidRPr="00744DEF">
              <w:rPr>
                <w:color w:val="FF0000"/>
              </w:rPr>
              <w:t>Notificarea este transmisă de fiecare stat membru al cărui obiectiv național global ia în considerare proporția sau cantitatea de energie electrică respectivă.</w:t>
            </w:r>
          </w:p>
        </w:tc>
        <w:tc>
          <w:tcPr>
            <w:tcW w:w="990" w:type="dxa"/>
            <w:vAlign w:val="center"/>
          </w:tcPr>
          <w:p w:rsidR="00744DEF" w:rsidRPr="006A133F" w:rsidRDefault="00744DEF" w:rsidP="00744DEF">
            <w:pPr>
              <w:jc w:val="center"/>
              <w:rPr>
                <w:b/>
              </w:rPr>
            </w:pPr>
            <w:r>
              <w:rPr>
                <w:b/>
              </w:rPr>
              <w:t>Art. 15</w:t>
            </w:r>
          </w:p>
          <w:p w:rsidR="00D31786" w:rsidRPr="005708DE" w:rsidRDefault="00744DEF" w:rsidP="00744DEF">
            <w:pPr>
              <w:jc w:val="center"/>
            </w:pPr>
            <w:r>
              <w:rPr>
                <w:b/>
              </w:rPr>
              <w:t>(3</w:t>
            </w:r>
            <w:r w:rsidRPr="006A133F">
              <w:rPr>
                <w:b/>
              </w:rPr>
              <w:t>)</w:t>
            </w:r>
          </w:p>
        </w:tc>
        <w:tc>
          <w:tcPr>
            <w:tcW w:w="7740" w:type="dxa"/>
            <w:vAlign w:val="center"/>
          </w:tcPr>
          <w:p w:rsidR="00744DEF" w:rsidRPr="00B92723" w:rsidRDefault="00744DEF" w:rsidP="00744DEF">
            <w:r w:rsidRPr="00B92723">
              <w:t>Dacă pentru realizarea obiectivului naţional privind consumul final brut de energie din surse regenerabile este luată în considerare energia electrică din surse regenerabile de energie produsă şi consumată într-o ţară terţă în cadrul acordurilor comune prevăzute la alin. (1) lit. b), ministerul de resort va transmite o solicitare pentru primirea acceptului Comisiei Europene, cu respectarea prevederilor art. 9 alin. (3)-(7) şi art. 10 din Directiva 2009/28/CE.</w:t>
            </w:r>
          </w:p>
          <w:p w:rsidR="00D31786" w:rsidRPr="005708DE" w:rsidRDefault="00D31786" w:rsidP="00744DEF"/>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744DEF">
        <w:tc>
          <w:tcPr>
            <w:tcW w:w="918" w:type="dxa"/>
            <w:vAlign w:val="center"/>
          </w:tcPr>
          <w:p w:rsidR="00D31786" w:rsidRPr="006A133F" w:rsidRDefault="00D31786" w:rsidP="006A133F">
            <w:pPr>
              <w:jc w:val="center"/>
              <w:rPr>
                <w:b/>
              </w:rPr>
            </w:pPr>
            <w:r w:rsidRPr="006A133F">
              <w:rPr>
                <w:b/>
              </w:rPr>
              <w:t>Art. 9</w:t>
            </w:r>
          </w:p>
          <w:p w:rsidR="00D31786" w:rsidRPr="005708DE" w:rsidRDefault="00D31786" w:rsidP="006A133F">
            <w:pPr>
              <w:jc w:val="center"/>
            </w:pPr>
            <w:r>
              <w:rPr>
                <w:b/>
              </w:rPr>
              <w:t>(5</w:t>
            </w:r>
            <w:r w:rsidRPr="006A133F">
              <w:rPr>
                <w:b/>
              </w:rPr>
              <w:t>)</w:t>
            </w:r>
          </w:p>
        </w:tc>
        <w:tc>
          <w:tcPr>
            <w:tcW w:w="6750" w:type="dxa"/>
          </w:tcPr>
          <w:p w:rsidR="00D31786" w:rsidRDefault="00D31786" w:rsidP="00F705A0">
            <w:r>
              <w:t>Notificarea menționată la alineatul (4):</w:t>
            </w:r>
          </w:p>
          <w:p w:rsidR="00D31786" w:rsidRDefault="00D31786" w:rsidP="00F705A0">
            <w:r>
              <w:t>(a) descrie instalația propusă sau identifică instalația retehnologizată;</w:t>
            </w:r>
          </w:p>
          <w:p w:rsidR="00D31786" w:rsidRDefault="00D31786" w:rsidP="00F705A0">
            <w:r>
              <w:lastRenderedPageBreak/>
              <w:t>(b) specifică proporția sau cantitatea de energie electrică produsă de instalație care trebuie să fie luată în considerare în ceea ce privește obiectivul național al unui stat membru, precum și dispozițiile financiare corespunzătoare, în conformitate cu cerințele privind confidențialitatea;</w:t>
            </w:r>
          </w:p>
          <w:p w:rsidR="00D31786" w:rsidRDefault="00D31786" w:rsidP="00F705A0">
            <w:r>
              <w:t>(c) specifică perioada, în ani calendaristici întregi, în care energia electrică trebuie să fie luată în considerare în ceea ce privește obiectivul național global al statului membru;</w:t>
            </w:r>
          </w:p>
          <w:p w:rsidR="00D31786" w:rsidRPr="005708DE" w:rsidRDefault="00D31786" w:rsidP="00F705A0">
            <w:r>
              <w:t>(d) cuprinde o confirmare scrisă a literelor (b) și (c) de către țara terță pe teritoriul căreia devine operațională instalația și proporția sau cantitatea de energie electrică produsă de instalație și care va fi folosită la nivel intern de către țara terță respectivă.</w:t>
            </w:r>
          </w:p>
        </w:tc>
        <w:tc>
          <w:tcPr>
            <w:tcW w:w="990" w:type="dxa"/>
            <w:vAlign w:val="center"/>
          </w:tcPr>
          <w:p w:rsidR="00D31786" w:rsidRPr="005708DE" w:rsidRDefault="00D31786" w:rsidP="00FA237B">
            <w:pPr>
              <w:jc w:val="center"/>
            </w:pPr>
          </w:p>
        </w:tc>
        <w:tc>
          <w:tcPr>
            <w:tcW w:w="7740" w:type="dxa"/>
            <w:vAlign w:val="center"/>
          </w:tcPr>
          <w:p w:rsidR="00D31786" w:rsidRPr="005708DE" w:rsidRDefault="00744DEF" w:rsidP="00744DEF">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744DEF">
        <w:tc>
          <w:tcPr>
            <w:tcW w:w="918" w:type="dxa"/>
            <w:vAlign w:val="center"/>
          </w:tcPr>
          <w:p w:rsidR="00D31786" w:rsidRPr="006A133F" w:rsidRDefault="00D31786" w:rsidP="006A133F">
            <w:pPr>
              <w:jc w:val="center"/>
              <w:rPr>
                <w:b/>
              </w:rPr>
            </w:pPr>
            <w:r w:rsidRPr="006A133F">
              <w:rPr>
                <w:b/>
              </w:rPr>
              <w:lastRenderedPageBreak/>
              <w:t>Art. 9</w:t>
            </w:r>
          </w:p>
          <w:p w:rsidR="00D31786" w:rsidRPr="005708DE" w:rsidRDefault="00D31786" w:rsidP="006A133F">
            <w:pPr>
              <w:jc w:val="center"/>
            </w:pPr>
            <w:r>
              <w:rPr>
                <w:b/>
              </w:rPr>
              <w:t>(6</w:t>
            </w:r>
            <w:r w:rsidRPr="006A133F">
              <w:rPr>
                <w:b/>
              </w:rPr>
              <w:t>)</w:t>
            </w:r>
          </w:p>
        </w:tc>
        <w:tc>
          <w:tcPr>
            <w:tcW w:w="6750" w:type="dxa"/>
          </w:tcPr>
          <w:p w:rsidR="00D31786" w:rsidRPr="005708DE" w:rsidRDefault="00D31786" w:rsidP="00F705A0">
            <w:r>
              <w:t>Perioada specificată la alineatul (5) litera (c) nu se prelungește dincolo de anul 2020. Durata unui proiect comun se poate prelungi dincolo de anul 2020.</w:t>
            </w:r>
          </w:p>
        </w:tc>
        <w:tc>
          <w:tcPr>
            <w:tcW w:w="990" w:type="dxa"/>
            <w:vAlign w:val="center"/>
          </w:tcPr>
          <w:p w:rsidR="00D31786" w:rsidRPr="005708DE" w:rsidRDefault="00D31786" w:rsidP="00FA237B">
            <w:pPr>
              <w:jc w:val="center"/>
            </w:pPr>
          </w:p>
        </w:tc>
        <w:tc>
          <w:tcPr>
            <w:tcW w:w="7740" w:type="dxa"/>
            <w:vAlign w:val="center"/>
          </w:tcPr>
          <w:p w:rsidR="00D31786" w:rsidRPr="005708DE" w:rsidRDefault="00744DEF" w:rsidP="00744DEF">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744DEF">
        <w:tc>
          <w:tcPr>
            <w:tcW w:w="918" w:type="dxa"/>
            <w:vAlign w:val="center"/>
          </w:tcPr>
          <w:p w:rsidR="00D31786" w:rsidRPr="006A133F" w:rsidRDefault="00D31786" w:rsidP="006A133F">
            <w:pPr>
              <w:jc w:val="center"/>
              <w:rPr>
                <w:b/>
              </w:rPr>
            </w:pPr>
            <w:r w:rsidRPr="006A133F">
              <w:rPr>
                <w:b/>
              </w:rPr>
              <w:t>Art. 9</w:t>
            </w:r>
          </w:p>
          <w:p w:rsidR="00D31786" w:rsidRPr="005708DE" w:rsidRDefault="00D31786" w:rsidP="006A133F">
            <w:pPr>
              <w:jc w:val="center"/>
            </w:pPr>
            <w:r>
              <w:rPr>
                <w:b/>
              </w:rPr>
              <w:t>(7</w:t>
            </w:r>
            <w:r w:rsidRPr="006A133F">
              <w:rPr>
                <w:b/>
              </w:rPr>
              <w:t>)</w:t>
            </w:r>
          </w:p>
        </w:tc>
        <w:tc>
          <w:tcPr>
            <w:tcW w:w="6750" w:type="dxa"/>
          </w:tcPr>
          <w:p w:rsidR="00D31786" w:rsidRPr="005708DE" w:rsidRDefault="00D31786" w:rsidP="00F705A0">
            <w:r>
              <w:t>O notificare efectuată în temeiul acestui articol nu poate fi modificată sau retrasă fără acordul comun al statului membru care efectuează notificarea și al țării terțe care a aprobat proiectul comun în conformitate cu alineatul (5) litera (d).</w:t>
            </w:r>
          </w:p>
        </w:tc>
        <w:tc>
          <w:tcPr>
            <w:tcW w:w="990" w:type="dxa"/>
            <w:vAlign w:val="center"/>
          </w:tcPr>
          <w:p w:rsidR="00D31786" w:rsidRPr="005708DE" w:rsidRDefault="00D31786" w:rsidP="00FA237B">
            <w:pPr>
              <w:jc w:val="center"/>
            </w:pPr>
          </w:p>
        </w:tc>
        <w:tc>
          <w:tcPr>
            <w:tcW w:w="7740" w:type="dxa"/>
            <w:vAlign w:val="center"/>
          </w:tcPr>
          <w:p w:rsidR="00D31786" w:rsidRPr="005708DE" w:rsidRDefault="00744DEF" w:rsidP="00744DEF">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744DEF">
        <w:tc>
          <w:tcPr>
            <w:tcW w:w="918" w:type="dxa"/>
            <w:vAlign w:val="center"/>
          </w:tcPr>
          <w:p w:rsidR="00D31786" w:rsidRPr="006A133F" w:rsidRDefault="00D31786" w:rsidP="006A133F">
            <w:pPr>
              <w:jc w:val="center"/>
              <w:rPr>
                <w:b/>
              </w:rPr>
            </w:pPr>
            <w:r w:rsidRPr="006A133F">
              <w:rPr>
                <w:b/>
              </w:rPr>
              <w:t>Art. 9</w:t>
            </w:r>
          </w:p>
          <w:p w:rsidR="00D31786" w:rsidRPr="005708DE" w:rsidRDefault="00D31786" w:rsidP="006A133F">
            <w:pPr>
              <w:jc w:val="center"/>
            </w:pPr>
            <w:r>
              <w:rPr>
                <w:b/>
              </w:rPr>
              <w:t>(8</w:t>
            </w:r>
            <w:r w:rsidRPr="006A133F">
              <w:rPr>
                <w:b/>
              </w:rPr>
              <w:t>)</w:t>
            </w:r>
          </w:p>
        </w:tc>
        <w:tc>
          <w:tcPr>
            <w:tcW w:w="6750" w:type="dxa"/>
          </w:tcPr>
          <w:p w:rsidR="00D31786" w:rsidRPr="005708DE" w:rsidRDefault="00D31786" w:rsidP="00F705A0">
            <w:r>
              <w:t>Statele membre și Comunitatea încurajează organismele relevante ale Tratatului de instituire a Comunității Energiei să adopte, în conformitate cu Tratatul de instituire a Comunității Energiei, măsurile necesare pentru ca părțile contractante la tratatul respectiv să poată aplica între statele membre dispozițiile privind cooperarea stabilite prin prezenta directivă.</w:t>
            </w:r>
          </w:p>
        </w:tc>
        <w:tc>
          <w:tcPr>
            <w:tcW w:w="990" w:type="dxa"/>
            <w:vAlign w:val="center"/>
          </w:tcPr>
          <w:p w:rsidR="00D31786" w:rsidRPr="00BB40EA" w:rsidRDefault="00BB40EA" w:rsidP="00FA237B">
            <w:pPr>
              <w:jc w:val="center"/>
              <w:rPr>
                <w:b/>
              </w:rPr>
            </w:pPr>
            <w:r w:rsidRPr="00BB40EA">
              <w:rPr>
                <w:b/>
              </w:rPr>
              <w:t>Art. 21 (2)</w:t>
            </w:r>
          </w:p>
        </w:tc>
        <w:tc>
          <w:tcPr>
            <w:tcW w:w="7740" w:type="dxa"/>
            <w:vAlign w:val="center"/>
          </w:tcPr>
          <w:p w:rsidR="00D31786" w:rsidRPr="005708DE" w:rsidRDefault="00744DEF" w:rsidP="00744DEF">
            <w:pPr>
              <w:jc w:val="center"/>
            </w:pPr>
            <w:r>
              <w:rPr>
                <w:b/>
                <w:color w:val="FF0000"/>
              </w:rPr>
              <w:t>A</w:t>
            </w:r>
            <w:r w:rsidRPr="00673910">
              <w:rPr>
                <w:b/>
                <w:color w:val="FF0000"/>
              </w:rPr>
              <w:t xml:space="preserve"> fost transpus</w:t>
            </w:r>
            <w:r>
              <w:rPr>
                <w:b/>
                <w:color w:val="FF0000"/>
              </w:rPr>
              <w:t xml:space="preserve"> în cadrul Art. 21 alin. (2)</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744DEF">
        <w:tc>
          <w:tcPr>
            <w:tcW w:w="918" w:type="dxa"/>
            <w:vAlign w:val="center"/>
          </w:tcPr>
          <w:p w:rsidR="00D31786" w:rsidRPr="006A133F" w:rsidRDefault="00D31786" w:rsidP="006A133F">
            <w:pPr>
              <w:jc w:val="center"/>
              <w:rPr>
                <w:b/>
              </w:rPr>
            </w:pPr>
            <w:r>
              <w:rPr>
                <w:b/>
              </w:rPr>
              <w:t>Art. 10</w:t>
            </w:r>
          </w:p>
          <w:p w:rsidR="00D31786" w:rsidRPr="005708DE" w:rsidRDefault="00D31786" w:rsidP="006A133F">
            <w:pPr>
              <w:jc w:val="center"/>
            </w:pPr>
            <w:r>
              <w:rPr>
                <w:b/>
              </w:rPr>
              <w:t>(1</w:t>
            </w:r>
            <w:r w:rsidRPr="006A133F">
              <w:rPr>
                <w:b/>
              </w:rPr>
              <w:t>)</w:t>
            </w:r>
          </w:p>
        </w:tc>
        <w:tc>
          <w:tcPr>
            <w:tcW w:w="6750" w:type="dxa"/>
          </w:tcPr>
          <w:p w:rsidR="00D31786" w:rsidRDefault="00D31786" w:rsidP="0014110A">
            <w:r>
              <w:t>În termen de trei luni de la sfârșitul fiecărui an din cadrul perioadei specificate la articolul 9 alineatul (5) litera (c), statul membru care a făcut notificarea în temeiul articolului 9 transmite o scrisoare de notificare în care precizează:</w:t>
            </w:r>
          </w:p>
          <w:p w:rsidR="00D31786" w:rsidRDefault="00D31786" w:rsidP="0014110A">
            <w:r>
              <w:t>(a) cantitatea totală de energie electrică produsă în timpul anului din surse regenerabile de energie de către instalația care a făcut obiectul notificării în temeiul articolului 9;</w:t>
            </w:r>
          </w:p>
          <w:p w:rsidR="00D31786" w:rsidRDefault="00D31786" w:rsidP="0014110A">
            <w:r>
              <w:t>(b) cantitatea totală de energie electrică produsă în timpul anului din surse regenerabile de energie de către instalația respectivă și care va fi luată în considerare în ceea ce privește obiectivul său național global în conformitate cu termenii notificării în temeiul articolului 9;și</w:t>
            </w:r>
          </w:p>
          <w:p w:rsidR="00D31786" w:rsidRPr="005708DE" w:rsidRDefault="00D31786" w:rsidP="0014110A">
            <w:r>
              <w:t>(c) dovada respectării condițiilor stabilite la articolul 9 alineatul (2).</w:t>
            </w:r>
          </w:p>
        </w:tc>
        <w:tc>
          <w:tcPr>
            <w:tcW w:w="990" w:type="dxa"/>
            <w:vAlign w:val="center"/>
          </w:tcPr>
          <w:p w:rsidR="00D31786" w:rsidRPr="005708DE" w:rsidRDefault="00D31786" w:rsidP="00FA237B">
            <w:pPr>
              <w:jc w:val="center"/>
            </w:pPr>
          </w:p>
        </w:tc>
        <w:tc>
          <w:tcPr>
            <w:tcW w:w="7740" w:type="dxa"/>
            <w:vAlign w:val="center"/>
          </w:tcPr>
          <w:p w:rsidR="00D31786" w:rsidRPr="005708DE" w:rsidRDefault="00744DEF" w:rsidP="00744DEF">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744DEF">
        <w:tc>
          <w:tcPr>
            <w:tcW w:w="918" w:type="dxa"/>
            <w:vAlign w:val="center"/>
          </w:tcPr>
          <w:p w:rsidR="00D31786" w:rsidRPr="006A133F" w:rsidRDefault="00D31786" w:rsidP="00F705A0">
            <w:pPr>
              <w:jc w:val="center"/>
              <w:rPr>
                <w:b/>
              </w:rPr>
            </w:pPr>
            <w:r>
              <w:rPr>
                <w:b/>
              </w:rPr>
              <w:t>Art. 10</w:t>
            </w:r>
          </w:p>
          <w:p w:rsidR="00D31786" w:rsidRPr="005708DE" w:rsidRDefault="00D31786" w:rsidP="00F705A0">
            <w:pPr>
              <w:jc w:val="center"/>
            </w:pPr>
            <w:r>
              <w:rPr>
                <w:b/>
              </w:rPr>
              <w:t>(2</w:t>
            </w:r>
            <w:r w:rsidRPr="006A133F">
              <w:rPr>
                <w:b/>
              </w:rPr>
              <w:t>)</w:t>
            </w:r>
          </w:p>
        </w:tc>
        <w:tc>
          <w:tcPr>
            <w:tcW w:w="6750" w:type="dxa"/>
          </w:tcPr>
          <w:p w:rsidR="00D31786" w:rsidRPr="005708DE" w:rsidRDefault="00D31786" w:rsidP="0014110A">
            <w:r>
              <w:t>Statul membru transmite scrisoarea de notificare țării terțe care a acceptat proiectul în conformitate cu articolul 9 alineatul (5) litera (d) și Comisiei.</w:t>
            </w:r>
          </w:p>
        </w:tc>
        <w:tc>
          <w:tcPr>
            <w:tcW w:w="990" w:type="dxa"/>
            <w:vAlign w:val="center"/>
          </w:tcPr>
          <w:p w:rsidR="00D31786" w:rsidRPr="005708DE" w:rsidRDefault="00D31786" w:rsidP="00FA237B">
            <w:pPr>
              <w:jc w:val="center"/>
            </w:pPr>
          </w:p>
        </w:tc>
        <w:tc>
          <w:tcPr>
            <w:tcW w:w="7740" w:type="dxa"/>
            <w:vAlign w:val="center"/>
          </w:tcPr>
          <w:p w:rsidR="00D31786" w:rsidRPr="005708DE" w:rsidRDefault="00744DEF" w:rsidP="00744DEF">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744DEF">
        <w:tc>
          <w:tcPr>
            <w:tcW w:w="918" w:type="dxa"/>
            <w:vAlign w:val="center"/>
          </w:tcPr>
          <w:p w:rsidR="00D31786" w:rsidRPr="006A133F" w:rsidRDefault="00D31786" w:rsidP="00F705A0">
            <w:pPr>
              <w:jc w:val="center"/>
              <w:rPr>
                <w:b/>
              </w:rPr>
            </w:pPr>
            <w:r>
              <w:rPr>
                <w:b/>
              </w:rPr>
              <w:t>Art. 10</w:t>
            </w:r>
          </w:p>
          <w:p w:rsidR="00D31786" w:rsidRPr="005708DE" w:rsidRDefault="00D31786" w:rsidP="00F705A0">
            <w:pPr>
              <w:jc w:val="center"/>
            </w:pPr>
            <w:r>
              <w:rPr>
                <w:b/>
              </w:rPr>
              <w:t>(3</w:t>
            </w:r>
            <w:r w:rsidRPr="006A133F">
              <w:rPr>
                <w:b/>
              </w:rPr>
              <w:t>)</w:t>
            </w:r>
          </w:p>
        </w:tc>
        <w:tc>
          <w:tcPr>
            <w:tcW w:w="6750" w:type="dxa"/>
          </w:tcPr>
          <w:p w:rsidR="00D31786" w:rsidRPr="005708DE" w:rsidRDefault="00D31786" w:rsidP="0014110A">
            <w:r>
              <w:t>În scopul măsurării conformității obiectivului cu cerințele prezentei directive cu privire la obiectivele naționale globale, cantitatea de energie electrică din surse regenerabile de energie notificată în conformitate cu alineatul (1) litera (b) se adaugă la cantitatea de energie electrică din surse regenerabile de energie care este luată în considerare în măsurarea conformității de către statul membru care primește scrisoarea de notificare.</w:t>
            </w:r>
          </w:p>
        </w:tc>
        <w:tc>
          <w:tcPr>
            <w:tcW w:w="990" w:type="dxa"/>
            <w:vAlign w:val="center"/>
          </w:tcPr>
          <w:p w:rsidR="00D31786" w:rsidRPr="005708DE" w:rsidRDefault="00D31786" w:rsidP="00FA237B">
            <w:pPr>
              <w:jc w:val="center"/>
            </w:pPr>
          </w:p>
        </w:tc>
        <w:tc>
          <w:tcPr>
            <w:tcW w:w="7740" w:type="dxa"/>
            <w:vAlign w:val="center"/>
          </w:tcPr>
          <w:p w:rsidR="00D31786" w:rsidRPr="005708DE" w:rsidRDefault="00744DEF" w:rsidP="00744DEF">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744DEF">
        <w:tc>
          <w:tcPr>
            <w:tcW w:w="918" w:type="dxa"/>
            <w:vAlign w:val="center"/>
          </w:tcPr>
          <w:p w:rsidR="00D31786" w:rsidRPr="006A133F" w:rsidRDefault="00D31786" w:rsidP="00F705A0">
            <w:pPr>
              <w:jc w:val="center"/>
              <w:rPr>
                <w:b/>
              </w:rPr>
            </w:pPr>
            <w:r>
              <w:rPr>
                <w:b/>
              </w:rPr>
              <w:t>Art. 11</w:t>
            </w:r>
          </w:p>
          <w:p w:rsidR="00D31786" w:rsidRPr="005708DE" w:rsidRDefault="00D31786" w:rsidP="00F705A0">
            <w:pPr>
              <w:jc w:val="center"/>
            </w:pPr>
            <w:r>
              <w:rPr>
                <w:b/>
              </w:rPr>
              <w:t>(1</w:t>
            </w:r>
            <w:r w:rsidRPr="006A133F">
              <w:rPr>
                <w:b/>
              </w:rPr>
              <w:t>)</w:t>
            </w:r>
          </w:p>
        </w:tc>
        <w:tc>
          <w:tcPr>
            <w:tcW w:w="6750" w:type="dxa"/>
          </w:tcPr>
          <w:p w:rsidR="00D31786" w:rsidRDefault="00D31786" w:rsidP="0014110A">
            <w:r>
              <w:t>Fără a aduce atingere obligațiilor care revin statelor membre în temeiul articolului 3, două sau mai multe state membre pot hotărî, pe o bază voluntară, să pună în comun sau să își coordoneze parțial schemele naționale de sprijin. În asemenea cazuri, o anumită cantitate de energie din surse regenerabile produsă pe teritoriul unuia din statele membre participante poate fi luată în considerare în ceea ce privește obiectivul național global al altui stat membru participant, dacă statele membre vizate:</w:t>
            </w:r>
          </w:p>
          <w:p w:rsidR="00D31786" w:rsidRDefault="00D31786" w:rsidP="0014110A">
            <w:r>
              <w:t>(a) efectuează un transfer statistic al cantităților specificate de energie din surse regenerabile dintr-un stat membru în alt stat membru în conformitate cu articolul 6; sau</w:t>
            </w:r>
          </w:p>
          <w:p w:rsidR="00D31786" w:rsidRPr="005708DE" w:rsidRDefault="00D31786" w:rsidP="0014110A">
            <w:r>
              <w:t>(b) stabilesc o regulă de distribuție convenită de statele membre participante prin care sunt alocate cantitățile de energie din surse regenerabile între statele membre participante. O astfel de normă este notificată Comisiei cel târziu la trei luni de la sfârșitul primului an în care aceasta intră în vigoare.</w:t>
            </w:r>
          </w:p>
        </w:tc>
        <w:tc>
          <w:tcPr>
            <w:tcW w:w="990" w:type="dxa"/>
            <w:vAlign w:val="center"/>
          </w:tcPr>
          <w:p w:rsidR="00D31786" w:rsidRPr="005708DE" w:rsidRDefault="00D31786" w:rsidP="00FA237B">
            <w:pPr>
              <w:jc w:val="center"/>
            </w:pPr>
          </w:p>
        </w:tc>
        <w:tc>
          <w:tcPr>
            <w:tcW w:w="7740" w:type="dxa"/>
            <w:vAlign w:val="center"/>
          </w:tcPr>
          <w:p w:rsidR="00D31786" w:rsidRPr="005708DE" w:rsidRDefault="00744DEF" w:rsidP="00744DEF">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744DEF">
        <w:tc>
          <w:tcPr>
            <w:tcW w:w="918" w:type="dxa"/>
            <w:vAlign w:val="center"/>
          </w:tcPr>
          <w:p w:rsidR="00D31786" w:rsidRPr="006A133F" w:rsidRDefault="00D31786" w:rsidP="00F705A0">
            <w:pPr>
              <w:jc w:val="center"/>
              <w:rPr>
                <w:b/>
              </w:rPr>
            </w:pPr>
            <w:r>
              <w:rPr>
                <w:b/>
              </w:rPr>
              <w:lastRenderedPageBreak/>
              <w:t>Art. 11</w:t>
            </w:r>
          </w:p>
          <w:p w:rsidR="00D31786" w:rsidRPr="005708DE" w:rsidRDefault="00D31786" w:rsidP="00F705A0">
            <w:pPr>
              <w:jc w:val="center"/>
            </w:pPr>
            <w:r>
              <w:rPr>
                <w:b/>
              </w:rPr>
              <w:t>(2</w:t>
            </w:r>
            <w:r w:rsidRPr="006A133F">
              <w:rPr>
                <w:b/>
              </w:rPr>
              <w:t>)</w:t>
            </w:r>
          </w:p>
        </w:tc>
        <w:tc>
          <w:tcPr>
            <w:tcW w:w="6750" w:type="dxa"/>
          </w:tcPr>
          <w:p w:rsidR="00D31786" w:rsidRPr="005708DE" w:rsidRDefault="00D31786" w:rsidP="0014110A">
            <w:r>
              <w:t>În termen de trei luni de la sfârșitul fiecărui an, fiecare stat membru care a făcut o notificare în temeiul alineatului (1) litera (b) transmite o scrisoare de notificare în care precizează cantitatea totală de energie electrică sau de încălzire sau răcire din surse regenerabile de energie produsă în timpul anului care urmează să fie supusă regulii de distribuție.</w:t>
            </w:r>
          </w:p>
        </w:tc>
        <w:tc>
          <w:tcPr>
            <w:tcW w:w="990" w:type="dxa"/>
            <w:vAlign w:val="center"/>
          </w:tcPr>
          <w:p w:rsidR="00D31786" w:rsidRPr="005708DE" w:rsidRDefault="00D31786" w:rsidP="00FA237B">
            <w:pPr>
              <w:jc w:val="center"/>
            </w:pPr>
          </w:p>
        </w:tc>
        <w:tc>
          <w:tcPr>
            <w:tcW w:w="7740" w:type="dxa"/>
            <w:vAlign w:val="center"/>
          </w:tcPr>
          <w:p w:rsidR="00D31786" w:rsidRPr="005708DE" w:rsidRDefault="00744DEF" w:rsidP="00744DEF">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744DEF">
        <w:tc>
          <w:tcPr>
            <w:tcW w:w="918" w:type="dxa"/>
            <w:vAlign w:val="center"/>
          </w:tcPr>
          <w:p w:rsidR="00D31786" w:rsidRPr="006A133F" w:rsidRDefault="00D31786" w:rsidP="00F705A0">
            <w:pPr>
              <w:jc w:val="center"/>
              <w:rPr>
                <w:b/>
              </w:rPr>
            </w:pPr>
            <w:r>
              <w:rPr>
                <w:b/>
              </w:rPr>
              <w:t>Art. 11</w:t>
            </w:r>
          </w:p>
          <w:p w:rsidR="00D31786" w:rsidRPr="005708DE" w:rsidRDefault="00D31786" w:rsidP="00F705A0">
            <w:pPr>
              <w:jc w:val="center"/>
            </w:pPr>
            <w:r>
              <w:rPr>
                <w:b/>
              </w:rPr>
              <w:t>(3</w:t>
            </w:r>
            <w:r w:rsidRPr="006A133F">
              <w:rPr>
                <w:b/>
              </w:rPr>
              <w:t>)</w:t>
            </w:r>
          </w:p>
        </w:tc>
        <w:tc>
          <w:tcPr>
            <w:tcW w:w="6750" w:type="dxa"/>
          </w:tcPr>
          <w:p w:rsidR="00D31786" w:rsidRPr="005708DE" w:rsidRDefault="00D31786" w:rsidP="0014110A">
            <w:r>
              <w:t>În scopul măsurării respectării cerințelor prezentei directive în ceea ce privește obiectivele naționale globale, cantitatea de energie electrică sau de încălzire sau răcire din surse regenerabile de energie notificată în conformitate cu alineatul (2) este realocată între statele membre vizate în conformitate cu regula de distribuție notificată.</w:t>
            </w:r>
          </w:p>
        </w:tc>
        <w:tc>
          <w:tcPr>
            <w:tcW w:w="990" w:type="dxa"/>
            <w:vAlign w:val="center"/>
          </w:tcPr>
          <w:p w:rsidR="00D31786" w:rsidRPr="005708DE" w:rsidRDefault="00D31786" w:rsidP="00FA237B">
            <w:pPr>
              <w:jc w:val="center"/>
            </w:pPr>
          </w:p>
        </w:tc>
        <w:tc>
          <w:tcPr>
            <w:tcW w:w="7740" w:type="dxa"/>
            <w:vAlign w:val="center"/>
          </w:tcPr>
          <w:p w:rsidR="00D31786" w:rsidRPr="005708DE" w:rsidRDefault="00744DEF" w:rsidP="00744DEF">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501881">
        <w:tc>
          <w:tcPr>
            <w:tcW w:w="918" w:type="dxa"/>
            <w:vAlign w:val="center"/>
          </w:tcPr>
          <w:p w:rsidR="00D31786" w:rsidRPr="0003003D" w:rsidRDefault="00D31786" w:rsidP="0003003D">
            <w:pPr>
              <w:jc w:val="center"/>
              <w:rPr>
                <w:b/>
              </w:rPr>
            </w:pPr>
            <w:r>
              <w:rPr>
                <w:b/>
              </w:rPr>
              <w:t>Art. 12</w:t>
            </w:r>
          </w:p>
        </w:tc>
        <w:tc>
          <w:tcPr>
            <w:tcW w:w="6750" w:type="dxa"/>
          </w:tcPr>
          <w:p w:rsidR="00D31786" w:rsidRPr="005708DE" w:rsidRDefault="00D31786" w:rsidP="0014110A">
            <w:r>
              <w:t>În sensul articolului 7 alineatul (2) și al articolului 9 alineatul (2) litera (b), unitățile de energie din surse regenerabile rezultate în urma creșterii capacității unei instalații se consideră ca fiind produse de o instalație separată care a fost dată în exploatare la data la care a avut loc creșterea capacității.</w:t>
            </w:r>
          </w:p>
        </w:tc>
        <w:tc>
          <w:tcPr>
            <w:tcW w:w="990" w:type="dxa"/>
            <w:vAlign w:val="center"/>
          </w:tcPr>
          <w:p w:rsidR="00D31786" w:rsidRPr="005708DE" w:rsidRDefault="00501881" w:rsidP="00FA237B">
            <w:pPr>
              <w:jc w:val="center"/>
            </w:pPr>
            <w:r>
              <w:rPr>
                <w:b/>
              </w:rPr>
              <w:t>Art. 19</w:t>
            </w:r>
          </w:p>
        </w:tc>
        <w:tc>
          <w:tcPr>
            <w:tcW w:w="7740" w:type="dxa"/>
            <w:vAlign w:val="center"/>
          </w:tcPr>
          <w:p w:rsidR="00D31786" w:rsidRPr="005708DE" w:rsidRDefault="00501881" w:rsidP="00501881">
            <w:r w:rsidRPr="00B92723">
              <w:t>În sensul art. 16 alin. (2) şi al art. 18 lit. b), unităţile de energie din surse regenerabile rezultate în urma creşterii capacităţii unei instalaţii se consideră ca fiind produse de o instalaţie separată care a fost dată în exploatare la data la care a avut loc creşterea capacităţii.</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501881">
        <w:tc>
          <w:tcPr>
            <w:tcW w:w="918" w:type="dxa"/>
            <w:vAlign w:val="center"/>
          </w:tcPr>
          <w:p w:rsidR="00D31786" w:rsidRPr="006A133F" w:rsidRDefault="00D31786" w:rsidP="0003003D">
            <w:pPr>
              <w:jc w:val="center"/>
              <w:rPr>
                <w:b/>
              </w:rPr>
            </w:pPr>
            <w:r>
              <w:rPr>
                <w:b/>
              </w:rPr>
              <w:t>Art. 13</w:t>
            </w:r>
          </w:p>
          <w:p w:rsidR="00D31786" w:rsidRPr="005708DE" w:rsidRDefault="00D31786" w:rsidP="0003003D">
            <w:pPr>
              <w:jc w:val="center"/>
            </w:pPr>
            <w:r>
              <w:rPr>
                <w:b/>
              </w:rPr>
              <w:t>(1</w:t>
            </w:r>
            <w:r w:rsidRPr="006A133F">
              <w:rPr>
                <w:b/>
              </w:rPr>
              <w:t>)</w:t>
            </w:r>
          </w:p>
        </w:tc>
        <w:tc>
          <w:tcPr>
            <w:tcW w:w="6750" w:type="dxa"/>
          </w:tcPr>
          <w:p w:rsidR="00D31786" w:rsidRDefault="00D31786" w:rsidP="0014110A">
            <w:r>
              <w:t>Statele membre se asigură că orice norme naționale referitoare la procedurile de autorizare, certificare și acordare de licențe care se aplică centralelor și infrastructurilor conexe ale rețelei de transport și distribuție pentru producția de energie electrică, încălzire sau răcire din surse regenerabile de energie, precum și procesului de transformare a biomasei în biocarburanți sau alte produse energetice, sunt proporționale și necesare.</w:t>
            </w:r>
          </w:p>
          <w:p w:rsidR="00D31786" w:rsidRDefault="00D31786" w:rsidP="0014110A">
            <w:r>
              <w:t>Statele membre iau măsurile adecvate pentru a se asigura, în special, că:</w:t>
            </w:r>
          </w:p>
          <w:p w:rsidR="00D31786" w:rsidRDefault="00D31786" w:rsidP="0014110A">
            <w:r>
              <w:t>(a) sub rezerva diferențelor dintre structurile administrative și de organizare ale statelor membre, responsabilitățile fiecăruia dintre organismele administrative naționale, regionale și locale privind procedurile de autorizare, certificare și acordare de licențe, inclusiv amenajarea teritoriului, sunt clar coordonate și definite, cu calendare transparente pentru determinarea cererilor de planificare și construcție;</w:t>
            </w:r>
          </w:p>
          <w:p w:rsidR="00D31786" w:rsidRDefault="00D31786" w:rsidP="0014110A">
            <w:r>
              <w:t>(b) informații cuprinzătoare privind prelucrarea cererilor de autorizare, certificare și acordare de licențe pentru instalațiile pe bază de energie din surse regenerabile și privind asistența disponibilă pentru solicitanți sunt puse la dispoziție la nivelul corespunzător;</w:t>
            </w:r>
          </w:p>
          <w:p w:rsidR="00D31786" w:rsidRDefault="00D31786" w:rsidP="0014110A">
            <w:r>
              <w:t>(c) procedurile administrative sunt raționalizate și accelerate la un nivel administrativ corespunzător;</w:t>
            </w:r>
          </w:p>
          <w:p w:rsidR="00D31786" w:rsidRDefault="00D31786" w:rsidP="0014110A">
            <w:r>
              <w:t>(d) normele care reglementează autorizarea, certificarea și acordarea de licențe sunt obiective, transparente, proporționale, nu fac discriminare între solicitanți și țin pe deplin seama de particularitățile fiecăreia dintre tehnologiile care utilizează surse regenerabile de energie;</w:t>
            </w:r>
          </w:p>
          <w:p w:rsidR="00D31786" w:rsidRPr="005708DE" w:rsidRDefault="00D31786" w:rsidP="0014110A">
            <w:r>
              <w:t>(e) taxele administrative plătite de consumatori, urbaniști, arhitecți, constructori și instalatori și furnizori de echipamente și sisteme sunt transparente și sunt stabilite în funcție de costuri; și (f) pentru proiectele mai mici și pentru instalațiile descentralizate de producere a energiei din surse regenerabile se stabilesc proceduri simplificate și mai puțin împovărătoare, inclusiv prin notificare simplă, dacă acest lucru este permis de cadrul de reglementare aplicabil, după caz.</w:t>
            </w:r>
          </w:p>
        </w:tc>
        <w:tc>
          <w:tcPr>
            <w:tcW w:w="990" w:type="dxa"/>
            <w:vAlign w:val="center"/>
          </w:tcPr>
          <w:p w:rsidR="00D31786" w:rsidRPr="005708DE" w:rsidRDefault="00D31786" w:rsidP="00FA237B">
            <w:pPr>
              <w:jc w:val="center"/>
            </w:pPr>
          </w:p>
        </w:tc>
        <w:tc>
          <w:tcPr>
            <w:tcW w:w="7740" w:type="dxa"/>
            <w:vAlign w:val="center"/>
          </w:tcPr>
          <w:p w:rsidR="00D31786" w:rsidRPr="005708DE" w:rsidRDefault="00501881" w:rsidP="00501881">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501881">
        <w:tc>
          <w:tcPr>
            <w:tcW w:w="918" w:type="dxa"/>
            <w:vAlign w:val="center"/>
          </w:tcPr>
          <w:p w:rsidR="00D31786" w:rsidRPr="006A133F" w:rsidRDefault="00D31786" w:rsidP="003739F1">
            <w:pPr>
              <w:jc w:val="center"/>
              <w:rPr>
                <w:b/>
              </w:rPr>
            </w:pPr>
            <w:r>
              <w:rPr>
                <w:b/>
              </w:rPr>
              <w:t>Art. 13</w:t>
            </w:r>
          </w:p>
          <w:p w:rsidR="00D31786" w:rsidRPr="005708DE" w:rsidRDefault="00D31786" w:rsidP="003739F1">
            <w:pPr>
              <w:jc w:val="center"/>
            </w:pPr>
            <w:r>
              <w:rPr>
                <w:b/>
              </w:rPr>
              <w:t>(2</w:t>
            </w:r>
            <w:r w:rsidRPr="006A133F">
              <w:rPr>
                <w:b/>
              </w:rPr>
              <w:t>)</w:t>
            </w:r>
          </w:p>
        </w:tc>
        <w:tc>
          <w:tcPr>
            <w:tcW w:w="6750" w:type="dxa"/>
          </w:tcPr>
          <w:p w:rsidR="00D31786" w:rsidRPr="005708DE" w:rsidRDefault="00D31786" w:rsidP="0014110A">
            <w:r>
              <w:t>Statele membre definesc în mod clar specificațiile tehnice care trebuie respectate de echipamentele și sistemele din domeniul energiei regenerabile pentru a putea beneficia de schemele de sprijin. În cazul în care există standarde europene, inclusiv etichete ecologice, etichete energetice și alte sisteme de referințe tehnice stabilite de organismele de standardizare europene, specificațiile tehnice menționate anterior se exprimă în raport cu aceste standarde. Specificațiile tehnice în cauză nu prevăd în ce caz este necesară certificarea echipamentelor și sistemelor și nu ar trebui să constituie o barieră în calea funcționării pieței interne.</w:t>
            </w:r>
          </w:p>
        </w:tc>
        <w:tc>
          <w:tcPr>
            <w:tcW w:w="990" w:type="dxa"/>
            <w:vAlign w:val="center"/>
          </w:tcPr>
          <w:p w:rsidR="00D31786" w:rsidRPr="005708DE" w:rsidRDefault="00D31786" w:rsidP="00FA237B">
            <w:pPr>
              <w:jc w:val="center"/>
            </w:pPr>
          </w:p>
        </w:tc>
        <w:tc>
          <w:tcPr>
            <w:tcW w:w="7740" w:type="dxa"/>
            <w:vAlign w:val="center"/>
          </w:tcPr>
          <w:p w:rsidR="00D31786" w:rsidRPr="005708DE" w:rsidRDefault="00501881" w:rsidP="00501881">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501881">
        <w:tc>
          <w:tcPr>
            <w:tcW w:w="918" w:type="dxa"/>
            <w:vAlign w:val="center"/>
          </w:tcPr>
          <w:p w:rsidR="00D31786" w:rsidRPr="006A133F" w:rsidRDefault="00D31786" w:rsidP="003739F1">
            <w:pPr>
              <w:jc w:val="center"/>
              <w:rPr>
                <w:b/>
              </w:rPr>
            </w:pPr>
            <w:r>
              <w:rPr>
                <w:b/>
              </w:rPr>
              <w:t>Art. 13</w:t>
            </w:r>
          </w:p>
          <w:p w:rsidR="00D31786" w:rsidRPr="005708DE" w:rsidRDefault="00D31786" w:rsidP="003739F1">
            <w:pPr>
              <w:jc w:val="center"/>
            </w:pPr>
            <w:r>
              <w:rPr>
                <w:b/>
              </w:rPr>
              <w:t>(3</w:t>
            </w:r>
            <w:r w:rsidRPr="006A133F">
              <w:rPr>
                <w:b/>
              </w:rPr>
              <w:t>)</w:t>
            </w:r>
          </w:p>
        </w:tc>
        <w:tc>
          <w:tcPr>
            <w:tcW w:w="6750" w:type="dxa"/>
          </w:tcPr>
          <w:p w:rsidR="00D31786" w:rsidRPr="005708DE" w:rsidRDefault="00D31786" w:rsidP="0014110A">
            <w:r>
              <w:t xml:space="preserve">Statele membre recomandă tuturor actorilor, în special organismelor administrative locale și regionale să se asigure că echipamentele și sistemele sunt instalate pentru utilizarea energiei electrice, încălzirii și răcirii din surse regenerabile de energie și pentru încălzirea și răcirea centralizată la planificarea, proiectarea, construirea și renovarea zonelor </w:t>
            </w:r>
            <w:r>
              <w:lastRenderedPageBreak/>
              <w:t>industriale sau rezidențiale. Statele membre încurajează îndeosebi organismele administrative locale și regionale să includă încălzirea și răcirea din surse regenerabile de energie în planificarea infrastructurii orașelor, după caz.</w:t>
            </w:r>
          </w:p>
        </w:tc>
        <w:tc>
          <w:tcPr>
            <w:tcW w:w="990" w:type="dxa"/>
            <w:vAlign w:val="center"/>
          </w:tcPr>
          <w:p w:rsidR="00D31786" w:rsidRPr="005708DE" w:rsidRDefault="00D31786" w:rsidP="00FA237B">
            <w:pPr>
              <w:jc w:val="center"/>
            </w:pPr>
          </w:p>
        </w:tc>
        <w:tc>
          <w:tcPr>
            <w:tcW w:w="7740" w:type="dxa"/>
            <w:vAlign w:val="center"/>
          </w:tcPr>
          <w:p w:rsidR="00D31786" w:rsidRPr="005708DE" w:rsidRDefault="00501881" w:rsidP="00501881">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501881">
        <w:tc>
          <w:tcPr>
            <w:tcW w:w="918" w:type="dxa"/>
            <w:vAlign w:val="center"/>
          </w:tcPr>
          <w:p w:rsidR="00D31786" w:rsidRPr="006A133F" w:rsidRDefault="00D31786" w:rsidP="003739F1">
            <w:pPr>
              <w:jc w:val="center"/>
              <w:rPr>
                <w:b/>
              </w:rPr>
            </w:pPr>
            <w:r>
              <w:rPr>
                <w:b/>
              </w:rPr>
              <w:lastRenderedPageBreak/>
              <w:t>Art. 13</w:t>
            </w:r>
          </w:p>
          <w:p w:rsidR="00D31786" w:rsidRPr="005708DE" w:rsidRDefault="00D31786" w:rsidP="003739F1">
            <w:pPr>
              <w:jc w:val="center"/>
            </w:pPr>
            <w:r>
              <w:rPr>
                <w:b/>
              </w:rPr>
              <w:t>(4</w:t>
            </w:r>
            <w:r w:rsidRPr="006A133F">
              <w:rPr>
                <w:b/>
              </w:rPr>
              <w:t>)</w:t>
            </w:r>
          </w:p>
        </w:tc>
        <w:tc>
          <w:tcPr>
            <w:tcW w:w="6750" w:type="dxa"/>
          </w:tcPr>
          <w:p w:rsidR="00D31786" w:rsidRDefault="00D31786" w:rsidP="0014110A">
            <w:r>
              <w:t>Statele membre introduc în reglementările și codurile privind construcțiile măsuri adecvate pentru a crește ponderea tuturor tipurilor de energie din surse regenerabile în sectorul construcțiilor.</w:t>
            </w:r>
          </w:p>
          <w:p w:rsidR="00D31786" w:rsidRDefault="00D31786" w:rsidP="0014110A">
            <w:r>
              <w:t>În stabilirea acestor măsuri sau în cadrul schemelor lor de sprijin regional, statele membre pot lua în considerare măsurile naționale cu privire la creșterea semnificativă a eficienței energetice și cu privire la cogenerare și la clădirile pasive, cu consum de energie scăzut sau zero.</w:t>
            </w:r>
          </w:p>
          <w:p w:rsidR="00D31786" w:rsidRDefault="00D31786" w:rsidP="0014110A">
            <w:r>
              <w:t>Până la 31 decembrie 2014, statele membre solicită, după caz, în reglementările și codurile lor privind construcțiile sau prin orice măsuri cu efect similar, utilizarea unor niveluri minime de energie din surse regenerabile în cazul clădirilor noi și al celor existente care fac obiectul unei renovări majore. Statele membre permit ca îndeplinirea respectivelor niveluri minime să fie realizată, printre altele, prin încălzire și răcire urbană produsă prin utilizarea unei proporții semnificative de surse regenerabile de energie.</w:t>
            </w:r>
          </w:p>
          <w:p w:rsidR="00D31786" w:rsidRPr="005708DE" w:rsidRDefault="00D31786" w:rsidP="0014110A">
            <w:r>
              <w:t>Cerințele din primul paragraf se aplică forțelor armate numai în măsura în care aplicarea acestora nu este incompatibilă cu natura și obiectivul principal al activităților forțelor armate și cu excepția materialelor utilizate exclusiv în scop militar.</w:t>
            </w:r>
          </w:p>
        </w:tc>
        <w:tc>
          <w:tcPr>
            <w:tcW w:w="990" w:type="dxa"/>
            <w:vAlign w:val="center"/>
          </w:tcPr>
          <w:p w:rsidR="00D31786" w:rsidRPr="005708DE" w:rsidRDefault="00D31786" w:rsidP="00FA237B">
            <w:pPr>
              <w:jc w:val="center"/>
            </w:pPr>
          </w:p>
        </w:tc>
        <w:tc>
          <w:tcPr>
            <w:tcW w:w="7740" w:type="dxa"/>
            <w:vAlign w:val="center"/>
          </w:tcPr>
          <w:p w:rsidR="00D31786" w:rsidRPr="005708DE" w:rsidRDefault="00501881" w:rsidP="00501881">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501881">
        <w:tc>
          <w:tcPr>
            <w:tcW w:w="918" w:type="dxa"/>
            <w:vAlign w:val="center"/>
          </w:tcPr>
          <w:p w:rsidR="00D31786" w:rsidRPr="006A133F" w:rsidRDefault="00D31786" w:rsidP="003739F1">
            <w:pPr>
              <w:jc w:val="center"/>
              <w:rPr>
                <w:b/>
              </w:rPr>
            </w:pPr>
            <w:r>
              <w:rPr>
                <w:b/>
              </w:rPr>
              <w:t>Art. 13</w:t>
            </w:r>
          </w:p>
          <w:p w:rsidR="00D31786" w:rsidRPr="005708DE" w:rsidRDefault="00D31786" w:rsidP="003739F1">
            <w:pPr>
              <w:jc w:val="center"/>
            </w:pPr>
            <w:r>
              <w:rPr>
                <w:b/>
              </w:rPr>
              <w:t>(5</w:t>
            </w:r>
            <w:r w:rsidRPr="006A133F">
              <w:rPr>
                <w:b/>
              </w:rPr>
              <w:t>)</w:t>
            </w:r>
          </w:p>
        </w:tc>
        <w:tc>
          <w:tcPr>
            <w:tcW w:w="6750" w:type="dxa"/>
          </w:tcPr>
          <w:p w:rsidR="00D31786" w:rsidRDefault="00D31786" w:rsidP="0014110A">
            <w:r>
              <w:t>Statele membre se asigură de îndeplinirea de către clădirile publice noi și clădirile publice existente care fac obiectul unei renovări majore la nivel național, regional și local a unui rol exemplar în contextul prezentei directive începând cu 1 ianuarie 2012.</w:t>
            </w:r>
          </w:p>
          <w:p w:rsidR="00D31786" w:rsidRPr="005708DE" w:rsidRDefault="00D31786" w:rsidP="0014110A">
            <w:r>
              <w:t>Statele membre pot permite, printre altele, ca această obligație să fie îndeplinită prin respectarea standardelor referitoare la clădirile cu energie zero sau prevăzând ca acoperișul clădirilor publice sau cu caracter mixt public-privat să fie folosite de părți terțe pentru instalații care produc energie din surse regenerabile.</w:t>
            </w:r>
          </w:p>
        </w:tc>
        <w:tc>
          <w:tcPr>
            <w:tcW w:w="990" w:type="dxa"/>
            <w:vAlign w:val="center"/>
          </w:tcPr>
          <w:p w:rsidR="00D31786" w:rsidRPr="005708DE" w:rsidRDefault="00D31786" w:rsidP="00FA237B">
            <w:pPr>
              <w:jc w:val="center"/>
            </w:pPr>
          </w:p>
        </w:tc>
        <w:tc>
          <w:tcPr>
            <w:tcW w:w="7740" w:type="dxa"/>
            <w:vAlign w:val="center"/>
          </w:tcPr>
          <w:p w:rsidR="00D31786" w:rsidRPr="005708DE" w:rsidRDefault="00501881" w:rsidP="00501881">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501881">
        <w:tc>
          <w:tcPr>
            <w:tcW w:w="918" w:type="dxa"/>
            <w:vAlign w:val="center"/>
          </w:tcPr>
          <w:p w:rsidR="00D31786" w:rsidRPr="006A133F" w:rsidRDefault="00D31786" w:rsidP="003739F1">
            <w:pPr>
              <w:jc w:val="center"/>
              <w:rPr>
                <w:b/>
              </w:rPr>
            </w:pPr>
            <w:r>
              <w:rPr>
                <w:b/>
              </w:rPr>
              <w:t>Art. 13</w:t>
            </w:r>
          </w:p>
          <w:p w:rsidR="00D31786" w:rsidRPr="005708DE" w:rsidRDefault="00D31786" w:rsidP="003739F1">
            <w:pPr>
              <w:jc w:val="center"/>
            </w:pPr>
            <w:r>
              <w:rPr>
                <w:b/>
              </w:rPr>
              <w:t>(6</w:t>
            </w:r>
            <w:r w:rsidRPr="006A133F">
              <w:rPr>
                <w:b/>
              </w:rPr>
              <w:t>)</w:t>
            </w:r>
          </w:p>
        </w:tc>
        <w:tc>
          <w:tcPr>
            <w:tcW w:w="6750" w:type="dxa"/>
          </w:tcPr>
          <w:p w:rsidR="00D31786" w:rsidRDefault="00D31786" w:rsidP="0014110A">
            <w:r>
              <w:t>Prin reglementările și codurile lor privind construcțiile, statele membre promovează utilizarea sistemelor și echipamentelor de încălzire și răcire pe bază de energie regenerabilă care realizează o reducere semnificativă a consumului de energie. Statele membre utilizează etichete energetice sau ecologice sau alte certificate sau standarde relevante elaborate la nivel național sau comunitar, în cazul în care acestea există, pentru a încuraja dezvoltarea acestor sisteme și echipamente.</w:t>
            </w:r>
          </w:p>
          <w:p w:rsidR="00D31786" w:rsidRDefault="00D31786" w:rsidP="0014110A">
            <w:r>
              <w:t>În cazul biomasei, statele membre promovează tehnologiile de transformare care realizează o eficiență de transformare de cel puțin 85 % pentru aplicațiile rezidențiale și comerciale și de cel puțin 70 % pentru cele industriale.</w:t>
            </w:r>
          </w:p>
          <w:p w:rsidR="00D31786" w:rsidRDefault="00D31786" w:rsidP="0014110A">
            <w:r>
              <w:t>În cazul pompelor de căldură, statele membre le promovează pe cele care îndeplinesc cerințele minime de etichetare ecologică prevăzute de Decizia 2007/742/CE a Comisiei din 9 noiembrie 2007 privind stabilirea criteriilor ecologice de acordare a etichetei ecologice comunitare pentru pompe de căldură acționate electric, pompe de căldură acționată cu gaze și pompe de căldură cu absorbție acționată cu gaze.</w:t>
            </w:r>
          </w:p>
          <w:p w:rsidR="00D31786" w:rsidRDefault="00D31786" w:rsidP="0014110A">
            <w:r>
              <w:t>În cazul energiei solare termice, statele membre promovează echipamente și sisteme certificate, bazate pe standarde europene atunci când acestea există, inclusiv etichete ecologice, etichete energetice și alte sisteme de referințe tehnice stabilite de organismele de standardizare europene.</w:t>
            </w:r>
          </w:p>
          <w:p w:rsidR="00D31786" w:rsidRPr="005708DE" w:rsidRDefault="00D31786" w:rsidP="0014110A">
            <w:r>
              <w:t>La evaluarea eficienței de transformare și a raportului intrare/ieșire pentru sisteme și echipamente în sensul prezentului alineat, statele membre recurg la procedurile comunitare sau, în absența acestora, la procedurile internaționale, în cazul în care acestea există.</w:t>
            </w:r>
          </w:p>
        </w:tc>
        <w:tc>
          <w:tcPr>
            <w:tcW w:w="990" w:type="dxa"/>
            <w:vAlign w:val="center"/>
          </w:tcPr>
          <w:p w:rsidR="00D31786" w:rsidRPr="005708DE" w:rsidRDefault="00D31786" w:rsidP="00FA237B">
            <w:pPr>
              <w:jc w:val="center"/>
            </w:pPr>
          </w:p>
        </w:tc>
        <w:tc>
          <w:tcPr>
            <w:tcW w:w="7740" w:type="dxa"/>
            <w:vAlign w:val="center"/>
          </w:tcPr>
          <w:p w:rsidR="00D31786" w:rsidRPr="005708DE" w:rsidRDefault="00501881" w:rsidP="00501881">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501881">
        <w:trPr>
          <w:trHeight w:val="980"/>
        </w:trPr>
        <w:tc>
          <w:tcPr>
            <w:tcW w:w="918" w:type="dxa"/>
            <w:vAlign w:val="center"/>
          </w:tcPr>
          <w:p w:rsidR="00D31786" w:rsidRPr="006A133F" w:rsidRDefault="00D31786" w:rsidP="003739F1">
            <w:pPr>
              <w:jc w:val="center"/>
              <w:rPr>
                <w:b/>
              </w:rPr>
            </w:pPr>
            <w:r>
              <w:rPr>
                <w:b/>
              </w:rPr>
              <w:lastRenderedPageBreak/>
              <w:t>Art. 14</w:t>
            </w:r>
          </w:p>
          <w:p w:rsidR="00D31786" w:rsidRPr="005708DE" w:rsidRDefault="00D31786" w:rsidP="003739F1">
            <w:pPr>
              <w:jc w:val="center"/>
            </w:pPr>
            <w:r>
              <w:rPr>
                <w:b/>
              </w:rPr>
              <w:t>(1</w:t>
            </w:r>
            <w:r w:rsidRPr="006A133F">
              <w:rPr>
                <w:b/>
              </w:rPr>
              <w:t>)</w:t>
            </w:r>
          </w:p>
        </w:tc>
        <w:tc>
          <w:tcPr>
            <w:tcW w:w="6750" w:type="dxa"/>
          </w:tcPr>
          <w:p w:rsidR="00D31786" w:rsidRPr="005708DE" w:rsidRDefault="00D31786" w:rsidP="0014110A">
            <w:r>
              <w:t>Statele membre se asigură că informațiile cu privire la măsurile de sprijin sunt puse la dispoziția tuturor factorilor relevanți, respectiv consumatorilor, constructorilor, instalatorilor, arhitecților și furnizorilor de echipamente și sisteme de încălzire, răcire și energie electrică și de vehicule compatibile cu utilizarea de energie din surse regenerabile.</w:t>
            </w:r>
          </w:p>
        </w:tc>
        <w:tc>
          <w:tcPr>
            <w:tcW w:w="990" w:type="dxa"/>
            <w:vAlign w:val="center"/>
          </w:tcPr>
          <w:p w:rsidR="00D31786" w:rsidRPr="005708DE" w:rsidRDefault="00D31786" w:rsidP="00FA237B">
            <w:pPr>
              <w:jc w:val="center"/>
            </w:pPr>
          </w:p>
        </w:tc>
        <w:tc>
          <w:tcPr>
            <w:tcW w:w="7740" w:type="dxa"/>
            <w:vAlign w:val="center"/>
          </w:tcPr>
          <w:p w:rsidR="00D31786" w:rsidRPr="005708DE" w:rsidRDefault="00501881" w:rsidP="00501881">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501881">
        <w:tc>
          <w:tcPr>
            <w:tcW w:w="918" w:type="dxa"/>
            <w:vAlign w:val="center"/>
          </w:tcPr>
          <w:p w:rsidR="00D31786" w:rsidRPr="006A133F" w:rsidRDefault="00D31786" w:rsidP="003739F1">
            <w:pPr>
              <w:jc w:val="center"/>
              <w:rPr>
                <w:b/>
              </w:rPr>
            </w:pPr>
            <w:r>
              <w:rPr>
                <w:b/>
              </w:rPr>
              <w:t>Art. 14</w:t>
            </w:r>
          </w:p>
          <w:p w:rsidR="00D31786" w:rsidRPr="005708DE" w:rsidRDefault="00D31786" w:rsidP="003739F1">
            <w:pPr>
              <w:jc w:val="center"/>
            </w:pPr>
            <w:r>
              <w:rPr>
                <w:b/>
              </w:rPr>
              <w:t>(2</w:t>
            </w:r>
            <w:r w:rsidRPr="006A133F">
              <w:rPr>
                <w:b/>
              </w:rPr>
              <w:t>)</w:t>
            </w:r>
          </w:p>
        </w:tc>
        <w:tc>
          <w:tcPr>
            <w:tcW w:w="6750" w:type="dxa"/>
          </w:tcPr>
          <w:p w:rsidR="00D31786" w:rsidRPr="005708DE" w:rsidRDefault="00D31786" w:rsidP="0014110A">
            <w:r>
              <w:t>Statele membre se asigură că sunt puse la dispoziție informații cu privire la beneficiile nete, rentabilitatea financiară și energetică a echipamentelor și a sistemelor care folosesc încălzire, răcire și energie electrică din surse regenerabile de energie, fie de către furnizorul echipamentului sau al sistemului, fie de către autoritățile naționale competente.</w:t>
            </w:r>
          </w:p>
        </w:tc>
        <w:tc>
          <w:tcPr>
            <w:tcW w:w="990" w:type="dxa"/>
            <w:vAlign w:val="center"/>
          </w:tcPr>
          <w:p w:rsidR="00D31786" w:rsidRPr="005708DE" w:rsidRDefault="00D31786" w:rsidP="00FA237B">
            <w:pPr>
              <w:jc w:val="center"/>
            </w:pPr>
          </w:p>
        </w:tc>
        <w:tc>
          <w:tcPr>
            <w:tcW w:w="7740" w:type="dxa"/>
            <w:vAlign w:val="center"/>
          </w:tcPr>
          <w:p w:rsidR="00D31786" w:rsidRPr="005708DE" w:rsidRDefault="00501881" w:rsidP="00501881">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501881">
        <w:tc>
          <w:tcPr>
            <w:tcW w:w="918" w:type="dxa"/>
            <w:vAlign w:val="center"/>
          </w:tcPr>
          <w:p w:rsidR="00D31786" w:rsidRPr="006A133F" w:rsidRDefault="00D31786" w:rsidP="003739F1">
            <w:pPr>
              <w:jc w:val="center"/>
              <w:rPr>
                <w:b/>
              </w:rPr>
            </w:pPr>
            <w:r>
              <w:rPr>
                <w:b/>
              </w:rPr>
              <w:t>Art. 14</w:t>
            </w:r>
          </w:p>
          <w:p w:rsidR="00D31786" w:rsidRPr="005708DE" w:rsidRDefault="00D31786" w:rsidP="003739F1">
            <w:pPr>
              <w:jc w:val="center"/>
            </w:pPr>
            <w:r>
              <w:rPr>
                <w:b/>
              </w:rPr>
              <w:t>(3</w:t>
            </w:r>
            <w:r w:rsidRPr="006A133F">
              <w:rPr>
                <w:b/>
              </w:rPr>
              <w:t>)</w:t>
            </w:r>
          </w:p>
        </w:tc>
        <w:tc>
          <w:tcPr>
            <w:tcW w:w="6750" w:type="dxa"/>
          </w:tcPr>
          <w:p w:rsidR="00D31786" w:rsidRPr="005708DE" w:rsidRDefault="00D31786" w:rsidP="0014110A">
            <w:r>
              <w:t>Statele membre se asigură că sisteme de certificare sau sisteme de calificare echivalente devin sau sunt disponibile până la 31 decembrie 2012 pentru instalatorii de cazane și sobe mici pe bază de biomasă și de sisteme fotovoltaice solare și termice solare, de sisteme geotermice de mică adâncime și pompe de căldură. Aceste sisteme pot ține seama de sistemele și structurile existente după caz și au la bază criteriile prevăzute în anexa IV. Fiecare stat membru recunoaște certificarea acordată de alte state membre în conformitate cu respectivele criterii.</w:t>
            </w:r>
          </w:p>
        </w:tc>
        <w:tc>
          <w:tcPr>
            <w:tcW w:w="990" w:type="dxa"/>
            <w:vAlign w:val="center"/>
          </w:tcPr>
          <w:p w:rsidR="00D31786" w:rsidRPr="005708DE" w:rsidRDefault="00D31786" w:rsidP="00FA237B">
            <w:pPr>
              <w:jc w:val="center"/>
            </w:pPr>
          </w:p>
        </w:tc>
        <w:tc>
          <w:tcPr>
            <w:tcW w:w="7740" w:type="dxa"/>
            <w:vAlign w:val="center"/>
          </w:tcPr>
          <w:p w:rsidR="00D31786" w:rsidRPr="005708DE" w:rsidRDefault="00501881" w:rsidP="00501881">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501881">
        <w:tc>
          <w:tcPr>
            <w:tcW w:w="918" w:type="dxa"/>
            <w:vAlign w:val="center"/>
          </w:tcPr>
          <w:p w:rsidR="00D31786" w:rsidRPr="006A133F" w:rsidRDefault="00D31786" w:rsidP="003739F1">
            <w:pPr>
              <w:jc w:val="center"/>
              <w:rPr>
                <w:b/>
              </w:rPr>
            </w:pPr>
            <w:r>
              <w:rPr>
                <w:b/>
              </w:rPr>
              <w:t>Art. 14</w:t>
            </w:r>
          </w:p>
          <w:p w:rsidR="00D31786" w:rsidRPr="005708DE" w:rsidRDefault="00D31786" w:rsidP="003739F1">
            <w:pPr>
              <w:jc w:val="center"/>
            </w:pPr>
            <w:r>
              <w:rPr>
                <w:b/>
              </w:rPr>
              <w:t>(4</w:t>
            </w:r>
            <w:r w:rsidRPr="006A133F">
              <w:rPr>
                <w:b/>
              </w:rPr>
              <w:t>)</w:t>
            </w:r>
          </w:p>
        </w:tc>
        <w:tc>
          <w:tcPr>
            <w:tcW w:w="6750" w:type="dxa"/>
          </w:tcPr>
          <w:p w:rsidR="00D31786" w:rsidRPr="005708DE" w:rsidRDefault="00D31786" w:rsidP="0014110A">
            <w:r>
              <w:t>Statele membre pun la dispoziția publicului informații privind sistemele de certificare sau sistemele de calificare echivalente menționate la alineatul (3). De asemenea, statele membre pot face disponibilă lista instalatorilor calificați sau certificați în conformitate cu dispozițiile menționate la alineatul (3).</w:t>
            </w:r>
          </w:p>
        </w:tc>
        <w:tc>
          <w:tcPr>
            <w:tcW w:w="990" w:type="dxa"/>
            <w:vAlign w:val="center"/>
          </w:tcPr>
          <w:p w:rsidR="00D31786" w:rsidRPr="005708DE" w:rsidRDefault="00D31786" w:rsidP="00FA237B">
            <w:pPr>
              <w:jc w:val="center"/>
            </w:pPr>
          </w:p>
        </w:tc>
        <w:tc>
          <w:tcPr>
            <w:tcW w:w="7740" w:type="dxa"/>
            <w:vAlign w:val="center"/>
          </w:tcPr>
          <w:p w:rsidR="00D31786" w:rsidRPr="005708DE" w:rsidRDefault="00501881" w:rsidP="00501881">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501881">
        <w:tc>
          <w:tcPr>
            <w:tcW w:w="918" w:type="dxa"/>
            <w:vAlign w:val="center"/>
          </w:tcPr>
          <w:p w:rsidR="00D31786" w:rsidRPr="006A133F" w:rsidRDefault="00D31786" w:rsidP="003739F1">
            <w:pPr>
              <w:jc w:val="center"/>
              <w:rPr>
                <w:b/>
              </w:rPr>
            </w:pPr>
            <w:r>
              <w:rPr>
                <w:b/>
              </w:rPr>
              <w:t>Art. 14</w:t>
            </w:r>
          </w:p>
          <w:p w:rsidR="00D31786" w:rsidRPr="005708DE" w:rsidRDefault="00D31786" w:rsidP="003739F1">
            <w:pPr>
              <w:jc w:val="center"/>
            </w:pPr>
            <w:r>
              <w:rPr>
                <w:b/>
              </w:rPr>
              <w:t>(5</w:t>
            </w:r>
            <w:r w:rsidRPr="006A133F">
              <w:rPr>
                <w:b/>
              </w:rPr>
              <w:t>)</w:t>
            </w:r>
          </w:p>
        </w:tc>
        <w:tc>
          <w:tcPr>
            <w:tcW w:w="6750" w:type="dxa"/>
          </w:tcPr>
          <w:p w:rsidR="00D31786" w:rsidRPr="005708DE" w:rsidRDefault="00D31786" w:rsidP="0014110A">
            <w:r>
              <w:t>Statele membre se asigură că există orientări pentru toți factorii relevanți, în special pentru urbaniști și arhitecți, astfel încât aceștia să poată lua în considerare combinația optimă de surse regenerabile de energie, tehnologii cu eficiență ridicată și a încălzirii și răcirii centralizate la planificarea, proiectarea, construirea și renovarea zonelor industriale sau rezidențiale.</w:t>
            </w:r>
          </w:p>
        </w:tc>
        <w:tc>
          <w:tcPr>
            <w:tcW w:w="990" w:type="dxa"/>
            <w:vAlign w:val="center"/>
          </w:tcPr>
          <w:p w:rsidR="00D31786" w:rsidRPr="005708DE" w:rsidRDefault="00D31786" w:rsidP="00FA237B">
            <w:pPr>
              <w:jc w:val="center"/>
            </w:pPr>
          </w:p>
        </w:tc>
        <w:tc>
          <w:tcPr>
            <w:tcW w:w="7740" w:type="dxa"/>
            <w:vAlign w:val="center"/>
          </w:tcPr>
          <w:p w:rsidR="00D31786" w:rsidRPr="005708DE" w:rsidRDefault="00501881" w:rsidP="00501881">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501881">
        <w:tc>
          <w:tcPr>
            <w:tcW w:w="918" w:type="dxa"/>
            <w:vAlign w:val="center"/>
          </w:tcPr>
          <w:p w:rsidR="00D31786" w:rsidRPr="006A133F" w:rsidRDefault="00D31786" w:rsidP="003739F1">
            <w:pPr>
              <w:jc w:val="center"/>
              <w:rPr>
                <w:b/>
              </w:rPr>
            </w:pPr>
            <w:r>
              <w:rPr>
                <w:b/>
              </w:rPr>
              <w:t>Art. 14</w:t>
            </w:r>
          </w:p>
          <w:p w:rsidR="00D31786" w:rsidRPr="005708DE" w:rsidRDefault="00D31786" w:rsidP="003739F1">
            <w:pPr>
              <w:jc w:val="center"/>
            </w:pPr>
            <w:r>
              <w:rPr>
                <w:b/>
              </w:rPr>
              <w:t>(6</w:t>
            </w:r>
            <w:r w:rsidRPr="006A133F">
              <w:rPr>
                <w:b/>
              </w:rPr>
              <w:t>)</w:t>
            </w:r>
          </w:p>
        </w:tc>
        <w:tc>
          <w:tcPr>
            <w:tcW w:w="6750" w:type="dxa"/>
          </w:tcPr>
          <w:p w:rsidR="00D31786" w:rsidRPr="005708DE" w:rsidRDefault="00D31786" w:rsidP="0014110A">
            <w:r>
              <w:t>Statele membre, cu participarea autorităților locale și regionale, organizează programe de informare, de sensibilizare adecvate, orientări și/sau programe de formare în scopul informării cetățenilor cu privire la avantajele și aspectele practice ale dezvoltării și utilizării energiei din surse regenerabile.</w:t>
            </w:r>
          </w:p>
        </w:tc>
        <w:tc>
          <w:tcPr>
            <w:tcW w:w="990" w:type="dxa"/>
            <w:vAlign w:val="center"/>
          </w:tcPr>
          <w:p w:rsidR="00D31786" w:rsidRPr="005708DE" w:rsidRDefault="00D31786" w:rsidP="00FA237B">
            <w:pPr>
              <w:jc w:val="center"/>
            </w:pPr>
          </w:p>
        </w:tc>
        <w:tc>
          <w:tcPr>
            <w:tcW w:w="7740" w:type="dxa"/>
            <w:vAlign w:val="center"/>
          </w:tcPr>
          <w:p w:rsidR="00D31786" w:rsidRPr="005708DE" w:rsidRDefault="00501881" w:rsidP="00501881">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1FAD">
        <w:tc>
          <w:tcPr>
            <w:tcW w:w="918" w:type="dxa"/>
            <w:vAlign w:val="center"/>
          </w:tcPr>
          <w:p w:rsidR="00D31786" w:rsidRPr="006A133F" w:rsidRDefault="00D31786" w:rsidP="003739F1">
            <w:pPr>
              <w:jc w:val="center"/>
              <w:rPr>
                <w:b/>
              </w:rPr>
            </w:pPr>
            <w:r>
              <w:rPr>
                <w:b/>
              </w:rPr>
              <w:t>Art. 15</w:t>
            </w:r>
          </w:p>
          <w:p w:rsidR="00D31786" w:rsidRPr="005708DE" w:rsidRDefault="00D31786" w:rsidP="003739F1">
            <w:pPr>
              <w:jc w:val="center"/>
            </w:pPr>
            <w:r>
              <w:rPr>
                <w:b/>
              </w:rPr>
              <w:t>(1</w:t>
            </w:r>
            <w:r w:rsidRPr="006A133F">
              <w:rPr>
                <w:b/>
              </w:rPr>
              <w:t>)</w:t>
            </w:r>
          </w:p>
        </w:tc>
        <w:tc>
          <w:tcPr>
            <w:tcW w:w="6750" w:type="dxa"/>
          </w:tcPr>
          <w:p w:rsidR="00D31786" w:rsidRPr="005708DE" w:rsidRDefault="00D31786" w:rsidP="0014110A">
            <w:r>
              <w:t>În scopul de a dovedi consumatorilor finali ponderea sau cantitatea de energie din surse regenerabile în cadrul mixului de energie al unui furnizor, în conformitate cu articolul 3 alineatul (6) din Directiva 2003/54/CE, statele membre se asigură că originea energiei electrice produse din surse regenerabile de energie poate fi garantată ca atare în înțelesul prezentei directive, în conformitate cu criterii obiective, transparente și nediscriminatorii.</w:t>
            </w:r>
          </w:p>
        </w:tc>
        <w:tc>
          <w:tcPr>
            <w:tcW w:w="990" w:type="dxa"/>
            <w:vAlign w:val="center"/>
          </w:tcPr>
          <w:p w:rsidR="00D31786" w:rsidRPr="00221FAD" w:rsidRDefault="00221FAD" w:rsidP="00221FAD">
            <w:pPr>
              <w:jc w:val="center"/>
              <w:rPr>
                <w:b/>
              </w:rPr>
            </w:pPr>
            <w:r>
              <w:rPr>
                <w:b/>
              </w:rPr>
              <w:t>Art. 24 (1)</w:t>
            </w:r>
          </w:p>
        </w:tc>
        <w:tc>
          <w:tcPr>
            <w:tcW w:w="7740" w:type="dxa"/>
            <w:vAlign w:val="center"/>
          </w:tcPr>
          <w:p w:rsidR="00221FAD" w:rsidRPr="00B92723" w:rsidRDefault="00221FAD" w:rsidP="00221FAD">
            <w:r w:rsidRPr="00B92723">
              <w:t>În scopul de a dovedi consumatorilor finali ponderea sau cantitatea de energie din surse regenerabile în cadrul mixului de energie al unui furnizor, se stabileşte sistemul garanţiilor de origine a producţiei de energie din surse regenerabile, în conformitate cu criterii obiective, transparente şi nediscriminatorii.</w:t>
            </w:r>
          </w:p>
          <w:p w:rsidR="00D31786" w:rsidRPr="005708DE" w:rsidRDefault="00D31786" w:rsidP="00221FAD"/>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1FAD">
        <w:tc>
          <w:tcPr>
            <w:tcW w:w="918" w:type="dxa"/>
            <w:vAlign w:val="center"/>
          </w:tcPr>
          <w:p w:rsidR="00D31786" w:rsidRPr="006A133F" w:rsidRDefault="00D31786" w:rsidP="003739F1">
            <w:pPr>
              <w:jc w:val="center"/>
              <w:rPr>
                <w:b/>
              </w:rPr>
            </w:pPr>
            <w:r>
              <w:rPr>
                <w:b/>
              </w:rPr>
              <w:t>Art. 15</w:t>
            </w:r>
          </w:p>
          <w:p w:rsidR="00D31786" w:rsidRPr="005708DE" w:rsidRDefault="00D31786" w:rsidP="003739F1">
            <w:pPr>
              <w:jc w:val="center"/>
            </w:pPr>
            <w:r>
              <w:rPr>
                <w:b/>
              </w:rPr>
              <w:t>(2</w:t>
            </w:r>
            <w:r w:rsidRPr="006A133F">
              <w:rPr>
                <w:b/>
              </w:rPr>
              <w:t>)</w:t>
            </w:r>
          </w:p>
        </w:tc>
        <w:tc>
          <w:tcPr>
            <w:tcW w:w="6750" w:type="dxa"/>
          </w:tcPr>
          <w:p w:rsidR="00D31786" w:rsidRDefault="00D31786" w:rsidP="0014110A">
            <w:r>
              <w:t>În acest scop, statele membre se asigură că se emite o garanție de origine ca răspuns la cererea unui producător de energie electrică din surse regenerabile de energie. Statele membre pot prevedea emiterea de garanții de origine ca răspuns la cererea unui producător de încălzire sau răcire din surse regenerabile de energie. În acest caz, se poate prevedea o limită minimă a capacității. O garanție de origine are mărimea standard de 1 MWh. Pentru fiecare unitate de energie produsă nu se emite mai mult de o garanție de origine.</w:t>
            </w:r>
          </w:p>
          <w:p w:rsidR="00D31786" w:rsidRDefault="00D31786" w:rsidP="0014110A">
            <w:r>
              <w:t>Statele membre se asigură că aceeași unitate de energie din surse regenerabile este luată în considerare o singură dată.</w:t>
            </w:r>
          </w:p>
          <w:p w:rsidR="00D31786" w:rsidRDefault="00D31786" w:rsidP="0014110A">
            <w:r>
              <w:t>Statele membre pot prevedea să nu se acorde niciun ajutor unui producător dacă producătorul respectiv primește o garanție de origine pentru aceeași producție de energie din surse regenerabile.</w:t>
            </w:r>
          </w:p>
          <w:p w:rsidR="00D31786" w:rsidRPr="005708DE" w:rsidRDefault="00D31786" w:rsidP="0014110A">
            <w:r>
              <w:t xml:space="preserve">Garanția de origine nu îndeplinește nicio funcție în ceea ce privește respectarea de către un stat membru a dispozițiilor articolului 3. Transferurile de garanții de origine, separat sau împreună cu transferul fizic de energie, nu produc efecte asupra deciziei statelor membre de a utiliza transferuri statistice, proiecte comune sau scheme de sprijin comune pentru îndeplinirea obiectivului sau asupra calculării consumului </w:t>
            </w:r>
            <w:r>
              <w:lastRenderedPageBreak/>
              <w:t>final brut de energie din surse regenerabile în conformitate cu articolul 5.</w:t>
            </w:r>
          </w:p>
        </w:tc>
        <w:tc>
          <w:tcPr>
            <w:tcW w:w="990" w:type="dxa"/>
            <w:vAlign w:val="center"/>
          </w:tcPr>
          <w:p w:rsidR="00D31786" w:rsidRPr="005708DE" w:rsidRDefault="00221FAD" w:rsidP="00FA237B">
            <w:pPr>
              <w:jc w:val="center"/>
            </w:pPr>
            <w:r>
              <w:rPr>
                <w:b/>
              </w:rPr>
              <w:lastRenderedPageBreak/>
              <w:t>Art. 24 (2)</w:t>
            </w:r>
          </w:p>
        </w:tc>
        <w:tc>
          <w:tcPr>
            <w:tcW w:w="7740" w:type="dxa"/>
            <w:vAlign w:val="center"/>
          </w:tcPr>
          <w:p w:rsidR="00D31786" w:rsidRPr="005708DE" w:rsidRDefault="00221FAD" w:rsidP="00221FAD">
            <w:r w:rsidRPr="00B92723">
              <w:t>ANRE elaborează Regulamentul de emitere şi urmărire a garanţiilor de origine, care se aprobă prin hotărâre a Guvernului în termen de 3 luni de la intrarea în vigoare a prezentei legi</w:t>
            </w:r>
            <w:r>
              <w:t>.</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BB40EA">
        <w:tc>
          <w:tcPr>
            <w:tcW w:w="918" w:type="dxa"/>
            <w:vAlign w:val="center"/>
          </w:tcPr>
          <w:p w:rsidR="00D31786" w:rsidRPr="006A133F" w:rsidRDefault="00D31786" w:rsidP="003739F1">
            <w:pPr>
              <w:jc w:val="center"/>
              <w:rPr>
                <w:b/>
              </w:rPr>
            </w:pPr>
            <w:r>
              <w:rPr>
                <w:b/>
              </w:rPr>
              <w:lastRenderedPageBreak/>
              <w:t>Art. 15</w:t>
            </w:r>
          </w:p>
          <w:p w:rsidR="00D31786" w:rsidRPr="005708DE" w:rsidRDefault="00D31786" w:rsidP="003739F1">
            <w:pPr>
              <w:jc w:val="center"/>
            </w:pPr>
            <w:r>
              <w:rPr>
                <w:b/>
              </w:rPr>
              <w:t>(3</w:t>
            </w:r>
            <w:r w:rsidRPr="006A133F">
              <w:rPr>
                <w:b/>
              </w:rPr>
              <w:t>)</w:t>
            </w:r>
          </w:p>
        </w:tc>
        <w:tc>
          <w:tcPr>
            <w:tcW w:w="6750" w:type="dxa"/>
          </w:tcPr>
          <w:p w:rsidR="00D31786" w:rsidRDefault="00D31786" w:rsidP="0014110A">
            <w:r>
              <w:t>Orice utilizare a unei garanții de origine are loc în termen de douăsprezece luni de la data producerii respectivei unități de energie.</w:t>
            </w:r>
          </w:p>
          <w:p w:rsidR="00D31786" w:rsidRPr="005708DE" w:rsidRDefault="00D31786" w:rsidP="0014110A">
            <w:r>
              <w:t>O garanție de origine este anulată după momentul utilizării.</w:t>
            </w:r>
          </w:p>
        </w:tc>
        <w:tc>
          <w:tcPr>
            <w:tcW w:w="990" w:type="dxa"/>
            <w:vAlign w:val="center"/>
          </w:tcPr>
          <w:p w:rsidR="00D31786" w:rsidRPr="005708DE" w:rsidRDefault="00221FAD" w:rsidP="00FA237B">
            <w:pPr>
              <w:jc w:val="center"/>
            </w:pPr>
            <w:r w:rsidRPr="00BB40EA">
              <w:rPr>
                <w:b/>
              </w:rPr>
              <w:t>Art. 24 (2)</w:t>
            </w:r>
          </w:p>
        </w:tc>
        <w:tc>
          <w:tcPr>
            <w:tcW w:w="7740" w:type="dxa"/>
            <w:vAlign w:val="center"/>
          </w:tcPr>
          <w:p w:rsidR="00D31786" w:rsidRPr="005708DE" w:rsidRDefault="00BB40EA" w:rsidP="00BB40EA">
            <w:pPr>
              <w:jc w:val="center"/>
            </w:pPr>
            <w:r w:rsidRPr="00810BA6">
              <w:rPr>
                <w:b/>
                <w:color w:val="FF0000"/>
              </w:rPr>
              <w:t>Prezentat mai sus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BB40EA" w:rsidRPr="005708DE" w:rsidTr="00BB40EA">
        <w:tc>
          <w:tcPr>
            <w:tcW w:w="918" w:type="dxa"/>
            <w:vAlign w:val="center"/>
          </w:tcPr>
          <w:p w:rsidR="00BB40EA" w:rsidRPr="006A133F" w:rsidRDefault="00BB40EA" w:rsidP="003739F1">
            <w:pPr>
              <w:jc w:val="center"/>
              <w:rPr>
                <w:b/>
              </w:rPr>
            </w:pPr>
            <w:r>
              <w:rPr>
                <w:b/>
              </w:rPr>
              <w:t>Art. 15</w:t>
            </w:r>
          </w:p>
          <w:p w:rsidR="00BB40EA" w:rsidRPr="005708DE" w:rsidRDefault="00BB40EA" w:rsidP="003739F1">
            <w:pPr>
              <w:jc w:val="center"/>
            </w:pPr>
            <w:r>
              <w:rPr>
                <w:b/>
              </w:rPr>
              <w:t>(4</w:t>
            </w:r>
            <w:r w:rsidRPr="006A133F">
              <w:rPr>
                <w:b/>
              </w:rPr>
              <w:t>)</w:t>
            </w:r>
          </w:p>
        </w:tc>
        <w:tc>
          <w:tcPr>
            <w:tcW w:w="6750" w:type="dxa"/>
          </w:tcPr>
          <w:p w:rsidR="00BB40EA" w:rsidRPr="005708DE" w:rsidRDefault="00BB40EA" w:rsidP="0014110A">
            <w:r>
              <w:t>Statele membre sau organismele competente desemnate supraveghează emiterea, transferul și anularea acestor garanții de origine. Responsabilitățile geografice ale organismelor competente desemnate nu se suprapun, acestea fiind independente de activitățile de producere, comercializare și furnizare a energiei.</w:t>
            </w:r>
          </w:p>
        </w:tc>
        <w:tc>
          <w:tcPr>
            <w:tcW w:w="990" w:type="dxa"/>
            <w:vAlign w:val="center"/>
          </w:tcPr>
          <w:p w:rsidR="00BB40EA" w:rsidRPr="005708DE" w:rsidRDefault="00BB40EA" w:rsidP="00FA237B">
            <w:pPr>
              <w:jc w:val="center"/>
            </w:pPr>
            <w:r>
              <w:rPr>
                <w:b/>
              </w:rPr>
              <w:t>Art. 24 (2)</w:t>
            </w:r>
          </w:p>
        </w:tc>
        <w:tc>
          <w:tcPr>
            <w:tcW w:w="7740" w:type="dxa"/>
            <w:vAlign w:val="center"/>
          </w:tcPr>
          <w:p w:rsidR="00BB40EA" w:rsidRPr="005708DE" w:rsidRDefault="00BB40EA" w:rsidP="00D052CA">
            <w:pPr>
              <w:jc w:val="center"/>
            </w:pPr>
            <w:r w:rsidRPr="00810BA6">
              <w:rPr>
                <w:b/>
                <w:color w:val="FF0000"/>
              </w:rPr>
              <w:t>Prezentat mai sus</w:t>
            </w:r>
          </w:p>
        </w:tc>
        <w:tc>
          <w:tcPr>
            <w:tcW w:w="990" w:type="dxa"/>
            <w:shd w:val="clear" w:color="auto" w:fill="BFBFBF" w:themeFill="background1" w:themeFillShade="BF"/>
            <w:vAlign w:val="center"/>
          </w:tcPr>
          <w:p w:rsidR="00BB40EA" w:rsidRPr="005708DE" w:rsidRDefault="00BB40EA" w:rsidP="00FA237B">
            <w:pPr>
              <w:jc w:val="center"/>
            </w:pPr>
          </w:p>
        </w:tc>
        <w:tc>
          <w:tcPr>
            <w:tcW w:w="4680" w:type="dxa"/>
            <w:gridSpan w:val="2"/>
            <w:shd w:val="clear" w:color="auto" w:fill="BFBFBF" w:themeFill="background1" w:themeFillShade="BF"/>
          </w:tcPr>
          <w:p w:rsidR="00BB40EA" w:rsidRPr="005708DE" w:rsidRDefault="00BB40EA"/>
        </w:tc>
        <w:tc>
          <w:tcPr>
            <w:tcW w:w="900" w:type="dxa"/>
          </w:tcPr>
          <w:p w:rsidR="00BB40EA" w:rsidRPr="005708DE" w:rsidRDefault="00BB40EA"/>
        </w:tc>
      </w:tr>
      <w:tr w:rsidR="00D31786" w:rsidRPr="005708DE" w:rsidTr="00BB40EA">
        <w:tc>
          <w:tcPr>
            <w:tcW w:w="918" w:type="dxa"/>
            <w:vAlign w:val="center"/>
          </w:tcPr>
          <w:p w:rsidR="00D31786" w:rsidRPr="006A133F" w:rsidRDefault="00D31786" w:rsidP="003739F1">
            <w:pPr>
              <w:jc w:val="center"/>
              <w:rPr>
                <w:b/>
              </w:rPr>
            </w:pPr>
            <w:r>
              <w:rPr>
                <w:b/>
              </w:rPr>
              <w:t>Art. 15</w:t>
            </w:r>
          </w:p>
          <w:p w:rsidR="00D31786" w:rsidRPr="005708DE" w:rsidRDefault="00D31786" w:rsidP="003739F1">
            <w:pPr>
              <w:jc w:val="center"/>
            </w:pPr>
            <w:r>
              <w:rPr>
                <w:b/>
              </w:rPr>
              <w:t>(5</w:t>
            </w:r>
            <w:r w:rsidRPr="006A133F">
              <w:rPr>
                <w:b/>
              </w:rPr>
              <w:t>)</w:t>
            </w:r>
          </w:p>
        </w:tc>
        <w:tc>
          <w:tcPr>
            <w:tcW w:w="6750" w:type="dxa"/>
          </w:tcPr>
          <w:p w:rsidR="00D31786" w:rsidRPr="005708DE" w:rsidRDefault="00D31786" w:rsidP="0014110A">
            <w:r>
              <w:t>Statele membre sau organismele competente desemnate pun în funcțiune mecanisme corespunzătoare pentru a asigura că garanțiile de origine sunt emise, transferate și anulate electronic și sunt exacte, sigure și imposibil de fraudat.</w:t>
            </w:r>
          </w:p>
        </w:tc>
        <w:tc>
          <w:tcPr>
            <w:tcW w:w="990" w:type="dxa"/>
            <w:vAlign w:val="center"/>
          </w:tcPr>
          <w:p w:rsidR="00D31786" w:rsidRPr="005708DE" w:rsidRDefault="00221FAD" w:rsidP="00FA237B">
            <w:pPr>
              <w:jc w:val="center"/>
            </w:pPr>
            <w:r>
              <w:rPr>
                <w:b/>
              </w:rPr>
              <w:t>Art. 24 (2)</w:t>
            </w:r>
          </w:p>
        </w:tc>
        <w:tc>
          <w:tcPr>
            <w:tcW w:w="7740" w:type="dxa"/>
            <w:vAlign w:val="center"/>
          </w:tcPr>
          <w:p w:rsidR="00D31786" w:rsidRPr="005708DE" w:rsidRDefault="00BB40EA" w:rsidP="00BB40EA">
            <w:pPr>
              <w:jc w:val="center"/>
            </w:pPr>
            <w:r w:rsidRPr="00810BA6">
              <w:rPr>
                <w:b/>
                <w:color w:val="FF0000"/>
              </w:rPr>
              <w:t>Prezentat mai sus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BB40EA">
        <w:tc>
          <w:tcPr>
            <w:tcW w:w="918" w:type="dxa"/>
            <w:vAlign w:val="center"/>
          </w:tcPr>
          <w:p w:rsidR="00D31786" w:rsidRPr="006A133F" w:rsidRDefault="00D31786" w:rsidP="003739F1">
            <w:pPr>
              <w:jc w:val="center"/>
              <w:rPr>
                <w:b/>
              </w:rPr>
            </w:pPr>
            <w:r>
              <w:rPr>
                <w:b/>
              </w:rPr>
              <w:t>Art. 15</w:t>
            </w:r>
          </w:p>
          <w:p w:rsidR="00D31786" w:rsidRPr="005708DE" w:rsidRDefault="00D31786" w:rsidP="003739F1">
            <w:pPr>
              <w:jc w:val="center"/>
            </w:pPr>
            <w:r>
              <w:rPr>
                <w:b/>
              </w:rPr>
              <w:t>(6</w:t>
            </w:r>
            <w:r w:rsidRPr="006A133F">
              <w:rPr>
                <w:b/>
              </w:rPr>
              <w:t>)</w:t>
            </w:r>
          </w:p>
        </w:tc>
        <w:tc>
          <w:tcPr>
            <w:tcW w:w="6750" w:type="dxa"/>
          </w:tcPr>
          <w:p w:rsidR="00D31786" w:rsidRDefault="00D31786" w:rsidP="0014110A">
            <w:r>
              <w:t>O garanție de origine specifică cel puțin:</w:t>
            </w:r>
          </w:p>
          <w:p w:rsidR="00D31786" w:rsidRDefault="00D31786" w:rsidP="0014110A">
            <w:r>
              <w:t>(a) sursa de energie din care a fost produsă energia și data inițială și finală a producerii acesteia;</w:t>
            </w:r>
          </w:p>
          <w:p w:rsidR="00D31786" w:rsidRDefault="00D31786" w:rsidP="0014110A">
            <w:r>
              <w:t>(b) dacă garanția de origine se referă la:</w:t>
            </w:r>
          </w:p>
          <w:p w:rsidR="00D31786" w:rsidRDefault="00D31786" w:rsidP="0014110A">
            <w:r>
              <w:t>(i) energie electrică; sau</w:t>
            </w:r>
          </w:p>
          <w:p w:rsidR="00D31786" w:rsidRDefault="00D31786" w:rsidP="0014110A">
            <w:r>
              <w:t>(ii) încălzire sau răcire;</w:t>
            </w:r>
          </w:p>
          <w:p w:rsidR="00D31786" w:rsidRDefault="00D31786" w:rsidP="0014110A">
            <w:r>
              <w:t>(c) identitatea, amplasarea, tipul și capacitatea instalației unde a fost produsă energia;</w:t>
            </w:r>
          </w:p>
          <w:p w:rsidR="00D31786" w:rsidRDefault="00D31786" w:rsidP="0014110A">
            <w:r>
              <w:t>(d) dacă și în ce măsură instalația a beneficiat de un sprijin pentru investiții, dacă și în ce măsură unitatea de energie a beneficiat în orice alt mod de o schemă de sprijin național și tipul de schemă de sprijin;</w:t>
            </w:r>
          </w:p>
          <w:p w:rsidR="00D31786" w:rsidRDefault="00D31786" w:rsidP="0014110A">
            <w:r>
              <w:t>(e) data la care instalația a fost dată în exploatare;</w:t>
            </w:r>
          </w:p>
          <w:p w:rsidR="00D31786" w:rsidRPr="005708DE" w:rsidRDefault="00D31786" w:rsidP="0014110A">
            <w:r>
              <w:t>(f) data și țara emiterii și un număr de identificare unic.</w:t>
            </w:r>
          </w:p>
        </w:tc>
        <w:tc>
          <w:tcPr>
            <w:tcW w:w="990" w:type="dxa"/>
            <w:vAlign w:val="center"/>
          </w:tcPr>
          <w:p w:rsidR="00D31786" w:rsidRPr="005708DE" w:rsidRDefault="00221FAD" w:rsidP="00FA237B">
            <w:pPr>
              <w:jc w:val="center"/>
            </w:pPr>
            <w:r>
              <w:rPr>
                <w:b/>
              </w:rPr>
              <w:t>Art. 24 (2)</w:t>
            </w:r>
          </w:p>
        </w:tc>
        <w:tc>
          <w:tcPr>
            <w:tcW w:w="7740" w:type="dxa"/>
            <w:vAlign w:val="center"/>
          </w:tcPr>
          <w:p w:rsidR="00D31786" w:rsidRPr="005708DE" w:rsidRDefault="00BB40EA" w:rsidP="00BB40EA">
            <w:pPr>
              <w:jc w:val="center"/>
            </w:pPr>
            <w:r w:rsidRPr="00810BA6">
              <w:rPr>
                <w:b/>
                <w:color w:val="FF0000"/>
              </w:rPr>
              <w:t>Prezentat mai sus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BB40EA">
        <w:tc>
          <w:tcPr>
            <w:tcW w:w="918" w:type="dxa"/>
            <w:vAlign w:val="center"/>
          </w:tcPr>
          <w:p w:rsidR="00D31786" w:rsidRPr="006A133F" w:rsidRDefault="00D31786" w:rsidP="003739F1">
            <w:pPr>
              <w:jc w:val="center"/>
              <w:rPr>
                <w:b/>
              </w:rPr>
            </w:pPr>
            <w:r>
              <w:rPr>
                <w:b/>
              </w:rPr>
              <w:t>Art. 15</w:t>
            </w:r>
          </w:p>
          <w:p w:rsidR="00D31786" w:rsidRPr="005708DE" w:rsidRDefault="00D31786" w:rsidP="003739F1">
            <w:pPr>
              <w:jc w:val="center"/>
            </w:pPr>
            <w:r>
              <w:rPr>
                <w:b/>
              </w:rPr>
              <w:t>(7</w:t>
            </w:r>
            <w:r w:rsidRPr="006A133F">
              <w:rPr>
                <w:b/>
              </w:rPr>
              <w:t>)</w:t>
            </w:r>
          </w:p>
        </w:tc>
        <w:tc>
          <w:tcPr>
            <w:tcW w:w="6750" w:type="dxa"/>
          </w:tcPr>
          <w:p w:rsidR="00D31786" w:rsidRPr="005708DE" w:rsidRDefault="00D31786" w:rsidP="0014110A">
            <w:r>
              <w:t>Un furnizor de energie electrică poate dovedi ponderea sau cantitatea de energie din surse regenerabile utilizată în cadrul mixului său energetic prin garanțiile de origine, în cazul în care i se solicită acest lucru, în sensul articolului 3 alineatul (6) din Directiva 2003/54/CE.</w:t>
            </w:r>
          </w:p>
        </w:tc>
        <w:tc>
          <w:tcPr>
            <w:tcW w:w="990" w:type="dxa"/>
            <w:vAlign w:val="center"/>
          </w:tcPr>
          <w:p w:rsidR="00D31786" w:rsidRPr="005708DE" w:rsidRDefault="00221FAD" w:rsidP="00FA237B">
            <w:pPr>
              <w:jc w:val="center"/>
            </w:pPr>
            <w:r>
              <w:rPr>
                <w:b/>
              </w:rPr>
              <w:t>Art. 24 (2)</w:t>
            </w:r>
          </w:p>
        </w:tc>
        <w:tc>
          <w:tcPr>
            <w:tcW w:w="7740" w:type="dxa"/>
            <w:vAlign w:val="center"/>
          </w:tcPr>
          <w:p w:rsidR="00D31786" w:rsidRPr="005708DE" w:rsidRDefault="00BB40EA" w:rsidP="00BB40EA">
            <w:pPr>
              <w:jc w:val="center"/>
            </w:pPr>
            <w:r w:rsidRPr="00810BA6">
              <w:rPr>
                <w:b/>
                <w:color w:val="FF0000"/>
              </w:rPr>
              <w:t>Prezentat mai sus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BB40EA">
        <w:tc>
          <w:tcPr>
            <w:tcW w:w="918" w:type="dxa"/>
            <w:vAlign w:val="center"/>
          </w:tcPr>
          <w:p w:rsidR="00D31786" w:rsidRPr="006A133F" w:rsidRDefault="00D31786" w:rsidP="003739F1">
            <w:pPr>
              <w:jc w:val="center"/>
              <w:rPr>
                <w:b/>
              </w:rPr>
            </w:pPr>
            <w:r>
              <w:rPr>
                <w:b/>
              </w:rPr>
              <w:t>Art. 15</w:t>
            </w:r>
          </w:p>
          <w:p w:rsidR="00D31786" w:rsidRPr="005708DE" w:rsidRDefault="00D31786" w:rsidP="003739F1">
            <w:pPr>
              <w:jc w:val="center"/>
            </w:pPr>
            <w:r>
              <w:rPr>
                <w:b/>
              </w:rPr>
              <w:t>(8</w:t>
            </w:r>
            <w:r w:rsidRPr="006A133F">
              <w:rPr>
                <w:b/>
              </w:rPr>
              <w:t>)</w:t>
            </w:r>
          </w:p>
        </w:tc>
        <w:tc>
          <w:tcPr>
            <w:tcW w:w="6750" w:type="dxa"/>
          </w:tcPr>
          <w:p w:rsidR="00D31786" w:rsidRPr="005708DE" w:rsidRDefault="00D31786" w:rsidP="0014110A">
            <w:r>
              <w:t>Cantitatea de energie din surse regenerabile corespunzătoare garanțiilor de origine transferate de către un furnizor de energie electrică unei părți terțe se deduce din ponderea de energie din surse regenerabile din cadrul mixului său energetic, în sensul articolului 3 alineatul (6) din Directiva 2003/54/CE.</w:t>
            </w:r>
          </w:p>
        </w:tc>
        <w:tc>
          <w:tcPr>
            <w:tcW w:w="990" w:type="dxa"/>
            <w:vAlign w:val="center"/>
          </w:tcPr>
          <w:p w:rsidR="00D31786" w:rsidRPr="005708DE" w:rsidRDefault="00221FAD" w:rsidP="00FA237B">
            <w:pPr>
              <w:jc w:val="center"/>
            </w:pPr>
            <w:r>
              <w:rPr>
                <w:b/>
              </w:rPr>
              <w:t>Art. 24 (2)</w:t>
            </w:r>
          </w:p>
        </w:tc>
        <w:tc>
          <w:tcPr>
            <w:tcW w:w="7740" w:type="dxa"/>
            <w:vAlign w:val="center"/>
          </w:tcPr>
          <w:p w:rsidR="00D31786" w:rsidRPr="005708DE" w:rsidRDefault="00BB40EA" w:rsidP="00BB40EA">
            <w:pPr>
              <w:jc w:val="center"/>
            </w:pPr>
            <w:r w:rsidRPr="00810BA6">
              <w:rPr>
                <w:b/>
                <w:color w:val="FF0000"/>
              </w:rPr>
              <w:t>Prezentat mai sus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BB40EA">
        <w:tc>
          <w:tcPr>
            <w:tcW w:w="918" w:type="dxa"/>
            <w:vAlign w:val="center"/>
          </w:tcPr>
          <w:p w:rsidR="00D31786" w:rsidRPr="006A133F" w:rsidRDefault="00D31786" w:rsidP="003739F1">
            <w:pPr>
              <w:jc w:val="center"/>
              <w:rPr>
                <w:b/>
              </w:rPr>
            </w:pPr>
            <w:r>
              <w:rPr>
                <w:b/>
              </w:rPr>
              <w:t>Art. 15</w:t>
            </w:r>
          </w:p>
          <w:p w:rsidR="00D31786" w:rsidRPr="005708DE" w:rsidRDefault="00D31786" w:rsidP="003739F1">
            <w:pPr>
              <w:jc w:val="center"/>
            </w:pPr>
            <w:r>
              <w:rPr>
                <w:b/>
              </w:rPr>
              <w:t>(9</w:t>
            </w:r>
            <w:r w:rsidRPr="006A133F">
              <w:rPr>
                <w:b/>
              </w:rPr>
              <w:t>)</w:t>
            </w:r>
          </w:p>
        </w:tc>
        <w:tc>
          <w:tcPr>
            <w:tcW w:w="6750" w:type="dxa"/>
          </w:tcPr>
          <w:p w:rsidR="00D31786" w:rsidRPr="005708DE" w:rsidRDefault="00D31786" w:rsidP="0014110A">
            <w:r>
              <w:t>Statele membre recunosc garanțiile de origine emise de alte state membre în conformitate cu prezenta directivă, exclusiv ca dovadă a elementelor prevăzute la alineatul (1) și la alineatul (6) literele 6 literele (a)-(f). Un stat membru poate refuza să recunoască o garanție de origine numai când are motive întemeiate cu privire la exactitatea, fiabilitatea sau veridicitatea acesteia. Statul membru respectiv comunică Comisiei acest refuz, precum și justificarea acestuia.</w:t>
            </w:r>
          </w:p>
        </w:tc>
        <w:tc>
          <w:tcPr>
            <w:tcW w:w="990" w:type="dxa"/>
            <w:vAlign w:val="center"/>
          </w:tcPr>
          <w:p w:rsidR="00D31786" w:rsidRPr="005708DE" w:rsidRDefault="00221FAD" w:rsidP="00FA237B">
            <w:pPr>
              <w:jc w:val="center"/>
            </w:pPr>
            <w:r>
              <w:rPr>
                <w:b/>
              </w:rPr>
              <w:t>Art. 24 (2)</w:t>
            </w:r>
          </w:p>
        </w:tc>
        <w:tc>
          <w:tcPr>
            <w:tcW w:w="7740" w:type="dxa"/>
            <w:vAlign w:val="center"/>
          </w:tcPr>
          <w:p w:rsidR="00D31786" w:rsidRPr="005708DE" w:rsidRDefault="00BB40EA" w:rsidP="00BB40EA">
            <w:pPr>
              <w:jc w:val="center"/>
            </w:pPr>
            <w:r w:rsidRPr="00810BA6">
              <w:rPr>
                <w:b/>
                <w:color w:val="FF0000"/>
              </w:rPr>
              <w:t>Prezentat mai sus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BB40EA">
        <w:tc>
          <w:tcPr>
            <w:tcW w:w="918" w:type="dxa"/>
            <w:vAlign w:val="center"/>
          </w:tcPr>
          <w:p w:rsidR="00D31786" w:rsidRPr="006A133F" w:rsidRDefault="00D31786" w:rsidP="003739F1">
            <w:pPr>
              <w:jc w:val="center"/>
              <w:rPr>
                <w:b/>
              </w:rPr>
            </w:pPr>
            <w:r>
              <w:rPr>
                <w:b/>
              </w:rPr>
              <w:t>Art. 15</w:t>
            </w:r>
          </w:p>
          <w:p w:rsidR="00D31786" w:rsidRPr="005708DE" w:rsidRDefault="00D31786" w:rsidP="003739F1">
            <w:pPr>
              <w:jc w:val="center"/>
            </w:pPr>
            <w:r>
              <w:rPr>
                <w:b/>
              </w:rPr>
              <w:t>(10</w:t>
            </w:r>
            <w:r w:rsidRPr="006A133F">
              <w:rPr>
                <w:b/>
              </w:rPr>
              <w:t>)</w:t>
            </w:r>
          </w:p>
        </w:tc>
        <w:tc>
          <w:tcPr>
            <w:tcW w:w="6750" w:type="dxa"/>
          </w:tcPr>
          <w:p w:rsidR="00D31786" w:rsidRPr="005708DE" w:rsidRDefault="00D31786" w:rsidP="0014110A">
            <w:r>
              <w:t>În cazul în care Comisia consideră că un refuz de a recunoaște o garanție de origine este neîntemeiat, Comisia poate adopta o decizie prin care să îi solicite statului membru în cauză să o recunoască.</w:t>
            </w:r>
          </w:p>
        </w:tc>
        <w:tc>
          <w:tcPr>
            <w:tcW w:w="990" w:type="dxa"/>
            <w:vAlign w:val="center"/>
          </w:tcPr>
          <w:p w:rsidR="00D31786" w:rsidRPr="005708DE" w:rsidRDefault="00D31786" w:rsidP="00FA237B">
            <w:pPr>
              <w:jc w:val="center"/>
            </w:pPr>
          </w:p>
        </w:tc>
        <w:tc>
          <w:tcPr>
            <w:tcW w:w="7740" w:type="dxa"/>
            <w:vAlign w:val="center"/>
          </w:tcPr>
          <w:p w:rsidR="00D31786" w:rsidRPr="005708DE" w:rsidRDefault="00221FAD" w:rsidP="00221FAD">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BB40EA">
        <w:tc>
          <w:tcPr>
            <w:tcW w:w="918" w:type="dxa"/>
            <w:vAlign w:val="center"/>
          </w:tcPr>
          <w:p w:rsidR="00D31786" w:rsidRPr="006A133F" w:rsidRDefault="00D31786" w:rsidP="003739F1">
            <w:pPr>
              <w:jc w:val="center"/>
              <w:rPr>
                <w:b/>
              </w:rPr>
            </w:pPr>
            <w:r>
              <w:rPr>
                <w:b/>
              </w:rPr>
              <w:t>Art. 15</w:t>
            </w:r>
          </w:p>
          <w:p w:rsidR="00D31786" w:rsidRPr="005708DE" w:rsidRDefault="00D31786" w:rsidP="003739F1">
            <w:pPr>
              <w:jc w:val="center"/>
            </w:pPr>
            <w:r>
              <w:rPr>
                <w:b/>
              </w:rPr>
              <w:t>(11</w:t>
            </w:r>
            <w:r w:rsidRPr="006A133F">
              <w:rPr>
                <w:b/>
              </w:rPr>
              <w:t>)</w:t>
            </w:r>
          </w:p>
        </w:tc>
        <w:tc>
          <w:tcPr>
            <w:tcW w:w="6750" w:type="dxa"/>
          </w:tcPr>
          <w:p w:rsidR="00D31786" w:rsidRPr="005708DE" w:rsidRDefault="00D31786" w:rsidP="0014110A">
            <w:r>
              <w:t>Un stat membru poate introduce, în conformitate cu dreptul comunitar, criterii obiective, transparente și nediscriminatorii privind utilizarea garanțiilor de origine în vederea respectării obligațiilor care îi revin în temeiul articolului 3 alineatul (6) din Directiva 2003/54/CE.</w:t>
            </w:r>
          </w:p>
        </w:tc>
        <w:tc>
          <w:tcPr>
            <w:tcW w:w="990" w:type="dxa"/>
            <w:vAlign w:val="center"/>
          </w:tcPr>
          <w:p w:rsidR="00D31786" w:rsidRPr="005708DE" w:rsidRDefault="00D31786" w:rsidP="00FA237B">
            <w:pPr>
              <w:jc w:val="center"/>
            </w:pPr>
          </w:p>
        </w:tc>
        <w:tc>
          <w:tcPr>
            <w:tcW w:w="7740" w:type="dxa"/>
            <w:vAlign w:val="center"/>
          </w:tcPr>
          <w:p w:rsidR="00D31786" w:rsidRPr="005708DE" w:rsidRDefault="00BB40EA" w:rsidP="00BB40EA">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BB40EA">
        <w:tc>
          <w:tcPr>
            <w:tcW w:w="918" w:type="dxa"/>
            <w:vAlign w:val="center"/>
          </w:tcPr>
          <w:p w:rsidR="00D31786" w:rsidRPr="006A133F" w:rsidRDefault="00D31786" w:rsidP="003739F1">
            <w:pPr>
              <w:jc w:val="center"/>
              <w:rPr>
                <w:b/>
              </w:rPr>
            </w:pPr>
            <w:r>
              <w:rPr>
                <w:b/>
              </w:rPr>
              <w:t>Art. 15</w:t>
            </w:r>
          </w:p>
          <w:p w:rsidR="00D31786" w:rsidRPr="005708DE" w:rsidRDefault="00D31786" w:rsidP="003739F1">
            <w:pPr>
              <w:jc w:val="center"/>
            </w:pPr>
            <w:r>
              <w:rPr>
                <w:b/>
              </w:rPr>
              <w:t>(12</w:t>
            </w:r>
            <w:r w:rsidRPr="006A133F">
              <w:rPr>
                <w:b/>
              </w:rPr>
              <w:t>)</w:t>
            </w:r>
          </w:p>
        </w:tc>
        <w:tc>
          <w:tcPr>
            <w:tcW w:w="6750" w:type="dxa"/>
          </w:tcPr>
          <w:p w:rsidR="00D31786" w:rsidRPr="005708DE" w:rsidRDefault="00D31786" w:rsidP="0014110A">
            <w:r>
              <w:t>În cazul în care furnizorii de energie comercializează energie din surse regenerabile consumatorilor făcând referire la avantajele de mediu sau la alte avantaje ale energiei din surse regenerabile, statele membre pot solicita furnizorilor de energie să pună la dispoziție, în formă sintetizată, informații privind cantitatea sau ponderea de energie din surse regenerabile care provine de la instalațiile sau din capacitatea crescută care au devenit operaționale după 25 iunie 2009.</w:t>
            </w:r>
          </w:p>
        </w:tc>
        <w:tc>
          <w:tcPr>
            <w:tcW w:w="990" w:type="dxa"/>
            <w:vAlign w:val="center"/>
          </w:tcPr>
          <w:p w:rsidR="00D31786" w:rsidRPr="005708DE" w:rsidRDefault="00D31786" w:rsidP="00FA237B">
            <w:pPr>
              <w:jc w:val="center"/>
            </w:pPr>
          </w:p>
        </w:tc>
        <w:tc>
          <w:tcPr>
            <w:tcW w:w="7740" w:type="dxa"/>
            <w:vAlign w:val="center"/>
          </w:tcPr>
          <w:p w:rsidR="00D31786" w:rsidRPr="005708DE" w:rsidRDefault="00BB40EA" w:rsidP="00BB40EA">
            <w:pPr>
              <w:jc w:val="center"/>
            </w:pPr>
            <w:r w:rsidRPr="00673910">
              <w:rPr>
                <w:b/>
                <w:color w:val="FF0000"/>
              </w:rPr>
              <w:t>Nu a fost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8162A5">
        <w:tc>
          <w:tcPr>
            <w:tcW w:w="918" w:type="dxa"/>
            <w:vAlign w:val="center"/>
          </w:tcPr>
          <w:p w:rsidR="00D31786" w:rsidRPr="006A133F" w:rsidRDefault="00D31786" w:rsidP="003739F1">
            <w:pPr>
              <w:jc w:val="center"/>
              <w:rPr>
                <w:b/>
              </w:rPr>
            </w:pPr>
            <w:r>
              <w:rPr>
                <w:b/>
              </w:rPr>
              <w:t>Art. 16</w:t>
            </w:r>
          </w:p>
          <w:p w:rsidR="00D31786" w:rsidRPr="005708DE" w:rsidRDefault="00D31786" w:rsidP="003739F1">
            <w:pPr>
              <w:jc w:val="center"/>
            </w:pPr>
            <w:r>
              <w:rPr>
                <w:b/>
              </w:rPr>
              <w:t>(1</w:t>
            </w:r>
            <w:r w:rsidRPr="006A133F">
              <w:rPr>
                <w:b/>
              </w:rPr>
              <w:t>)</w:t>
            </w:r>
          </w:p>
        </w:tc>
        <w:tc>
          <w:tcPr>
            <w:tcW w:w="6750" w:type="dxa"/>
          </w:tcPr>
          <w:p w:rsidR="00D31786" w:rsidRPr="005708DE" w:rsidRDefault="00D31786" w:rsidP="00C21410">
            <w:r>
              <w:t xml:space="preserve">Statele membre iau măsuri adecvate pentru a dezvolta infrastructura rețelei de transport și distribuție, rețelele inteligente, instalațiile de stocare și sistemul electroenergetic pentru a permite securitatea funcționării sistemului electroenergetic ceea ce va permite dezvoltarea ulterioară a </w:t>
            </w:r>
            <w:r>
              <w:lastRenderedPageBreak/>
              <w:t>producției de energie electrică din surse regenerabile de energie, inclusiv a interconectării dintre statele membre, precum și între statele membre și țările terțe. Statele membre iau de asemenea măsuri adecvate pentru accelerarea procedurilor de autorizare pentru infrastructura rețelei electrice și pentru coordonarea aprobării infrastructurii rețelei electrice cu procedurile administrative și de planificare.</w:t>
            </w:r>
          </w:p>
        </w:tc>
        <w:tc>
          <w:tcPr>
            <w:tcW w:w="990" w:type="dxa"/>
            <w:vAlign w:val="center"/>
          </w:tcPr>
          <w:p w:rsidR="00D31786" w:rsidRPr="005708DE" w:rsidRDefault="00D31786" w:rsidP="00FA237B">
            <w:pPr>
              <w:jc w:val="center"/>
            </w:pPr>
          </w:p>
        </w:tc>
        <w:tc>
          <w:tcPr>
            <w:tcW w:w="7740" w:type="dxa"/>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293FAA" w:rsidRPr="005708DE" w:rsidTr="00293FAA">
        <w:trPr>
          <w:trHeight w:val="1430"/>
        </w:trPr>
        <w:tc>
          <w:tcPr>
            <w:tcW w:w="918" w:type="dxa"/>
            <w:vMerge w:val="restart"/>
            <w:vAlign w:val="center"/>
          </w:tcPr>
          <w:p w:rsidR="00293FAA" w:rsidRPr="006A133F" w:rsidRDefault="00293FAA" w:rsidP="003739F1">
            <w:pPr>
              <w:jc w:val="center"/>
              <w:rPr>
                <w:b/>
              </w:rPr>
            </w:pPr>
            <w:r>
              <w:rPr>
                <w:b/>
              </w:rPr>
              <w:lastRenderedPageBreak/>
              <w:t>Art. 16</w:t>
            </w:r>
          </w:p>
          <w:p w:rsidR="00293FAA" w:rsidRPr="005708DE" w:rsidRDefault="00293FAA" w:rsidP="003739F1">
            <w:pPr>
              <w:jc w:val="center"/>
            </w:pPr>
            <w:r>
              <w:rPr>
                <w:b/>
              </w:rPr>
              <w:t>(2</w:t>
            </w:r>
            <w:r w:rsidRPr="006A133F">
              <w:rPr>
                <w:b/>
              </w:rPr>
              <w:t>)</w:t>
            </w:r>
          </w:p>
        </w:tc>
        <w:tc>
          <w:tcPr>
            <w:tcW w:w="6750" w:type="dxa"/>
            <w:vMerge w:val="restart"/>
          </w:tcPr>
          <w:p w:rsidR="00293FAA" w:rsidRDefault="00293FAA" w:rsidP="00C21410">
            <w:r>
              <w:t>Sub rezerva cerințelor privind menținerea fiabilității și siguranței rețelei electrice, pe baza unor criterii transparente și nediscriminatorii definite de autoritățile naționale competente:</w:t>
            </w:r>
          </w:p>
          <w:p w:rsidR="00293FAA" w:rsidRDefault="00293FAA" w:rsidP="00C21410">
            <w:r>
              <w:t>(a) statele membre se asigură că operatorii de transport și sistem și cei de distribuție prezenți pe teritoriul lor garantează transportul și distribuția energiei electrice produse din surse regenerabile de energie;</w:t>
            </w:r>
          </w:p>
          <w:p w:rsidR="00293FAA" w:rsidRDefault="00293FAA" w:rsidP="00C21410">
            <w:r>
              <w:t>(b) statele membre prevăd de asemenea, fie accesul prioritar, fie accesul garantat la rețeaua electrică pentru energia electrică produsă din surse regenerabile de energie;</w:t>
            </w:r>
          </w:p>
          <w:p w:rsidR="00293FAA" w:rsidRPr="005708DE" w:rsidRDefault="00293FAA" w:rsidP="00C21410">
            <w:r>
              <w:t>(c) statele membre se asigură că la dispecerizarea instalațiilor de producere a energiei electrice, operatorii de transport și sistem acordă prioritate instalațiilor de producere care utilizează surse regenerabile de energie, în măsura în care funcționarea sigură a rețelei naționale de energie electrică permite acest lucru și pe baza unor criterii transparente și nediscriminatorii. Statele membre se asigură că sunt luate măsurile adecvate de funcționare a rețelei electrice și a pieței în scopul minimizării limitărilor privind utilizarea energiei electrice produse din surse regenerabile de energie. În cazul în care sunt luate măsuri semnificative pentru a limita utilizarea surselor regenerabile de energie în scopul garantării securității sistemului electroenergetic național și a securității aprovizionării cu energie, statele membre se asigură că operatorii de sistem responsabili informează autoritatea de reglementare competentă cu privire la aceste măsuri și că indică ce măsuri corective intenționează să ia în vederea preîntâmpinării unor limitări neadecvate.</w:t>
            </w:r>
          </w:p>
        </w:tc>
        <w:tc>
          <w:tcPr>
            <w:tcW w:w="990" w:type="dxa"/>
            <w:vAlign w:val="center"/>
          </w:tcPr>
          <w:p w:rsidR="00293FAA" w:rsidRPr="006A133F" w:rsidRDefault="00293FAA" w:rsidP="00293FAA">
            <w:pPr>
              <w:jc w:val="center"/>
              <w:rPr>
                <w:b/>
              </w:rPr>
            </w:pPr>
            <w:r>
              <w:rPr>
                <w:b/>
              </w:rPr>
              <w:t>Art. 2</w:t>
            </w:r>
          </w:p>
          <w:p w:rsidR="00293FAA" w:rsidRPr="005708DE" w:rsidRDefault="00293FAA" w:rsidP="00293FAA">
            <w:pPr>
              <w:jc w:val="center"/>
            </w:pPr>
            <w:r>
              <w:rPr>
                <w:b/>
              </w:rPr>
              <w:t>lit. ak)</w:t>
            </w:r>
          </w:p>
        </w:tc>
        <w:tc>
          <w:tcPr>
            <w:tcW w:w="7740" w:type="dxa"/>
            <w:vAlign w:val="center"/>
          </w:tcPr>
          <w:p w:rsidR="00293FAA" w:rsidRPr="005708DE" w:rsidRDefault="00293FAA" w:rsidP="00293FAA">
            <w:r w:rsidRPr="00B92723">
              <w:t>acces garantat la reţele al energiei electrice din surse regenerabile - ansamblu de reguli şi condiţii tehnice şi comerciale în baza cărora pentru energia electrică produsă din surse regenerabile de energie contractată pe piaţa de energie electrică se garantează preluarea în reţeaua electrică;</w:t>
            </w:r>
          </w:p>
        </w:tc>
        <w:tc>
          <w:tcPr>
            <w:tcW w:w="990" w:type="dxa"/>
            <w:vMerge w:val="restart"/>
            <w:shd w:val="clear" w:color="auto" w:fill="BFBFBF" w:themeFill="background1" w:themeFillShade="BF"/>
            <w:vAlign w:val="center"/>
          </w:tcPr>
          <w:p w:rsidR="00293FAA" w:rsidRPr="005708DE" w:rsidRDefault="00293FAA" w:rsidP="00FA237B">
            <w:pPr>
              <w:jc w:val="center"/>
            </w:pPr>
          </w:p>
        </w:tc>
        <w:tc>
          <w:tcPr>
            <w:tcW w:w="4680" w:type="dxa"/>
            <w:gridSpan w:val="2"/>
            <w:vMerge w:val="restart"/>
            <w:shd w:val="clear" w:color="auto" w:fill="BFBFBF" w:themeFill="background1" w:themeFillShade="BF"/>
          </w:tcPr>
          <w:p w:rsidR="00293FAA" w:rsidRPr="005708DE" w:rsidRDefault="00293FAA"/>
        </w:tc>
        <w:tc>
          <w:tcPr>
            <w:tcW w:w="900" w:type="dxa"/>
            <w:vMerge w:val="restart"/>
          </w:tcPr>
          <w:p w:rsidR="00293FAA" w:rsidRPr="005708DE" w:rsidRDefault="00293FAA"/>
        </w:tc>
      </w:tr>
      <w:tr w:rsidR="00293FAA" w:rsidRPr="005708DE" w:rsidTr="00293FAA">
        <w:trPr>
          <w:trHeight w:val="1070"/>
        </w:trPr>
        <w:tc>
          <w:tcPr>
            <w:tcW w:w="918" w:type="dxa"/>
            <w:vMerge/>
            <w:vAlign w:val="center"/>
          </w:tcPr>
          <w:p w:rsidR="00293FAA" w:rsidRDefault="00293FAA" w:rsidP="003739F1">
            <w:pPr>
              <w:jc w:val="center"/>
              <w:rPr>
                <w:b/>
              </w:rPr>
            </w:pPr>
          </w:p>
        </w:tc>
        <w:tc>
          <w:tcPr>
            <w:tcW w:w="6750" w:type="dxa"/>
            <w:vMerge/>
          </w:tcPr>
          <w:p w:rsidR="00293FAA" w:rsidRDefault="00293FAA" w:rsidP="00C21410"/>
        </w:tc>
        <w:tc>
          <w:tcPr>
            <w:tcW w:w="990" w:type="dxa"/>
            <w:vAlign w:val="center"/>
          </w:tcPr>
          <w:p w:rsidR="00293FAA" w:rsidRPr="006A133F" w:rsidRDefault="00293FAA" w:rsidP="00293FAA">
            <w:pPr>
              <w:jc w:val="center"/>
              <w:rPr>
                <w:b/>
              </w:rPr>
            </w:pPr>
            <w:r>
              <w:rPr>
                <w:b/>
              </w:rPr>
              <w:t>Art. 14</w:t>
            </w:r>
          </w:p>
          <w:p w:rsidR="00293FAA" w:rsidRPr="005708DE" w:rsidRDefault="00293FAA" w:rsidP="00293FAA">
            <w:pPr>
              <w:jc w:val="center"/>
            </w:pPr>
            <w:r>
              <w:rPr>
                <w:b/>
              </w:rPr>
              <w:t>(8</w:t>
            </w:r>
            <w:r w:rsidRPr="006A133F">
              <w:rPr>
                <w:b/>
              </w:rPr>
              <w:t>)</w:t>
            </w:r>
          </w:p>
        </w:tc>
        <w:tc>
          <w:tcPr>
            <w:tcW w:w="7740" w:type="dxa"/>
          </w:tcPr>
          <w:p w:rsidR="00293FAA" w:rsidRPr="005708DE" w:rsidRDefault="00293FAA">
            <w:r w:rsidRPr="00B92723">
              <w:t>Pentru energia electrică produsă din surse regenerabile de energie contractată pe piaţa de energie electrică se asigură acces garantat la reţea, cu excepţia energiei electrice care este contractată şi vândută la preţ reglementat în condiţiile legii, pentru care se asigură accesul prioritar la reţea.</w:t>
            </w:r>
          </w:p>
        </w:tc>
        <w:tc>
          <w:tcPr>
            <w:tcW w:w="990" w:type="dxa"/>
            <w:vMerge/>
            <w:shd w:val="clear" w:color="auto" w:fill="BFBFBF" w:themeFill="background1" w:themeFillShade="BF"/>
            <w:vAlign w:val="center"/>
          </w:tcPr>
          <w:p w:rsidR="00293FAA" w:rsidRPr="005708DE" w:rsidRDefault="00293FAA" w:rsidP="00FA237B">
            <w:pPr>
              <w:jc w:val="center"/>
            </w:pPr>
          </w:p>
        </w:tc>
        <w:tc>
          <w:tcPr>
            <w:tcW w:w="4680" w:type="dxa"/>
            <w:gridSpan w:val="2"/>
            <w:vMerge/>
            <w:shd w:val="clear" w:color="auto" w:fill="BFBFBF" w:themeFill="background1" w:themeFillShade="BF"/>
          </w:tcPr>
          <w:p w:rsidR="00293FAA" w:rsidRPr="005708DE" w:rsidRDefault="00293FAA"/>
        </w:tc>
        <w:tc>
          <w:tcPr>
            <w:tcW w:w="900" w:type="dxa"/>
            <w:vMerge/>
          </w:tcPr>
          <w:p w:rsidR="00293FAA" w:rsidRPr="005708DE" w:rsidRDefault="00293FAA"/>
        </w:tc>
      </w:tr>
      <w:tr w:rsidR="00293FAA" w:rsidRPr="005708DE" w:rsidTr="00293FAA">
        <w:trPr>
          <w:trHeight w:val="2099"/>
        </w:trPr>
        <w:tc>
          <w:tcPr>
            <w:tcW w:w="918" w:type="dxa"/>
            <w:vMerge/>
            <w:vAlign w:val="center"/>
          </w:tcPr>
          <w:p w:rsidR="00293FAA" w:rsidRDefault="00293FAA" w:rsidP="003739F1">
            <w:pPr>
              <w:jc w:val="center"/>
              <w:rPr>
                <w:b/>
              </w:rPr>
            </w:pPr>
          </w:p>
        </w:tc>
        <w:tc>
          <w:tcPr>
            <w:tcW w:w="6750" w:type="dxa"/>
            <w:vMerge/>
          </w:tcPr>
          <w:p w:rsidR="00293FAA" w:rsidRDefault="00293FAA" w:rsidP="00C21410"/>
        </w:tc>
        <w:tc>
          <w:tcPr>
            <w:tcW w:w="990" w:type="dxa"/>
            <w:vAlign w:val="center"/>
          </w:tcPr>
          <w:p w:rsidR="00293FAA" w:rsidRPr="006A133F" w:rsidRDefault="00293FAA" w:rsidP="00293FAA">
            <w:pPr>
              <w:jc w:val="center"/>
              <w:rPr>
                <w:b/>
              </w:rPr>
            </w:pPr>
            <w:r>
              <w:rPr>
                <w:b/>
              </w:rPr>
              <w:t>Art. 14</w:t>
            </w:r>
          </w:p>
          <w:p w:rsidR="00293FAA" w:rsidRPr="005708DE" w:rsidRDefault="00293FAA" w:rsidP="00293FAA">
            <w:pPr>
              <w:jc w:val="center"/>
            </w:pPr>
            <w:r>
              <w:rPr>
                <w:b/>
              </w:rPr>
              <w:t>(7</w:t>
            </w:r>
            <w:r w:rsidRPr="006A133F">
              <w:rPr>
                <w:b/>
              </w:rPr>
              <w:t>)</w:t>
            </w:r>
          </w:p>
        </w:tc>
        <w:tc>
          <w:tcPr>
            <w:tcW w:w="7740" w:type="dxa"/>
            <w:vAlign w:val="center"/>
          </w:tcPr>
          <w:p w:rsidR="00293FAA" w:rsidRPr="00B92723" w:rsidRDefault="00293FAA" w:rsidP="00293FAA">
            <w:r w:rsidRPr="00B92723">
              <w:t>Operatorul de transport şi de sistem şi/sau operatorii de distribuţie asigură transportul, respectiv distribuţia, precum şi dispecerizarea cu prioritate a energiei electrice produse din surse regenerabile, pentru toţi producătorii de energie din surse regenerabile, indiferent de capacitate, pe baza unor criterii transparente şi nediscriminatorii, cu posibilitatea modificării notificărilor în cursul zilei de operare, conform metodologiei aprobate de ANRE, astfel încât limitarea sau întreruperea producţiei de energie din surse regenerabile să fie aplicată numai în cazuri excepţionale, dacă acest fapt este necesar pentru stabilitatea şi securitatea Sistemului Electroenergetic Naţional.</w:t>
            </w:r>
          </w:p>
          <w:p w:rsidR="00293FAA" w:rsidRPr="00B92723" w:rsidRDefault="00293FAA" w:rsidP="00293FAA"/>
        </w:tc>
        <w:tc>
          <w:tcPr>
            <w:tcW w:w="990" w:type="dxa"/>
            <w:vMerge/>
            <w:shd w:val="clear" w:color="auto" w:fill="BFBFBF" w:themeFill="background1" w:themeFillShade="BF"/>
            <w:vAlign w:val="center"/>
          </w:tcPr>
          <w:p w:rsidR="00293FAA" w:rsidRPr="005708DE" w:rsidRDefault="00293FAA" w:rsidP="00FA237B">
            <w:pPr>
              <w:jc w:val="center"/>
            </w:pPr>
          </w:p>
        </w:tc>
        <w:tc>
          <w:tcPr>
            <w:tcW w:w="4680" w:type="dxa"/>
            <w:gridSpan w:val="2"/>
            <w:vMerge/>
            <w:shd w:val="clear" w:color="auto" w:fill="BFBFBF" w:themeFill="background1" w:themeFillShade="BF"/>
          </w:tcPr>
          <w:p w:rsidR="00293FAA" w:rsidRPr="005708DE" w:rsidRDefault="00293FAA"/>
        </w:tc>
        <w:tc>
          <w:tcPr>
            <w:tcW w:w="900" w:type="dxa"/>
            <w:vMerge/>
          </w:tcPr>
          <w:p w:rsidR="00293FAA" w:rsidRPr="005708DE" w:rsidRDefault="00293FAA"/>
        </w:tc>
      </w:tr>
      <w:tr w:rsidR="00D31786" w:rsidRPr="005708DE" w:rsidTr="00293FAA">
        <w:tc>
          <w:tcPr>
            <w:tcW w:w="918" w:type="dxa"/>
            <w:vAlign w:val="center"/>
          </w:tcPr>
          <w:p w:rsidR="00D31786" w:rsidRPr="006A133F" w:rsidRDefault="00D31786" w:rsidP="003739F1">
            <w:pPr>
              <w:jc w:val="center"/>
              <w:rPr>
                <w:b/>
              </w:rPr>
            </w:pPr>
            <w:r>
              <w:rPr>
                <w:b/>
              </w:rPr>
              <w:t>Art. 16</w:t>
            </w:r>
          </w:p>
          <w:p w:rsidR="00D31786" w:rsidRPr="005708DE" w:rsidRDefault="00D31786" w:rsidP="003739F1">
            <w:pPr>
              <w:jc w:val="center"/>
            </w:pPr>
            <w:r>
              <w:rPr>
                <w:b/>
              </w:rPr>
              <w:t>(3</w:t>
            </w:r>
            <w:r w:rsidRPr="006A133F">
              <w:rPr>
                <w:b/>
              </w:rPr>
              <w:t>)</w:t>
            </w:r>
          </w:p>
        </w:tc>
        <w:tc>
          <w:tcPr>
            <w:tcW w:w="6750" w:type="dxa"/>
          </w:tcPr>
          <w:p w:rsidR="00D31786" w:rsidRPr="005708DE" w:rsidRDefault="00D31786" w:rsidP="00C21410">
            <w:r>
              <w:t>Statele membre impun operatorilor de transport și sistem și celor de distribuție să stabilească și să facă publice norme standardizate privind suportarea separat și în comun a costurilor adaptărilor tehnice, precum racordările la rețeaua electrică și consolidările rețelei electrice, operarea îmbunătățită a rețelei electrice și aplicarea nediscriminatorie a codurilor de rețea, care sunt necesare pentru a-i integra pe noii producători care alimentează rețeaua interconectată cu energie electrică produsă din surse regenerabile de energie. Aceste norme se bazează pe criterii obiective, transparente și nediscriminatorii, care țin seama, în special, de toate costurile și beneficiile aferente racordării acestor producători la rețeaua electrică și de circumstanțele speciale ale producătorilor situați în regiuni periferice și în regiuni cu o densitate scăzută a populației. Normele respective pot să prevadă tipuri diferite de racordare.</w:t>
            </w:r>
          </w:p>
        </w:tc>
        <w:tc>
          <w:tcPr>
            <w:tcW w:w="990" w:type="dxa"/>
            <w:vAlign w:val="center"/>
          </w:tcPr>
          <w:p w:rsidR="00293FAA" w:rsidRPr="006A133F" w:rsidRDefault="00293FAA" w:rsidP="00293FAA">
            <w:pPr>
              <w:jc w:val="center"/>
              <w:rPr>
                <w:b/>
              </w:rPr>
            </w:pPr>
            <w:r>
              <w:rPr>
                <w:b/>
              </w:rPr>
              <w:t>Art. 14</w:t>
            </w:r>
          </w:p>
          <w:p w:rsidR="00D31786" w:rsidRPr="005708DE" w:rsidRDefault="00293FAA" w:rsidP="00293FAA">
            <w:pPr>
              <w:jc w:val="center"/>
            </w:pPr>
            <w:r>
              <w:rPr>
                <w:b/>
              </w:rPr>
              <w:t>(3)-(9)</w:t>
            </w:r>
          </w:p>
        </w:tc>
        <w:tc>
          <w:tcPr>
            <w:tcW w:w="7740" w:type="dxa"/>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93FAA">
        <w:tc>
          <w:tcPr>
            <w:tcW w:w="918" w:type="dxa"/>
            <w:vAlign w:val="center"/>
          </w:tcPr>
          <w:p w:rsidR="00D31786" w:rsidRPr="006A133F" w:rsidRDefault="00D31786" w:rsidP="003739F1">
            <w:pPr>
              <w:jc w:val="center"/>
              <w:rPr>
                <w:b/>
              </w:rPr>
            </w:pPr>
            <w:r>
              <w:rPr>
                <w:b/>
              </w:rPr>
              <w:t>Art. 16</w:t>
            </w:r>
          </w:p>
          <w:p w:rsidR="00D31786" w:rsidRPr="005708DE" w:rsidRDefault="00D31786" w:rsidP="003739F1">
            <w:pPr>
              <w:jc w:val="center"/>
            </w:pPr>
            <w:r>
              <w:rPr>
                <w:b/>
              </w:rPr>
              <w:t>(4</w:t>
            </w:r>
            <w:r w:rsidRPr="006A133F">
              <w:rPr>
                <w:b/>
              </w:rPr>
              <w:t>)</w:t>
            </w:r>
          </w:p>
        </w:tc>
        <w:tc>
          <w:tcPr>
            <w:tcW w:w="6750" w:type="dxa"/>
          </w:tcPr>
          <w:p w:rsidR="00D31786" w:rsidRPr="005708DE" w:rsidRDefault="00D31786" w:rsidP="00C21410">
            <w:r>
              <w:t>După caz, statele membre pot să impună operatorilor de transport și sistem și celor de distribuție să suporte, integral sau parțial, costurile menționate la alineatul (3). Statele membre revizuiesc și iau măsurile necesare pentru îmbunătățirea cadrelor și normelor privind suportarea separat și în comun a costurilor menționate la alineatul (3) până la 30 iunie 2011, iar ulterior din doi în doi ani, pentru a asigura integrarea noilor producători menționați la alineatul respectiv.</w:t>
            </w:r>
          </w:p>
        </w:tc>
        <w:tc>
          <w:tcPr>
            <w:tcW w:w="990" w:type="dxa"/>
            <w:vAlign w:val="center"/>
          </w:tcPr>
          <w:p w:rsidR="00293FAA" w:rsidRPr="006A133F" w:rsidRDefault="00293FAA" w:rsidP="00293FAA">
            <w:pPr>
              <w:jc w:val="center"/>
              <w:rPr>
                <w:b/>
              </w:rPr>
            </w:pPr>
            <w:r>
              <w:rPr>
                <w:b/>
              </w:rPr>
              <w:t>Art. 14</w:t>
            </w:r>
          </w:p>
          <w:p w:rsidR="00D31786" w:rsidRPr="005708DE" w:rsidRDefault="00293FAA" w:rsidP="00293FAA">
            <w:pPr>
              <w:jc w:val="center"/>
            </w:pPr>
            <w:r>
              <w:rPr>
                <w:b/>
              </w:rPr>
              <w:t>(3)-(9)</w:t>
            </w:r>
          </w:p>
        </w:tc>
        <w:tc>
          <w:tcPr>
            <w:tcW w:w="7740" w:type="dxa"/>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93FAA">
        <w:tc>
          <w:tcPr>
            <w:tcW w:w="918" w:type="dxa"/>
            <w:vAlign w:val="center"/>
          </w:tcPr>
          <w:p w:rsidR="00D31786" w:rsidRPr="006A133F" w:rsidRDefault="00D31786" w:rsidP="003739F1">
            <w:pPr>
              <w:jc w:val="center"/>
              <w:rPr>
                <w:b/>
              </w:rPr>
            </w:pPr>
            <w:r>
              <w:rPr>
                <w:b/>
              </w:rPr>
              <w:t>Art. 16</w:t>
            </w:r>
          </w:p>
          <w:p w:rsidR="00D31786" w:rsidRPr="005708DE" w:rsidRDefault="00D31786" w:rsidP="003739F1">
            <w:pPr>
              <w:jc w:val="center"/>
            </w:pPr>
            <w:r>
              <w:rPr>
                <w:b/>
              </w:rPr>
              <w:t>(5</w:t>
            </w:r>
            <w:r w:rsidRPr="006A133F">
              <w:rPr>
                <w:b/>
              </w:rPr>
              <w:t>)</w:t>
            </w:r>
          </w:p>
        </w:tc>
        <w:tc>
          <w:tcPr>
            <w:tcW w:w="6750" w:type="dxa"/>
          </w:tcPr>
          <w:p w:rsidR="00D31786" w:rsidRDefault="00D31786" w:rsidP="00C21410">
            <w:r>
              <w:t>Statele membre impun operatorilor de transport și sistem și celor de distribuție să pună la dispoziția oricărui nou producător de energie din surse regenerabile care dorește să se conecteze la sistem informațiile necesare complete, inclusiv:</w:t>
            </w:r>
          </w:p>
          <w:p w:rsidR="00D31786" w:rsidRDefault="00D31786" w:rsidP="00C21410">
            <w:r>
              <w:t>(a) o estimare cuprinzătoare și detaliată a costurilor legate de racordare;</w:t>
            </w:r>
          </w:p>
          <w:p w:rsidR="00D31786" w:rsidRDefault="00D31786" w:rsidP="00C21410">
            <w:r>
              <w:t xml:space="preserve"> (b) un termen rezonabil și precis pentru primirea și analizarea cererii de racordare la rețeaua electrică;</w:t>
            </w:r>
          </w:p>
          <w:p w:rsidR="00D31786" w:rsidRPr="005708DE" w:rsidRDefault="00D31786" w:rsidP="00C21410">
            <w:r>
              <w:t xml:space="preserve">(c) un calendar orientativ rezonabil pentru orice racordare propusă la rețeaua electrică. Statele membre pot permite producătorilor de energie electrică din surse regenerabile de energie care doresc să se conecteze la </w:t>
            </w:r>
            <w:r>
              <w:lastRenderedPageBreak/>
              <w:t>rețea să lanseze o procedură de ofertare pentru lucrările de racordare.</w:t>
            </w:r>
          </w:p>
        </w:tc>
        <w:tc>
          <w:tcPr>
            <w:tcW w:w="990" w:type="dxa"/>
            <w:vAlign w:val="center"/>
          </w:tcPr>
          <w:p w:rsidR="00293FAA" w:rsidRPr="006A133F" w:rsidRDefault="00293FAA" w:rsidP="00293FAA">
            <w:pPr>
              <w:jc w:val="center"/>
              <w:rPr>
                <w:b/>
              </w:rPr>
            </w:pPr>
            <w:r>
              <w:rPr>
                <w:b/>
              </w:rPr>
              <w:lastRenderedPageBreak/>
              <w:t>Art. 14</w:t>
            </w:r>
          </w:p>
          <w:p w:rsidR="00D31786" w:rsidRPr="005708DE" w:rsidRDefault="00293FAA" w:rsidP="00293FAA">
            <w:pPr>
              <w:jc w:val="center"/>
            </w:pPr>
            <w:r>
              <w:rPr>
                <w:b/>
              </w:rPr>
              <w:t>(3)-(9)</w:t>
            </w:r>
          </w:p>
        </w:tc>
        <w:tc>
          <w:tcPr>
            <w:tcW w:w="7740" w:type="dxa"/>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93FAA">
        <w:tc>
          <w:tcPr>
            <w:tcW w:w="918" w:type="dxa"/>
            <w:vAlign w:val="center"/>
          </w:tcPr>
          <w:p w:rsidR="00D31786" w:rsidRPr="006A133F" w:rsidRDefault="00D31786" w:rsidP="003739F1">
            <w:pPr>
              <w:jc w:val="center"/>
              <w:rPr>
                <w:b/>
              </w:rPr>
            </w:pPr>
            <w:r>
              <w:rPr>
                <w:b/>
              </w:rPr>
              <w:lastRenderedPageBreak/>
              <w:t>Art. 16</w:t>
            </w:r>
          </w:p>
          <w:p w:rsidR="00D31786" w:rsidRPr="005708DE" w:rsidRDefault="00D31786" w:rsidP="003739F1">
            <w:pPr>
              <w:jc w:val="center"/>
            </w:pPr>
            <w:r>
              <w:rPr>
                <w:b/>
              </w:rPr>
              <w:t>(6</w:t>
            </w:r>
            <w:r w:rsidRPr="006A133F">
              <w:rPr>
                <w:b/>
              </w:rPr>
              <w:t>)</w:t>
            </w:r>
          </w:p>
        </w:tc>
        <w:tc>
          <w:tcPr>
            <w:tcW w:w="6750" w:type="dxa"/>
          </w:tcPr>
          <w:p w:rsidR="00D31786" w:rsidRPr="005708DE" w:rsidRDefault="00D31786" w:rsidP="00410D2C">
            <w:r>
              <w:t>Suportarea în comun a costurilor menționată la alineatul (3) se aplică prin intermediul unui mecanism bazat pe criterii obiective, transparente și nediscriminatorii, ținând seama de beneficiile rezultate din racordările producătorilor care au fost racordați inițial și ulterior, precum și ale operatorilor de transport și sistem și ale celor de distribuție.</w:t>
            </w:r>
          </w:p>
        </w:tc>
        <w:tc>
          <w:tcPr>
            <w:tcW w:w="990" w:type="dxa"/>
            <w:vAlign w:val="center"/>
          </w:tcPr>
          <w:p w:rsidR="00293FAA" w:rsidRPr="006A133F" w:rsidRDefault="00293FAA" w:rsidP="00293FAA">
            <w:pPr>
              <w:jc w:val="center"/>
              <w:rPr>
                <w:b/>
              </w:rPr>
            </w:pPr>
            <w:r>
              <w:rPr>
                <w:b/>
              </w:rPr>
              <w:t>Art. 14</w:t>
            </w:r>
          </w:p>
          <w:p w:rsidR="00D31786" w:rsidRPr="005708DE" w:rsidRDefault="00293FAA" w:rsidP="00293FAA">
            <w:pPr>
              <w:jc w:val="center"/>
            </w:pPr>
            <w:r>
              <w:rPr>
                <w:b/>
              </w:rPr>
              <w:t>(3)-(9)</w:t>
            </w:r>
          </w:p>
        </w:tc>
        <w:tc>
          <w:tcPr>
            <w:tcW w:w="7740" w:type="dxa"/>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93FAA">
        <w:tc>
          <w:tcPr>
            <w:tcW w:w="918" w:type="dxa"/>
            <w:vAlign w:val="center"/>
          </w:tcPr>
          <w:p w:rsidR="00D31786" w:rsidRPr="006A133F" w:rsidRDefault="00D31786" w:rsidP="003739F1">
            <w:pPr>
              <w:jc w:val="center"/>
              <w:rPr>
                <w:b/>
              </w:rPr>
            </w:pPr>
            <w:r>
              <w:rPr>
                <w:b/>
              </w:rPr>
              <w:t>Art. 16</w:t>
            </w:r>
          </w:p>
          <w:p w:rsidR="00D31786" w:rsidRPr="005708DE" w:rsidRDefault="00D31786" w:rsidP="003739F1">
            <w:pPr>
              <w:jc w:val="center"/>
            </w:pPr>
            <w:r>
              <w:rPr>
                <w:b/>
              </w:rPr>
              <w:t>(7</w:t>
            </w:r>
            <w:r w:rsidRPr="006A133F">
              <w:rPr>
                <w:b/>
              </w:rPr>
              <w:t>)</w:t>
            </w:r>
          </w:p>
        </w:tc>
        <w:tc>
          <w:tcPr>
            <w:tcW w:w="6750" w:type="dxa"/>
          </w:tcPr>
          <w:p w:rsidR="00D31786" w:rsidRPr="005708DE" w:rsidRDefault="00D31786" w:rsidP="00410D2C">
            <w:r>
              <w:t>Statele membre se asigură că aplicarea tarifelor de transport și distribuție nu aduce nicio discriminare în defavoarea energiei electrice produse din surse regenerabile de energie, inclusiv în special a energiei electrice din surse regenerabile de energie produsă în regiuni periferice, cum ar fi regiunile insulare și regiunile cu o densitate scăzută a populației. Statele membre se asigură că aplicarea tarifelor de transport și distribuție nu aduce nicio discriminare gazelor naturale provenite din surse regenerabile de energie.</w:t>
            </w:r>
          </w:p>
        </w:tc>
        <w:tc>
          <w:tcPr>
            <w:tcW w:w="990" w:type="dxa"/>
            <w:vAlign w:val="center"/>
          </w:tcPr>
          <w:p w:rsidR="00293FAA" w:rsidRPr="006A133F" w:rsidRDefault="00293FAA" w:rsidP="00293FAA">
            <w:pPr>
              <w:jc w:val="center"/>
              <w:rPr>
                <w:b/>
              </w:rPr>
            </w:pPr>
            <w:r>
              <w:rPr>
                <w:b/>
              </w:rPr>
              <w:t>Art. 14</w:t>
            </w:r>
          </w:p>
          <w:p w:rsidR="00D31786" w:rsidRPr="005708DE" w:rsidRDefault="00293FAA" w:rsidP="00293FAA">
            <w:pPr>
              <w:jc w:val="center"/>
            </w:pPr>
            <w:r>
              <w:rPr>
                <w:b/>
              </w:rPr>
              <w:t>(3)-(9)</w:t>
            </w:r>
          </w:p>
        </w:tc>
        <w:tc>
          <w:tcPr>
            <w:tcW w:w="7740" w:type="dxa"/>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93FAA">
        <w:tc>
          <w:tcPr>
            <w:tcW w:w="918" w:type="dxa"/>
            <w:vAlign w:val="center"/>
          </w:tcPr>
          <w:p w:rsidR="00D31786" w:rsidRPr="006A133F" w:rsidRDefault="00D31786" w:rsidP="003739F1">
            <w:pPr>
              <w:jc w:val="center"/>
              <w:rPr>
                <w:b/>
              </w:rPr>
            </w:pPr>
            <w:r>
              <w:rPr>
                <w:b/>
              </w:rPr>
              <w:t>Art. 16</w:t>
            </w:r>
          </w:p>
          <w:p w:rsidR="00D31786" w:rsidRPr="005708DE" w:rsidRDefault="00D31786" w:rsidP="003739F1">
            <w:pPr>
              <w:jc w:val="center"/>
            </w:pPr>
            <w:r>
              <w:rPr>
                <w:b/>
              </w:rPr>
              <w:t>(8</w:t>
            </w:r>
            <w:r w:rsidRPr="006A133F">
              <w:rPr>
                <w:b/>
              </w:rPr>
              <w:t>)</w:t>
            </w:r>
          </w:p>
        </w:tc>
        <w:tc>
          <w:tcPr>
            <w:tcW w:w="6750" w:type="dxa"/>
          </w:tcPr>
          <w:p w:rsidR="00D31786" w:rsidRPr="005708DE" w:rsidRDefault="00D31786" w:rsidP="00410D2C">
            <w:r>
              <w:t>Statele membre se asigură că tarifele aplicate de operatorii de transport și sistem și de operatorii sistemelor de distribuție pentru transportul și distribuția de energie electrică din centrale care utilizează surse regenerabile de energie reflectă reduceri ale costurilor realizabile prin racordarea centralei la rețea. Aceste reduceri ale costurilor pot proveni din utilizarea directă a rețelei electrice de joasă tensiune.</w:t>
            </w:r>
          </w:p>
        </w:tc>
        <w:tc>
          <w:tcPr>
            <w:tcW w:w="990" w:type="dxa"/>
            <w:vAlign w:val="center"/>
          </w:tcPr>
          <w:p w:rsidR="00293FAA" w:rsidRPr="006A133F" w:rsidRDefault="00293FAA" w:rsidP="00293FAA">
            <w:pPr>
              <w:jc w:val="center"/>
              <w:rPr>
                <w:b/>
              </w:rPr>
            </w:pPr>
            <w:r>
              <w:rPr>
                <w:b/>
              </w:rPr>
              <w:t>Art. 14</w:t>
            </w:r>
          </w:p>
          <w:p w:rsidR="00D31786" w:rsidRPr="005708DE" w:rsidRDefault="00293FAA" w:rsidP="00293FAA">
            <w:pPr>
              <w:jc w:val="center"/>
            </w:pPr>
            <w:r>
              <w:rPr>
                <w:b/>
              </w:rPr>
              <w:t>(3)-(9)</w:t>
            </w:r>
          </w:p>
        </w:tc>
        <w:tc>
          <w:tcPr>
            <w:tcW w:w="7740" w:type="dxa"/>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93FAA">
        <w:tc>
          <w:tcPr>
            <w:tcW w:w="918" w:type="dxa"/>
            <w:vAlign w:val="center"/>
          </w:tcPr>
          <w:p w:rsidR="00D31786" w:rsidRPr="006A133F" w:rsidRDefault="00D31786" w:rsidP="00C21410">
            <w:pPr>
              <w:jc w:val="center"/>
              <w:rPr>
                <w:b/>
              </w:rPr>
            </w:pPr>
            <w:r>
              <w:rPr>
                <w:b/>
              </w:rPr>
              <w:t>Art. 16</w:t>
            </w:r>
          </w:p>
          <w:p w:rsidR="00D31786" w:rsidRPr="005708DE" w:rsidRDefault="00D31786" w:rsidP="00C21410">
            <w:pPr>
              <w:jc w:val="center"/>
            </w:pPr>
            <w:r>
              <w:rPr>
                <w:b/>
              </w:rPr>
              <w:t>(9</w:t>
            </w:r>
            <w:r w:rsidRPr="006A133F">
              <w:rPr>
                <w:b/>
              </w:rPr>
              <w:t>)</w:t>
            </w:r>
          </w:p>
        </w:tc>
        <w:tc>
          <w:tcPr>
            <w:tcW w:w="6750" w:type="dxa"/>
          </w:tcPr>
          <w:p w:rsidR="00D31786" w:rsidRPr="005708DE" w:rsidRDefault="00D31786" w:rsidP="00410D2C">
            <w:r>
              <w:t>După caz, statele membre evaluează necesitatea extinderii infrastructurii rețelei existente de gaze naturale pentru facilitarea integrării gazelor provenite din surse regenerabile de energie.</w:t>
            </w:r>
          </w:p>
        </w:tc>
        <w:tc>
          <w:tcPr>
            <w:tcW w:w="990" w:type="dxa"/>
            <w:vAlign w:val="center"/>
          </w:tcPr>
          <w:p w:rsidR="00293FAA" w:rsidRPr="006A133F" w:rsidRDefault="00293FAA" w:rsidP="00293FAA">
            <w:pPr>
              <w:jc w:val="center"/>
              <w:rPr>
                <w:b/>
              </w:rPr>
            </w:pPr>
            <w:r>
              <w:rPr>
                <w:b/>
              </w:rPr>
              <w:t>Art. 14</w:t>
            </w:r>
          </w:p>
          <w:p w:rsidR="00D31786" w:rsidRPr="005708DE" w:rsidRDefault="00293FAA" w:rsidP="00293FAA">
            <w:pPr>
              <w:jc w:val="center"/>
            </w:pPr>
            <w:r>
              <w:rPr>
                <w:b/>
              </w:rPr>
              <w:t>(3)-(9)</w:t>
            </w:r>
          </w:p>
        </w:tc>
        <w:tc>
          <w:tcPr>
            <w:tcW w:w="7740" w:type="dxa"/>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93FAA">
        <w:tc>
          <w:tcPr>
            <w:tcW w:w="918" w:type="dxa"/>
            <w:vAlign w:val="center"/>
          </w:tcPr>
          <w:p w:rsidR="00D31786" w:rsidRPr="006A133F" w:rsidRDefault="00D31786" w:rsidP="003739F1">
            <w:pPr>
              <w:jc w:val="center"/>
              <w:rPr>
                <w:b/>
              </w:rPr>
            </w:pPr>
            <w:r>
              <w:rPr>
                <w:b/>
              </w:rPr>
              <w:t>Art. 16</w:t>
            </w:r>
          </w:p>
          <w:p w:rsidR="00D31786" w:rsidRPr="005708DE" w:rsidRDefault="00D31786" w:rsidP="003739F1">
            <w:pPr>
              <w:jc w:val="center"/>
            </w:pPr>
            <w:r>
              <w:rPr>
                <w:b/>
              </w:rPr>
              <w:t>(10</w:t>
            </w:r>
            <w:r w:rsidRPr="006A133F">
              <w:rPr>
                <w:b/>
              </w:rPr>
              <w:t>)</w:t>
            </w:r>
          </w:p>
        </w:tc>
        <w:tc>
          <w:tcPr>
            <w:tcW w:w="6750" w:type="dxa"/>
          </w:tcPr>
          <w:p w:rsidR="00D31786" w:rsidRPr="005708DE" w:rsidRDefault="00D31786" w:rsidP="00410D2C">
            <w:r>
              <w:t>După caz, statele membre solicită operatorilor de transport și sistem și operatorilor de distribuție de pe teritoriul lor să publice norme tehnice în conformitate cu articolul 6 din Directiva 2003/55/CE a Parlamentului European și a Consiliului din 26 iunie 2003 privind normele comune pentru piața internă în sectorul gazelor naturale , în special norme privind racordarea la rețea care cuprind cerințele legate de calitatea, de odorizarea și de presiunea gazelor. Statele membre solicită, de asemenea, operatorilor sistemelor de transport și de distribuție să facă publice tarifele de racordare a surselor regenerabile de gaze naturale, pe baza unor criterii transparente și nediscriminatorii.</w:t>
            </w:r>
          </w:p>
        </w:tc>
        <w:tc>
          <w:tcPr>
            <w:tcW w:w="990" w:type="dxa"/>
            <w:vAlign w:val="center"/>
          </w:tcPr>
          <w:p w:rsidR="00293FAA" w:rsidRPr="006A133F" w:rsidRDefault="00293FAA" w:rsidP="00293FAA">
            <w:pPr>
              <w:jc w:val="center"/>
              <w:rPr>
                <w:b/>
              </w:rPr>
            </w:pPr>
            <w:r>
              <w:rPr>
                <w:b/>
              </w:rPr>
              <w:t>Art. 14</w:t>
            </w:r>
          </w:p>
          <w:p w:rsidR="00D31786" w:rsidRPr="005708DE" w:rsidRDefault="00293FAA" w:rsidP="00293FAA">
            <w:pPr>
              <w:jc w:val="center"/>
            </w:pPr>
            <w:r>
              <w:rPr>
                <w:b/>
              </w:rPr>
              <w:t>(3)-(9)</w:t>
            </w:r>
          </w:p>
        </w:tc>
        <w:tc>
          <w:tcPr>
            <w:tcW w:w="7740" w:type="dxa"/>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93FAA">
        <w:tc>
          <w:tcPr>
            <w:tcW w:w="918" w:type="dxa"/>
            <w:vAlign w:val="center"/>
          </w:tcPr>
          <w:p w:rsidR="00D31786" w:rsidRPr="006A133F" w:rsidRDefault="00D31786" w:rsidP="003739F1">
            <w:pPr>
              <w:jc w:val="center"/>
              <w:rPr>
                <w:b/>
              </w:rPr>
            </w:pPr>
            <w:r>
              <w:rPr>
                <w:b/>
              </w:rPr>
              <w:t>Art. 16</w:t>
            </w:r>
          </w:p>
          <w:p w:rsidR="00D31786" w:rsidRPr="005708DE" w:rsidRDefault="00D31786" w:rsidP="003739F1">
            <w:pPr>
              <w:jc w:val="center"/>
            </w:pPr>
            <w:r>
              <w:rPr>
                <w:b/>
              </w:rPr>
              <w:t>(11</w:t>
            </w:r>
            <w:r w:rsidRPr="006A133F">
              <w:rPr>
                <w:b/>
              </w:rPr>
              <w:t>)</w:t>
            </w:r>
          </w:p>
        </w:tc>
        <w:tc>
          <w:tcPr>
            <w:tcW w:w="6750" w:type="dxa"/>
          </w:tcPr>
          <w:p w:rsidR="00D31786" w:rsidRPr="005708DE" w:rsidRDefault="00D31786" w:rsidP="00410D2C">
            <w:r>
              <w:t>În planurile lor naționale de acțiune în domeniul energiei regenerabile statele membre evaluează necesitatea construirii la nivel județean de noi infrastructuri de încălzire și de răcire centralizată, produse din surse regenerabile de energie, în vederea realizării obiectivelor naționale pentru 2020 menționate la articolul 3 alineatul (1). În funcție de această evaluare, statele membre adoptă, după caz, măsuri în vederea dezvoltării unei infrastructuri de încălzire centralizată, care să fie adaptată la încălzirea și răcirea produse de instalații mari ce funcționează pe bază de biomasă, energie solară și geotermală.</w:t>
            </w:r>
          </w:p>
        </w:tc>
        <w:tc>
          <w:tcPr>
            <w:tcW w:w="990" w:type="dxa"/>
            <w:vAlign w:val="center"/>
          </w:tcPr>
          <w:p w:rsidR="00D31786" w:rsidRPr="005708DE" w:rsidRDefault="00D31786" w:rsidP="00FA237B">
            <w:pPr>
              <w:jc w:val="center"/>
            </w:pPr>
          </w:p>
        </w:tc>
        <w:tc>
          <w:tcPr>
            <w:tcW w:w="7740" w:type="dxa"/>
            <w:vAlign w:val="center"/>
          </w:tcPr>
          <w:p w:rsidR="00D31786" w:rsidRPr="00293FAA" w:rsidRDefault="00293FAA" w:rsidP="00293FAA">
            <w:pPr>
              <w:jc w:val="center"/>
              <w:rPr>
                <w:b/>
              </w:rPr>
            </w:pPr>
            <w:r w:rsidRPr="00293FAA">
              <w:rPr>
                <w:b/>
                <w:color w:val="FF0000"/>
              </w:rPr>
              <w:t>Nu e transpus</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3D1160" w:rsidRPr="005708DE" w:rsidTr="003D1160">
        <w:trPr>
          <w:trHeight w:val="1590"/>
        </w:trPr>
        <w:tc>
          <w:tcPr>
            <w:tcW w:w="918" w:type="dxa"/>
            <w:vMerge w:val="restart"/>
            <w:vAlign w:val="center"/>
          </w:tcPr>
          <w:p w:rsidR="003D1160" w:rsidRPr="00E70273" w:rsidRDefault="003D1160" w:rsidP="003739F1">
            <w:pPr>
              <w:jc w:val="center"/>
              <w:rPr>
                <w:b/>
              </w:rPr>
            </w:pPr>
            <w:r w:rsidRPr="00E70273">
              <w:rPr>
                <w:b/>
              </w:rPr>
              <w:t>Art. 17</w:t>
            </w:r>
          </w:p>
          <w:p w:rsidR="003D1160" w:rsidRPr="005708DE" w:rsidRDefault="003D1160" w:rsidP="003739F1">
            <w:pPr>
              <w:jc w:val="center"/>
            </w:pPr>
            <w:r w:rsidRPr="00E70273">
              <w:rPr>
                <w:b/>
              </w:rPr>
              <w:t>(1)</w:t>
            </w:r>
          </w:p>
        </w:tc>
        <w:tc>
          <w:tcPr>
            <w:tcW w:w="6750" w:type="dxa"/>
            <w:vMerge w:val="restart"/>
          </w:tcPr>
          <w:p w:rsidR="003D1160" w:rsidRDefault="003D1160" w:rsidP="002E557E">
            <w:r>
              <w:t xml:space="preserve">Indiferent dacă materiile prime au fost cultivate pe teritoriul Comunității sau în afara acestuia, </w:t>
            </w:r>
            <w:r w:rsidRPr="003D1160">
              <w:rPr>
                <w:color w:val="FF0000"/>
              </w:rPr>
              <w:t xml:space="preserve">energia produsă din biocarburanți și biolichide </w:t>
            </w:r>
            <w:r>
              <w:t>este luată în considerare pentru scopurile menționate la literele (a), (b) și (c) numai în cazul în care sunt îndeplinite criteriile de durabilitate stabilite la alineatele (2)-(6):</w:t>
            </w:r>
          </w:p>
          <w:p w:rsidR="003D1160" w:rsidRDefault="003D1160" w:rsidP="002E557E"/>
          <w:p w:rsidR="00D27110" w:rsidRDefault="00D27110" w:rsidP="002E557E"/>
          <w:p w:rsidR="00D27110" w:rsidRDefault="00D27110" w:rsidP="002E557E"/>
          <w:p w:rsidR="003D1160" w:rsidRDefault="003D1160" w:rsidP="002E557E">
            <w:r>
              <w:t xml:space="preserve">(a) măsurarea respectării cerințelor prezentei directive în ceea ce privește obiectivele naționale; </w:t>
            </w:r>
          </w:p>
          <w:p w:rsidR="007030B5" w:rsidRDefault="007030B5" w:rsidP="002E557E"/>
          <w:p w:rsidR="003D1160" w:rsidRDefault="003D1160" w:rsidP="002E557E">
            <w:r>
              <w:t>(b) măsurarea respectării obligațiilor referitoare la energia regenerabilă;</w:t>
            </w:r>
          </w:p>
          <w:p w:rsidR="007030B5" w:rsidRDefault="007030B5" w:rsidP="002E557E"/>
          <w:p w:rsidR="003D1160" w:rsidRDefault="003D1160" w:rsidP="002E557E">
            <w:r>
              <w:t>(c) eligibilitatea privind sprijinul financiar pentru consumul de biocarburanți și biolichide.</w:t>
            </w:r>
          </w:p>
          <w:p w:rsidR="003D1160" w:rsidRDefault="003D1160" w:rsidP="002E557E"/>
          <w:p w:rsidR="003D1160" w:rsidRDefault="003D1160" w:rsidP="002E557E"/>
          <w:p w:rsidR="003D1160" w:rsidRDefault="003D1160" w:rsidP="002E557E"/>
          <w:p w:rsidR="003D1160" w:rsidRDefault="003D1160" w:rsidP="002E557E"/>
          <w:p w:rsidR="003D1160" w:rsidRDefault="003D1160" w:rsidP="002E557E"/>
          <w:p w:rsidR="007030B5" w:rsidRDefault="007030B5" w:rsidP="002E557E"/>
          <w:p w:rsidR="007030B5" w:rsidRDefault="007030B5" w:rsidP="002E557E"/>
          <w:p w:rsidR="007030B5" w:rsidRDefault="007030B5" w:rsidP="002E557E"/>
          <w:p w:rsidR="007030B5" w:rsidRDefault="007030B5" w:rsidP="002E557E"/>
          <w:p w:rsidR="007030B5" w:rsidRDefault="007030B5" w:rsidP="002E557E"/>
          <w:p w:rsidR="007030B5" w:rsidRDefault="007030B5" w:rsidP="002E557E"/>
          <w:p w:rsidR="003D1160" w:rsidRPr="005708DE" w:rsidRDefault="003D1160" w:rsidP="002E557E">
            <w:r>
              <w:t>Cu toate acestea, biocarburanții și biolichidele produse din deșeuri și reziduuri, altele decât reziduurile din agricultură, acvacultură, pescării și silvicultură, trebuie să îndeplinească numai criteriile de durabilitate stabilite la alineatul (2) pentru a fi luate în considerare pentru scopurile menționate la literele (a), (b) și (c).</w:t>
            </w:r>
          </w:p>
        </w:tc>
        <w:tc>
          <w:tcPr>
            <w:tcW w:w="990" w:type="dxa"/>
            <w:vMerge w:val="restart"/>
            <w:shd w:val="clear" w:color="auto" w:fill="BFBFBF" w:themeFill="background1" w:themeFillShade="BF"/>
            <w:vAlign w:val="center"/>
          </w:tcPr>
          <w:p w:rsidR="003D1160" w:rsidRPr="005708DE" w:rsidRDefault="003D1160" w:rsidP="00FA237B">
            <w:pPr>
              <w:jc w:val="center"/>
            </w:pPr>
          </w:p>
        </w:tc>
        <w:tc>
          <w:tcPr>
            <w:tcW w:w="7740" w:type="dxa"/>
            <w:vMerge w:val="restart"/>
            <w:shd w:val="clear" w:color="auto" w:fill="BFBFBF" w:themeFill="background1" w:themeFillShade="BF"/>
            <w:vAlign w:val="center"/>
          </w:tcPr>
          <w:p w:rsidR="003D1160" w:rsidRPr="005708DE" w:rsidRDefault="003D1160" w:rsidP="003D1160"/>
        </w:tc>
        <w:tc>
          <w:tcPr>
            <w:tcW w:w="990" w:type="dxa"/>
            <w:vAlign w:val="center"/>
          </w:tcPr>
          <w:p w:rsidR="003D1160" w:rsidRPr="00293FAA" w:rsidRDefault="003D1160" w:rsidP="00293FAA">
            <w:pPr>
              <w:jc w:val="center"/>
              <w:rPr>
                <w:b/>
                <w:color w:val="0070C0"/>
              </w:rPr>
            </w:pPr>
            <w:r w:rsidRPr="00293FAA">
              <w:rPr>
                <w:b/>
                <w:color w:val="0070C0"/>
              </w:rPr>
              <w:t>Art. 11</w:t>
            </w:r>
          </w:p>
          <w:p w:rsidR="003D1160" w:rsidRPr="00293FAA" w:rsidRDefault="003D1160" w:rsidP="00293FAA">
            <w:pPr>
              <w:jc w:val="center"/>
              <w:rPr>
                <w:color w:val="0070C0"/>
              </w:rPr>
            </w:pPr>
            <w:r w:rsidRPr="00293FAA">
              <w:rPr>
                <w:b/>
                <w:color w:val="0070C0"/>
              </w:rPr>
              <w:t>(1)</w:t>
            </w:r>
          </w:p>
        </w:tc>
        <w:tc>
          <w:tcPr>
            <w:tcW w:w="4680" w:type="dxa"/>
            <w:gridSpan w:val="2"/>
          </w:tcPr>
          <w:p w:rsidR="003D1160" w:rsidRPr="003D1160" w:rsidRDefault="0066787F" w:rsidP="003D1160">
            <w:pPr>
              <w:rPr>
                <w:color w:val="0070C0"/>
              </w:rPr>
            </w:pPr>
            <w:r w:rsidRPr="0066787F">
              <w:rPr>
                <w:color w:val="0070C0"/>
              </w:rPr>
              <w:t>Se admite introducerea pe piaţă exclusiv a biocarburanţilor care sunt produși din materii prime care îndeplinesc criteriile de durabilitate prevăzute la alin. (2)-(9) din prezentul articol, indiferent dacă materia primă provine de pe teritoriul Comunității Europene sau din afara acestuia.</w:t>
            </w:r>
          </w:p>
        </w:tc>
        <w:tc>
          <w:tcPr>
            <w:tcW w:w="900" w:type="dxa"/>
            <w:vMerge w:val="restart"/>
          </w:tcPr>
          <w:p w:rsidR="003D1160" w:rsidRPr="005708DE" w:rsidRDefault="003D1160"/>
        </w:tc>
      </w:tr>
      <w:tr w:rsidR="003D1160" w:rsidRPr="005708DE" w:rsidTr="00D052CA">
        <w:trPr>
          <w:trHeight w:val="1589"/>
        </w:trPr>
        <w:tc>
          <w:tcPr>
            <w:tcW w:w="918" w:type="dxa"/>
            <w:vMerge/>
            <w:vAlign w:val="center"/>
          </w:tcPr>
          <w:p w:rsidR="003D1160" w:rsidRPr="002E557E" w:rsidRDefault="003D1160" w:rsidP="003739F1">
            <w:pPr>
              <w:jc w:val="center"/>
              <w:rPr>
                <w:b/>
              </w:rPr>
            </w:pPr>
          </w:p>
        </w:tc>
        <w:tc>
          <w:tcPr>
            <w:tcW w:w="6750" w:type="dxa"/>
            <w:vMerge/>
          </w:tcPr>
          <w:p w:rsidR="003D1160" w:rsidRDefault="003D1160" w:rsidP="002E557E"/>
        </w:tc>
        <w:tc>
          <w:tcPr>
            <w:tcW w:w="990" w:type="dxa"/>
            <w:vMerge/>
            <w:shd w:val="clear" w:color="auto" w:fill="BFBFBF" w:themeFill="background1" w:themeFillShade="BF"/>
            <w:vAlign w:val="center"/>
          </w:tcPr>
          <w:p w:rsidR="003D1160" w:rsidRPr="005708DE" w:rsidRDefault="003D1160" w:rsidP="00FA237B">
            <w:pPr>
              <w:jc w:val="center"/>
            </w:pPr>
          </w:p>
        </w:tc>
        <w:tc>
          <w:tcPr>
            <w:tcW w:w="7740" w:type="dxa"/>
            <w:vMerge/>
            <w:shd w:val="clear" w:color="auto" w:fill="BFBFBF" w:themeFill="background1" w:themeFillShade="BF"/>
            <w:vAlign w:val="center"/>
          </w:tcPr>
          <w:p w:rsidR="003D1160" w:rsidRPr="005708DE" w:rsidRDefault="003D1160" w:rsidP="003D1160"/>
        </w:tc>
        <w:tc>
          <w:tcPr>
            <w:tcW w:w="990" w:type="dxa"/>
            <w:vAlign w:val="center"/>
          </w:tcPr>
          <w:p w:rsidR="003D1160" w:rsidRDefault="003D1160" w:rsidP="00293FAA">
            <w:pPr>
              <w:jc w:val="center"/>
              <w:rPr>
                <w:b/>
                <w:color w:val="FF0000"/>
              </w:rPr>
            </w:pPr>
            <w:r w:rsidRPr="003D1160">
              <w:rPr>
                <w:b/>
                <w:color w:val="FF0000"/>
              </w:rPr>
              <w:t>Art. nou</w:t>
            </w:r>
          </w:p>
          <w:p w:rsidR="003F5FDA" w:rsidRPr="00293FAA" w:rsidRDefault="003F5FDA" w:rsidP="00293FAA">
            <w:pPr>
              <w:jc w:val="center"/>
              <w:rPr>
                <w:b/>
                <w:color w:val="0070C0"/>
              </w:rPr>
            </w:pPr>
            <w:r>
              <w:rPr>
                <w:b/>
                <w:color w:val="FF0000"/>
              </w:rPr>
              <w:t>(1^)</w:t>
            </w:r>
          </w:p>
        </w:tc>
        <w:tc>
          <w:tcPr>
            <w:tcW w:w="4680" w:type="dxa"/>
            <w:gridSpan w:val="2"/>
          </w:tcPr>
          <w:p w:rsidR="0066787F" w:rsidRPr="0066787F" w:rsidRDefault="0066787F" w:rsidP="0066787F">
            <w:pPr>
              <w:rPr>
                <w:color w:val="0070C0"/>
              </w:rPr>
            </w:pPr>
            <w:r w:rsidRPr="0066787F">
              <w:rPr>
                <w:color w:val="0070C0"/>
              </w:rPr>
              <w:t>Energia produsă din biocarburanți este luată în considerare pentru următoarele scopuri:</w:t>
            </w:r>
          </w:p>
          <w:p w:rsidR="0066787F" w:rsidRPr="0066787F" w:rsidRDefault="0066787F" w:rsidP="0066787F">
            <w:pPr>
              <w:rPr>
                <w:color w:val="0070C0"/>
              </w:rPr>
            </w:pPr>
            <w:r w:rsidRPr="0066787F">
              <w:rPr>
                <w:color w:val="0070C0"/>
              </w:rPr>
              <w:t xml:space="preserve">(a) măsurarea respectării cerințelor în ceea ce privește obiectivele naționale stabilite în prezenta ordonanță de urgență, precum și cele stabilite în Legea nr. 220/2008 pentru stabilirea sistemului de promovare a producerii energiei din surse regenerabile de energie, cu modificările și completările ulterioare; </w:t>
            </w:r>
          </w:p>
          <w:p w:rsidR="0066787F" w:rsidRPr="0066787F" w:rsidRDefault="0066787F" w:rsidP="0066787F">
            <w:pPr>
              <w:rPr>
                <w:color w:val="0070C0"/>
              </w:rPr>
            </w:pPr>
            <w:r w:rsidRPr="0066787F">
              <w:rPr>
                <w:color w:val="0070C0"/>
              </w:rPr>
              <w:t xml:space="preserve">(b) măsurarea respectării obligațiilor referitoare la energia regenerabilă stabilite în prezenta </w:t>
            </w:r>
            <w:r w:rsidRPr="0066787F">
              <w:rPr>
                <w:color w:val="0070C0"/>
              </w:rPr>
              <w:lastRenderedPageBreak/>
              <w:t>ordonanță de urgență, precum și cele stabilite în Legea nr. 220/2008 pentru stabilirea sistemului de promovare a producerii energiei din surse regenerabile de energie, cu modificările și completările ulterioare;</w:t>
            </w:r>
          </w:p>
          <w:p w:rsidR="0066787F" w:rsidRPr="0066787F" w:rsidRDefault="0066787F" w:rsidP="0066787F">
            <w:pPr>
              <w:rPr>
                <w:color w:val="0070C0"/>
              </w:rPr>
            </w:pPr>
            <w:r w:rsidRPr="0066787F">
              <w:rPr>
                <w:color w:val="0070C0"/>
              </w:rPr>
              <w:t>(c) eligibilitatea privind sprijinul financiar pentru consumul de biolichide stabilit în Legea nr. 220/2008 pentru stabilirea sistemului de promovare a producerii energiei din surse regenerabile de energie, cu modificările și completările ulterioare.</w:t>
            </w:r>
          </w:p>
          <w:p w:rsidR="00300441" w:rsidRPr="00300441" w:rsidRDefault="0066787F" w:rsidP="003D1160">
            <w:r w:rsidRPr="0066787F">
              <w:rPr>
                <w:color w:val="0070C0"/>
              </w:rPr>
              <w:t>Acești biocarburanți sunt luați în considerare pentru scopurile menționate anterior, numai în cazul în care respectă prevederile de la alineatul (1) din prezentul articol.</w:t>
            </w:r>
          </w:p>
        </w:tc>
        <w:tc>
          <w:tcPr>
            <w:tcW w:w="900" w:type="dxa"/>
            <w:vMerge/>
          </w:tcPr>
          <w:p w:rsidR="003D1160" w:rsidRPr="005708DE" w:rsidRDefault="003D1160"/>
        </w:tc>
      </w:tr>
      <w:tr w:rsidR="003D1160" w:rsidRPr="005708DE" w:rsidTr="007030B5">
        <w:trPr>
          <w:trHeight w:val="1682"/>
        </w:trPr>
        <w:tc>
          <w:tcPr>
            <w:tcW w:w="918" w:type="dxa"/>
            <w:vMerge/>
            <w:vAlign w:val="center"/>
          </w:tcPr>
          <w:p w:rsidR="003D1160" w:rsidRPr="002E557E" w:rsidRDefault="003D1160" w:rsidP="003739F1">
            <w:pPr>
              <w:jc w:val="center"/>
              <w:rPr>
                <w:b/>
              </w:rPr>
            </w:pPr>
          </w:p>
        </w:tc>
        <w:tc>
          <w:tcPr>
            <w:tcW w:w="6750" w:type="dxa"/>
            <w:vMerge/>
          </w:tcPr>
          <w:p w:rsidR="003D1160" w:rsidRDefault="003D1160" w:rsidP="002E557E"/>
        </w:tc>
        <w:tc>
          <w:tcPr>
            <w:tcW w:w="990" w:type="dxa"/>
            <w:vMerge/>
            <w:shd w:val="clear" w:color="auto" w:fill="BFBFBF" w:themeFill="background1" w:themeFillShade="BF"/>
            <w:vAlign w:val="center"/>
          </w:tcPr>
          <w:p w:rsidR="003D1160" w:rsidRPr="005708DE" w:rsidRDefault="003D1160" w:rsidP="00FA237B">
            <w:pPr>
              <w:jc w:val="center"/>
            </w:pPr>
          </w:p>
        </w:tc>
        <w:tc>
          <w:tcPr>
            <w:tcW w:w="7740" w:type="dxa"/>
            <w:vMerge/>
            <w:shd w:val="clear" w:color="auto" w:fill="BFBFBF" w:themeFill="background1" w:themeFillShade="BF"/>
            <w:vAlign w:val="center"/>
          </w:tcPr>
          <w:p w:rsidR="003D1160" w:rsidRPr="001D3613" w:rsidRDefault="003D1160" w:rsidP="00293FAA">
            <w:pPr>
              <w:jc w:val="center"/>
              <w:rPr>
                <w:b/>
                <w:color w:val="FF0000"/>
              </w:rPr>
            </w:pPr>
          </w:p>
        </w:tc>
        <w:tc>
          <w:tcPr>
            <w:tcW w:w="990" w:type="dxa"/>
            <w:vAlign w:val="center"/>
          </w:tcPr>
          <w:p w:rsidR="003D1160" w:rsidRPr="00293FAA" w:rsidRDefault="003D1160" w:rsidP="003D1160">
            <w:pPr>
              <w:jc w:val="center"/>
              <w:rPr>
                <w:b/>
                <w:color w:val="0070C0"/>
              </w:rPr>
            </w:pPr>
            <w:r w:rsidRPr="00293FAA">
              <w:rPr>
                <w:b/>
                <w:color w:val="0070C0"/>
              </w:rPr>
              <w:t>Art. 11</w:t>
            </w:r>
          </w:p>
          <w:p w:rsidR="003D1160" w:rsidRPr="005708DE" w:rsidRDefault="003D1160" w:rsidP="003D1160">
            <w:pPr>
              <w:jc w:val="center"/>
            </w:pPr>
            <w:r>
              <w:rPr>
                <w:b/>
                <w:color w:val="0070C0"/>
              </w:rPr>
              <w:t>(2</w:t>
            </w:r>
            <w:r w:rsidRPr="00293FAA">
              <w:rPr>
                <w:b/>
                <w:color w:val="0070C0"/>
              </w:rPr>
              <w:t>)</w:t>
            </w:r>
          </w:p>
        </w:tc>
        <w:tc>
          <w:tcPr>
            <w:tcW w:w="4680" w:type="dxa"/>
            <w:gridSpan w:val="2"/>
            <w:vAlign w:val="center"/>
          </w:tcPr>
          <w:p w:rsidR="00300441" w:rsidRPr="00300441" w:rsidRDefault="0066787F" w:rsidP="00300441">
            <w:pPr>
              <w:rPr>
                <w:color w:val="0070C0"/>
              </w:rPr>
            </w:pPr>
            <w:r w:rsidRPr="0066787F">
              <w:rPr>
                <w:color w:val="0070C0"/>
              </w:rPr>
              <w:t>Pot fi introduşi pe piaţă biocarburanţi produși din deşeuri şi reziduuri, altele decât reziduurile din agricultură, acvacultură, pescuit şi silvicultură, care trebuie să îndeplinească numai criteriile de durabilitate prevăzute la alin. (3) și alin. (4) din prezentul articol.</w:t>
            </w:r>
          </w:p>
        </w:tc>
        <w:tc>
          <w:tcPr>
            <w:tcW w:w="900" w:type="dxa"/>
            <w:vMerge/>
          </w:tcPr>
          <w:p w:rsidR="003D1160" w:rsidRPr="005708DE" w:rsidRDefault="003D1160"/>
        </w:tc>
      </w:tr>
      <w:tr w:rsidR="003D1160" w:rsidRPr="005708DE" w:rsidTr="003D1160">
        <w:trPr>
          <w:trHeight w:val="1461"/>
        </w:trPr>
        <w:tc>
          <w:tcPr>
            <w:tcW w:w="918" w:type="dxa"/>
            <w:vMerge w:val="restart"/>
            <w:vAlign w:val="center"/>
          </w:tcPr>
          <w:p w:rsidR="003D1160" w:rsidRPr="00B10046" w:rsidRDefault="003D1160" w:rsidP="00B10046">
            <w:pPr>
              <w:jc w:val="center"/>
              <w:rPr>
                <w:b/>
                <w:color w:val="0070C0"/>
              </w:rPr>
            </w:pPr>
            <w:r w:rsidRPr="00B10046">
              <w:rPr>
                <w:b/>
                <w:color w:val="0070C0"/>
              </w:rPr>
              <w:t>Art. 17</w:t>
            </w:r>
          </w:p>
          <w:p w:rsidR="003D1160" w:rsidRPr="00B10046" w:rsidRDefault="003D1160" w:rsidP="00B10046">
            <w:pPr>
              <w:jc w:val="center"/>
              <w:rPr>
                <w:color w:val="0070C0"/>
              </w:rPr>
            </w:pPr>
            <w:r w:rsidRPr="00B10046">
              <w:rPr>
                <w:b/>
                <w:color w:val="0070C0"/>
              </w:rPr>
              <w:t>(2)</w:t>
            </w:r>
          </w:p>
        </w:tc>
        <w:tc>
          <w:tcPr>
            <w:tcW w:w="6750" w:type="dxa"/>
            <w:vMerge w:val="restart"/>
            <w:vAlign w:val="center"/>
          </w:tcPr>
          <w:p w:rsidR="003D1160" w:rsidRDefault="003D1160" w:rsidP="003D1160">
            <w:pPr>
              <w:rPr>
                <w:color w:val="0070C0"/>
              </w:rPr>
            </w:pPr>
            <w:r w:rsidRPr="003D1160">
              <w:rPr>
                <w:color w:val="0070C0"/>
              </w:rPr>
              <w:t xml:space="preserve">Reducerea emisiilor de gaze cu efect de seră rezultând din utilizarea biocarburanților luați în considerare în scopurile menționate la alineatul (1) este de cel puțin 60 %, în cazul biocarburanților și al biolichidelor produse în instalații care vor intra în funcțiune după 5 octombrie 2015. O instalație este considerată a fi în funcțiune atunci când a avut loc producția fizică de biocarburanți și biolichide. </w:t>
            </w:r>
          </w:p>
          <w:p w:rsidR="00AB36A3" w:rsidRPr="003D1160" w:rsidRDefault="00AB36A3" w:rsidP="003D1160">
            <w:pPr>
              <w:rPr>
                <w:color w:val="0070C0"/>
              </w:rPr>
            </w:pPr>
          </w:p>
          <w:p w:rsidR="003D1160" w:rsidRDefault="003D1160" w:rsidP="003D1160">
            <w:pPr>
              <w:rPr>
                <w:color w:val="0070C0"/>
              </w:rPr>
            </w:pPr>
            <w:r w:rsidRPr="003D1160">
              <w:rPr>
                <w:color w:val="0070C0"/>
              </w:rPr>
              <w:t>În cazul instalațiilor care erau în funcțiune la 5 octombrie 2015 sau înainte de această dată, în scopurile menționate la alineatul (1), biocarburanții și biolichidele trebuie să atingă o reducere a emisiilor de gaze cu efect de seră de cel puțin 35 % până la 31 decembrie 2017 și de cel puțin 50 % începând cu 1 ianuarie 2018.</w:t>
            </w:r>
          </w:p>
          <w:p w:rsidR="00AB36A3" w:rsidRPr="003D1160" w:rsidRDefault="00AB36A3" w:rsidP="003D1160">
            <w:pPr>
              <w:rPr>
                <w:color w:val="0070C0"/>
              </w:rPr>
            </w:pPr>
          </w:p>
          <w:p w:rsidR="003D1160" w:rsidRPr="00B10046" w:rsidRDefault="003D1160" w:rsidP="003D1160">
            <w:r w:rsidRPr="003D1160">
              <w:rPr>
                <w:color w:val="0070C0"/>
              </w:rPr>
              <w:t>Reducerea emisiilor de gaze cu efect de seră rezultând din utilizarea biocarburanților și a biolichidelor se calculează în conformitate cu articolul 19 alineatul (1).</w:t>
            </w:r>
          </w:p>
        </w:tc>
        <w:tc>
          <w:tcPr>
            <w:tcW w:w="990" w:type="dxa"/>
            <w:vMerge w:val="restart"/>
            <w:shd w:val="clear" w:color="auto" w:fill="BFBFBF" w:themeFill="background1" w:themeFillShade="BF"/>
            <w:vAlign w:val="center"/>
          </w:tcPr>
          <w:p w:rsidR="003D1160" w:rsidRPr="005708DE" w:rsidRDefault="003D1160" w:rsidP="00FA237B">
            <w:pPr>
              <w:jc w:val="center"/>
            </w:pPr>
          </w:p>
        </w:tc>
        <w:tc>
          <w:tcPr>
            <w:tcW w:w="7740" w:type="dxa"/>
            <w:vMerge w:val="restart"/>
            <w:shd w:val="clear" w:color="auto" w:fill="BFBFBF" w:themeFill="background1" w:themeFillShade="BF"/>
          </w:tcPr>
          <w:p w:rsidR="003D1160" w:rsidRPr="005708DE" w:rsidRDefault="003D1160"/>
        </w:tc>
        <w:tc>
          <w:tcPr>
            <w:tcW w:w="990" w:type="dxa"/>
            <w:vAlign w:val="center"/>
          </w:tcPr>
          <w:p w:rsidR="003D1160" w:rsidRPr="00293FAA" w:rsidRDefault="003D1160" w:rsidP="003D1160">
            <w:pPr>
              <w:jc w:val="center"/>
              <w:rPr>
                <w:b/>
                <w:color w:val="0070C0"/>
              </w:rPr>
            </w:pPr>
            <w:r w:rsidRPr="00293FAA">
              <w:rPr>
                <w:b/>
                <w:color w:val="0070C0"/>
              </w:rPr>
              <w:t>Art. 11</w:t>
            </w:r>
          </w:p>
          <w:p w:rsidR="003D1160" w:rsidRPr="005708DE" w:rsidRDefault="003D1160" w:rsidP="003D1160">
            <w:pPr>
              <w:jc w:val="center"/>
            </w:pPr>
            <w:r>
              <w:rPr>
                <w:b/>
                <w:color w:val="0070C0"/>
              </w:rPr>
              <w:t>(3</w:t>
            </w:r>
            <w:r w:rsidRPr="00293FAA">
              <w:rPr>
                <w:b/>
                <w:color w:val="0070C0"/>
              </w:rPr>
              <w:t>)</w:t>
            </w:r>
          </w:p>
        </w:tc>
        <w:tc>
          <w:tcPr>
            <w:tcW w:w="4680" w:type="dxa"/>
            <w:gridSpan w:val="2"/>
          </w:tcPr>
          <w:p w:rsidR="003D1160" w:rsidRPr="003D1160" w:rsidRDefault="0066787F">
            <w:pPr>
              <w:rPr>
                <w:color w:val="0070C0"/>
              </w:rPr>
            </w:pPr>
            <w:r w:rsidRPr="0066787F">
              <w:rPr>
                <w:noProof/>
                <w:color w:val="0070C0"/>
              </w:rPr>
              <w:t xml:space="preserve">Reducerea emisiilor de gaze cu efect de seră care rezultă din utilizarea biocarburanţilor, în comparație cu emisiile de gaze cu efect de seră datorate utilizării combustibililor fosili, este de minimum 60% în cazul biocarburanţilor produşi în instalaţii care au fost puse în funcțiune ulterior datei de 5 octombrie 2015. </w:t>
            </w:r>
            <w:r w:rsidRPr="0066787F">
              <w:rPr>
                <w:color w:val="0070C0"/>
              </w:rPr>
              <w:t>O instalație este considerată a fi în funcțiune atunci când a avut loc producția fizică de biocarburanți.</w:t>
            </w:r>
          </w:p>
        </w:tc>
        <w:tc>
          <w:tcPr>
            <w:tcW w:w="900" w:type="dxa"/>
            <w:vMerge w:val="restart"/>
          </w:tcPr>
          <w:p w:rsidR="003D1160" w:rsidRPr="005708DE" w:rsidRDefault="003D1160"/>
        </w:tc>
      </w:tr>
      <w:tr w:rsidR="003D1160" w:rsidRPr="005708DE" w:rsidTr="003D1160">
        <w:trPr>
          <w:trHeight w:val="795"/>
        </w:trPr>
        <w:tc>
          <w:tcPr>
            <w:tcW w:w="918" w:type="dxa"/>
            <w:vMerge/>
            <w:vAlign w:val="center"/>
          </w:tcPr>
          <w:p w:rsidR="003D1160" w:rsidRPr="00B10046" w:rsidRDefault="003D1160" w:rsidP="00B10046">
            <w:pPr>
              <w:jc w:val="center"/>
              <w:rPr>
                <w:b/>
                <w:color w:val="0070C0"/>
              </w:rPr>
            </w:pPr>
          </w:p>
        </w:tc>
        <w:tc>
          <w:tcPr>
            <w:tcW w:w="6750" w:type="dxa"/>
            <w:vMerge/>
          </w:tcPr>
          <w:p w:rsidR="003D1160" w:rsidRPr="00B10046" w:rsidRDefault="003D1160" w:rsidP="002E557E">
            <w:pPr>
              <w:rPr>
                <w:rFonts w:ascii="TimesNewRomanPSMT" w:hAnsi="TimesNewRomanPSMT"/>
                <w:color w:val="0070C0"/>
                <w:sz w:val="20"/>
                <w:szCs w:val="20"/>
              </w:rPr>
            </w:pPr>
          </w:p>
        </w:tc>
        <w:tc>
          <w:tcPr>
            <w:tcW w:w="990" w:type="dxa"/>
            <w:vMerge/>
            <w:shd w:val="clear" w:color="auto" w:fill="BFBFBF" w:themeFill="background1" w:themeFillShade="BF"/>
            <w:vAlign w:val="center"/>
          </w:tcPr>
          <w:p w:rsidR="003D1160" w:rsidRPr="005708DE" w:rsidRDefault="003D1160" w:rsidP="00FA237B">
            <w:pPr>
              <w:jc w:val="center"/>
            </w:pPr>
          </w:p>
        </w:tc>
        <w:tc>
          <w:tcPr>
            <w:tcW w:w="7740" w:type="dxa"/>
            <w:vMerge/>
            <w:shd w:val="clear" w:color="auto" w:fill="BFBFBF" w:themeFill="background1" w:themeFillShade="BF"/>
          </w:tcPr>
          <w:p w:rsidR="003D1160" w:rsidRPr="005708DE" w:rsidRDefault="003D1160"/>
        </w:tc>
        <w:tc>
          <w:tcPr>
            <w:tcW w:w="990" w:type="dxa"/>
            <w:vAlign w:val="center"/>
          </w:tcPr>
          <w:p w:rsidR="003D1160" w:rsidRPr="00293FAA" w:rsidRDefault="003D1160" w:rsidP="003D1160">
            <w:pPr>
              <w:jc w:val="center"/>
              <w:rPr>
                <w:b/>
                <w:color w:val="0070C0"/>
              </w:rPr>
            </w:pPr>
            <w:r w:rsidRPr="00293FAA">
              <w:rPr>
                <w:b/>
                <w:color w:val="0070C0"/>
              </w:rPr>
              <w:t>Art. 11</w:t>
            </w:r>
          </w:p>
          <w:p w:rsidR="003D1160" w:rsidRPr="005708DE" w:rsidRDefault="003D1160" w:rsidP="003D1160">
            <w:pPr>
              <w:jc w:val="center"/>
            </w:pPr>
            <w:r>
              <w:rPr>
                <w:b/>
                <w:color w:val="0070C0"/>
              </w:rPr>
              <w:t>(4</w:t>
            </w:r>
            <w:r w:rsidRPr="00293FAA">
              <w:rPr>
                <w:b/>
                <w:color w:val="0070C0"/>
              </w:rPr>
              <w:t>)</w:t>
            </w:r>
          </w:p>
        </w:tc>
        <w:tc>
          <w:tcPr>
            <w:tcW w:w="4680" w:type="dxa"/>
            <w:gridSpan w:val="2"/>
          </w:tcPr>
          <w:p w:rsidR="003D1160" w:rsidRPr="003D1160" w:rsidRDefault="0066787F">
            <w:pPr>
              <w:rPr>
                <w:color w:val="0070C0"/>
              </w:rPr>
            </w:pPr>
            <w:r w:rsidRPr="0066787F">
              <w:rPr>
                <w:color w:val="0070C0"/>
              </w:rPr>
              <w:t>Biocarburanţii produşi în instalaţii care erau operaţionale la 5 octombrie 2015 sau anterior acestei date, trebuie să atingă o reducere a emisiilor de gaze cu efect de seră de cel puţin 50 %.</w:t>
            </w:r>
          </w:p>
        </w:tc>
        <w:tc>
          <w:tcPr>
            <w:tcW w:w="900" w:type="dxa"/>
            <w:vMerge/>
          </w:tcPr>
          <w:p w:rsidR="003D1160" w:rsidRPr="005708DE" w:rsidRDefault="003D1160"/>
        </w:tc>
      </w:tr>
      <w:tr w:rsidR="003D1160" w:rsidRPr="005708DE" w:rsidTr="003D1160">
        <w:trPr>
          <w:trHeight w:val="794"/>
        </w:trPr>
        <w:tc>
          <w:tcPr>
            <w:tcW w:w="918" w:type="dxa"/>
            <w:vMerge/>
            <w:vAlign w:val="center"/>
          </w:tcPr>
          <w:p w:rsidR="003D1160" w:rsidRPr="00B10046" w:rsidRDefault="003D1160" w:rsidP="00B10046">
            <w:pPr>
              <w:jc w:val="center"/>
              <w:rPr>
                <w:b/>
                <w:color w:val="0070C0"/>
              </w:rPr>
            </w:pPr>
          </w:p>
        </w:tc>
        <w:tc>
          <w:tcPr>
            <w:tcW w:w="6750" w:type="dxa"/>
            <w:vMerge/>
          </w:tcPr>
          <w:p w:rsidR="003D1160" w:rsidRPr="00B10046" w:rsidRDefault="003D1160" w:rsidP="002E557E">
            <w:pPr>
              <w:rPr>
                <w:rFonts w:ascii="TimesNewRomanPSMT" w:hAnsi="TimesNewRomanPSMT"/>
                <w:color w:val="0070C0"/>
                <w:sz w:val="20"/>
                <w:szCs w:val="20"/>
              </w:rPr>
            </w:pPr>
          </w:p>
        </w:tc>
        <w:tc>
          <w:tcPr>
            <w:tcW w:w="990" w:type="dxa"/>
            <w:vMerge/>
            <w:shd w:val="clear" w:color="auto" w:fill="BFBFBF" w:themeFill="background1" w:themeFillShade="BF"/>
            <w:vAlign w:val="center"/>
          </w:tcPr>
          <w:p w:rsidR="003D1160" w:rsidRPr="005708DE" w:rsidRDefault="003D1160" w:rsidP="00FA237B">
            <w:pPr>
              <w:jc w:val="center"/>
            </w:pPr>
          </w:p>
        </w:tc>
        <w:tc>
          <w:tcPr>
            <w:tcW w:w="7740" w:type="dxa"/>
            <w:vMerge/>
            <w:shd w:val="clear" w:color="auto" w:fill="BFBFBF" w:themeFill="background1" w:themeFillShade="BF"/>
          </w:tcPr>
          <w:p w:rsidR="003D1160" w:rsidRPr="005708DE" w:rsidRDefault="003D1160"/>
        </w:tc>
        <w:tc>
          <w:tcPr>
            <w:tcW w:w="990" w:type="dxa"/>
            <w:vAlign w:val="center"/>
          </w:tcPr>
          <w:p w:rsidR="003D1160" w:rsidRPr="00293FAA" w:rsidRDefault="003D1160" w:rsidP="003D1160">
            <w:pPr>
              <w:jc w:val="center"/>
              <w:rPr>
                <w:b/>
                <w:color w:val="0070C0"/>
              </w:rPr>
            </w:pPr>
            <w:r w:rsidRPr="00293FAA">
              <w:rPr>
                <w:b/>
                <w:color w:val="0070C0"/>
              </w:rPr>
              <w:t>Art. 11</w:t>
            </w:r>
          </w:p>
          <w:p w:rsidR="003D1160" w:rsidRPr="005708DE" w:rsidRDefault="003D1160" w:rsidP="003D1160">
            <w:pPr>
              <w:jc w:val="center"/>
            </w:pPr>
            <w:r>
              <w:rPr>
                <w:b/>
                <w:color w:val="0070C0"/>
              </w:rPr>
              <w:t>(5</w:t>
            </w:r>
            <w:r w:rsidRPr="00293FAA">
              <w:rPr>
                <w:b/>
                <w:color w:val="0070C0"/>
              </w:rPr>
              <w:t>)</w:t>
            </w:r>
          </w:p>
        </w:tc>
        <w:tc>
          <w:tcPr>
            <w:tcW w:w="4680" w:type="dxa"/>
            <w:gridSpan w:val="2"/>
          </w:tcPr>
          <w:p w:rsidR="003D1160" w:rsidRPr="003D1160" w:rsidRDefault="003D1160">
            <w:pPr>
              <w:rPr>
                <w:color w:val="0070C0"/>
              </w:rPr>
            </w:pPr>
            <w:r w:rsidRPr="003D1160">
              <w:rPr>
                <w:color w:val="0070C0"/>
              </w:rPr>
              <w:t>Reducerea emisiilor de gaze cu efect de seră care rezultă din utilizarea biocarburanţilor se calculează în conformitate cu art. 12 alin. (9).</w:t>
            </w:r>
          </w:p>
        </w:tc>
        <w:tc>
          <w:tcPr>
            <w:tcW w:w="900" w:type="dxa"/>
            <w:vMerge/>
          </w:tcPr>
          <w:p w:rsidR="003D1160" w:rsidRPr="005708DE" w:rsidRDefault="003D1160"/>
        </w:tc>
      </w:tr>
      <w:tr w:rsidR="00D31786" w:rsidRPr="005708DE" w:rsidTr="003F5FDA">
        <w:tc>
          <w:tcPr>
            <w:tcW w:w="918" w:type="dxa"/>
            <w:vAlign w:val="center"/>
          </w:tcPr>
          <w:p w:rsidR="00D31786" w:rsidRPr="006A133F" w:rsidRDefault="00D31786" w:rsidP="00B10046">
            <w:pPr>
              <w:jc w:val="center"/>
              <w:rPr>
                <w:b/>
              </w:rPr>
            </w:pPr>
            <w:r>
              <w:rPr>
                <w:b/>
              </w:rPr>
              <w:t>Art. 17</w:t>
            </w:r>
          </w:p>
          <w:p w:rsidR="00D31786" w:rsidRPr="005708DE" w:rsidRDefault="00D31786" w:rsidP="00B10046">
            <w:pPr>
              <w:jc w:val="center"/>
            </w:pPr>
            <w:r>
              <w:rPr>
                <w:b/>
              </w:rPr>
              <w:t>(3</w:t>
            </w:r>
            <w:r w:rsidRPr="006A133F">
              <w:rPr>
                <w:b/>
              </w:rPr>
              <w:t>)</w:t>
            </w:r>
          </w:p>
        </w:tc>
        <w:tc>
          <w:tcPr>
            <w:tcW w:w="6750" w:type="dxa"/>
          </w:tcPr>
          <w:p w:rsidR="00D31786" w:rsidRDefault="00D31786" w:rsidP="002E557E">
            <w:r>
              <w:t>Biocarburanții și biolichidele care sunt luate în considerare pentru scopurile menționate la alineatul (1) literele (a), (b) și (c) nu se obțin din materii prime ce provin de pe terenuri bogate în biodiversitate, adică de pe terenuri care în ianuarie 2008 sau după această dată dețineau unul din următoarele statute, indiferent dacă acest statut mai este valabil sau nu:</w:t>
            </w:r>
          </w:p>
          <w:p w:rsidR="00D31786" w:rsidRDefault="00D31786" w:rsidP="002E557E">
            <w:r>
              <w:t>(a) păduri primare și alte terenuri împădurite, cu alte cuvinte pădurile și alte terenuri împădurite cu specii indigene, în care nu există indicii vizibile clare ale activității umane, iar procesele ecologice nu sunt afectate în mod semnificativ;</w:t>
            </w:r>
          </w:p>
          <w:p w:rsidR="00D31786" w:rsidRDefault="00D31786" w:rsidP="002E557E">
            <w:r>
              <w:t>(b) zone desemnate:</w:t>
            </w:r>
          </w:p>
          <w:p w:rsidR="00D31786" w:rsidRDefault="00D31786" w:rsidP="002E557E">
            <w:r>
              <w:t>(i) de lege sau de autoritățile competente relevante în scopul protecției naturii; sau</w:t>
            </w:r>
          </w:p>
          <w:p w:rsidR="00D31786" w:rsidRDefault="00D31786" w:rsidP="002E557E">
            <w:r>
              <w:t>(ii) zone pentru protecția ecosistemelor sau speciilor rare, amenințate sau pe cale de dispariție și care sunt recunoscute prin acorduri internaționale sau incluse pe listele elaborate de organizații interguvernamentale sau de Uniunea internațională pentru conservarea naturii, sub rezerva recunoașterii lor în conformitate cu articolul 18 alineatul (4) al doilea paragraf, exceptând cazul în care se furnizează dovezi conform cărora producția de materie primă respectivă nu a adus atingere acestor scopuri de protecție a naturii;</w:t>
            </w:r>
          </w:p>
          <w:p w:rsidR="00D31786" w:rsidRDefault="00D31786" w:rsidP="002E557E">
            <w:r>
              <w:t>(c) pășuni bogate în biodiversitate:</w:t>
            </w:r>
          </w:p>
          <w:p w:rsidR="00D31786" w:rsidRDefault="00D31786" w:rsidP="002E557E">
            <w:r>
              <w:lastRenderedPageBreak/>
              <w:t>(i) pășuni naturale bogate în biodiversitate, cu alte cuvinte pășuni care ar continua să fie pășuni în lipsa intervenției omului și care mențin configurația naturală de specii, precum și caracteristicile și procesele ecologice; sau</w:t>
            </w:r>
          </w:p>
          <w:p w:rsidR="00D31786" w:rsidRPr="005708DE" w:rsidRDefault="00D31786" w:rsidP="002E557E">
            <w:r>
              <w:t>(ii) pășuni bogate în biodiversitate care nu sunt naturale, cu alte cuvinte pășuni care ar înceta să fie pășuni în lipsa intervenției omului și care conțin o mare diversitate de specii și sunt nedegradate, dacă nu se furnizează dovezi că recoltarea materiilor prime este necesară pentru menținerea statutului de pășune.</w:t>
            </w:r>
          </w:p>
        </w:tc>
        <w:tc>
          <w:tcPr>
            <w:tcW w:w="990" w:type="dxa"/>
            <w:shd w:val="clear" w:color="auto" w:fill="BFBFBF" w:themeFill="background1" w:themeFillShade="BF"/>
            <w:vAlign w:val="center"/>
          </w:tcPr>
          <w:p w:rsidR="00D31786" w:rsidRPr="005708DE" w:rsidRDefault="00D31786" w:rsidP="00FA237B">
            <w:pPr>
              <w:jc w:val="center"/>
            </w:pPr>
          </w:p>
        </w:tc>
        <w:tc>
          <w:tcPr>
            <w:tcW w:w="7740" w:type="dxa"/>
            <w:shd w:val="clear" w:color="auto" w:fill="BFBFBF" w:themeFill="background1" w:themeFillShade="BF"/>
          </w:tcPr>
          <w:p w:rsidR="00D31786" w:rsidRPr="005708DE" w:rsidRDefault="00D31786"/>
        </w:tc>
        <w:tc>
          <w:tcPr>
            <w:tcW w:w="990" w:type="dxa"/>
            <w:vAlign w:val="center"/>
          </w:tcPr>
          <w:p w:rsidR="003F5FDA" w:rsidRPr="00293FAA" w:rsidRDefault="003F5FDA" w:rsidP="003F5FDA">
            <w:pPr>
              <w:jc w:val="center"/>
              <w:rPr>
                <w:b/>
                <w:color w:val="0070C0"/>
              </w:rPr>
            </w:pPr>
            <w:r w:rsidRPr="00293FAA">
              <w:rPr>
                <w:b/>
                <w:color w:val="0070C0"/>
              </w:rPr>
              <w:t>Art. 11</w:t>
            </w:r>
          </w:p>
          <w:p w:rsidR="00D31786" w:rsidRPr="005708DE" w:rsidRDefault="003F5FDA" w:rsidP="003F5FDA">
            <w:pPr>
              <w:jc w:val="center"/>
            </w:pPr>
            <w:r>
              <w:rPr>
                <w:b/>
                <w:color w:val="0070C0"/>
              </w:rPr>
              <w:t>(6</w:t>
            </w:r>
            <w:r w:rsidRPr="00293FAA">
              <w:rPr>
                <w:b/>
                <w:color w:val="0070C0"/>
              </w:rPr>
              <w:t>)</w:t>
            </w:r>
          </w:p>
        </w:tc>
        <w:tc>
          <w:tcPr>
            <w:tcW w:w="4680" w:type="dxa"/>
            <w:gridSpan w:val="2"/>
            <w:vAlign w:val="center"/>
          </w:tcPr>
          <w:p w:rsidR="0004223A" w:rsidRPr="003F5FDA" w:rsidRDefault="0004223A" w:rsidP="003F5FDA">
            <w:pPr>
              <w:rPr>
                <w:color w:val="0070C0"/>
              </w:rPr>
            </w:pPr>
            <w:r w:rsidRPr="003F5FDA">
              <w:rPr>
                <w:color w:val="0070C0"/>
              </w:rPr>
              <w:t>Biocarburanţii nu pot fi produși din materii prime care provin de pe terenurile bogate în biodiversitate, respectiv terenurile care, începând cu data de 1 ianuarie 2008, deţineau unul din următoarele statute, indiferent dacă aceste situaţii mai sunt valabile:</w:t>
            </w:r>
          </w:p>
          <w:p w:rsidR="00300441" w:rsidRPr="00300441" w:rsidRDefault="00300441" w:rsidP="00300441">
            <w:pPr>
              <w:rPr>
                <w:noProof/>
                <w:color w:val="0070C0"/>
              </w:rPr>
            </w:pPr>
            <w:r w:rsidRPr="00300441">
              <w:rPr>
                <w:noProof/>
                <w:color w:val="0070C0"/>
              </w:rPr>
              <w:t>(a) păduri ȋncadrate ȋn grupa I funcțională - păduri cu funcții speciale de protecție, conform Legii nr. 46/2008 Codul silvic, republicată, cu modificările și completările ulterioare;</w:t>
            </w:r>
          </w:p>
          <w:p w:rsidR="00300441" w:rsidRPr="00300441" w:rsidRDefault="00300441" w:rsidP="00300441">
            <w:pPr>
              <w:rPr>
                <w:color w:val="0070C0"/>
              </w:rPr>
            </w:pPr>
            <w:r w:rsidRPr="00300441">
              <w:rPr>
                <w:color w:val="0070C0"/>
              </w:rPr>
              <w:t xml:space="preserve">(b) zone desemnate de lege sau de autoritatea pentru protecţia mediului în scopul protecţiei naturii ori pentru protecţia unor ecosisteme sau specii rare ameninţate ori pe cale de dispariţie, recunoscute prin acorduri internaţionale sau incluse în listele întocmite de organizaţiile interguvernamentale ori de Uniunea Internaţională pentru Conservarea Naturii şi a Resurselor Naturale, exceptând cazul în care se furnizează dovezi conform cărora producţia de materie primă respectivă nu a adus atingere scopurilor de </w:t>
            </w:r>
            <w:r w:rsidRPr="00300441">
              <w:rPr>
                <w:color w:val="0070C0"/>
              </w:rPr>
              <w:lastRenderedPageBreak/>
              <w:t>protecţie a naturii;</w:t>
            </w:r>
          </w:p>
          <w:p w:rsidR="003F5FDA" w:rsidRPr="005708DE" w:rsidRDefault="00300441" w:rsidP="003F5FDA">
            <w:r w:rsidRPr="00300441">
              <w:rPr>
                <w:noProof/>
                <w:color w:val="0070C0"/>
              </w:rPr>
              <w:t>(c) pășuni bogate în diversitate, precum păşunile care ar continua să fie păşuni în lipsa intervenţiei omului şi care menţin structura, caracteristicile ecologice şi procesele speciilor naturale; sau păşunile bogate în diversitate, care nu sunt naturale şi care ar înceta să fie păşuni în lipsa intervenţiei omului şi care conţin o mare diversitate de specii şi sunt nedegradate, dacă nu se furnizează dovezi că recoltarea materiilor prime este necesară pentru menţinerea statutului de păşune.</w:t>
            </w:r>
          </w:p>
        </w:tc>
        <w:tc>
          <w:tcPr>
            <w:tcW w:w="900" w:type="dxa"/>
          </w:tcPr>
          <w:p w:rsidR="00D31786" w:rsidRPr="005708DE" w:rsidRDefault="00D31786"/>
        </w:tc>
      </w:tr>
      <w:tr w:rsidR="00D31786" w:rsidRPr="005708DE" w:rsidTr="003F5FDA">
        <w:tc>
          <w:tcPr>
            <w:tcW w:w="918" w:type="dxa"/>
            <w:vAlign w:val="center"/>
          </w:tcPr>
          <w:p w:rsidR="00D31786" w:rsidRPr="006A133F" w:rsidRDefault="00D31786" w:rsidP="00B10046">
            <w:pPr>
              <w:jc w:val="center"/>
              <w:rPr>
                <w:b/>
              </w:rPr>
            </w:pPr>
            <w:r>
              <w:rPr>
                <w:b/>
              </w:rPr>
              <w:lastRenderedPageBreak/>
              <w:t>Art. 17</w:t>
            </w:r>
          </w:p>
          <w:p w:rsidR="00D31786" w:rsidRPr="005708DE" w:rsidRDefault="00D31786" w:rsidP="00B10046">
            <w:pPr>
              <w:jc w:val="center"/>
            </w:pPr>
            <w:r>
              <w:rPr>
                <w:b/>
              </w:rPr>
              <w:t>(4</w:t>
            </w:r>
            <w:r w:rsidRPr="006A133F">
              <w:rPr>
                <w:b/>
              </w:rPr>
              <w:t>)</w:t>
            </w:r>
          </w:p>
        </w:tc>
        <w:tc>
          <w:tcPr>
            <w:tcW w:w="6750" w:type="dxa"/>
          </w:tcPr>
          <w:p w:rsidR="00D31786" w:rsidRDefault="00D31786" w:rsidP="002E557E">
            <w:r>
              <w:t>Biocarburanții și biolichidele care sunt luate în considerare în scopurile menționate la alineatul (1) literele (a), (b) și (c) nu se obțin din materii prime ce provin de pe terenuri cu stocuri mari de carbon, adică de pe terenuri care în ianuarie 2008 aveau unul din următoarele statute și care nu mai dețin acest statut:</w:t>
            </w:r>
          </w:p>
          <w:p w:rsidR="001D19FB" w:rsidRDefault="001D19FB" w:rsidP="002E557E"/>
          <w:p w:rsidR="00D31786" w:rsidRDefault="00D31786" w:rsidP="002E557E">
            <w:r>
              <w:t xml:space="preserve">(a) zone umede, adică terenuri acoperite sau saturate cu apă în mod permanent sau pe o perioadă semnificativă din an; </w:t>
            </w:r>
          </w:p>
          <w:p w:rsidR="001D19FB" w:rsidRDefault="001D19FB" w:rsidP="002E557E"/>
          <w:p w:rsidR="00D31786" w:rsidRDefault="00D31786" w:rsidP="002E557E">
            <w:r>
              <w:t xml:space="preserve">(b) suprafețe dens împădurite, adică terenuri care acoperă mai mult de un hectar, cu copaci mai înalți de cinci metri și un coronament de peste 30 %, sau copaci care pot atinge aceste praguri </w:t>
            </w:r>
            <w:r>
              <w:rPr>
                <w:rFonts w:ascii="TimesNewRomanPS-ItalicMT" w:hAnsi="TimesNewRomanPS-ItalicMT"/>
                <w:i/>
                <w:iCs/>
              </w:rPr>
              <w:t>in situ</w:t>
            </w:r>
            <w:r>
              <w:t xml:space="preserve">; </w:t>
            </w:r>
          </w:p>
          <w:p w:rsidR="001D19FB" w:rsidRDefault="001D19FB" w:rsidP="002E557E"/>
          <w:p w:rsidR="00D31786" w:rsidRDefault="00D31786" w:rsidP="002E557E">
            <w:r>
              <w:t xml:space="preserve">(c) terenuri care acoperă mai mult de un hectar, cu copaci mai înalți de cinci metri și un coronament între 10 % și 30 % sau copaci care pot atinge aceste praguri in situ, cu excepția cazului în care se furnizează dovezi că stocul de carbon al zonei înainte și după transformare ar permite îndeplinirea condițiilor prevăzute la alineatul (2) din prezentul articol, la aplicarea metodologiei prevăzute în anexa V partea C. </w:t>
            </w:r>
          </w:p>
          <w:p w:rsidR="001D19FB" w:rsidRDefault="001D19FB" w:rsidP="002E557E"/>
          <w:p w:rsidR="001D19FB" w:rsidRDefault="001D19FB" w:rsidP="002E557E"/>
          <w:p w:rsidR="001D19FB" w:rsidRDefault="001D19FB" w:rsidP="002E557E"/>
          <w:p w:rsidR="00D31786" w:rsidRPr="005708DE" w:rsidRDefault="00D31786" w:rsidP="002E557E">
            <w:r>
              <w:t>Dispozițiile prezentului alineat nu se aplică în cazul în care, la data la care a fost obținută materia primă, terenul deținea același statut ca în ianuarie 2008.</w:t>
            </w:r>
          </w:p>
        </w:tc>
        <w:tc>
          <w:tcPr>
            <w:tcW w:w="990" w:type="dxa"/>
            <w:shd w:val="clear" w:color="auto" w:fill="BFBFBF" w:themeFill="background1" w:themeFillShade="BF"/>
            <w:vAlign w:val="center"/>
          </w:tcPr>
          <w:p w:rsidR="00D31786" w:rsidRPr="005708DE" w:rsidRDefault="00D31786" w:rsidP="00FA237B">
            <w:pPr>
              <w:jc w:val="center"/>
            </w:pPr>
          </w:p>
        </w:tc>
        <w:tc>
          <w:tcPr>
            <w:tcW w:w="7740" w:type="dxa"/>
            <w:shd w:val="clear" w:color="auto" w:fill="BFBFBF" w:themeFill="background1" w:themeFillShade="BF"/>
          </w:tcPr>
          <w:p w:rsidR="00D31786" w:rsidRPr="005708DE" w:rsidRDefault="00D31786"/>
        </w:tc>
        <w:tc>
          <w:tcPr>
            <w:tcW w:w="990" w:type="dxa"/>
            <w:vAlign w:val="center"/>
          </w:tcPr>
          <w:p w:rsidR="005B6D35" w:rsidRPr="00293FAA" w:rsidRDefault="005B6D35" w:rsidP="005B6D35">
            <w:pPr>
              <w:jc w:val="center"/>
              <w:rPr>
                <w:b/>
                <w:color w:val="0070C0"/>
              </w:rPr>
            </w:pPr>
            <w:r w:rsidRPr="00293FAA">
              <w:rPr>
                <w:b/>
                <w:color w:val="0070C0"/>
              </w:rPr>
              <w:t>Art. 11</w:t>
            </w:r>
          </w:p>
          <w:p w:rsidR="00D31786" w:rsidRPr="005708DE" w:rsidRDefault="005B6D35" w:rsidP="005B6D35">
            <w:pPr>
              <w:jc w:val="center"/>
            </w:pPr>
            <w:r>
              <w:rPr>
                <w:b/>
                <w:color w:val="0070C0"/>
              </w:rPr>
              <w:t>(7</w:t>
            </w:r>
            <w:r w:rsidRPr="00293FAA">
              <w:rPr>
                <w:b/>
                <w:color w:val="0070C0"/>
              </w:rPr>
              <w:t>)</w:t>
            </w:r>
          </w:p>
        </w:tc>
        <w:tc>
          <w:tcPr>
            <w:tcW w:w="4680" w:type="dxa"/>
            <w:gridSpan w:val="2"/>
          </w:tcPr>
          <w:p w:rsidR="001D19FB" w:rsidRPr="001D19FB" w:rsidRDefault="001D19FB" w:rsidP="001D19FB">
            <w:pPr>
              <w:rPr>
                <w:color w:val="0070C0"/>
              </w:rPr>
            </w:pPr>
            <w:r w:rsidRPr="001D19FB">
              <w:rPr>
                <w:color w:val="0070C0"/>
              </w:rPr>
              <w:t>Biocarburanţii care sunt luaţi în considerare în scopul reducerii emisiilor de gaze cu efect de seră nu se obţin din materii prime ce provin de pe terenuri cu stocuri mari de carbon, adică de pe terenuri care deţineau unul dintre următoarele statute în ianuarie 2008 şi care nu mai deţin acest statut:</w:t>
            </w:r>
          </w:p>
          <w:p w:rsidR="001D19FB" w:rsidRPr="001D19FB" w:rsidRDefault="001D19FB" w:rsidP="001D19FB">
            <w:pPr>
              <w:rPr>
                <w:color w:val="0070C0"/>
              </w:rPr>
            </w:pPr>
            <w:r w:rsidRPr="001D19FB">
              <w:rPr>
                <w:color w:val="0070C0"/>
              </w:rPr>
              <w:t>(a) zone umede, adică terenuri acoperite sau saturate cu apă în mod permanent sau pe o perioadă semnificativă din an;</w:t>
            </w:r>
          </w:p>
          <w:p w:rsidR="001D19FB" w:rsidRPr="001D19FB" w:rsidRDefault="001D19FB" w:rsidP="001D19FB">
            <w:pPr>
              <w:rPr>
                <w:color w:val="0070C0"/>
              </w:rPr>
            </w:pPr>
            <w:r w:rsidRPr="001D19FB">
              <w:rPr>
                <w:color w:val="0070C0"/>
              </w:rPr>
              <w:t xml:space="preserve">(b) suprafeţe dens împădurite, adică terenuri cu suprafața de minim un hectar, cu arbori mai înalţi de cinci metri şi cu consistență de peste 0,3 sau arbori care pot atinge aceste praguri </w:t>
            </w:r>
            <w:r w:rsidRPr="001D19FB">
              <w:rPr>
                <w:i/>
                <w:color w:val="0070C0"/>
              </w:rPr>
              <w:t>in situ</w:t>
            </w:r>
            <w:r w:rsidRPr="001D19FB">
              <w:rPr>
                <w:color w:val="0070C0"/>
              </w:rPr>
              <w:t>;</w:t>
            </w:r>
          </w:p>
          <w:p w:rsidR="001D19FB" w:rsidRPr="001D19FB" w:rsidRDefault="001D19FB" w:rsidP="001D19FB">
            <w:pPr>
              <w:rPr>
                <w:color w:val="0070C0"/>
              </w:rPr>
            </w:pPr>
            <w:r w:rsidRPr="001D19FB">
              <w:rPr>
                <w:color w:val="0070C0"/>
              </w:rPr>
              <w:t xml:space="preserve">(c) terenuri mai mari de un hectar, cu arbori mai înalţi de cinci metri la maturitate şi o consistență cuprinsă ȋntre 0,1 și 0,3 sau arbori care pot atinge aceste praguri </w:t>
            </w:r>
            <w:r w:rsidRPr="001D19FB">
              <w:rPr>
                <w:i/>
                <w:color w:val="0070C0"/>
              </w:rPr>
              <w:t>in situ</w:t>
            </w:r>
            <w:r w:rsidRPr="001D19FB">
              <w:rPr>
                <w:color w:val="0070C0"/>
              </w:rPr>
              <w:t xml:space="preserve">, cu excepţia cazului în care sunt furnizate dovezi că stocurile de carbon din zona respectivă, înainte şi după transformare, au un astfel de nivel, încât, în momentul aplicării metodologiei prevăzute în partea C din anexa nr. 6 la prezenta ordonanță de urgență, ar fi îndeplinite condiţiile de la alin. (3) și alin. (4) din prezentul articol. </w:t>
            </w:r>
          </w:p>
          <w:p w:rsidR="00D31786" w:rsidRPr="001D19FB" w:rsidRDefault="001D19FB">
            <w:r w:rsidRPr="001D19FB">
              <w:rPr>
                <w:color w:val="0070C0"/>
              </w:rPr>
              <w:t>Dispoziţiile prezentului alineat nu se aplică în cazul în care, la data la care a fost obţinută materia primă, terenul deţinea acelaşi statut ca în ianuarie 2008.</w:t>
            </w:r>
          </w:p>
        </w:tc>
        <w:tc>
          <w:tcPr>
            <w:tcW w:w="900" w:type="dxa"/>
          </w:tcPr>
          <w:p w:rsidR="00D31786" w:rsidRPr="005708DE" w:rsidRDefault="00D31786"/>
        </w:tc>
      </w:tr>
      <w:tr w:rsidR="00D31786" w:rsidRPr="005708DE" w:rsidTr="00476A9E">
        <w:tc>
          <w:tcPr>
            <w:tcW w:w="918" w:type="dxa"/>
            <w:vAlign w:val="center"/>
          </w:tcPr>
          <w:p w:rsidR="00D31786" w:rsidRPr="006A133F" w:rsidRDefault="00D31786" w:rsidP="00B10046">
            <w:pPr>
              <w:jc w:val="center"/>
              <w:rPr>
                <w:b/>
              </w:rPr>
            </w:pPr>
            <w:r>
              <w:rPr>
                <w:b/>
              </w:rPr>
              <w:t>Art. 17</w:t>
            </w:r>
          </w:p>
          <w:p w:rsidR="00D31786" w:rsidRPr="005708DE" w:rsidRDefault="00D31786" w:rsidP="00B10046">
            <w:pPr>
              <w:jc w:val="center"/>
            </w:pPr>
            <w:r>
              <w:rPr>
                <w:b/>
              </w:rPr>
              <w:t>(5</w:t>
            </w:r>
            <w:r w:rsidRPr="006A133F">
              <w:rPr>
                <w:b/>
              </w:rPr>
              <w:t>)</w:t>
            </w:r>
          </w:p>
        </w:tc>
        <w:tc>
          <w:tcPr>
            <w:tcW w:w="6750" w:type="dxa"/>
            <w:vAlign w:val="center"/>
          </w:tcPr>
          <w:p w:rsidR="00D31786" w:rsidRPr="005708DE" w:rsidRDefault="00D31786" w:rsidP="008026F7">
            <w:r>
              <w:t>Biocarburanții și biolichidele care sunt luate în considerare în scopurile menționate la alineatul (1) literele (a), (b) și (c) nu se obțin din materii prime ce provin de pe terenuri care în ianuarie 2008 erau turbării, cu excepția cazului în care se furnizează dovezi că cultivarea și recoltarea acestei materii prime nu implică asanarea unor porțiuni de sol ce nu au fost asanate anterior.</w:t>
            </w:r>
          </w:p>
        </w:tc>
        <w:tc>
          <w:tcPr>
            <w:tcW w:w="990" w:type="dxa"/>
            <w:shd w:val="clear" w:color="auto" w:fill="BFBFBF" w:themeFill="background1" w:themeFillShade="BF"/>
            <w:vAlign w:val="center"/>
          </w:tcPr>
          <w:p w:rsidR="00D31786" w:rsidRPr="005708DE" w:rsidRDefault="00D31786" w:rsidP="00FA237B">
            <w:pPr>
              <w:jc w:val="center"/>
            </w:pPr>
          </w:p>
        </w:tc>
        <w:tc>
          <w:tcPr>
            <w:tcW w:w="7740" w:type="dxa"/>
            <w:shd w:val="clear" w:color="auto" w:fill="BFBFBF" w:themeFill="background1" w:themeFillShade="BF"/>
          </w:tcPr>
          <w:p w:rsidR="00D31786" w:rsidRPr="005708DE" w:rsidRDefault="00D31786"/>
        </w:tc>
        <w:tc>
          <w:tcPr>
            <w:tcW w:w="990" w:type="dxa"/>
            <w:vAlign w:val="center"/>
          </w:tcPr>
          <w:p w:rsidR="008026F7" w:rsidRPr="00293FAA" w:rsidRDefault="008026F7" w:rsidP="008026F7">
            <w:pPr>
              <w:jc w:val="center"/>
              <w:rPr>
                <w:b/>
                <w:color w:val="0070C0"/>
              </w:rPr>
            </w:pPr>
            <w:r w:rsidRPr="00293FAA">
              <w:rPr>
                <w:b/>
                <w:color w:val="0070C0"/>
              </w:rPr>
              <w:t>Art. 11</w:t>
            </w:r>
          </w:p>
          <w:p w:rsidR="00D31786" w:rsidRPr="005708DE" w:rsidRDefault="008026F7" w:rsidP="008026F7">
            <w:pPr>
              <w:jc w:val="center"/>
            </w:pPr>
            <w:r>
              <w:rPr>
                <w:b/>
                <w:color w:val="0070C0"/>
              </w:rPr>
              <w:t>(8</w:t>
            </w:r>
            <w:r w:rsidRPr="00293FAA">
              <w:rPr>
                <w:b/>
                <w:color w:val="0070C0"/>
              </w:rPr>
              <w:t>)</w:t>
            </w:r>
          </w:p>
        </w:tc>
        <w:tc>
          <w:tcPr>
            <w:tcW w:w="4680" w:type="dxa"/>
            <w:gridSpan w:val="2"/>
            <w:vAlign w:val="center"/>
          </w:tcPr>
          <w:p w:rsidR="00D31786" w:rsidRPr="00476A9E" w:rsidRDefault="008026F7" w:rsidP="00476A9E">
            <w:pPr>
              <w:rPr>
                <w:color w:val="0070C0"/>
              </w:rPr>
            </w:pPr>
            <w:r w:rsidRPr="008026F7">
              <w:rPr>
                <w:color w:val="0070C0"/>
              </w:rPr>
              <w:t xml:space="preserve">Biocarburanţii nu pot fi produși din materii prime care provin din terenuri care la data de 1 ianuarie 2008 erau turbării, cu excepţia cazului în care sunt furnizate dovezi potrivit cărora cultivarea şi recoltarea materiei prime respective nu implică drenajul unui sol </w:t>
            </w:r>
            <w:r w:rsidR="00476A9E">
              <w:rPr>
                <w:color w:val="0070C0"/>
              </w:rPr>
              <w:t>care nu fusese drenat anterior.</w:t>
            </w:r>
          </w:p>
        </w:tc>
        <w:tc>
          <w:tcPr>
            <w:tcW w:w="900" w:type="dxa"/>
            <w:vAlign w:val="center"/>
          </w:tcPr>
          <w:p w:rsidR="00D31786" w:rsidRPr="00363D15" w:rsidRDefault="00363D15" w:rsidP="00363D15">
            <w:pPr>
              <w:jc w:val="center"/>
              <w:rPr>
                <w:color w:val="FF0000"/>
              </w:rPr>
            </w:pPr>
            <w:r w:rsidRPr="00363D15">
              <w:rPr>
                <w:color w:val="FF0000"/>
              </w:rPr>
              <w:t>Nu trebuie precizat alin. (1^) la fiecare alineat</w:t>
            </w:r>
          </w:p>
        </w:tc>
      </w:tr>
      <w:tr w:rsidR="00D31786" w:rsidRPr="005708DE" w:rsidTr="008026F7">
        <w:tc>
          <w:tcPr>
            <w:tcW w:w="918" w:type="dxa"/>
            <w:vAlign w:val="center"/>
          </w:tcPr>
          <w:p w:rsidR="00D31786" w:rsidRPr="006A133F" w:rsidRDefault="00D31786" w:rsidP="00B10046">
            <w:pPr>
              <w:jc w:val="center"/>
              <w:rPr>
                <w:b/>
              </w:rPr>
            </w:pPr>
            <w:r>
              <w:rPr>
                <w:b/>
              </w:rPr>
              <w:t>Art. 17</w:t>
            </w:r>
          </w:p>
          <w:p w:rsidR="00D31786" w:rsidRPr="005708DE" w:rsidRDefault="00D31786" w:rsidP="00B10046">
            <w:pPr>
              <w:jc w:val="center"/>
            </w:pPr>
            <w:r>
              <w:rPr>
                <w:b/>
              </w:rPr>
              <w:t>(6</w:t>
            </w:r>
            <w:r w:rsidRPr="006A133F">
              <w:rPr>
                <w:b/>
              </w:rPr>
              <w:t>)</w:t>
            </w:r>
          </w:p>
        </w:tc>
        <w:tc>
          <w:tcPr>
            <w:tcW w:w="6750" w:type="dxa"/>
            <w:vAlign w:val="center"/>
          </w:tcPr>
          <w:p w:rsidR="00D31786" w:rsidRPr="005708DE" w:rsidRDefault="00D31786" w:rsidP="008026F7">
            <w:r>
              <w:t>Materiile prime agricole cultivate în Comunitate și utilizate pentru producția de biocarburanți și biolichide care se iau în considerare pentru scopurile menționate la alineatul (1) literele (a), (b) și (c) se obțin în conformitate cu cerințele și standardele menționate în titlul „Mediu” partea A și la punctul 9 din anexa II la Regulamentul (CE) nr. 73/2009 al Consiliului din 19 ianuarie 2009 de stabilire a unor norme comune pentru sistemele de ajutor direct pentru agricultori în cadrul politicii agricole comune și de instituire a anumitor sisteme de ajutor pentru agricultori (</w:t>
            </w:r>
            <w:r>
              <w:rPr>
                <w:sz w:val="12"/>
                <w:szCs w:val="12"/>
              </w:rPr>
              <w:t>1</w:t>
            </w:r>
            <w:r>
              <w:t>) și în conformitate cu cerințele minime pentru bunele condiții agricole și ecologice definite în temeiul articolului 6 alineatul (1) din respectivul regulament.</w:t>
            </w:r>
          </w:p>
        </w:tc>
        <w:tc>
          <w:tcPr>
            <w:tcW w:w="990" w:type="dxa"/>
            <w:shd w:val="clear" w:color="auto" w:fill="BFBFBF" w:themeFill="background1" w:themeFillShade="BF"/>
            <w:vAlign w:val="center"/>
          </w:tcPr>
          <w:p w:rsidR="00D31786" w:rsidRPr="005708DE" w:rsidRDefault="00D31786" w:rsidP="00FA237B">
            <w:pPr>
              <w:jc w:val="center"/>
            </w:pPr>
          </w:p>
        </w:tc>
        <w:tc>
          <w:tcPr>
            <w:tcW w:w="7740" w:type="dxa"/>
            <w:shd w:val="clear" w:color="auto" w:fill="BFBFBF" w:themeFill="background1" w:themeFillShade="BF"/>
          </w:tcPr>
          <w:p w:rsidR="00D31786" w:rsidRPr="005708DE" w:rsidRDefault="00D31786"/>
        </w:tc>
        <w:tc>
          <w:tcPr>
            <w:tcW w:w="990" w:type="dxa"/>
            <w:vAlign w:val="center"/>
          </w:tcPr>
          <w:p w:rsidR="008026F7" w:rsidRPr="00293FAA" w:rsidRDefault="008026F7" w:rsidP="008026F7">
            <w:pPr>
              <w:jc w:val="center"/>
              <w:rPr>
                <w:b/>
                <w:color w:val="0070C0"/>
              </w:rPr>
            </w:pPr>
            <w:r w:rsidRPr="00293FAA">
              <w:rPr>
                <w:b/>
                <w:color w:val="0070C0"/>
              </w:rPr>
              <w:t>Art. 11</w:t>
            </w:r>
          </w:p>
          <w:p w:rsidR="00D31786" w:rsidRPr="005708DE" w:rsidRDefault="008026F7" w:rsidP="008026F7">
            <w:pPr>
              <w:jc w:val="center"/>
            </w:pPr>
            <w:r>
              <w:rPr>
                <w:b/>
                <w:color w:val="0070C0"/>
              </w:rPr>
              <w:t>(9</w:t>
            </w:r>
            <w:r w:rsidRPr="00293FAA">
              <w:rPr>
                <w:b/>
                <w:color w:val="0070C0"/>
              </w:rPr>
              <w:t>)</w:t>
            </w:r>
          </w:p>
        </w:tc>
        <w:tc>
          <w:tcPr>
            <w:tcW w:w="4680" w:type="dxa"/>
            <w:gridSpan w:val="2"/>
          </w:tcPr>
          <w:p w:rsidR="00D31786" w:rsidRPr="00476A9E" w:rsidRDefault="008026F7">
            <w:pPr>
              <w:rPr>
                <w:color w:val="0070C0"/>
              </w:rPr>
            </w:pPr>
            <w:r w:rsidRPr="008026F7">
              <w:rPr>
                <w:color w:val="0070C0"/>
              </w:rPr>
              <w:t xml:space="preserve">Materiile prime agricole cultivate şi utilizate pentru producţia biocarburanţilor luaţi în considerare în scopurile prevăzute la alin. (1) al prezentului articol se obţin în conformitate cu cerinţele şi standardele, cât şi în conformitate cu cerinţele minime pentru bunele condiţii agricole şi ecologice menţionate în Regulamentul (UE) nr. 1307/2013 al Parlamentului European și al Consiliului din 17 decembrie 2013 de stabilire a unor norme privind plățile directe acordate fermierilor prin scheme de sprijin în cadrul politicii agricole comune și de abrogare a </w:t>
            </w:r>
            <w:r w:rsidRPr="008026F7">
              <w:rPr>
                <w:color w:val="0070C0"/>
              </w:rPr>
              <w:lastRenderedPageBreak/>
              <w:t>Regulamentului (CE) nr. 637/2008 al Consiliului și a Re</w:t>
            </w:r>
            <w:r w:rsidR="00476A9E">
              <w:rPr>
                <w:color w:val="0070C0"/>
              </w:rPr>
              <w:t xml:space="preserve">gulamentului (CE) nr. 73/2009. </w:t>
            </w:r>
          </w:p>
        </w:tc>
        <w:tc>
          <w:tcPr>
            <w:tcW w:w="900" w:type="dxa"/>
          </w:tcPr>
          <w:p w:rsidR="00D31786" w:rsidRPr="005708DE" w:rsidRDefault="00D31786"/>
        </w:tc>
      </w:tr>
      <w:tr w:rsidR="00D31786" w:rsidRPr="005708DE" w:rsidTr="00300CC6">
        <w:tc>
          <w:tcPr>
            <w:tcW w:w="918" w:type="dxa"/>
            <w:vAlign w:val="center"/>
          </w:tcPr>
          <w:p w:rsidR="00D31786" w:rsidRPr="006A133F" w:rsidRDefault="00D31786" w:rsidP="00B10046">
            <w:pPr>
              <w:jc w:val="center"/>
              <w:rPr>
                <w:b/>
              </w:rPr>
            </w:pPr>
            <w:r>
              <w:rPr>
                <w:b/>
              </w:rPr>
              <w:lastRenderedPageBreak/>
              <w:t>Art. 17</w:t>
            </w:r>
          </w:p>
          <w:p w:rsidR="00D31786" w:rsidRPr="005708DE" w:rsidRDefault="00D31786" w:rsidP="00B10046">
            <w:pPr>
              <w:jc w:val="center"/>
            </w:pPr>
            <w:r>
              <w:rPr>
                <w:b/>
              </w:rPr>
              <w:t>(7</w:t>
            </w:r>
            <w:r w:rsidRPr="006A133F">
              <w:rPr>
                <w:b/>
              </w:rPr>
              <w:t>)</w:t>
            </w:r>
          </w:p>
        </w:tc>
        <w:tc>
          <w:tcPr>
            <w:tcW w:w="6750" w:type="dxa"/>
          </w:tcPr>
          <w:p w:rsidR="00D31786" w:rsidRDefault="00D31786" w:rsidP="000D1EDF">
            <w:r>
              <w:t>Comisia prezintă Parlamentului European și Consiliului, din doi în doi ani, un raport privind măsurile adoptate la nivel național pentru respectarea criteriilor de durabilitate prevăzute la alineatele (2)-(5) și pentru protecția solului, a apei și a aerului, pentru țările terțe precum și pentru statele membre care constituie o sursă importantă de biocarburanți sau de materii prime pentru biocarburanți consumați în interiorul Comunității. Primul raport se prezintă în anul 2012.</w:t>
            </w:r>
          </w:p>
          <w:p w:rsidR="00D31786" w:rsidRDefault="00D31786" w:rsidP="000D1EDF">
            <w:r>
              <w:t xml:space="preserve">Comisia prezintă Parlamentului European și Consiliului, din doi în doi ani, un raport privind impactul creșterii cererii de biocarburanți asupra durabilității sociale în Comunitate și în țările terțe, precum și impactul politicii comunitare în domeniul biocarburanților asupra disponibilității produselor alimentare la un preț acceptabil în special pentru populația din țările în curs de dezvoltare, precum și alte aspecte mai cuprinzătoare referitoare la dezvoltare. Rapoartele abordează chestiunea respectării drepturilor de utilizare a terenurilor. Acestea precizează, pentru țările terțe, precum și pentru statele membre care reprezintă o sursă semnificativă de materii prime pentru biocarburanții consumați în interiorul Comunității, dacă aceasta a ratificat și pus în aplicare fiecare dintre următoarele convenții ale Organizației Internaționale a Muncii: </w:t>
            </w:r>
          </w:p>
          <w:p w:rsidR="00D31786" w:rsidRDefault="00D31786" w:rsidP="000D1EDF">
            <w:r>
              <w:t xml:space="preserve">— Convenția privind munca forțată sau obligatorie (nr. 29); </w:t>
            </w:r>
          </w:p>
          <w:p w:rsidR="00D31786" w:rsidRDefault="00D31786" w:rsidP="000D1EDF">
            <w:r>
              <w:t>— Convenția privind libertatea sindicală și protecția dreptului sindical (nr. 87); — Convenția privind aplicarea principiilor dreptului de organizare și de negociere colectivă (nr. 98);</w:t>
            </w:r>
          </w:p>
          <w:p w:rsidR="00D31786" w:rsidRDefault="00D31786" w:rsidP="000D1EDF">
            <w:r>
              <w:t>— Convenția privind egalitatea de remunerare a mâinii de lucru masculine și a mâinii de lucru feminine, pentru o muncă de valoare egală (nr. 100);</w:t>
            </w:r>
          </w:p>
          <w:p w:rsidR="00D31786" w:rsidRDefault="00D31786" w:rsidP="000D1EDF">
            <w:r>
              <w:t>— Convenția privind abolirea muncii forțate (nr. 105);</w:t>
            </w:r>
          </w:p>
          <w:p w:rsidR="00D31786" w:rsidRDefault="00D31786" w:rsidP="000D1EDF">
            <w:r>
              <w:t>— Convenția privind discriminarea în domeniul ocupării forței de muncă și al exercitării profesiei (nr. 111);</w:t>
            </w:r>
          </w:p>
          <w:p w:rsidR="00D31786" w:rsidRDefault="00D31786" w:rsidP="000D1EDF">
            <w:r>
              <w:t>— Convenția privind vârsta minimă de încadrare în muncă (nr. 138);</w:t>
            </w:r>
          </w:p>
          <w:p w:rsidR="00D31786" w:rsidRDefault="00D31786" w:rsidP="000D1EDF">
            <w:r>
              <w:t>— Convenția privind interzicerea celor mai grave forme ale muncii copiilor și acțiunea imediată în vederea eliminării lor (nr. 182).</w:t>
            </w:r>
          </w:p>
          <w:p w:rsidR="00D31786" w:rsidRDefault="00D31786" w:rsidP="000D1EDF">
            <w:r>
              <w:t xml:space="preserve">Aceste rapoarte stabilesc, atât în ceea ce privește țările terțe, cât și în ceea ce privește statele membre care reprezintă o sursă semnificativă de materie primă pentru biocarburantul consumat în Comunitate, dacă țara respectivă a ratificat și a pus în aplicare: </w:t>
            </w:r>
          </w:p>
          <w:p w:rsidR="00D31786" w:rsidRDefault="00D31786" w:rsidP="000D1EDF">
            <w:r>
              <w:t>— Protocolul de la Cartagena privind biosecuritatea;</w:t>
            </w:r>
          </w:p>
          <w:p w:rsidR="00D31786" w:rsidRPr="005708DE" w:rsidRDefault="00D31786" w:rsidP="000D1EDF">
            <w:r>
              <w:t>— Convenția privind comerțul internațional cu specii sălbatice de faună și floră pe cale de dispariție. Primul raport se prezintă în anul 2012. Comisia propune, după caz, luarea de măsuri corective, în special dacă există elemente care atestă că producția de biocarburanți are un impact considerabil asupra prețurilor produselor alimentare.</w:t>
            </w:r>
          </w:p>
        </w:tc>
        <w:tc>
          <w:tcPr>
            <w:tcW w:w="990" w:type="dxa"/>
            <w:vAlign w:val="center"/>
          </w:tcPr>
          <w:p w:rsidR="00D31786" w:rsidRPr="005708DE" w:rsidRDefault="00D31786" w:rsidP="00FA237B">
            <w:pPr>
              <w:jc w:val="center"/>
            </w:pPr>
          </w:p>
        </w:tc>
        <w:tc>
          <w:tcPr>
            <w:tcW w:w="7740" w:type="dxa"/>
            <w:vAlign w:val="center"/>
          </w:tcPr>
          <w:p w:rsidR="00D31786" w:rsidRPr="00300CC6" w:rsidRDefault="00300CC6" w:rsidP="00300CC6">
            <w:pPr>
              <w:jc w:val="center"/>
              <w:rPr>
                <w:b/>
              </w:rP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300CC6">
        <w:tc>
          <w:tcPr>
            <w:tcW w:w="918" w:type="dxa"/>
            <w:vAlign w:val="center"/>
          </w:tcPr>
          <w:p w:rsidR="00D31786" w:rsidRPr="006A133F" w:rsidRDefault="00D31786" w:rsidP="00B10046">
            <w:pPr>
              <w:jc w:val="center"/>
              <w:rPr>
                <w:b/>
              </w:rPr>
            </w:pPr>
            <w:r>
              <w:rPr>
                <w:b/>
              </w:rPr>
              <w:t>Art. 17</w:t>
            </w:r>
          </w:p>
          <w:p w:rsidR="00D31786" w:rsidRPr="005708DE" w:rsidRDefault="00D31786" w:rsidP="00B10046">
            <w:pPr>
              <w:jc w:val="center"/>
            </w:pPr>
            <w:r>
              <w:rPr>
                <w:b/>
              </w:rPr>
              <w:t>(8</w:t>
            </w:r>
            <w:r w:rsidRPr="006A133F">
              <w:rPr>
                <w:b/>
              </w:rPr>
              <w:t>)</w:t>
            </w:r>
          </w:p>
        </w:tc>
        <w:tc>
          <w:tcPr>
            <w:tcW w:w="6750" w:type="dxa"/>
            <w:vAlign w:val="center"/>
          </w:tcPr>
          <w:p w:rsidR="00D31786" w:rsidRPr="005708DE" w:rsidRDefault="00D31786" w:rsidP="00300CC6">
            <w:r>
              <w:t>Statele membre nu refuză să ia în considerare, din alte motive de durabilitate, în scopurile menționate la alineatul (1) literele (a), (b) și (c), biocarburanții și biolichidele obținute cu respectarea prezentului articol.</w:t>
            </w:r>
          </w:p>
        </w:tc>
        <w:tc>
          <w:tcPr>
            <w:tcW w:w="990" w:type="dxa"/>
            <w:shd w:val="clear" w:color="auto" w:fill="BFBFBF" w:themeFill="background1" w:themeFillShade="BF"/>
            <w:vAlign w:val="center"/>
          </w:tcPr>
          <w:p w:rsidR="00D31786" w:rsidRPr="005708DE" w:rsidRDefault="00D31786" w:rsidP="00FA237B">
            <w:pPr>
              <w:jc w:val="center"/>
            </w:pPr>
          </w:p>
        </w:tc>
        <w:tc>
          <w:tcPr>
            <w:tcW w:w="7740" w:type="dxa"/>
            <w:shd w:val="clear" w:color="auto" w:fill="BFBFBF" w:themeFill="background1" w:themeFillShade="BF"/>
          </w:tcPr>
          <w:p w:rsidR="00D31786" w:rsidRPr="005708DE" w:rsidRDefault="00D31786"/>
        </w:tc>
        <w:tc>
          <w:tcPr>
            <w:tcW w:w="990" w:type="dxa"/>
            <w:vAlign w:val="center"/>
          </w:tcPr>
          <w:p w:rsidR="00300CC6" w:rsidRPr="00293FAA" w:rsidRDefault="00300CC6" w:rsidP="00300CC6">
            <w:pPr>
              <w:jc w:val="center"/>
              <w:rPr>
                <w:b/>
                <w:color w:val="0070C0"/>
              </w:rPr>
            </w:pPr>
            <w:r w:rsidRPr="00293FAA">
              <w:rPr>
                <w:b/>
                <w:color w:val="0070C0"/>
              </w:rPr>
              <w:t>Art. 11</w:t>
            </w:r>
          </w:p>
          <w:p w:rsidR="00D31786" w:rsidRPr="005708DE" w:rsidRDefault="00300CC6" w:rsidP="00300CC6">
            <w:pPr>
              <w:jc w:val="center"/>
            </w:pPr>
            <w:r>
              <w:rPr>
                <w:b/>
                <w:color w:val="0070C0"/>
              </w:rPr>
              <w:t>(10</w:t>
            </w:r>
            <w:r w:rsidRPr="00293FAA">
              <w:rPr>
                <w:b/>
                <w:color w:val="0070C0"/>
              </w:rPr>
              <w:t>)</w:t>
            </w:r>
          </w:p>
        </w:tc>
        <w:tc>
          <w:tcPr>
            <w:tcW w:w="4680" w:type="dxa"/>
            <w:gridSpan w:val="2"/>
            <w:vAlign w:val="center"/>
          </w:tcPr>
          <w:p w:rsidR="00D31786" w:rsidRPr="005708DE" w:rsidRDefault="0066787F" w:rsidP="00300CC6">
            <w:r w:rsidRPr="0066787F">
              <w:rPr>
                <w:color w:val="0070C0"/>
              </w:rPr>
              <w:t>Biocarburanţii care se obţin cu respectarea prevederilor alin. (2)-(9) ale prezentului articol nu pot fi interziși spre comercializare din motive legate de criteriile de durabilitate și trebuie luați în considerare pentru scopurile menționate la alineatul (1^) din prezentul articol.</w:t>
            </w:r>
          </w:p>
        </w:tc>
        <w:tc>
          <w:tcPr>
            <w:tcW w:w="900" w:type="dxa"/>
          </w:tcPr>
          <w:p w:rsidR="00D31786" w:rsidRPr="005708DE" w:rsidRDefault="00D31786"/>
        </w:tc>
      </w:tr>
      <w:tr w:rsidR="00D31786" w:rsidRPr="005708DE" w:rsidTr="00363D15">
        <w:tc>
          <w:tcPr>
            <w:tcW w:w="918" w:type="dxa"/>
            <w:vAlign w:val="center"/>
          </w:tcPr>
          <w:p w:rsidR="00D31786" w:rsidRPr="00400539" w:rsidRDefault="00D31786" w:rsidP="00B10046">
            <w:pPr>
              <w:jc w:val="center"/>
              <w:rPr>
                <w:b/>
              </w:rPr>
            </w:pPr>
            <w:r w:rsidRPr="00400539">
              <w:rPr>
                <w:b/>
              </w:rPr>
              <w:t>Art. 17</w:t>
            </w:r>
          </w:p>
          <w:p w:rsidR="00D31786" w:rsidRPr="005708DE" w:rsidRDefault="00D31786" w:rsidP="00B10046">
            <w:pPr>
              <w:jc w:val="center"/>
            </w:pPr>
            <w:r w:rsidRPr="00400539">
              <w:rPr>
                <w:b/>
              </w:rPr>
              <w:t>(9)</w:t>
            </w:r>
          </w:p>
        </w:tc>
        <w:tc>
          <w:tcPr>
            <w:tcW w:w="6750" w:type="dxa"/>
          </w:tcPr>
          <w:p w:rsidR="00D31786" w:rsidRPr="005708DE" w:rsidRDefault="00D31786" w:rsidP="00400539">
            <w:r>
              <w:t xml:space="preserve">Comisia transmite un raport cu privire la cerințele pentru un sistem de durabilitate aferent utilizărilor energetice ale biomasei, cu excepția biocarburanților și a biolichidelor, până la 31 decembrie 2009. Raportul este însoțit, după caz, de propuneri adresate Parlamentului European și Consiliului privind un sistem de durabilitate pentru alte utilizări în domeniul energetic ale biomasei. Acest raport, precum și orice propunere conținută în acesta, se bazează pe cele mai concludente date științifice disponibile, ținând seama de noile dezvoltări în procesele de inovare. În cazul în care analiza efectuată în acest scop demonstrează că ar fi adecvată introducerea de noi modificări, privind biomasa forestieră, în </w:t>
            </w:r>
            <w:r>
              <w:lastRenderedPageBreak/>
              <w:t>metodologia de calcul din anexa V sau în criteriile referitoare la stocurile de dioxid de carbon aplicate biocarburanților și biolichidelor, Comisia prezintă, după caz, Parlamentului European și Consiliului, în același timp, propuneri în această privință.</w:t>
            </w:r>
          </w:p>
        </w:tc>
        <w:tc>
          <w:tcPr>
            <w:tcW w:w="990" w:type="dxa"/>
            <w:vAlign w:val="center"/>
          </w:tcPr>
          <w:p w:rsidR="00D31786" w:rsidRPr="005708DE" w:rsidRDefault="00D31786" w:rsidP="00FA237B">
            <w:pPr>
              <w:jc w:val="center"/>
            </w:pPr>
          </w:p>
        </w:tc>
        <w:tc>
          <w:tcPr>
            <w:tcW w:w="7740" w:type="dxa"/>
            <w:vAlign w:val="center"/>
          </w:tcPr>
          <w:p w:rsidR="00D31786" w:rsidRPr="005708DE" w:rsidRDefault="00300CC6" w:rsidP="00300CC6">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363D15">
        <w:tc>
          <w:tcPr>
            <w:tcW w:w="918" w:type="dxa"/>
            <w:vAlign w:val="center"/>
          </w:tcPr>
          <w:p w:rsidR="00D31786" w:rsidRPr="006A133F" w:rsidRDefault="00D31786" w:rsidP="00B10046">
            <w:pPr>
              <w:jc w:val="center"/>
              <w:rPr>
                <w:b/>
              </w:rPr>
            </w:pPr>
            <w:r>
              <w:rPr>
                <w:b/>
              </w:rPr>
              <w:lastRenderedPageBreak/>
              <w:t>Art. 18</w:t>
            </w:r>
          </w:p>
          <w:p w:rsidR="00D31786" w:rsidRPr="005708DE" w:rsidRDefault="00D31786" w:rsidP="00B10046">
            <w:pPr>
              <w:jc w:val="center"/>
            </w:pPr>
            <w:r>
              <w:rPr>
                <w:b/>
              </w:rPr>
              <w:t>(1</w:t>
            </w:r>
            <w:r w:rsidRPr="006A133F">
              <w:rPr>
                <w:b/>
              </w:rPr>
              <w:t>)</w:t>
            </w:r>
          </w:p>
        </w:tc>
        <w:tc>
          <w:tcPr>
            <w:tcW w:w="6750" w:type="dxa"/>
            <w:vAlign w:val="center"/>
          </w:tcPr>
          <w:p w:rsidR="00D31786" w:rsidRDefault="00D31786" w:rsidP="00300CC6">
            <w:r w:rsidRPr="00400539">
              <w:t xml:space="preserve">În cazul în care biocarburanții și biolichidele se iau în considerare pentru scopurile menționate la articolul 17 alineatul (1) literele (a), (b) și (c), statele membre solicită operatorilor economici să demonstreze că au fost îndeplinite criteriile de durabilitate prevăzute la articolul 17 alineatele (2)-(5). În acest sens, statele membre solicită operatorilor economici să utilizeze un sistem de echilibrare a masei care: </w:t>
            </w:r>
          </w:p>
          <w:p w:rsidR="00D31786" w:rsidRDefault="00D31786" w:rsidP="00300CC6">
            <w:r w:rsidRPr="00400539">
              <w:t xml:space="preserve">(a) permite ca loturile de materii prime sau biocarburant cu caracteristici de durabilitate diferite să fie amestecate; </w:t>
            </w:r>
          </w:p>
          <w:p w:rsidR="00D31786" w:rsidRDefault="00D31786" w:rsidP="00300CC6">
            <w:r w:rsidRPr="00400539">
              <w:t xml:space="preserve">(b) prevede ca informațiile cu privire la caracteristicile de durabilitate și mărimea loturilor menționate la litera (a) să rămână valabile pentru amestec; și </w:t>
            </w:r>
          </w:p>
          <w:p w:rsidR="00D31786" w:rsidRPr="005708DE" w:rsidRDefault="00D31786" w:rsidP="00300CC6">
            <w:r w:rsidRPr="00400539">
              <w:t>(c) prevede ca suma tuturor loturilor retrase din amestec să fie descrisă ca având aceleași caracteristici de durabilitate, în aceleași cantități, ca suma tuturor loturilor adăugate la amestec</w:t>
            </w:r>
            <w:r>
              <w:rPr>
                <w:rFonts w:ascii="TimesNewRomanPSMT" w:hAnsi="TimesNewRomanPSMT"/>
                <w:color w:val="231F20"/>
                <w:sz w:val="20"/>
                <w:szCs w:val="20"/>
              </w:rPr>
              <w:t>.</w:t>
            </w:r>
          </w:p>
        </w:tc>
        <w:tc>
          <w:tcPr>
            <w:tcW w:w="990" w:type="dxa"/>
            <w:shd w:val="clear" w:color="auto" w:fill="BFBFBF" w:themeFill="background1" w:themeFillShade="BF"/>
            <w:vAlign w:val="center"/>
          </w:tcPr>
          <w:p w:rsidR="00D31786" w:rsidRPr="005708DE" w:rsidRDefault="00D31786" w:rsidP="00FA237B">
            <w:pPr>
              <w:jc w:val="center"/>
            </w:pPr>
          </w:p>
        </w:tc>
        <w:tc>
          <w:tcPr>
            <w:tcW w:w="7740" w:type="dxa"/>
            <w:shd w:val="clear" w:color="auto" w:fill="BFBFBF" w:themeFill="background1" w:themeFillShade="BF"/>
          </w:tcPr>
          <w:p w:rsidR="00D31786" w:rsidRPr="005708DE" w:rsidRDefault="00D31786"/>
        </w:tc>
        <w:tc>
          <w:tcPr>
            <w:tcW w:w="990" w:type="dxa"/>
            <w:vAlign w:val="center"/>
          </w:tcPr>
          <w:p w:rsidR="00300CC6" w:rsidRPr="00293FAA" w:rsidRDefault="00300CC6" w:rsidP="00300CC6">
            <w:pPr>
              <w:jc w:val="center"/>
              <w:rPr>
                <w:b/>
                <w:color w:val="0070C0"/>
              </w:rPr>
            </w:pPr>
            <w:r>
              <w:rPr>
                <w:b/>
                <w:color w:val="0070C0"/>
              </w:rPr>
              <w:t>Art. 12</w:t>
            </w:r>
          </w:p>
          <w:p w:rsidR="00D31786" w:rsidRPr="005708DE" w:rsidRDefault="00300CC6" w:rsidP="00300CC6">
            <w:pPr>
              <w:jc w:val="center"/>
            </w:pPr>
            <w:r>
              <w:rPr>
                <w:b/>
                <w:color w:val="0070C0"/>
              </w:rPr>
              <w:t>(1</w:t>
            </w:r>
            <w:r w:rsidRPr="00293FAA">
              <w:rPr>
                <w:b/>
                <w:color w:val="0070C0"/>
              </w:rPr>
              <w:t>)</w:t>
            </w:r>
          </w:p>
        </w:tc>
        <w:tc>
          <w:tcPr>
            <w:tcW w:w="4680" w:type="dxa"/>
            <w:gridSpan w:val="2"/>
          </w:tcPr>
          <w:p w:rsidR="0066787F" w:rsidRPr="0066787F" w:rsidRDefault="0066787F" w:rsidP="0066787F">
            <w:pPr>
              <w:rPr>
                <w:color w:val="0070C0"/>
              </w:rPr>
            </w:pPr>
            <w:r w:rsidRPr="0066787F">
              <w:rPr>
                <w:color w:val="0070C0"/>
              </w:rPr>
              <w:t>Furnizorii care introduc pe piaţă biocarburanți trebuie să demonstreze faptul că aceștia îndeplinesc criteriile de durabilitate prevăzute la art.11. În acest sens, furnizorii trebuie să utilizeze un sistem de echilibrare a masei care:</w:t>
            </w:r>
          </w:p>
          <w:p w:rsidR="0066787F" w:rsidRPr="0066787F" w:rsidRDefault="0066787F" w:rsidP="0066787F">
            <w:pPr>
              <w:rPr>
                <w:color w:val="0070C0"/>
              </w:rPr>
            </w:pPr>
            <w:r w:rsidRPr="0066787F">
              <w:rPr>
                <w:color w:val="0070C0"/>
              </w:rPr>
              <w:t>a) permite ca loturile de materii prime sau biocarburanţi cu caracteristici de durabilitate diferite să fie amestecate;</w:t>
            </w:r>
          </w:p>
          <w:p w:rsidR="0066787F" w:rsidRPr="0066787F" w:rsidRDefault="0066787F" w:rsidP="0066787F">
            <w:pPr>
              <w:rPr>
                <w:color w:val="0070C0"/>
              </w:rPr>
            </w:pPr>
            <w:r w:rsidRPr="0066787F">
              <w:rPr>
                <w:color w:val="0070C0"/>
              </w:rPr>
              <w:t xml:space="preserve">b) prevede ca informaţiile cu privire la caracteristicile de durabilitate şi proporţia loturilor utilizate în amestecul prevăzut să rămână valabile pentru amestec; </w:t>
            </w:r>
          </w:p>
          <w:p w:rsidR="00D31786" w:rsidRPr="005708DE" w:rsidRDefault="0066787F">
            <w:r w:rsidRPr="0066787F">
              <w:rPr>
                <w:color w:val="0070C0"/>
              </w:rPr>
              <w:t>c) prevede ca suma tuturor loturilor retrase din amestec să fie descrisă ca având aceleaşi caracteristici de durabilitate, în aceleaşi proporţii ca suma tuturor</w:t>
            </w:r>
            <w:r w:rsidRPr="0066787F">
              <w:rPr>
                <w:color w:val="0070C0"/>
              </w:rPr>
              <w:t xml:space="preserve"> loturilor adăugate la amestec.</w:t>
            </w:r>
          </w:p>
        </w:tc>
        <w:tc>
          <w:tcPr>
            <w:tcW w:w="900" w:type="dxa"/>
          </w:tcPr>
          <w:p w:rsidR="00D31786" w:rsidRPr="005708DE" w:rsidRDefault="00D31786"/>
        </w:tc>
      </w:tr>
      <w:tr w:rsidR="00D31786" w:rsidRPr="005708DE" w:rsidTr="00061D1F">
        <w:tc>
          <w:tcPr>
            <w:tcW w:w="918" w:type="dxa"/>
            <w:vAlign w:val="center"/>
          </w:tcPr>
          <w:p w:rsidR="00D31786" w:rsidRPr="006A133F" w:rsidRDefault="00D31786" w:rsidP="005F0EF7">
            <w:pPr>
              <w:jc w:val="center"/>
              <w:rPr>
                <w:b/>
              </w:rPr>
            </w:pPr>
            <w:r>
              <w:rPr>
                <w:b/>
              </w:rPr>
              <w:t>Art. 18</w:t>
            </w:r>
          </w:p>
          <w:p w:rsidR="00D31786" w:rsidRPr="005708DE" w:rsidRDefault="00D31786" w:rsidP="005F0EF7">
            <w:pPr>
              <w:jc w:val="center"/>
            </w:pPr>
            <w:r>
              <w:rPr>
                <w:b/>
              </w:rPr>
              <w:t>(2</w:t>
            </w:r>
            <w:r w:rsidRPr="006A133F">
              <w:rPr>
                <w:b/>
              </w:rPr>
              <w:t>)</w:t>
            </w:r>
          </w:p>
        </w:tc>
        <w:tc>
          <w:tcPr>
            <w:tcW w:w="6750" w:type="dxa"/>
          </w:tcPr>
          <w:p w:rsidR="00D31786" w:rsidRPr="005708DE" w:rsidRDefault="00D31786" w:rsidP="00400539">
            <w:r>
              <w:t>În 2010 și 2012, Comisia prezintă Parlamentului European și Consiliului rapoarte privind funcționarea metodei de verificare a echilibrării masei descrisă la alineatul (1) și potențialul acesteia de a permite utilizarea altor metode de verificare referitoare la unele sau toate tipurile de materii prime, biocarburanți sau biolichide. În evaluarea sa, Comisia ia în considerare acele metode de verificare în cadrul cărora informațiile referitoare la caracteristicile de durabilitate nu trebuie să fie asociate în continuare anumitor loturi sau amestecuri. Evaluarea ia în considerare necesitatea menținerii integrității și eficienței sistemului de verificare, simultan cu evitarea impunerii unei sarcini nerezonabile asupra industriei. Acest raport este însoțit, după caz, de propuneri adresate Parlamentului European și Consiliului privind utilizarea altor metode de verificare.</w:t>
            </w:r>
          </w:p>
        </w:tc>
        <w:tc>
          <w:tcPr>
            <w:tcW w:w="990" w:type="dxa"/>
            <w:vAlign w:val="center"/>
          </w:tcPr>
          <w:p w:rsidR="00D31786" w:rsidRPr="005708DE" w:rsidRDefault="00D31786" w:rsidP="00FA237B">
            <w:pPr>
              <w:jc w:val="center"/>
            </w:pPr>
          </w:p>
        </w:tc>
        <w:tc>
          <w:tcPr>
            <w:tcW w:w="7740" w:type="dxa"/>
            <w:vAlign w:val="center"/>
          </w:tcPr>
          <w:p w:rsidR="00D31786" w:rsidRPr="005708DE" w:rsidRDefault="00061D1F" w:rsidP="00061D1F">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FC3C76">
        <w:tc>
          <w:tcPr>
            <w:tcW w:w="918" w:type="dxa"/>
            <w:vAlign w:val="center"/>
          </w:tcPr>
          <w:p w:rsidR="00D31786" w:rsidRPr="008B0C7E" w:rsidRDefault="00D31786" w:rsidP="005F0EF7">
            <w:pPr>
              <w:jc w:val="center"/>
              <w:rPr>
                <w:b/>
              </w:rPr>
            </w:pPr>
            <w:r w:rsidRPr="008B0C7E">
              <w:rPr>
                <w:b/>
              </w:rPr>
              <w:t>Art. 18</w:t>
            </w:r>
          </w:p>
          <w:p w:rsidR="00D31786" w:rsidRPr="005708DE" w:rsidRDefault="00D31786" w:rsidP="005F0EF7">
            <w:pPr>
              <w:jc w:val="center"/>
            </w:pPr>
            <w:r w:rsidRPr="008B0C7E">
              <w:rPr>
                <w:b/>
              </w:rPr>
              <w:t>(3)</w:t>
            </w:r>
          </w:p>
        </w:tc>
        <w:tc>
          <w:tcPr>
            <w:tcW w:w="6750" w:type="dxa"/>
          </w:tcPr>
          <w:p w:rsidR="00D31786" w:rsidRDefault="00D31786" w:rsidP="005F0EF7">
            <w:r>
              <w:t>Statele membre iau măsuri pentru a asigura că operatorii economici prezintă informații fiabile și pun la dispoziția statelor membre, la cerere, datele care au fost utilizate pentru elaborarea informațiilor. Statele membre solicită operatorilor economici luarea măsurilor de elaborare a unui standard corespunzător de audit independent al informațiilor prezentate de către aceștia și prezentarea de dovezi în acest sens. Auditul verifică dacă sistemele utilizate de operatorii economici sunt precise, fiabile și imposibil de fraudat. Auditul evaluează frecvența și metodologia prelevării de probe și soliditatea datelor.</w:t>
            </w:r>
          </w:p>
          <w:p w:rsidR="00D31786" w:rsidRDefault="00D31786" w:rsidP="005F0EF7">
            <w:r>
              <w:t xml:space="preserve">Informațiile menționate la primul paragraf includ în special informații referitoare la respectarea criteriilor de durabilitate prevăzute la articolul 17 alineatele (2)-(5), informații adecvate și relevante referitoare la măsurile luate pentru protecția solului, a apei și a aerului, reabilitarea terenurilor degradate, evitarea consumului excesiv de apă în zonele sărace în resurse de apă, </w:t>
            </w:r>
            <w:r w:rsidRPr="00641CB6">
              <w:rPr>
                <w:color w:val="FF0000"/>
              </w:rPr>
              <w:t>precum și informații adecvate și relevante referitoare la măsurile luate pentru a ține seama de aspectele menționate la articolul 17 alineatul (7) al doilea paragraf</w:t>
            </w:r>
            <w:r>
              <w:t>.</w:t>
            </w:r>
          </w:p>
          <w:p w:rsidR="00FC3C76" w:rsidRDefault="00FC3C76" w:rsidP="005F0EF7"/>
          <w:p w:rsidR="00D31786" w:rsidRDefault="00D31786" w:rsidP="005F0EF7">
            <w:pPr>
              <w:rPr>
                <w:color w:val="0070C0"/>
              </w:rPr>
            </w:pPr>
            <w:r w:rsidRPr="005F0EF7">
              <w:rPr>
                <w:color w:val="0070C0"/>
              </w:rPr>
              <w:t>Comisia adoptă acte de punere în aplicare, în conformitate cu procedura</w:t>
            </w:r>
            <w:r>
              <w:rPr>
                <w:color w:val="0070C0"/>
              </w:rPr>
              <w:t xml:space="preserve"> </w:t>
            </w:r>
            <w:r w:rsidRPr="005F0EF7">
              <w:rPr>
                <w:color w:val="0070C0"/>
              </w:rPr>
              <w:t>de examinare menționată la articolul 25 alineatul (3), pentru a stabili</w:t>
            </w:r>
            <w:r>
              <w:rPr>
                <w:color w:val="0070C0"/>
              </w:rPr>
              <w:t xml:space="preserve"> </w:t>
            </w:r>
            <w:r w:rsidRPr="005F0EF7">
              <w:rPr>
                <w:color w:val="0070C0"/>
              </w:rPr>
              <w:t>lista informațiilor adecvate și relevante menționate la primele două</w:t>
            </w:r>
            <w:r>
              <w:rPr>
                <w:color w:val="0070C0"/>
              </w:rPr>
              <w:t xml:space="preserve"> </w:t>
            </w:r>
            <w:r w:rsidRPr="005F0EF7">
              <w:rPr>
                <w:color w:val="0070C0"/>
              </w:rPr>
              <w:t>paragrafe de la prezentul alineat. Comisia se asigură, în special, că</w:t>
            </w:r>
            <w:r>
              <w:rPr>
                <w:color w:val="0070C0"/>
              </w:rPr>
              <w:t xml:space="preserve"> </w:t>
            </w:r>
            <w:r w:rsidRPr="005F0EF7">
              <w:rPr>
                <w:color w:val="0070C0"/>
              </w:rPr>
              <w:t>furnizarea acestor informații nu constituie o sarcină administrativă</w:t>
            </w:r>
            <w:r>
              <w:rPr>
                <w:color w:val="0070C0"/>
              </w:rPr>
              <w:t xml:space="preserve"> </w:t>
            </w:r>
            <w:r w:rsidRPr="005F0EF7">
              <w:rPr>
                <w:color w:val="0070C0"/>
              </w:rPr>
              <w:t>excesivă pentru agenții economici în general sau pentru micii agricultori, organizații și cooperative de producție, în particular.</w:t>
            </w:r>
          </w:p>
          <w:p w:rsidR="00FC3C76" w:rsidRDefault="00FC3C76" w:rsidP="005F0EF7">
            <w:pPr>
              <w:rPr>
                <w:color w:val="0070C0"/>
              </w:rPr>
            </w:pPr>
          </w:p>
          <w:p w:rsidR="00D31786" w:rsidRDefault="00D31786" w:rsidP="00275D63">
            <w:r>
              <w:t xml:space="preserve">Obligațiile prevăzute la prezentul alineat se aplică indiferent dacă biocarburanții sau biolichidele sunt produse în interiorul Comunității sau </w:t>
            </w:r>
            <w:r>
              <w:lastRenderedPageBreak/>
              <w:t>importate.</w:t>
            </w:r>
          </w:p>
          <w:p w:rsidR="00641CB6" w:rsidRDefault="00641CB6" w:rsidP="00275D63"/>
          <w:p w:rsidR="00D31786" w:rsidRPr="005708DE" w:rsidRDefault="00D31786" w:rsidP="00275D63">
            <w:r>
              <w:t>Statele membre prezintă Comisiei informațiile menționate la primul paragraf al prezentului alineat, în formă agregată. Comisia publică aceste informații în cadrul platformei în materie de transparență menționate la articolul 24, în formă sintetizată, păstrând confidențialitatea informațiilor sensibile din punct de vedere comercial.</w:t>
            </w:r>
          </w:p>
        </w:tc>
        <w:tc>
          <w:tcPr>
            <w:tcW w:w="990" w:type="dxa"/>
            <w:shd w:val="clear" w:color="auto" w:fill="BFBFBF" w:themeFill="background1" w:themeFillShade="BF"/>
            <w:vAlign w:val="center"/>
          </w:tcPr>
          <w:p w:rsidR="00D31786" w:rsidRPr="005708DE" w:rsidRDefault="00D31786" w:rsidP="00FA237B">
            <w:pPr>
              <w:jc w:val="center"/>
            </w:pPr>
          </w:p>
        </w:tc>
        <w:tc>
          <w:tcPr>
            <w:tcW w:w="7740" w:type="dxa"/>
            <w:shd w:val="clear" w:color="auto" w:fill="BFBFBF" w:themeFill="background1" w:themeFillShade="BF"/>
          </w:tcPr>
          <w:p w:rsidR="00D31786" w:rsidRPr="005708DE" w:rsidRDefault="00D31786"/>
        </w:tc>
        <w:tc>
          <w:tcPr>
            <w:tcW w:w="990" w:type="dxa"/>
            <w:vAlign w:val="center"/>
          </w:tcPr>
          <w:p w:rsidR="00FC3C76" w:rsidRPr="00293FAA" w:rsidRDefault="00FC3C76" w:rsidP="00FC3C76">
            <w:pPr>
              <w:jc w:val="center"/>
              <w:rPr>
                <w:b/>
                <w:color w:val="0070C0"/>
              </w:rPr>
            </w:pPr>
            <w:r>
              <w:rPr>
                <w:b/>
                <w:color w:val="0070C0"/>
              </w:rPr>
              <w:t>Art. 12</w:t>
            </w:r>
          </w:p>
          <w:p w:rsidR="00D31786" w:rsidRPr="005708DE" w:rsidRDefault="00FC3C76" w:rsidP="00FC3C76">
            <w:pPr>
              <w:jc w:val="center"/>
            </w:pPr>
            <w:r>
              <w:rPr>
                <w:b/>
                <w:color w:val="0070C0"/>
              </w:rPr>
              <w:t>(4</w:t>
            </w:r>
            <w:r w:rsidRPr="00293FAA">
              <w:rPr>
                <w:b/>
                <w:color w:val="0070C0"/>
              </w:rPr>
              <w:t>)</w:t>
            </w:r>
          </w:p>
        </w:tc>
        <w:tc>
          <w:tcPr>
            <w:tcW w:w="4680" w:type="dxa"/>
            <w:gridSpan w:val="2"/>
            <w:vAlign w:val="center"/>
          </w:tcPr>
          <w:p w:rsidR="0066787F" w:rsidRPr="0066787F" w:rsidRDefault="0066787F" w:rsidP="0066787F">
            <w:pPr>
              <w:rPr>
                <w:rFonts w:cs="Times New Roman"/>
                <w:noProof/>
                <w:color w:val="0070C0"/>
              </w:rPr>
            </w:pPr>
            <w:r w:rsidRPr="0066787F">
              <w:rPr>
                <w:rFonts w:cs="Times New Roman"/>
                <w:noProof/>
                <w:color w:val="0070C0"/>
              </w:rPr>
              <w:t xml:space="preserve">Furnizorii care introduc pe piață biocarburanți au obligaţia de a solicita unui organism de verificare de terţă parte, acreditat de un organism de acreditare în sensul </w:t>
            </w:r>
            <w:r w:rsidRPr="0066787F">
              <w:rPr>
                <w:rFonts w:cs="Times New Roman"/>
                <w:color w:val="0070C0"/>
              </w:rPr>
              <w:t xml:space="preserve"> Regulamentului (CE) nr. 765/2008, </w:t>
            </w:r>
            <w:r w:rsidRPr="0066787F">
              <w:rPr>
                <w:rFonts w:cs="Times New Roman"/>
                <w:noProof/>
                <w:color w:val="0070C0"/>
              </w:rPr>
              <w:t xml:space="preserve">realizarea anuală a unui audit independent care să verifice dacă sistemele utilizate de operatorii economici sunt precise, fiabile şi protejate împotriva fraudei, precum şi unde este cazul, informaţii adecvate şi relevante privind respectarea criteriilor de durabilitate, măsurile luate pentru protecţia solului, a apei şi a aerului, reabilitarea terenurilor degradate, </w:t>
            </w:r>
            <w:r w:rsidRPr="0066787F">
              <w:rPr>
                <w:rFonts w:cs="Times New Roman"/>
                <w:color w:val="0070C0"/>
                <w:szCs w:val="20"/>
              </w:rPr>
              <w:t>evitarea consumului excesiv de apă în regiuni unde resursele de apă sunt reduse</w:t>
            </w:r>
            <w:r w:rsidRPr="0066787F">
              <w:rPr>
                <w:rFonts w:cs="Times New Roman"/>
                <w:noProof/>
                <w:color w:val="0070C0"/>
              </w:rPr>
              <w:t>. Auditul evaluează frecvenţa şi metodologia prelevării de probe şi caracterul solid al datelor și, dacă este cazul, certificatele și respectiv dovezile de sustenabilitate emise de către schemele voluntare recunoscute de Comisia Europeană, pentru biocarburanții comercializați pe teritoriul României, indiferent de etapa ciclului de viață în care se află. Raportul de audit pentru anul precedent trebuie transmis anual autorităţii competente până la de 1 martie a anului în curs.</w:t>
            </w:r>
          </w:p>
          <w:p w:rsidR="00D31786" w:rsidRPr="0066787F" w:rsidRDefault="0066787F" w:rsidP="00FC3C76">
            <w:pPr>
              <w:rPr>
                <w:rFonts w:cs="Times New Roman"/>
                <w:noProof/>
              </w:rPr>
            </w:pPr>
            <w:r w:rsidRPr="0066787F">
              <w:rPr>
                <w:rFonts w:cs="Times New Roman"/>
                <w:noProof/>
                <w:color w:val="0070C0"/>
              </w:rPr>
              <w:t>Obligaţiile prevăzute la prezentul alineat se aplică indiferent dacă biocarburanţii sunt produşi pe teritoriul Uniunii Europene sau provin din activităţi de import din state terţe.</w:t>
            </w:r>
          </w:p>
        </w:tc>
        <w:tc>
          <w:tcPr>
            <w:tcW w:w="900" w:type="dxa"/>
          </w:tcPr>
          <w:p w:rsidR="00D31786" w:rsidRPr="005708DE" w:rsidRDefault="00D31786"/>
        </w:tc>
      </w:tr>
      <w:tr w:rsidR="00D31786" w:rsidRPr="005708DE" w:rsidTr="00BA537E">
        <w:tc>
          <w:tcPr>
            <w:tcW w:w="918" w:type="dxa"/>
            <w:vAlign w:val="center"/>
          </w:tcPr>
          <w:p w:rsidR="00D31786" w:rsidRPr="006A133F" w:rsidRDefault="00D31786" w:rsidP="005F0EF7">
            <w:pPr>
              <w:jc w:val="center"/>
              <w:rPr>
                <w:b/>
              </w:rPr>
            </w:pPr>
            <w:r>
              <w:rPr>
                <w:b/>
              </w:rPr>
              <w:lastRenderedPageBreak/>
              <w:t>Art. 18</w:t>
            </w:r>
          </w:p>
          <w:p w:rsidR="00D31786" w:rsidRPr="005708DE" w:rsidRDefault="00D31786" w:rsidP="005F0EF7">
            <w:pPr>
              <w:jc w:val="center"/>
            </w:pPr>
            <w:r>
              <w:rPr>
                <w:b/>
              </w:rPr>
              <w:t>(4</w:t>
            </w:r>
            <w:r w:rsidRPr="006A133F">
              <w:rPr>
                <w:b/>
              </w:rPr>
              <w:t>)</w:t>
            </w:r>
          </w:p>
        </w:tc>
        <w:tc>
          <w:tcPr>
            <w:tcW w:w="6750" w:type="dxa"/>
          </w:tcPr>
          <w:p w:rsidR="00D31786" w:rsidRDefault="00D31786" w:rsidP="00275D63">
            <w:r>
              <w:t>Comunitatea depune eforturi pentru a încheia acorduri bilaterale sau multilaterale cu țări terțe, care să cuprindă dispoziții privind criterii de durabilitate corespunzătoare celor din prezenta directivă. În cazul în care Comunitatea a încheiat acorduri care conțin dispoziții care reglementează aspecte incluse în criteriile de durabilitate prevăzute la articolul 17 alineatele (2)-(5), Comisia poate decide ca acele acorduri să demonstreze că biocarburanții și biolichidele care s-au obținut din materii prime cultivate în țările respective respectă criteriile de durabilitate în cauză. După încheierea acestor acorduri, se acordă o atenție deosebită măsurilor luate pentru conservarea zonelor care oferă ecosistemelor servicii de bază în situații critice (de exemplu protecția bazinelor hidrografice și combaterea eroziunilor), protecția solului, a apei și a aerului, schimbările indirecte ale utilizării terenurilor, reabilitarea terenurilor degradate, evitarea consumului excesiv de apă în zonele sărace în resurse de apă, precum și măsurilor referitoare la aspectele menționate la articolul 17 alineatul (7) al doilea paragraf.</w:t>
            </w:r>
          </w:p>
          <w:p w:rsidR="00D31786" w:rsidRDefault="00D31786" w:rsidP="005F0EF7">
            <w:pPr>
              <w:rPr>
                <w:color w:val="0070C0"/>
              </w:rPr>
            </w:pPr>
            <w:r w:rsidRPr="005F0EF7">
              <w:rPr>
                <w:color w:val="0070C0"/>
              </w:rPr>
              <w:t xml:space="preserve">Comisia </w:t>
            </w:r>
            <w:r w:rsidRPr="00FC3C76">
              <w:rPr>
                <w:color w:val="FF0000"/>
              </w:rPr>
              <w:t xml:space="preserve">poate decide </w:t>
            </w:r>
            <w:r w:rsidRPr="005F0EF7">
              <w:rPr>
                <w:color w:val="0070C0"/>
              </w:rPr>
              <w:t>ca sistemele internaționale sau naționale voluntare</w:t>
            </w:r>
            <w:r>
              <w:rPr>
                <w:color w:val="0070C0"/>
              </w:rPr>
              <w:t xml:space="preserve"> </w:t>
            </w:r>
            <w:r w:rsidRPr="005F0EF7">
              <w:rPr>
                <w:color w:val="0070C0"/>
              </w:rPr>
              <w:t>de stabilire a standardelor de producție a produselor obținute din</w:t>
            </w:r>
            <w:r>
              <w:rPr>
                <w:color w:val="0070C0"/>
              </w:rPr>
              <w:t xml:space="preserve"> </w:t>
            </w:r>
            <w:r w:rsidRPr="005F0EF7">
              <w:rPr>
                <w:color w:val="0070C0"/>
              </w:rPr>
              <w:t>biomasă să conțină date exacte în sensul articolului 17 alineatul (2)</w:t>
            </w:r>
            <w:r>
              <w:rPr>
                <w:color w:val="0070C0"/>
              </w:rPr>
              <w:t xml:space="preserve"> </w:t>
            </w:r>
            <w:r w:rsidRPr="005F0EF7">
              <w:rPr>
                <w:color w:val="0070C0"/>
              </w:rPr>
              <w:t>și/sau să demonstreze că loturile de biocarburanți sau de biolichide</w:t>
            </w:r>
            <w:r>
              <w:rPr>
                <w:color w:val="0070C0"/>
              </w:rPr>
              <w:t xml:space="preserve"> </w:t>
            </w:r>
            <w:r w:rsidRPr="005F0EF7">
              <w:rPr>
                <w:color w:val="0070C0"/>
              </w:rPr>
              <w:t>respectă criteriile de durabilitate prevăzute la articolul 17 alineatele</w:t>
            </w:r>
            <w:r>
              <w:rPr>
                <w:color w:val="0070C0"/>
              </w:rPr>
              <w:t xml:space="preserve"> </w:t>
            </w:r>
            <w:r w:rsidRPr="005F0EF7">
              <w:rPr>
                <w:color w:val="0070C0"/>
              </w:rPr>
              <w:t>(3), (4) și (5) și/sau ca niciun material să nu fie modificat sau</w:t>
            </w:r>
            <w:r>
              <w:rPr>
                <w:color w:val="0070C0"/>
              </w:rPr>
              <w:t xml:space="preserve"> </w:t>
            </w:r>
            <w:r w:rsidRPr="005F0EF7">
              <w:rPr>
                <w:color w:val="0070C0"/>
              </w:rPr>
              <w:t>eliminat în mod intenționat astfel încât expedierea sau o parte a</w:t>
            </w:r>
            <w:r>
              <w:rPr>
                <w:color w:val="0070C0"/>
              </w:rPr>
              <w:t xml:space="preserve"> </w:t>
            </w:r>
            <w:r w:rsidRPr="005F0EF7">
              <w:rPr>
                <w:color w:val="0070C0"/>
              </w:rPr>
              <w:t>acesteia să fie acoperită de anexa IX. Comisia poate decide ca aceste</w:t>
            </w:r>
            <w:r>
              <w:rPr>
                <w:color w:val="0070C0"/>
              </w:rPr>
              <w:t xml:space="preserve"> </w:t>
            </w:r>
            <w:r w:rsidRPr="005F0EF7">
              <w:rPr>
                <w:color w:val="0070C0"/>
              </w:rPr>
              <w:t>sisteme să conțină date exacte în scopul informării privind măsurile</w:t>
            </w:r>
            <w:r>
              <w:rPr>
                <w:color w:val="0070C0"/>
              </w:rPr>
              <w:t xml:space="preserve"> </w:t>
            </w:r>
            <w:r w:rsidRPr="005F0EF7">
              <w:rPr>
                <w:color w:val="0070C0"/>
              </w:rPr>
              <w:t>luate pentru conservarea zonelor care oferă servicii ecosistemice de</w:t>
            </w:r>
            <w:r>
              <w:rPr>
                <w:color w:val="0070C0"/>
              </w:rPr>
              <w:t xml:space="preserve"> </w:t>
            </w:r>
            <w:r w:rsidRPr="005F0EF7">
              <w:rPr>
                <w:color w:val="0070C0"/>
              </w:rPr>
              <w:t>bază în situații critice (cum ar fi protecția bazinelor de recepție și</w:t>
            </w:r>
            <w:r>
              <w:rPr>
                <w:color w:val="0070C0"/>
              </w:rPr>
              <w:t xml:space="preserve"> </w:t>
            </w:r>
            <w:r w:rsidRPr="005F0EF7">
              <w:rPr>
                <w:color w:val="0070C0"/>
              </w:rPr>
              <w:t>controlul eroziunii) în materie de protecție a solului, apei și aerului,</w:t>
            </w:r>
            <w:r>
              <w:rPr>
                <w:color w:val="0070C0"/>
              </w:rPr>
              <w:t xml:space="preserve"> </w:t>
            </w:r>
            <w:r w:rsidRPr="005F0EF7">
              <w:rPr>
                <w:color w:val="0070C0"/>
              </w:rPr>
              <w:t>readucerea la starea inițială a solurilor degradate, evitarea consumului</w:t>
            </w:r>
            <w:r>
              <w:rPr>
                <w:color w:val="0070C0"/>
              </w:rPr>
              <w:t xml:space="preserve"> </w:t>
            </w:r>
            <w:r w:rsidRPr="005F0EF7">
              <w:rPr>
                <w:color w:val="0070C0"/>
              </w:rPr>
              <w:t>excesiv de apă în zonele sărace în resurse de apă, precum și privind</w:t>
            </w:r>
            <w:r>
              <w:rPr>
                <w:color w:val="0070C0"/>
              </w:rPr>
              <w:t xml:space="preserve"> </w:t>
            </w:r>
            <w:r w:rsidRPr="005F0EF7">
              <w:rPr>
                <w:color w:val="0070C0"/>
              </w:rPr>
              <w:t>aspectele menționate la articolul 17 alineatul (7) al doilea paragraf.</w:t>
            </w:r>
            <w:r>
              <w:rPr>
                <w:color w:val="0070C0"/>
              </w:rPr>
              <w:t xml:space="preserve"> </w:t>
            </w:r>
            <w:r w:rsidRPr="005F0EF7">
              <w:rPr>
                <w:color w:val="0070C0"/>
              </w:rPr>
              <w:t>Comisia poate recunoaște, de asemenea, zonele de protecție a ecosistemelor sau a speciilor rare, amenințate sau pe cale de dispariție,</w:t>
            </w:r>
            <w:r>
              <w:rPr>
                <w:color w:val="0070C0"/>
              </w:rPr>
              <w:t xml:space="preserve"> </w:t>
            </w:r>
            <w:r w:rsidRPr="005F0EF7">
              <w:rPr>
                <w:color w:val="0070C0"/>
              </w:rPr>
              <w:t>protejate și recunoscute prin acorduri internaționale sau incluse pe</w:t>
            </w:r>
            <w:r>
              <w:rPr>
                <w:color w:val="0070C0"/>
              </w:rPr>
              <w:t xml:space="preserve"> </w:t>
            </w:r>
            <w:r w:rsidRPr="005F0EF7">
              <w:rPr>
                <w:color w:val="0070C0"/>
              </w:rPr>
              <w:t>listele elaborate de organizații interguvernamentale sau de Uniunea</w:t>
            </w:r>
            <w:r>
              <w:rPr>
                <w:color w:val="0070C0"/>
              </w:rPr>
              <w:t xml:space="preserve"> </w:t>
            </w:r>
            <w:r w:rsidRPr="005F0EF7">
              <w:rPr>
                <w:color w:val="0070C0"/>
              </w:rPr>
              <w:t>Internațională pentru Conservarea Naturii, în sensul articolului 17</w:t>
            </w:r>
            <w:r>
              <w:rPr>
                <w:color w:val="0070C0"/>
              </w:rPr>
              <w:t xml:space="preserve"> </w:t>
            </w:r>
            <w:r w:rsidRPr="005F0EF7">
              <w:rPr>
                <w:color w:val="0070C0"/>
              </w:rPr>
              <w:t>alineatul (3) litera (b) punctul (ii).</w:t>
            </w:r>
          </w:p>
          <w:p w:rsidR="00D31786" w:rsidRDefault="00D31786" w:rsidP="00275D63">
            <w:r>
              <w:t xml:space="preserve">Comisia poate decide ca sistemele naționale sau internaționale pe bază voluntară de măsurare a reducerii emisiilor de gaze cu efect de seră să conțină date exacte în sensul articolului 17 alineatul (2). </w:t>
            </w:r>
          </w:p>
          <w:p w:rsidR="00D31786" w:rsidRPr="005708DE" w:rsidRDefault="00D31786" w:rsidP="00275D63">
            <w:r>
              <w:t>Comisia poate decide că terenurile incluse într-un program național sau regional de refacere a terenurilor sever degradate sau grav contaminate îndeplinesc criteriile menționate în anexa V partea C punctul 9.</w:t>
            </w:r>
          </w:p>
        </w:tc>
        <w:tc>
          <w:tcPr>
            <w:tcW w:w="990" w:type="dxa"/>
            <w:vAlign w:val="center"/>
          </w:tcPr>
          <w:p w:rsidR="00D31786" w:rsidRPr="005708DE" w:rsidRDefault="00D31786" w:rsidP="00FA237B">
            <w:pPr>
              <w:jc w:val="center"/>
            </w:pPr>
          </w:p>
        </w:tc>
        <w:tc>
          <w:tcPr>
            <w:tcW w:w="7740" w:type="dxa"/>
            <w:vAlign w:val="center"/>
          </w:tcPr>
          <w:p w:rsidR="00D31786" w:rsidRPr="005708DE" w:rsidRDefault="00BA537E" w:rsidP="00BA537E">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BA537E">
        <w:tc>
          <w:tcPr>
            <w:tcW w:w="918" w:type="dxa"/>
            <w:vAlign w:val="center"/>
          </w:tcPr>
          <w:p w:rsidR="00D31786" w:rsidRPr="006A133F" w:rsidRDefault="00D31786" w:rsidP="005F0EF7">
            <w:pPr>
              <w:jc w:val="center"/>
              <w:rPr>
                <w:b/>
              </w:rPr>
            </w:pPr>
            <w:r>
              <w:rPr>
                <w:b/>
              </w:rPr>
              <w:t>Art. 18</w:t>
            </w:r>
          </w:p>
          <w:p w:rsidR="00D31786" w:rsidRPr="005708DE" w:rsidRDefault="00D31786" w:rsidP="005F0EF7">
            <w:pPr>
              <w:jc w:val="center"/>
            </w:pPr>
            <w:r>
              <w:rPr>
                <w:b/>
              </w:rPr>
              <w:t>(5</w:t>
            </w:r>
            <w:r w:rsidRPr="006A133F">
              <w:rPr>
                <w:b/>
              </w:rPr>
              <w:t>)</w:t>
            </w:r>
          </w:p>
        </w:tc>
        <w:tc>
          <w:tcPr>
            <w:tcW w:w="6750" w:type="dxa"/>
          </w:tcPr>
          <w:p w:rsidR="00D31786" w:rsidRPr="005F0EF7" w:rsidRDefault="00D31786" w:rsidP="005F0EF7">
            <w:pPr>
              <w:rPr>
                <w:color w:val="0070C0"/>
              </w:rPr>
            </w:pPr>
            <w:r w:rsidRPr="005F0EF7">
              <w:rPr>
                <w:color w:val="0070C0"/>
              </w:rPr>
              <w:t>Comisia adoptă decizii în temeiul alineatului (4) numai în cazul</w:t>
            </w:r>
            <w:r>
              <w:rPr>
                <w:color w:val="0070C0"/>
              </w:rPr>
              <w:t xml:space="preserve"> </w:t>
            </w:r>
            <w:r w:rsidRPr="005F0EF7">
              <w:rPr>
                <w:color w:val="0070C0"/>
              </w:rPr>
              <w:t>în care acordul sau sistemul în cauză îndeplinește standardele adecvate</w:t>
            </w:r>
            <w:r>
              <w:rPr>
                <w:color w:val="0070C0"/>
              </w:rPr>
              <w:t xml:space="preserve"> </w:t>
            </w:r>
            <w:r w:rsidRPr="005F0EF7">
              <w:rPr>
                <w:color w:val="0070C0"/>
              </w:rPr>
              <w:t>de fiabilitate, transparență și audit independent. În cazul sistemelor de</w:t>
            </w:r>
            <w:r>
              <w:rPr>
                <w:color w:val="0070C0"/>
              </w:rPr>
              <w:t xml:space="preserve"> </w:t>
            </w:r>
            <w:r w:rsidRPr="005F0EF7">
              <w:rPr>
                <w:color w:val="0070C0"/>
              </w:rPr>
              <w:t>măsurare a reducerii emisiilor de gaze cu efect de seră, acestea trebuie</w:t>
            </w:r>
            <w:r>
              <w:rPr>
                <w:color w:val="0070C0"/>
              </w:rPr>
              <w:t xml:space="preserve"> </w:t>
            </w:r>
            <w:r w:rsidRPr="005F0EF7">
              <w:rPr>
                <w:color w:val="0070C0"/>
              </w:rPr>
              <w:t>să respecte și cerințele metodologice din anexa V. În cazul zonelor</w:t>
            </w:r>
            <w:r>
              <w:rPr>
                <w:color w:val="0070C0"/>
              </w:rPr>
              <w:t xml:space="preserve"> </w:t>
            </w:r>
            <w:r w:rsidRPr="005F0EF7">
              <w:rPr>
                <w:color w:val="0070C0"/>
              </w:rPr>
              <w:t>bogate în biodiversitate menționate la articolul 17 alineatul (3) litera</w:t>
            </w:r>
            <w:r>
              <w:rPr>
                <w:color w:val="0070C0"/>
              </w:rPr>
              <w:t xml:space="preserve"> </w:t>
            </w:r>
            <w:r w:rsidRPr="005F0EF7">
              <w:rPr>
                <w:color w:val="0070C0"/>
              </w:rPr>
              <w:t>(b) punctul (ii), listele cuprinzând aceste zone respectă standarde</w:t>
            </w:r>
            <w:r>
              <w:rPr>
                <w:color w:val="0070C0"/>
              </w:rPr>
              <w:t xml:space="preserve"> </w:t>
            </w:r>
            <w:r w:rsidRPr="005F0EF7">
              <w:rPr>
                <w:color w:val="0070C0"/>
              </w:rPr>
              <w:t>adecvate de obiectivitate și coerență cu standardele recunoscute la</w:t>
            </w:r>
            <w:r>
              <w:rPr>
                <w:color w:val="0070C0"/>
              </w:rPr>
              <w:t xml:space="preserve"> </w:t>
            </w:r>
            <w:r w:rsidRPr="005F0EF7">
              <w:rPr>
                <w:color w:val="0070C0"/>
              </w:rPr>
              <w:t>nivel internațional și prevăd căi de atac corespunzătoare.</w:t>
            </w:r>
          </w:p>
          <w:p w:rsidR="00D31786" w:rsidRPr="00FC3C76" w:rsidRDefault="00D31786" w:rsidP="005F0EF7">
            <w:pPr>
              <w:rPr>
                <w:color w:val="FF0000"/>
              </w:rPr>
            </w:pPr>
            <w:r w:rsidRPr="00FC3C76">
              <w:rPr>
                <w:color w:val="FF0000"/>
              </w:rPr>
              <w:t xml:space="preserve">Sistemele voluntare menționate la alineatul (4) (denumite în continuare „sisteme voluntare”) publică periodic, cel puțin o dată pe an, o listă a </w:t>
            </w:r>
            <w:r w:rsidRPr="00FC3C76">
              <w:rPr>
                <w:color w:val="FF0000"/>
              </w:rPr>
              <w:lastRenderedPageBreak/>
              <w:t>organismelor lor de certificare utilizate pentru auditul independent, indicând, pentru fiecare organism de certificare, entitatea sau autoritatea publică națională care l-a recunoscut și entitatea sau autoritatea publică națională care îl monitorizează.</w:t>
            </w:r>
          </w:p>
          <w:p w:rsidR="00D31786" w:rsidRPr="005F0EF7" w:rsidRDefault="00D31786" w:rsidP="0072527C">
            <w:pPr>
              <w:rPr>
                <w:color w:val="0070C0"/>
              </w:rPr>
            </w:pPr>
            <w:r w:rsidRPr="005F0EF7">
              <w:rPr>
                <w:color w:val="0070C0"/>
              </w:rPr>
              <w:t>În special pentru prevenirea fraudelor, Comisia poate, pe baza unei</w:t>
            </w:r>
            <w:r>
              <w:rPr>
                <w:color w:val="0070C0"/>
              </w:rPr>
              <w:t xml:space="preserve"> </w:t>
            </w:r>
            <w:r w:rsidRPr="005F0EF7">
              <w:rPr>
                <w:color w:val="0070C0"/>
              </w:rPr>
              <w:t>analize a riscurilor sau a rapoartelor menționate la alineatul (6) al</w:t>
            </w:r>
            <w:r>
              <w:rPr>
                <w:color w:val="0070C0"/>
              </w:rPr>
              <w:t xml:space="preserve"> </w:t>
            </w:r>
            <w:r w:rsidRPr="005F0EF7">
              <w:rPr>
                <w:color w:val="0070C0"/>
              </w:rPr>
              <w:t>doilea paragraf din prezentul articol, să detalieze standardele de audit</w:t>
            </w:r>
            <w:r>
              <w:rPr>
                <w:color w:val="0070C0"/>
              </w:rPr>
              <w:t xml:space="preserve"> </w:t>
            </w:r>
            <w:r w:rsidRPr="005F0EF7">
              <w:rPr>
                <w:color w:val="0070C0"/>
              </w:rPr>
              <w:t>independent și să impună ca toate sistemele voluntare să aplice standardele respective. Aceasta se realizează prin intermediul actelor de</w:t>
            </w:r>
            <w:r>
              <w:rPr>
                <w:color w:val="0070C0"/>
              </w:rPr>
              <w:t xml:space="preserve"> </w:t>
            </w:r>
            <w:r w:rsidRPr="005F0EF7">
              <w:rPr>
                <w:color w:val="0070C0"/>
              </w:rPr>
              <w:t>punere în aplicare adoptate în conformitate cu procedura de examinare</w:t>
            </w:r>
            <w:r>
              <w:rPr>
                <w:color w:val="0070C0"/>
              </w:rPr>
              <w:t xml:space="preserve"> </w:t>
            </w:r>
            <w:r w:rsidRPr="005F0EF7">
              <w:rPr>
                <w:color w:val="0070C0"/>
              </w:rPr>
              <w:t>menționată la articolul 25 alineatul (3). Actele respective stabilesc un</w:t>
            </w:r>
            <w:r>
              <w:rPr>
                <w:color w:val="0070C0"/>
              </w:rPr>
              <w:t xml:space="preserve"> </w:t>
            </w:r>
            <w:r w:rsidRPr="005F0EF7">
              <w:rPr>
                <w:color w:val="0070C0"/>
              </w:rPr>
              <w:t>calendar în limitele căruia sistemele voluntare trebuie să pună în aplicare</w:t>
            </w:r>
            <w:r>
              <w:rPr>
                <w:color w:val="0070C0"/>
              </w:rPr>
              <w:t xml:space="preserve"> </w:t>
            </w:r>
            <w:r w:rsidRPr="005F0EF7">
              <w:rPr>
                <w:color w:val="0070C0"/>
              </w:rPr>
              <w:t>standardele. Comisia poate abroga deciziile de recunoaștere a unor</w:t>
            </w:r>
            <w:r>
              <w:rPr>
                <w:color w:val="0070C0"/>
              </w:rPr>
              <w:t xml:space="preserve"> </w:t>
            </w:r>
            <w:r w:rsidRPr="005F0EF7">
              <w:rPr>
                <w:color w:val="0070C0"/>
              </w:rPr>
              <w:t>sisteme voluntare în cazul în care sistemele respective nu pun în</w:t>
            </w:r>
            <w:r>
              <w:rPr>
                <w:color w:val="0070C0"/>
              </w:rPr>
              <w:t xml:space="preserve"> </w:t>
            </w:r>
            <w:r w:rsidRPr="005F0EF7">
              <w:rPr>
                <w:color w:val="0070C0"/>
              </w:rPr>
              <w:t>aplicare standardele respective în termenul prevăzut.</w:t>
            </w:r>
          </w:p>
        </w:tc>
        <w:tc>
          <w:tcPr>
            <w:tcW w:w="990" w:type="dxa"/>
            <w:vAlign w:val="center"/>
          </w:tcPr>
          <w:p w:rsidR="00D31786" w:rsidRPr="005708DE" w:rsidRDefault="00D31786" w:rsidP="00FA237B">
            <w:pPr>
              <w:jc w:val="center"/>
            </w:pPr>
          </w:p>
        </w:tc>
        <w:tc>
          <w:tcPr>
            <w:tcW w:w="7740" w:type="dxa"/>
            <w:vAlign w:val="center"/>
          </w:tcPr>
          <w:p w:rsidR="00D31786" w:rsidRPr="005708DE" w:rsidRDefault="00BA537E" w:rsidP="00BA537E">
            <w:pPr>
              <w:jc w:val="center"/>
            </w:pPr>
            <w:r w:rsidRPr="00300CC6">
              <w:rPr>
                <w:b/>
                <w:color w:val="FF0000"/>
              </w:rPr>
              <w:t>Nu se transpune</w:t>
            </w:r>
          </w:p>
        </w:tc>
        <w:tc>
          <w:tcPr>
            <w:tcW w:w="990" w:type="dxa"/>
            <w:shd w:val="clear" w:color="auto" w:fill="BFBFBF" w:themeFill="background1" w:themeFillShade="BF"/>
            <w:vAlign w:val="center"/>
          </w:tcPr>
          <w:p w:rsidR="00FC3C76" w:rsidRPr="00293FAA" w:rsidRDefault="00FC3C76" w:rsidP="00FC3C76">
            <w:pPr>
              <w:jc w:val="center"/>
              <w:rPr>
                <w:b/>
                <w:color w:val="0070C0"/>
              </w:rPr>
            </w:pPr>
            <w:r>
              <w:rPr>
                <w:b/>
                <w:color w:val="0070C0"/>
              </w:rPr>
              <w:t>Art. 12</w:t>
            </w:r>
          </w:p>
          <w:p w:rsidR="00D31786" w:rsidRPr="005708DE" w:rsidRDefault="00FC3C76" w:rsidP="00FC3C76">
            <w:pPr>
              <w:jc w:val="center"/>
            </w:pPr>
            <w:r>
              <w:rPr>
                <w:b/>
                <w:color w:val="0070C0"/>
              </w:rPr>
              <w:t>(4</w:t>
            </w:r>
            <w:r w:rsidRPr="00293FAA">
              <w:rPr>
                <w:b/>
                <w:color w:val="0070C0"/>
              </w:rPr>
              <w:t>)</w:t>
            </w: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FC3C76">
        <w:tc>
          <w:tcPr>
            <w:tcW w:w="918" w:type="dxa"/>
            <w:vAlign w:val="center"/>
          </w:tcPr>
          <w:p w:rsidR="00D31786" w:rsidRPr="006A133F" w:rsidRDefault="00D31786" w:rsidP="005F0EF7">
            <w:pPr>
              <w:jc w:val="center"/>
              <w:rPr>
                <w:b/>
              </w:rPr>
            </w:pPr>
            <w:r>
              <w:rPr>
                <w:b/>
              </w:rPr>
              <w:lastRenderedPageBreak/>
              <w:t>Art. 18</w:t>
            </w:r>
          </w:p>
          <w:p w:rsidR="00D31786" w:rsidRPr="005708DE" w:rsidRDefault="00D31786" w:rsidP="005F0EF7">
            <w:pPr>
              <w:jc w:val="center"/>
            </w:pPr>
            <w:r>
              <w:rPr>
                <w:b/>
              </w:rPr>
              <w:t>(6</w:t>
            </w:r>
            <w:r w:rsidRPr="006A133F">
              <w:rPr>
                <w:b/>
              </w:rPr>
              <w:t>)</w:t>
            </w:r>
          </w:p>
        </w:tc>
        <w:tc>
          <w:tcPr>
            <w:tcW w:w="6750" w:type="dxa"/>
          </w:tcPr>
          <w:p w:rsidR="00D31786" w:rsidRDefault="00D31786" w:rsidP="005F0EF7">
            <w:pPr>
              <w:rPr>
                <w:color w:val="0070C0"/>
              </w:rPr>
            </w:pPr>
            <w:r w:rsidRPr="005F0EF7">
              <w:rPr>
                <w:color w:val="0070C0"/>
              </w:rPr>
              <w:t>Deciziile luate în temeiul alineatului (4) din prezentul articol se</w:t>
            </w:r>
            <w:r>
              <w:rPr>
                <w:color w:val="0070C0"/>
              </w:rPr>
              <w:t xml:space="preserve"> </w:t>
            </w:r>
            <w:r w:rsidRPr="005F0EF7">
              <w:rPr>
                <w:color w:val="0070C0"/>
              </w:rPr>
              <w:t>adoptă în conformitate cu procedura de examinare menționată la</w:t>
            </w:r>
            <w:r>
              <w:rPr>
                <w:color w:val="0070C0"/>
              </w:rPr>
              <w:t xml:space="preserve"> </w:t>
            </w:r>
            <w:r w:rsidRPr="005F0EF7">
              <w:rPr>
                <w:color w:val="0070C0"/>
              </w:rPr>
              <w:t>articolul 25 alineatul (3). Aceste decizii sunt valabile pe o perioadă</w:t>
            </w:r>
            <w:r>
              <w:rPr>
                <w:color w:val="0070C0"/>
              </w:rPr>
              <w:t xml:space="preserve"> </w:t>
            </w:r>
            <w:r w:rsidRPr="005F0EF7">
              <w:rPr>
                <w:color w:val="0070C0"/>
              </w:rPr>
              <w:t>de cel mult cinci ani.</w:t>
            </w:r>
          </w:p>
          <w:p w:rsidR="00D31786" w:rsidRDefault="00D31786" w:rsidP="005F0EF7">
            <w:pPr>
              <w:rPr>
                <w:color w:val="0070C0"/>
              </w:rPr>
            </w:pPr>
            <w:r w:rsidRPr="005F0EF7">
              <w:rPr>
                <w:color w:val="0070C0"/>
              </w:rPr>
              <w:t>Comisia solicită ca fiecare sistem voluntar, în privința căruia a fost</w:t>
            </w:r>
            <w:r>
              <w:rPr>
                <w:color w:val="0070C0"/>
              </w:rPr>
              <w:t xml:space="preserve"> </w:t>
            </w:r>
            <w:r w:rsidRPr="005F0EF7">
              <w:rPr>
                <w:color w:val="0070C0"/>
              </w:rPr>
              <w:t>adoptată o decizie în temeiul alineatului (4), să transmită Comisiei</w:t>
            </w:r>
            <w:r>
              <w:rPr>
                <w:color w:val="0070C0"/>
              </w:rPr>
              <w:t xml:space="preserve"> </w:t>
            </w:r>
            <w:r w:rsidRPr="005F0EF7">
              <w:rPr>
                <w:color w:val="0070C0"/>
              </w:rPr>
              <w:t>până la 6 octombrie 2016 și, ulterior, anual până la data de 30</w:t>
            </w:r>
            <w:r>
              <w:rPr>
                <w:color w:val="0070C0"/>
              </w:rPr>
              <w:t xml:space="preserve"> </w:t>
            </w:r>
            <w:r w:rsidRPr="005F0EF7">
              <w:rPr>
                <w:color w:val="0070C0"/>
              </w:rPr>
              <w:t>aprilie, un raport care să trateze fiecare dintre punctele prezentate la</w:t>
            </w:r>
            <w:r>
              <w:rPr>
                <w:color w:val="0070C0"/>
              </w:rPr>
              <w:t xml:space="preserve"> </w:t>
            </w:r>
            <w:r w:rsidRPr="005F0EF7">
              <w:rPr>
                <w:color w:val="0070C0"/>
              </w:rPr>
              <w:t>al treilea paragraf de la prezentul alineat. În general, raportul acoperă</w:t>
            </w:r>
            <w:r>
              <w:rPr>
                <w:color w:val="0070C0"/>
              </w:rPr>
              <w:t xml:space="preserve"> </w:t>
            </w:r>
            <w:r w:rsidRPr="005F0EF7">
              <w:rPr>
                <w:color w:val="0070C0"/>
              </w:rPr>
              <w:t>perioada anului calendaristic precedent. Primul raport acoperă o</w:t>
            </w:r>
            <w:r>
              <w:rPr>
                <w:color w:val="0070C0"/>
              </w:rPr>
              <w:t xml:space="preserve"> </w:t>
            </w:r>
            <w:r w:rsidRPr="005F0EF7">
              <w:rPr>
                <w:color w:val="0070C0"/>
              </w:rPr>
              <w:t>perioadă de cel puțin șase luni de la 9 septembrie 2015. Cerința transmiterii unui raport se aplică numai sistemelor voluntare care au</w:t>
            </w:r>
            <w:r>
              <w:rPr>
                <w:color w:val="0070C0"/>
              </w:rPr>
              <w:t xml:space="preserve"> </w:t>
            </w:r>
            <w:r w:rsidRPr="005F0EF7">
              <w:rPr>
                <w:color w:val="0070C0"/>
              </w:rPr>
              <w:t>funcționat timp de cel puțin 12 luni.</w:t>
            </w:r>
            <w:r>
              <w:rPr>
                <w:color w:val="0070C0"/>
              </w:rPr>
              <w:t xml:space="preserve"> </w:t>
            </w:r>
            <w:r w:rsidRPr="005F0EF7">
              <w:rPr>
                <w:color w:val="0070C0"/>
              </w:rPr>
              <w:t>Până la 6 aprilie 2017 și, ulterior, în cadrul rapoartelor sale elaborate in</w:t>
            </w:r>
            <w:r>
              <w:rPr>
                <w:color w:val="0070C0"/>
              </w:rPr>
              <w:t xml:space="preserve"> </w:t>
            </w:r>
            <w:r w:rsidRPr="005F0EF7">
              <w:rPr>
                <w:color w:val="0070C0"/>
              </w:rPr>
              <w:t>conformitate cu articolul 23 alineatul (3), Comisia prezintă Parlamentului European și Consiliului un raport care analizează rapoartele</w:t>
            </w:r>
            <w:r>
              <w:rPr>
                <w:color w:val="0070C0"/>
              </w:rPr>
              <w:t xml:space="preserve"> </w:t>
            </w:r>
            <w:r w:rsidRPr="005F0EF7">
              <w:rPr>
                <w:color w:val="0070C0"/>
              </w:rPr>
              <w:t>menționate la al doilea paragraf de la prezentul alineat, care examinează</w:t>
            </w:r>
            <w:r>
              <w:rPr>
                <w:color w:val="0070C0"/>
              </w:rPr>
              <w:t xml:space="preserve"> </w:t>
            </w:r>
            <w:r w:rsidRPr="005F0EF7">
              <w:rPr>
                <w:color w:val="0070C0"/>
              </w:rPr>
              <w:t>funcționarea acordurilor menționate la alineatul (4) sau a sistemelor</w:t>
            </w:r>
            <w:r>
              <w:rPr>
                <w:color w:val="0070C0"/>
              </w:rPr>
              <w:t xml:space="preserve"> </w:t>
            </w:r>
            <w:r w:rsidRPr="005F0EF7">
              <w:rPr>
                <w:color w:val="0070C0"/>
              </w:rPr>
              <w:t>voluntare pentru care a fost adoptată o decizie în conformitate cu</w:t>
            </w:r>
            <w:r>
              <w:rPr>
                <w:color w:val="0070C0"/>
              </w:rPr>
              <w:t xml:space="preserve"> </w:t>
            </w:r>
            <w:r w:rsidRPr="005F0EF7">
              <w:rPr>
                <w:color w:val="0070C0"/>
              </w:rPr>
              <w:t>prezentul articol și care identifică cele mai bune practici. Raportul se</w:t>
            </w:r>
            <w:r>
              <w:rPr>
                <w:color w:val="0070C0"/>
              </w:rPr>
              <w:t xml:space="preserve"> </w:t>
            </w:r>
            <w:r w:rsidRPr="005F0EF7">
              <w:rPr>
                <w:color w:val="0070C0"/>
              </w:rPr>
              <w:t>bazează pe cele mai bune informații disponibile, inclusiv pe cele</w:t>
            </w:r>
            <w:r>
              <w:rPr>
                <w:color w:val="0070C0"/>
              </w:rPr>
              <w:t xml:space="preserve"> </w:t>
            </w:r>
            <w:r w:rsidRPr="005F0EF7">
              <w:rPr>
                <w:color w:val="0070C0"/>
              </w:rPr>
              <w:t>obținute prin consultarea părților interesate, și pe experiența practică</w:t>
            </w:r>
            <w:r>
              <w:rPr>
                <w:color w:val="0070C0"/>
              </w:rPr>
              <w:t xml:space="preserve"> </w:t>
            </w:r>
            <w:r w:rsidRPr="005F0EF7">
              <w:rPr>
                <w:color w:val="0070C0"/>
              </w:rPr>
              <w:t>acumulată prin aplicarea acordurilor sau sistemelor în cauză. Raportul</w:t>
            </w:r>
            <w:r>
              <w:rPr>
                <w:color w:val="0070C0"/>
              </w:rPr>
              <w:t xml:space="preserve"> </w:t>
            </w:r>
            <w:r w:rsidRPr="005F0EF7">
              <w:rPr>
                <w:color w:val="0070C0"/>
              </w:rPr>
              <w:t>analizează următoarele:</w:t>
            </w:r>
            <w:r>
              <w:rPr>
                <w:color w:val="0070C0"/>
              </w:rPr>
              <w:t xml:space="preserve"> </w:t>
            </w:r>
          </w:p>
          <w:p w:rsidR="00D31786" w:rsidRDefault="00D31786" w:rsidP="005F0EF7">
            <w:pPr>
              <w:rPr>
                <w:color w:val="0070C0"/>
              </w:rPr>
            </w:pPr>
            <w:r w:rsidRPr="005F0EF7">
              <w:rPr>
                <w:color w:val="0070C0"/>
              </w:rPr>
              <w:t>în general:</w:t>
            </w:r>
            <w:r>
              <w:rPr>
                <w:color w:val="0070C0"/>
              </w:rPr>
              <w:t xml:space="preserve"> </w:t>
            </w:r>
          </w:p>
          <w:p w:rsidR="00D31786" w:rsidRDefault="00D31786" w:rsidP="005F0EF7">
            <w:pPr>
              <w:rPr>
                <w:color w:val="0070C0"/>
              </w:rPr>
            </w:pPr>
            <w:r w:rsidRPr="005F0EF7">
              <w:rPr>
                <w:color w:val="0070C0"/>
              </w:rPr>
              <w:t>(a) independența, modalitatea și frecvența auditurilor, atât în legătură cu</w:t>
            </w:r>
            <w:r>
              <w:rPr>
                <w:color w:val="0070C0"/>
              </w:rPr>
              <w:t xml:space="preserve"> </w:t>
            </w:r>
            <w:r w:rsidRPr="005F0EF7">
              <w:rPr>
                <w:color w:val="0070C0"/>
              </w:rPr>
              <w:t>cele exprimate în documentația referitoare la sistem la momentul la</w:t>
            </w:r>
            <w:r>
              <w:rPr>
                <w:color w:val="0070C0"/>
              </w:rPr>
              <w:t xml:space="preserve"> </w:t>
            </w:r>
            <w:r w:rsidRPr="005F0EF7">
              <w:rPr>
                <w:color w:val="0070C0"/>
              </w:rPr>
              <w:t>care sistemul în cauză a fost aprobat de către Comisie, cât și în</w:t>
            </w:r>
            <w:r>
              <w:rPr>
                <w:color w:val="0070C0"/>
              </w:rPr>
              <w:t xml:space="preserve"> </w:t>
            </w:r>
            <w:r w:rsidRPr="005F0EF7">
              <w:rPr>
                <w:color w:val="0070C0"/>
              </w:rPr>
              <w:t>legătură cu cele mai bune practici ale industriei;</w:t>
            </w:r>
          </w:p>
          <w:p w:rsidR="00D31786" w:rsidRPr="005F0EF7" w:rsidRDefault="00D31786" w:rsidP="005F0EF7">
            <w:pPr>
              <w:rPr>
                <w:color w:val="0070C0"/>
              </w:rPr>
            </w:pPr>
            <w:r w:rsidRPr="005F0EF7">
              <w:rPr>
                <w:color w:val="0070C0"/>
              </w:rPr>
              <w:t>(b) disponibilitatea, experiența și transparența în aplicarea metodelor de</w:t>
            </w:r>
            <w:r>
              <w:rPr>
                <w:color w:val="0070C0"/>
              </w:rPr>
              <w:t xml:space="preserve"> </w:t>
            </w:r>
            <w:r w:rsidRPr="005F0EF7">
              <w:rPr>
                <w:color w:val="0070C0"/>
              </w:rPr>
              <w:t>identificare și tratare a neconformității, acordând o atenție specială</w:t>
            </w:r>
            <w:r>
              <w:rPr>
                <w:color w:val="0070C0"/>
              </w:rPr>
              <w:t xml:space="preserve"> </w:t>
            </w:r>
            <w:r w:rsidRPr="005F0EF7">
              <w:rPr>
                <w:color w:val="0070C0"/>
              </w:rPr>
              <w:t>tratării situațiilor sau acuzațiilor de nereguli grave din partea</w:t>
            </w:r>
            <w:r>
              <w:rPr>
                <w:color w:val="0070C0"/>
              </w:rPr>
              <w:t xml:space="preserve"> </w:t>
            </w:r>
            <w:r w:rsidRPr="005F0EF7">
              <w:rPr>
                <w:color w:val="0070C0"/>
              </w:rPr>
              <w:t>membrilor sistemului;</w:t>
            </w:r>
          </w:p>
          <w:p w:rsidR="00D31786" w:rsidRDefault="00D31786" w:rsidP="0072527C">
            <w:pPr>
              <w:rPr>
                <w:color w:val="0070C0"/>
              </w:rPr>
            </w:pPr>
            <w:r w:rsidRPr="005F0EF7">
              <w:rPr>
                <w:color w:val="0070C0"/>
              </w:rPr>
              <w:t>(c) transparența, în special în legătură cu accesibilitatea sistemului,</w:t>
            </w:r>
            <w:r>
              <w:rPr>
                <w:color w:val="0070C0"/>
              </w:rPr>
              <w:t xml:space="preserve"> </w:t>
            </w:r>
            <w:r w:rsidRPr="005F0EF7">
              <w:rPr>
                <w:color w:val="0070C0"/>
              </w:rPr>
              <w:t>disponibilitatea traducerilor în limbile aplicabile ale țărilor și</w:t>
            </w:r>
            <w:r>
              <w:rPr>
                <w:color w:val="0070C0"/>
              </w:rPr>
              <w:t xml:space="preserve"> </w:t>
            </w:r>
            <w:r w:rsidRPr="005F0EF7">
              <w:rPr>
                <w:color w:val="0070C0"/>
              </w:rPr>
              <w:t>regiunilor din care provin materiile prime, accesibilitatea unei liste</w:t>
            </w:r>
            <w:r>
              <w:rPr>
                <w:color w:val="0070C0"/>
              </w:rPr>
              <w:t xml:space="preserve"> </w:t>
            </w:r>
            <w:r w:rsidRPr="005F0EF7">
              <w:rPr>
                <w:color w:val="0070C0"/>
              </w:rPr>
              <w:t>cuprinzând operatorii autorizați și certificatele corespunzătoare,</w:t>
            </w:r>
            <w:r>
              <w:rPr>
                <w:color w:val="0070C0"/>
              </w:rPr>
              <w:t xml:space="preserve"> </w:t>
            </w:r>
            <w:r w:rsidRPr="005F0EF7">
              <w:rPr>
                <w:color w:val="0070C0"/>
              </w:rPr>
              <w:t>precum și accesibilitatea rapoartelor auditorilor;</w:t>
            </w:r>
            <w:r>
              <w:rPr>
                <w:color w:val="0070C0"/>
              </w:rPr>
              <w:t xml:space="preserve"> </w:t>
            </w:r>
          </w:p>
          <w:p w:rsidR="00D31786" w:rsidRDefault="00D31786" w:rsidP="0072527C">
            <w:pPr>
              <w:rPr>
                <w:color w:val="0070C0"/>
              </w:rPr>
            </w:pPr>
            <w:r w:rsidRPr="005F0EF7">
              <w:rPr>
                <w:color w:val="0070C0"/>
              </w:rPr>
              <w:t>(d) implicarea părților interesate, în special în ceea ce privește</w:t>
            </w:r>
            <w:r>
              <w:rPr>
                <w:color w:val="0070C0"/>
              </w:rPr>
              <w:t xml:space="preserve"> </w:t>
            </w:r>
            <w:r w:rsidRPr="005F0EF7">
              <w:rPr>
                <w:color w:val="0070C0"/>
              </w:rPr>
              <w:t>consultarea comunităților indigene și locale înaintea luării hotărârilor, în cursul elaborării și reexaminării sistemului, precum și în</w:t>
            </w:r>
            <w:r>
              <w:rPr>
                <w:color w:val="0070C0"/>
              </w:rPr>
              <w:t xml:space="preserve"> </w:t>
            </w:r>
            <w:r w:rsidRPr="005F0EF7">
              <w:rPr>
                <w:color w:val="0070C0"/>
              </w:rPr>
              <w:t>cursul auditurilor, și reacția oferită în urma contribuțiilor lor;</w:t>
            </w:r>
            <w:r>
              <w:rPr>
                <w:color w:val="0070C0"/>
              </w:rPr>
              <w:t xml:space="preserve"> </w:t>
            </w:r>
          </w:p>
          <w:p w:rsidR="00D31786" w:rsidRDefault="00D31786" w:rsidP="0072527C">
            <w:pPr>
              <w:rPr>
                <w:color w:val="0070C0"/>
              </w:rPr>
            </w:pPr>
            <w:r w:rsidRPr="005F0EF7">
              <w:rPr>
                <w:color w:val="0070C0"/>
              </w:rPr>
              <w:t>(e) robustețea globală a sistemului, în special sub aspectul normelor</w:t>
            </w:r>
            <w:r>
              <w:rPr>
                <w:color w:val="0070C0"/>
              </w:rPr>
              <w:t xml:space="preserve"> </w:t>
            </w:r>
            <w:r w:rsidRPr="005F0EF7">
              <w:rPr>
                <w:color w:val="0070C0"/>
              </w:rPr>
              <w:t>privind acreditarea, calificarea și independența auditorilor, precum</w:t>
            </w:r>
            <w:r>
              <w:rPr>
                <w:color w:val="0070C0"/>
              </w:rPr>
              <w:t xml:space="preserve"> </w:t>
            </w:r>
            <w:r w:rsidRPr="005F0EF7">
              <w:rPr>
                <w:color w:val="0070C0"/>
              </w:rPr>
              <w:t>și organismele relevante ale sistemului;</w:t>
            </w:r>
          </w:p>
          <w:p w:rsidR="00D31786" w:rsidRDefault="00D31786" w:rsidP="0072527C">
            <w:pPr>
              <w:rPr>
                <w:color w:val="0070C0"/>
              </w:rPr>
            </w:pPr>
            <w:r w:rsidRPr="005F0EF7">
              <w:rPr>
                <w:color w:val="0070C0"/>
              </w:rPr>
              <w:t>(f) actualizările sistemului în funcție de piață, cantitatea de materii</w:t>
            </w:r>
            <w:r>
              <w:rPr>
                <w:color w:val="0070C0"/>
              </w:rPr>
              <w:t xml:space="preserve"> </w:t>
            </w:r>
            <w:r w:rsidRPr="005F0EF7">
              <w:rPr>
                <w:color w:val="0070C0"/>
              </w:rPr>
              <w:t>prime și biocarburanți certificată, clasificată pe țară de origine și</w:t>
            </w:r>
            <w:r>
              <w:rPr>
                <w:color w:val="0070C0"/>
              </w:rPr>
              <w:t xml:space="preserve"> </w:t>
            </w:r>
            <w:r w:rsidRPr="005F0EF7">
              <w:rPr>
                <w:color w:val="0070C0"/>
              </w:rPr>
              <w:t xml:space="preserve">tip, numărul de </w:t>
            </w:r>
            <w:r w:rsidRPr="005F0EF7">
              <w:rPr>
                <w:color w:val="0070C0"/>
              </w:rPr>
              <w:lastRenderedPageBreak/>
              <w:t>participanți;</w:t>
            </w:r>
          </w:p>
          <w:p w:rsidR="00D31786" w:rsidRDefault="00D31786" w:rsidP="000D1014">
            <w:pPr>
              <w:rPr>
                <w:color w:val="0070C0"/>
              </w:rPr>
            </w:pPr>
            <w:r w:rsidRPr="005F0EF7">
              <w:rPr>
                <w:color w:val="0070C0"/>
              </w:rPr>
              <w:t>(g) ușurința și eficacitatea punerii în aplicare a unui sistem de urmărire</w:t>
            </w:r>
            <w:r>
              <w:rPr>
                <w:color w:val="0070C0"/>
              </w:rPr>
              <w:t xml:space="preserve"> </w:t>
            </w:r>
            <w:r w:rsidRPr="005F0EF7">
              <w:rPr>
                <w:color w:val="0070C0"/>
              </w:rPr>
              <w:t>a probelor de conformitate cu criteriile de durabilitate pe care</w:t>
            </w:r>
            <w:r>
              <w:rPr>
                <w:color w:val="0070C0"/>
              </w:rPr>
              <w:t xml:space="preserve"> </w:t>
            </w:r>
            <w:r w:rsidRPr="005F0EF7">
              <w:rPr>
                <w:color w:val="0070C0"/>
              </w:rPr>
              <w:t>sistemul le acordă unui membru al său, acest sistem fiind destinat</w:t>
            </w:r>
            <w:r>
              <w:rPr>
                <w:color w:val="0070C0"/>
              </w:rPr>
              <w:t xml:space="preserve"> </w:t>
            </w:r>
            <w:r w:rsidRPr="005F0EF7">
              <w:rPr>
                <w:color w:val="0070C0"/>
              </w:rPr>
              <w:t>să folosească drept mijloc de prevenire a activităților frauduloase, în</w:t>
            </w:r>
            <w:r>
              <w:rPr>
                <w:color w:val="0070C0"/>
              </w:rPr>
              <w:t xml:space="preserve"> </w:t>
            </w:r>
            <w:r w:rsidRPr="005F0EF7">
              <w:rPr>
                <w:color w:val="0070C0"/>
              </w:rPr>
              <w:t>special în vederea depistării, tratării și urmăririi ulterioare a suspiciunilor de fraudă și de alte nereguli și, după caz, a numărului</w:t>
            </w:r>
            <w:r>
              <w:rPr>
                <w:color w:val="0070C0"/>
              </w:rPr>
              <w:t xml:space="preserve"> </w:t>
            </w:r>
            <w:r w:rsidRPr="005F0EF7">
              <w:rPr>
                <w:color w:val="0070C0"/>
              </w:rPr>
              <w:t>cazurilor de fraudă sau de nereguli depistate;</w:t>
            </w:r>
            <w:r>
              <w:rPr>
                <w:color w:val="0070C0"/>
              </w:rPr>
              <w:t xml:space="preserve"> </w:t>
            </w:r>
          </w:p>
          <w:p w:rsidR="00D31786" w:rsidRDefault="00D31786" w:rsidP="000D1014">
            <w:pPr>
              <w:rPr>
                <w:color w:val="0070C0"/>
              </w:rPr>
            </w:pPr>
            <w:r w:rsidRPr="005F0EF7">
              <w:rPr>
                <w:color w:val="0070C0"/>
              </w:rPr>
              <w:t>și în special:</w:t>
            </w:r>
          </w:p>
          <w:p w:rsidR="00D31786" w:rsidRDefault="00D31786" w:rsidP="000D1014">
            <w:pPr>
              <w:rPr>
                <w:color w:val="0070C0"/>
              </w:rPr>
            </w:pPr>
            <w:r w:rsidRPr="005F0EF7">
              <w:rPr>
                <w:color w:val="0070C0"/>
              </w:rPr>
              <w:t>(h) posibilitatea ca entitățile să fie autorizate să recunoască și să monitorizeze organismele de certificare;</w:t>
            </w:r>
            <w:r>
              <w:rPr>
                <w:color w:val="0070C0"/>
              </w:rPr>
              <w:t xml:space="preserve"> </w:t>
            </w:r>
          </w:p>
          <w:p w:rsidR="00D31786" w:rsidRDefault="00D31786" w:rsidP="000D1014">
            <w:pPr>
              <w:rPr>
                <w:color w:val="0070C0"/>
              </w:rPr>
            </w:pPr>
            <w:r w:rsidRPr="005F0EF7">
              <w:rPr>
                <w:color w:val="0070C0"/>
              </w:rPr>
              <w:t>(i) criteriile de recunoaștere sau acreditare a organismelor de certificare;</w:t>
            </w:r>
          </w:p>
          <w:p w:rsidR="00D31786" w:rsidRDefault="00D31786" w:rsidP="000D1014">
            <w:pPr>
              <w:rPr>
                <w:color w:val="0070C0"/>
              </w:rPr>
            </w:pPr>
            <w:r w:rsidRPr="005F0EF7">
              <w:rPr>
                <w:color w:val="0070C0"/>
              </w:rPr>
              <w:t>(j) normele privind desfășurarea monitorizării organismelor de certificare;</w:t>
            </w:r>
          </w:p>
          <w:p w:rsidR="00D31786" w:rsidRDefault="00D31786" w:rsidP="000D1014">
            <w:pPr>
              <w:rPr>
                <w:color w:val="0070C0"/>
              </w:rPr>
            </w:pPr>
            <w:r w:rsidRPr="005F0EF7">
              <w:rPr>
                <w:color w:val="0070C0"/>
              </w:rPr>
              <w:t>(k) modalitățile de a facilita sau de a îmbunătăți promovarea celor mai</w:t>
            </w:r>
            <w:r>
              <w:rPr>
                <w:color w:val="0070C0"/>
              </w:rPr>
              <w:t xml:space="preserve"> </w:t>
            </w:r>
            <w:r w:rsidRPr="005F0EF7">
              <w:rPr>
                <w:color w:val="0070C0"/>
              </w:rPr>
              <w:t>bune practici.</w:t>
            </w:r>
          </w:p>
          <w:p w:rsidR="00D31786" w:rsidRDefault="00D31786" w:rsidP="000D1014">
            <w:pPr>
              <w:rPr>
                <w:color w:val="0070C0"/>
              </w:rPr>
            </w:pPr>
            <w:r w:rsidRPr="005F0EF7">
              <w:rPr>
                <w:color w:val="0070C0"/>
              </w:rPr>
              <w:t>Comisia face disponibile rapoartele elaborate de sistemele voluntare, în</w:t>
            </w:r>
            <w:r>
              <w:rPr>
                <w:color w:val="0070C0"/>
              </w:rPr>
              <w:t xml:space="preserve"> </w:t>
            </w:r>
            <w:r w:rsidRPr="005F0EF7">
              <w:rPr>
                <w:color w:val="0070C0"/>
              </w:rPr>
              <w:t>formă agregată sau integral, dacă este necesar, în cadrul platformei în</w:t>
            </w:r>
            <w:r>
              <w:rPr>
                <w:color w:val="0070C0"/>
              </w:rPr>
              <w:t xml:space="preserve"> </w:t>
            </w:r>
            <w:r w:rsidRPr="005F0EF7">
              <w:rPr>
                <w:color w:val="0070C0"/>
              </w:rPr>
              <w:t>materie de transparență menționate la articolul 24.</w:t>
            </w:r>
            <w:r>
              <w:rPr>
                <w:color w:val="0070C0"/>
              </w:rPr>
              <w:t xml:space="preserve"> </w:t>
            </w:r>
          </w:p>
          <w:p w:rsidR="00A35163" w:rsidRDefault="00A35163" w:rsidP="000D1014">
            <w:pPr>
              <w:rPr>
                <w:color w:val="0070C0"/>
              </w:rPr>
            </w:pPr>
          </w:p>
          <w:p w:rsidR="00D31786" w:rsidRPr="005F0EF7" w:rsidRDefault="00D31786" w:rsidP="000D1014">
            <w:pPr>
              <w:rPr>
                <w:color w:val="0070C0"/>
              </w:rPr>
            </w:pPr>
            <w:r w:rsidRPr="005F0EF7">
              <w:rPr>
                <w:color w:val="0070C0"/>
              </w:rPr>
              <w:t>Un stat membru poate notifica sistemul său național Comisiei. Comisia</w:t>
            </w:r>
            <w:r>
              <w:rPr>
                <w:color w:val="0070C0"/>
              </w:rPr>
              <w:t xml:space="preserve"> </w:t>
            </w:r>
            <w:r w:rsidRPr="005F0EF7">
              <w:rPr>
                <w:color w:val="0070C0"/>
              </w:rPr>
              <w:t>acordă prioritate evaluării acestui tip de sistem. Decizia privind conformitatea unui sistem național astfel notificat cu condițiile prevăzute în</w:t>
            </w:r>
            <w:r>
              <w:rPr>
                <w:color w:val="0070C0"/>
              </w:rPr>
              <w:t xml:space="preserve"> </w:t>
            </w:r>
            <w:r w:rsidRPr="005F0EF7">
              <w:rPr>
                <w:color w:val="0070C0"/>
              </w:rPr>
              <w:t>prezenta directivă se adoptă în conformitate cu procedura de examinare</w:t>
            </w:r>
            <w:r>
              <w:rPr>
                <w:color w:val="0070C0"/>
              </w:rPr>
              <w:t xml:space="preserve"> </w:t>
            </w:r>
            <w:r w:rsidRPr="005F0EF7">
              <w:rPr>
                <w:color w:val="0070C0"/>
              </w:rPr>
              <w:t>menționată la articolul 25 alineatul (3), pentru a facilita recunoașterea</w:t>
            </w:r>
            <w:r>
              <w:rPr>
                <w:color w:val="0070C0"/>
              </w:rPr>
              <w:t xml:space="preserve"> </w:t>
            </w:r>
            <w:r w:rsidRPr="005F0EF7">
              <w:rPr>
                <w:color w:val="0070C0"/>
              </w:rPr>
              <w:t>reciprocă bilaterală și multilaterală a sistemelor, în vederea verificării</w:t>
            </w:r>
            <w:r>
              <w:rPr>
                <w:color w:val="0070C0"/>
              </w:rPr>
              <w:t xml:space="preserve"> </w:t>
            </w:r>
            <w:r w:rsidRPr="005F0EF7">
              <w:rPr>
                <w:color w:val="0070C0"/>
              </w:rPr>
              <w:t>îndeplinirii criteriilor de durabilitate pentru biocarburanți și biolichide.</w:t>
            </w:r>
            <w:r>
              <w:rPr>
                <w:color w:val="0070C0"/>
              </w:rPr>
              <w:t xml:space="preserve"> </w:t>
            </w:r>
            <w:r w:rsidRPr="005F0EF7">
              <w:rPr>
                <w:color w:val="0070C0"/>
              </w:rPr>
              <w:t>În cazul în care decizia este pozitivă, sistemele instituite în conformitate</w:t>
            </w:r>
            <w:r>
              <w:rPr>
                <w:color w:val="0070C0"/>
              </w:rPr>
              <w:t xml:space="preserve"> </w:t>
            </w:r>
            <w:r w:rsidRPr="005F0EF7">
              <w:rPr>
                <w:color w:val="0070C0"/>
              </w:rPr>
              <w:t>cu prezentul articol nu refuză recunoașterea reciprocă în raport cu</w:t>
            </w:r>
            <w:r>
              <w:rPr>
                <w:color w:val="0070C0"/>
              </w:rPr>
              <w:t xml:space="preserve"> </w:t>
            </w:r>
            <w:r w:rsidRPr="005F0EF7">
              <w:rPr>
                <w:color w:val="0070C0"/>
              </w:rPr>
              <w:t>sistemul statului membru respectiv în ceea ce privește verificarea</w:t>
            </w:r>
            <w:r>
              <w:rPr>
                <w:color w:val="0070C0"/>
              </w:rPr>
              <w:t xml:space="preserve"> </w:t>
            </w:r>
            <w:r w:rsidRPr="005F0EF7">
              <w:rPr>
                <w:color w:val="0070C0"/>
              </w:rPr>
              <w:t>respectării criteriilor de durabilitate prevăzute la articolul 17 alineatele</w:t>
            </w:r>
            <w:r>
              <w:rPr>
                <w:color w:val="0070C0"/>
              </w:rPr>
              <w:t xml:space="preserve"> </w:t>
            </w:r>
            <w:r w:rsidRPr="005F0EF7">
              <w:rPr>
                <w:color w:val="0070C0"/>
              </w:rPr>
              <w:t>(2) – (5).</w:t>
            </w:r>
          </w:p>
        </w:tc>
        <w:tc>
          <w:tcPr>
            <w:tcW w:w="990" w:type="dxa"/>
            <w:vAlign w:val="center"/>
          </w:tcPr>
          <w:p w:rsidR="00D31786" w:rsidRPr="005708DE" w:rsidRDefault="00D31786" w:rsidP="00FA237B">
            <w:pPr>
              <w:jc w:val="center"/>
            </w:pPr>
          </w:p>
        </w:tc>
        <w:tc>
          <w:tcPr>
            <w:tcW w:w="7740" w:type="dxa"/>
            <w:vAlign w:val="center"/>
          </w:tcPr>
          <w:p w:rsidR="00D31786" w:rsidRDefault="00FC3C76" w:rsidP="00FC3C76">
            <w:pPr>
              <w:jc w:val="center"/>
              <w:rPr>
                <w:b/>
                <w:color w:val="FF0000"/>
              </w:rPr>
            </w:pPr>
            <w:r w:rsidRPr="00300CC6">
              <w:rPr>
                <w:b/>
                <w:color w:val="FF0000"/>
              </w:rPr>
              <w:t>Nu se transpune</w:t>
            </w:r>
          </w:p>
          <w:p w:rsidR="00FC3C76" w:rsidRPr="005708DE" w:rsidRDefault="00ED4EFB" w:rsidP="00FC3C76">
            <w:pPr>
              <w:jc w:val="center"/>
            </w:pPr>
            <w:r>
              <w:rPr>
                <w:b/>
                <w:color w:val="FF0000"/>
              </w:rPr>
              <w:t xml:space="preserve">(trebuie </w:t>
            </w:r>
            <w:r w:rsidR="00E70273">
              <w:rPr>
                <w:b/>
                <w:color w:val="FF0000"/>
              </w:rPr>
              <w:t xml:space="preserve">însă </w:t>
            </w:r>
            <w:r>
              <w:rPr>
                <w:b/>
                <w:color w:val="FF0000"/>
              </w:rPr>
              <w:t>avute in vedere criteriile de la Art. 18 (6) pentru sistemul național)</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D4EFB">
        <w:trPr>
          <w:trHeight w:val="2483"/>
        </w:trPr>
        <w:tc>
          <w:tcPr>
            <w:tcW w:w="918" w:type="dxa"/>
            <w:vAlign w:val="center"/>
          </w:tcPr>
          <w:p w:rsidR="00D31786" w:rsidRPr="006A133F" w:rsidRDefault="00D31786" w:rsidP="005F0EF7">
            <w:pPr>
              <w:jc w:val="center"/>
              <w:rPr>
                <w:b/>
              </w:rPr>
            </w:pPr>
            <w:r>
              <w:rPr>
                <w:b/>
              </w:rPr>
              <w:lastRenderedPageBreak/>
              <w:t>Art. 18</w:t>
            </w:r>
          </w:p>
          <w:p w:rsidR="00D31786" w:rsidRPr="005708DE" w:rsidRDefault="00D31786" w:rsidP="005F0EF7">
            <w:pPr>
              <w:jc w:val="center"/>
            </w:pPr>
            <w:r>
              <w:rPr>
                <w:b/>
              </w:rPr>
              <w:t>(7</w:t>
            </w:r>
            <w:r w:rsidRPr="006A133F">
              <w:rPr>
                <w:b/>
              </w:rPr>
              <w:t>)</w:t>
            </w:r>
          </w:p>
        </w:tc>
        <w:tc>
          <w:tcPr>
            <w:tcW w:w="6750" w:type="dxa"/>
            <w:vAlign w:val="center"/>
          </w:tcPr>
          <w:p w:rsidR="00D31786" w:rsidRPr="005708DE" w:rsidRDefault="00D31786" w:rsidP="00ED4EFB">
            <w:r>
              <w:t>În cazul în care un operator economic oferă dovezi sau date obținute în conformitate cu un acord sau un sistem care a făcut obiectul unei decizii adoptate în temeiul alineatului (4), în măsura domeniului de aplicare a deciziei menționate, un stat membru nu solicită furnizorului să prezinte alte dovezi de respectare a criteriilor de durabilitate prevăzute la articolul 17 alineatele (2)-(5) sau informații privind măsurile menționate la alineatul (3) al doilea paragraf al prezentului articol.</w:t>
            </w:r>
          </w:p>
        </w:tc>
        <w:tc>
          <w:tcPr>
            <w:tcW w:w="990" w:type="dxa"/>
            <w:vAlign w:val="center"/>
          </w:tcPr>
          <w:p w:rsidR="00D31786" w:rsidRPr="005708DE" w:rsidRDefault="00D31786" w:rsidP="00FA237B">
            <w:pPr>
              <w:jc w:val="center"/>
            </w:pPr>
          </w:p>
        </w:tc>
        <w:tc>
          <w:tcPr>
            <w:tcW w:w="7740" w:type="dxa"/>
          </w:tcPr>
          <w:p w:rsidR="00D31786" w:rsidRPr="005708DE" w:rsidRDefault="00D31786"/>
        </w:tc>
        <w:tc>
          <w:tcPr>
            <w:tcW w:w="990" w:type="dxa"/>
            <w:vAlign w:val="center"/>
          </w:tcPr>
          <w:p w:rsidR="00ED4EFB" w:rsidRPr="00293FAA" w:rsidRDefault="00ED4EFB" w:rsidP="00ED4EFB">
            <w:pPr>
              <w:jc w:val="center"/>
              <w:rPr>
                <w:b/>
                <w:color w:val="0070C0"/>
              </w:rPr>
            </w:pPr>
            <w:r>
              <w:rPr>
                <w:b/>
                <w:color w:val="0070C0"/>
              </w:rPr>
              <w:t>Art. 12</w:t>
            </w:r>
          </w:p>
          <w:p w:rsidR="00D31786" w:rsidRPr="005708DE" w:rsidRDefault="00ED4EFB" w:rsidP="00ED4EFB">
            <w:pPr>
              <w:jc w:val="center"/>
            </w:pPr>
            <w:r>
              <w:rPr>
                <w:b/>
                <w:color w:val="0070C0"/>
              </w:rPr>
              <w:t>(6</w:t>
            </w:r>
            <w:r w:rsidRPr="00293FAA">
              <w:rPr>
                <w:b/>
                <w:color w:val="0070C0"/>
              </w:rPr>
              <w:t>)</w:t>
            </w:r>
          </w:p>
        </w:tc>
        <w:tc>
          <w:tcPr>
            <w:tcW w:w="4680" w:type="dxa"/>
            <w:gridSpan w:val="2"/>
          </w:tcPr>
          <w:p w:rsidR="00D31786" w:rsidRPr="005708DE" w:rsidRDefault="0066787F">
            <w:r w:rsidRPr="0066787F">
              <w:rPr>
                <w:color w:val="0070C0"/>
              </w:rPr>
              <w:t>În cazul în care un furnizor introduce pe piaţă biocarburanţi proveniți din ţări terţe cu care Uniunea Europeană a încheiat acorduri bilaterale sau multilaterale care cuprind dispoziţii privind criteriile de durabilitate ori pentru care Comisia Europeană a decis că sistemele voluntare aplicate în aceste ţări stabilesc standarde de producţie a produselor din biomasă cu respectarea criteriilor de durabilitate, nu se solicită alte dovezi de respectare a criteriilor de durabilitate.</w:t>
            </w:r>
          </w:p>
        </w:tc>
        <w:tc>
          <w:tcPr>
            <w:tcW w:w="900" w:type="dxa"/>
          </w:tcPr>
          <w:p w:rsidR="00D31786" w:rsidRPr="005708DE" w:rsidRDefault="00D31786"/>
        </w:tc>
      </w:tr>
      <w:tr w:rsidR="00D31786" w:rsidRPr="005708DE" w:rsidTr="00ED4EFB">
        <w:tc>
          <w:tcPr>
            <w:tcW w:w="918" w:type="dxa"/>
            <w:vAlign w:val="center"/>
          </w:tcPr>
          <w:p w:rsidR="00D31786" w:rsidRPr="006A133F" w:rsidRDefault="00D31786" w:rsidP="005F0EF7">
            <w:pPr>
              <w:jc w:val="center"/>
              <w:rPr>
                <w:b/>
              </w:rPr>
            </w:pPr>
            <w:r>
              <w:rPr>
                <w:b/>
              </w:rPr>
              <w:t>Art. 18</w:t>
            </w:r>
          </w:p>
          <w:p w:rsidR="00D31786" w:rsidRPr="005708DE" w:rsidRDefault="00D31786" w:rsidP="005F0EF7">
            <w:pPr>
              <w:jc w:val="center"/>
            </w:pPr>
            <w:r>
              <w:rPr>
                <w:b/>
              </w:rPr>
              <w:t>(8</w:t>
            </w:r>
            <w:r w:rsidRPr="006A133F">
              <w:rPr>
                <w:b/>
              </w:rPr>
              <w:t>)</w:t>
            </w:r>
          </w:p>
        </w:tc>
        <w:tc>
          <w:tcPr>
            <w:tcW w:w="6750" w:type="dxa"/>
          </w:tcPr>
          <w:p w:rsidR="00D31786" w:rsidRPr="005708DE" w:rsidRDefault="00D31786" w:rsidP="000D1014">
            <w:r w:rsidRPr="005F0EF7">
              <w:rPr>
                <w:color w:val="0070C0"/>
              </w:rPr>
              <w:t>La cererea unui stat membru sau din proprie inițiativă, Comisia</w:t>
            </w:r>
            <w:r>
              <w:rPr>
                <w:color w:val="0070C0"/>
              </w:rPr>
              <w:t xml:space="preserve"> </w:t>
            </w:r>
            <w:r w:rsidRPr="005F0EF7">
              <w:rPr>
                <w:color w:val="0070C0"/>
              </w:rPr>
              <w:t>examinează aplicarea articolului 17 cu privire la o sursă de biocarburant</w:t>
            </w:r>
            <w:r>
              <w:rPr>
                <w:color w:val="0070C0"/>
              </w:rPr>
              <w:t xml:space="preserve"> </w:t>
            </w:r>
            <w:r w:rsidRPr="005F0EF7">
              <w:rPr>
                <w:color w:val="0070C0"/>
              </w:rPr>
              <w:t>și, în termen de șase luni de la primirea unei cereri, decide, în conformitate cu procedura de examinare prevăzută la articolul 25 alineatul (3),</w:t>
            </w:r>
            <w:r>
              <w:rPr>
                <w:color w:val="0070C0"/>
              </w:rPr>
              <w:t xml:space="preserve"> </w:t>
            </w:r>
            <w:r w:rsidRPr="005F0EF7">
              <w:rPr>
                <w:color w:val="0070C0"/>
              </w:rPr>
              <w:t>dacă statul membru respectiv poate lua în considerare biocarburantul</w:t>
            </w:r>
            <w:r>
              <w:rPr>
                <w:color w:val="0070C0"/>
              </w:rPr>
              <w:t xml:space="preserve"> </w:t>
            </w:r>
            <w:r w:rsidRPr="005F0EF7">
              <w:rPr>
                <w:color w:val="0070C0"/>
              </w:rPr>
              <w:t>provenit din respectiva sursă în sensul articolului 17 alineatul (1).</w:t>
            </w:r>
          </w:p>
        </w:tc>
        <w:tc>
          <w:tcPr>
            <w:tcW w:w="990" w:type="dxa"/>
            <w:vAlign w:val="center"/>
          </w:tcPr>
          <w:p w:rsidR="00D31786" w:rsidRPr="005708DE" w:rsidRDefault="00D31786" w:rsidP="00FA237B">
            <w:pPr>
              <w:jc w:val="center"/>
            </w:pPr>
          </w:p>
        </w:tc>
        <w:tc>
          <w:tcPr>
            <w:tcW w:w="7740" w:type="dxa"/>
          </w:tcPr>
          <w:p w:rsidR="00D31786" w:rsidRPr="005708DE" w:rsidRDefault="00D31786"/>
        </w:tc>
        <w:tc>
          <w:tcPr>
            <w:tcW w:w="990" w:type="dxa"/>
            <w:vAlign w:val="center"/>
          </w:tcPr>
          <w:p w:rsidR="00ED4EFB" w:rsidRPr="00293FAA" w:rsidRDefault="00ED4EFB" w:rsidP="00ED4EFB">
            <w:pPr>
              <w:jc w:val="center"/>
              <w:rPr>
                <w:b/>
                <w:color w:val="0070C0"/>
              </w:rPr>
            </w:pPr>
            <w:r>
              <w:rPr>
                <w:b/>
                <w:color w:val="0070C0"/>
              </w:rPr>
              <w:t>Art. 12</w:t>
            </w:r>
          </w:p>
          <w:p w:rsidR="00D31786" w:rsidRPr="005708DE" w:rsidRDefault="00ED4EFB" w:rsidP="00ED4EFB">
            <w:pPr>
              <w:jc w:val="center"/>
            </w:pPr>
            <w:r>
              <w:rPr>
                <w:b/>
                <w:color w:val="0070C0"/>
              </w:rPr>
              <w:t>(7</w:t>
            </w:r>
            <w:r w:rsidRPr="00293FAA">
              <w:rPr>
                <w:b/>
                <w:color w:val="0070C0"/>
              </w:rPr>
              <w:t>)</w:t>
            </w:r>
          </w:p>
        </w:tc>
        <w:tc>
          <w:tcPr>
            <w:tcW w:w="4680" w:type="dxa"/>
            <w:gridSpan w:val="2"/>
            <w:vAlign w:val="center"/>
          </w:tcPr>
          <w:p w:rsidR="00D31786" w:rsidRPr="00686947" w:rsidRDefault="00ED4EFB" w:rsidP="00ED4EFB">
            <w:pPr>
              <w:rPr>
                <w:color w:val="0070C0"/>
              </w:rPr>
            </w:pPr>
            <w:r w:rsidRPr="00ED4EFB">
              <w:rPr>
                <w:color w:val="0070C0"/>
              </w:rPr>
              <w:t xml:space="preserve">Autoritatea competentă poate solicita Comisiei Europene să examineze o sursă de biocarburant privitor </w:t>
            </w:r>
            <w:r w:rsidR="00686947">
              <w:rPr>
                <w:color w:val="0070C0"/>
              </w:rPr>
              <w:t xml:space="preserve">la criteriile de durabilitate. </w:t>
            </w:r>
          </w:p>
        </w:tc>
        <w:tc>
          <w:tcPr>
            <w:tcW w:w="900" w:type="dxa"/>
          </w:tcPr>
          <w:p w:rsidR="00D31786" w:rsidRPr="005708DE" w:rsidRDefault="00D31786"/>
        </w:tc>
      </w:tr>
      <w:tr w:rsidR="00D31786" w:rsidRPr="005708DE" w:rsidTr="006E1073">
        <w:tc>
          <w:tcPr>
            <w:tcW w:w="918" w:type="dxa"/>
            <w:vAlign w:val="center"/>
          </w:tcPr>
          <w:p w:rsidR="00D31786" w:rsidRPr="006A133F" w:rsidRDefault="00D31786" w:rsidP="005F0EF7">
            <w:pPr>
              <w:jc w:val="center"/>
              <w:rPr>
                <w:b/>
              </w:rPr>
            </w:pPr>
            <w:r>
              <w:rPr>
                <w:b/>
              </w:rPr>
              <w:t>Art. 18</w:t>
            </w:r>
          </w:p>
          <w:p w:rsidR="00D31786" w:rsidRPr="005708DE" w:rsidRDefault="00D31786" w:rsidP="005F0EF7">
            <w:pPr>
              <w:jc w:val="center"/>
            </w:pPr>
            <w:r>
              <w:rPr>
                <w:b/>
              </w:rPr>
              <w:t>(9</w:t>
            </w:r>
            <w:r w:rsidRPr="006A133F">
              <w:rPr>
                <w:b/>
              </w:rPr>
              <w:t>)</w:t>
            </w:r>
          </w:p>
        </w:tc>
        <w:tc>
          <w:tcPr>
            <w:tcW w:w="6750" w:type="dxa"/>
          </w:tcPr>
          <w:p w:rsidR="00D31786" w:rsidRDefault="00D31786" w:rsidP="000D1014">
            <w:r>
              <w:t xml:space="preserve">Până la 31 decembrie 2012, Comisia prezintă Parlamentului European și Consiliului un raport privind: </w:t>
            </w:r>
          </w:p>
          <w:p w:rsidR="00D31786" w:rsidRDefault="00A35163" w:rsidP="000D1014">
            <w:r>
              <w:t xml:space="preserve">(a) </w:t>
            </w:r>
            <w:r w:rsidR="00D31786">
              <w:t xml:space="preserve">eficacitatea sistemului instituit pentru furnizarea informațiilor referitoare la criteriile de durabilitate; și </w:t>
            </w:r>
          </w:p>
          <w:p w:rsidR="00D31786" w:rsidRDefault="00D31786" w:rsidP="000D1014">
            <w:r>
              <w:t>(b) în măsura în care acest lucru este fezabil și adecvat, introducerea unor cerințe obligatorii privind protecția aerului, a solului și a apei, ținând seama de cele mai recente dovezi științifice, precum și de obligațiile internaționale ale Comunității.</w:t>
            </w:r>
          </w:p>
          <w:p w:rsidR="00D31786" w:rsidRPr="005708DE" w:rsidRDefault="00D31786" w:rsidP="000D1014">
            <w:r>
              <w:t>Comisia propune măsuri corective, după caz</w:t>
            </w:r>
          </w:p>
        </w:tc>
        <w:tc>
          <w:tcPr>
            <w:tcW w:w="990" w:type="dxa"/>
            <w:vAlign w:val="center"/>
          </w:tcPr>
          <w:p w:rsidR="00D31786" w:rsidRPr="005708DE" w:rsidRDefault="00D31786" w:rsidP="00FA237B">
            <w:pPr>
              <w:jc w:val="center"/>
            </w:pPr>
          </w:p>
        </w:tc>
        <w:tc>
          <w:tcPr>
            <w:tcW w:w="7740" w:type="dxa"/>
            <w:vAlign w:val="center"/>
          </w:tcPr>
          <w:p w:rsidR="00D31786" w:rsidRPr="005708DE" w:rsidRDefault="00ED4EFB" w:rsidP="00ED4EFB">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D4EFB">
        <w:tc>
          <w:tcPr>
            <w:tcW w:w="918" w:type="dxa"/>
            <w:vAlign w:val="center"/>
          </w:tcPr>
          <w:p w:rsidR="00D31786" w:rsidRPr="006A133F" w:rsidRDefault="00D31786" w:rsidP="00EA33D6">
            <w:pPr>
              <w:jc w:val="center"/>
              <w:rPr>
                <w:b/>
              </w:rPr>
            </w:pPr>
            <w:r>
              <w:rPr>
                <w:b/>
              </w:rPr>
              <w:t>Art. 19</w:t>
            </w:r>
          </w:p>
          <w:p w:rsidR="00D31786" w:rsidRPr="005708DE" w:rsidRDefault="00D31786" w:rsidP="00EA33D6">
            <w:pPr>
              <w:jc w:val="center"/>
            </w:pPr>
            <w:r>
              <w:rPr>
                <w:b/>
              </w:rPr>
              <w:t>(1</w:t>
            </w:r>
            <w:r w:rsidRPr="006A133F">
              <w:rPr>
                <w:b/>
              </w:rPr>
              <w:t>)</w:t>
            </w:r>
          </w:p>
        </w:tc>
        <w:tc>
          <w:tcPr>
            <w:tcW w:w="6750" w:type="dxa"/>
            <w:vAlign w:val="center"/>
          </w:tcPr>
          <w:p w:rsidR="00D31786" w:rsidRDefault="00D31786" w:rsidP="00ED4EFB">
            <w:r>
              <w:t>În scopurile articolului 17 alineatul (2), reducerea emisiilor de gaze cu efect de seră datorată utilizării biocarburanților și a biolichidelor se calculează după cum urmează:</w:t>
            </w:r>
          </w:p>
          <w:p w:rsidR="00D31786" w:rsidRDefault="00D31786" w:rsidP="00ED4EFB">
            <w:r>
              <w:t xml:space="preserve">(a) atunci când este stabilită, în anexa V partea A sau partea B, o valoare </w:t>
            </w:r>
            <w:r>
              <w:lastRenderedPageBreak/>
              <w:t xml:space="preserve">implicită pentru reducerea emisiilor de gaze cu efect de seră pentru traiectoria de producție și atunci când valoarea </w:t>
            </w:r>
            <w:r>
              <w:rPr>
                <w:rFonts w:ascii="TimesNewRomanPS-ItalicMT" w:hAnsi="TimesNewRomanPS-ItalicMT"/>
                <w:i/>
                <w:iCs/>
              </w:rPr>
              <w:t>e</w:t>
            </w:r>
            <w:r>
              <w:rPr>
                <w:rFonts w:ascii="TimesNewRomanPS-ItalicMT" w:hAnsi="TimesNewRomanPS-ItalicMT"/>
                <w:i/>
                <w:iCs/>
                <w:sz w:val="14"/>
                <w:szCs w:val="14"/>
              </w:rPr>
              <w:t xml:space="preserve">l </w:t>
            </w:r>
            <w:r>
              <w:t xml:space="preserve">pentru biocarburanții sau biolichidele în cauză, calculată în conformitate cu anexa V partea C punctul 7, este egală cu sau mai mică decât zero, prin utilizarea acestei valori implicite; sau </w:t>
            </w:r>
          </w:p>
          <w:p w:rsidR="00D31786" w:rsidRDefault="00D31786" w:rsidP="00ED4EFB">
            <w:r>
              <w:t>(b) prin utilizarea valorii efective, calculate în conformitate cu metodologia stabilită în anexa V partea C; sau</w:t>
            </w:r>
          </w:p>
          <w:p w:rsidR="00D31786" w:rsidRPr="00EA33D6" w:rsidRDefault="00D31786" w:rsidP="00ED4EFB">
            <w:r>
              <w:t>(c) prin utilizarea unei valori calculate ca suma factorilor formulei menționate la punctul 1 din anexa V partea C, caz în care valorile implicite dezagregate din anexa V partea D sau partea E pot fi folosite pentru unii factori, iar valorile efective, calculate în conformitate cu metodologia stabilită în anexa V partea C, pot fi folosite pentru toți ceilalți factori.</w:t>
            </w:r>
          </w:p>
        </w:tc>
        <w:tc>
          <w:tcPr>
            <w:tcW w:w="990" w:type="dxa"/>
            <w:vAlign w:val="center"/>
          </w:tcPr>
          <w:p w:rsidR="00D31786" w:rsidRPr="005708DE" w:rsidRDefault="00D31786" w:rsidP="00FA237B">
            <w:pPr>
              <w:jc w:val="center"/>
            </w:pPr>
          </w:p>
        </w:tc>
        <w:tc>
          <w:tcPr>
            <w:tcW w:w="7740" w:type="dxa"/>
          </w:tcPr>
          <w:p w:rsidR="00D31786" w:rsidRPr="005708DE" w:rsidRDefault="00D31786"/>
        </w:tc>
        <w:tc>
          <w:tcPr>
            <w:tcW w:w="990" w:type="dxa"/>
            <w:vAlign w:val="center"/>
          </w:tcPr>
          <w:p w:rsidR="00ED4EFB" w:rsidRPr="00293FAA" w:rsidRDefault="00ED4EFB" w:rsidP="00ED4EFB">
            <w:pPr>
              <w:jc w:val="center"/>
              <w:rPr>
                <w:b/>
                <w:color w:val="0070C0"/>
              </w:rPr>
            </w:pPr>
            <w:r>
              <w:rPr>
                <w:b/>
                <w:color w:val="0070C0"/>
              </w:rPr>
              <w:t>Art. 12</w:t>
            </w:r>
          </w:p>
          <w:p w:rsidR="00D31786" w:rsidRPr="005708DE" w:rsidRDefault="00ED4EFB" w:rsidP="00ED4EFB">
            <w:pPr>
              <w:jc w:val="center"/>
            </w:pPr>
            <w:r>
              <w:rPr>
                <w:b/>
                <w:color w:val="0070C0"/>
              </w:rPr>
              <w:t>(9</w:t>
            </w:r>
            <w:r w:rsidRPr="00293FAA">
              <w:rPr>
                <w:b/>
                <w:color w:val="0070C0"/>
              </w:rPr>
              <w:t>)</w:t>
            </w:r>
          </w:p>
        </w:tc>
        <w:tc>
          <w:tcPr>
            <w:tcW w:w="4680" w:type="dxa"/>
            <w:gridSpan w:val="2"/>
          </w:tcPr>
          <w:p w:rsidR="00ED4EFB" w:rsidRPr="00ED4EFB" w:rsidRDefault="00ED4EFB" w:rsidP="00ED4EFB">
            <w:pPr>
              <w:rPr>
                <w:color w:val="0070C0"/>
              </w:rPr>
            </w:pPr>
            <w:r w:rsidRPr="00ED4EFB">
              <w:rPr>
                <w:color w:val="0070C0"/>
              </w:rPr>
              <w:t>În sensul art. 8, emisiile de gaze cu efect de seră generate de biocarburanţi de-a lungul ciclului de viaţă se calculează, după cum urmează:</w:t>
            </w:r>
          </w:p>
          <w:p w:rsidR="00ED4EFB" w:rsidRPr="00ED4EFB" w:rsidRDefault="00ED4EFB" w:rsidP="00ED4EFB">
            <w:pPr>
              <w:rPr>
                <w:color w:val="0070C0"/>
              </w:rPr>
            </w:pPr>
            <w:r w:rsidRPr="00ED4EFB">
              <w:rPr>
                <w:color w:val="0070C0"/>
              </w:rPr>
              <w:t xml:space="preserve">(a) pentru biocarburanţi, acolo unde este stabilită </w:t>
            </w:r>
            <w:r w:rsidRPr="00ED4EFB">
              <w:rPr>
                <w:color w:val="0070C0"/>
              </w:rPr>
              <w:lastRenderedPageBreak/>
              <w:t>în partea A sau partea B din anexa nr. 6, o valoare implicită pentru reducerea emisiilor de gaze cu efect de seră pentru filiera de producţie a biocarburanţilor şi acolo unde valoarea e</w:t>
            </w:r>
            <w:r w:rsidRPr="00ED4EFB">
              <w:rPr>
                <w:color w:val="0070C0"/>
                <w:vertAlign w:val="subscript"/>
              </w:rPr>
              <w:t>l</w:t>
            </w:r>
            <w:r w:rsidRPr="00ED4EFB">
              <w:rPr>
                <w:color w:val="0070C0"/>
              </w:rPr>
              <w:t xml:space="preserve"> pentru aceşti biocarburanţi, calculată în conformitate cu punctul 7 din partea C din anexa nr. 6, este egală sau mai mică decât zero, prin utilizarea acestei valori implicite;</w:t>
            </w:r>
          </w:p>
          <w:p w:rsidR="00ED4EFB" w:rsidRPr="00ED4EFB" w:rsidRDefault="00ED4EFB" w:rsidP="00ED4EFB">
            <w:pPr>
              <w:rPr>
                <w:color w:val="0070C0"/>
              </w:rPr>
            </w:pPr>
            <w:r w:rsidRPr="00ED4EFB">
              <w:rPr>
                <w:color w:val="0070C0"/>
              </w:rPr>
              <w:t>(b) prin utilizarea valorii efective, calculate în conformitate cu metodologia stabilită în partea C din anexa nr. 6; sau</w:t>
            </w:r>
          </w:p>
          <w:p w:rsidR="00D31786" w:rsidRPr="005708DE" w:rsidRDefault="00ED4EFB">
            <w:r w:rsidRPr="00ED4EFB">
              <w:rPr>
                <w:color w:val="0070C0"/>
              </w:rPr>
              <w:t>(c) prin utilizarea unei valori calculate ca fiind suma factorilor formulei menţionate la punctul 1 din partea C din anexa nr. 6, caz în care valorile implicite detaliate în partea D sau partea E din anexa nr. 6 pot fi folosite pentru unii factori, iar valorile efective, calculate în conformitate cu metodologia stabilită în partea C din anexa nr. 6, pentru toţi ceilalţi factori.</w:t>
            </w:r>
          </w:p>
        </w:tc>
        <w:tc>
          <w:tcPr>
            <w:tcW w:w="900" w:type="dxa"/>
          </w:tcPr>
          <w:p w:rsidR="00D31786" w:rsidRPr="005708DE" w:rsidRDefault="00D31786"/>
        </w:tc>
      </w:tr>
      <w:tr w:rsidR="00D31786" w:rsidRPr="005708DE" w:rsidTr="006E1073">
        <w:tc>
          <w:tcPr>
            <w:tcW w:w="918" w:type="dxa"/>
            <w:vAlign w:val="center"/>
          </w:tcPr>
          <w:p w:rsidR="00D31786" w:rsidRPr="006A133F" w:rsidRDefault="00D31786" w:rsidP="00CA3FD5">
            <w:pPr>
              <w:jc w:val="center"/>
              <w:rPr>
                <w:b/>
              </w:rPr>
            </w:pPr>
            <w:r>
              <w:rPr>
                <w:b/>
              </w:rPr>
              <w:lastRenderedPageBreak/>
              <w:t>Art. 19</w:t>
            </w:r>
          </w:p>
          <w:p w:rsidR="00D31786" w:rsidRPr="005708DE" w:rsidRDefault="00D31786" w:rsidP="00CA3FD5">
            <w:pPr>
              <w:jc w:val="center"/>
            </w:pPr>
            <w:r>
              <w:rPr>
                <w:b/>
              </w:rPr>
              <w:t>(2</w:t>
            </w:r>
            <w:r w:rsidRPr="006A133F">
              <w:rPr>
                <w:b/>
              </w:rPr>
              <w:t>)</w:t>
            </w:r>
          </w:p>
        </w:tc>
        <w:tc>
          <w:tcPr>
            <w:tcW w:w="6750" w:type="dxa"/>
          </w:tcPr>
          <w:p w:rsidR="00D31786" w:rsidRPr="005708DE" w:rsidRDefault="00D31786" w:rsidP="00BE785E">
            <w:r w:rsidRPr="00ED4EFB">
              <w:rPr>
                <w:color w:val="FF0000"/>
              </w:rPr>
              <w:t>Până la 31 martie 2010</w:t>
            </w:r>
            <w:r>
              <w:t>, statele membre prezintă Comisiei un raport care include o listă a zonelor de pe teritoriul lor clasificate ca nivel 2 în nomenclatorul unităților teritoriale de statistică (denumite în continuare „NUTS”) sau la un nivel NUTS de detaliere superior în conformitate cu Regulamentul (CE) nr. 1059/2003 al Parlamentului European și al Consiliului din 26 mai 2003 privind instituirea unui nomenclator comun al unităților teritoriale de statistică (NUTS), în cazul în care se poate anticipa că emisiile tipice de gaze cu efect de seră provenite din cultivarea materiilor prime agricole vor fi mai mici sau egale cu emisiile comunicate la rubrica „Valori detaliate implicite pentru cultură” din anexa V partea D la prezenta directivă, alături de o descriere a metodei și a datelor utilizate pentru întocmirea listei respective. Metoda respectivă ia în considerare caracteristicile solului, clima și conținutul preconizat în materii prime.</w:t>
            </w:r>
          </w:p>
        </w:tc>
        <w:tc>
          <w:tcPr>
            <w:tcW w:w="990" w:type="dxa"/>
            <w:vAlign w:val="center"/>
          </w:tcPr>
          <w:p w:rsidR="00D31786" w:rsidRPr="005708DE" w:rsidRDefault="00D31786" w:rsidP="00FA237B">
            <w:pPr>
              <w:jc w:val="center"/>
            </w:pPr>
          </w:p>
        </w:tc>
        <w:tc>
          <w:tcPr>
            <w:tcW w:w="7740" w:type="dxa"/>
            <w:vAlign w:val="center"/>
          </w:tcPr>
          <w:p w:rsidR="00D31786" w:rsidRPr="005708DE" w:rsidRDefault="00ED4EFB" w:rsidP="00ED4EFB">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6E1073">
        <w:tc>
          <w:tcPr>
            <w:tcW w:w="918" w:type="dxa"/>
            <w:vAlign w:val="center"/>
          </w:tcPr>
          <w:p w:rsidR="00D31786" w:rsidRPr="006A133F" w:rsidRDefault="00D31786" w:rsidP="00CA3FD5">
            <w:pPr>
              <w:jc w:val="center"/>
              <w:rPr>
                <w:b/>
              </w:rPr>
            </w:pPr>
            <w:r>
              <w:rPr>
                <w:b/>
              </w:rPr>
              <w:t>Art. 19</w:t>
            </w:r>
          </w:p>
          <w:p w:rsidR="00D31786" w:rsidRPr="005708DE" w:rsidRDefault="00D31786" w:rsidP="00CA3FD5">
            <w:pPr>
              <w:jc w:val="center"/>
            </w:pPr>
            <w:r>
              <w:rPr>
                <w:b/>
              </w:rPr>
              <w:t>(3</w:t>
            </w:r>
            <w:r w:rsidRPr="006A133F">
              <w:rPr>
                <w:b/>
              </w:rPr>
              <w:t>)</w:t>
            </w:r>
          </w:p>
        </w:tc>
        <w:tc>
          <w:tcPr>
            <w:tcW w:w="6750" w:type="dxa"/>
          </w:tcPr>
          <w:p w:rsidR="00D31786" w:rsidRPr="00D93B7C" w:rsidRDefault="00D31786" w:rsidP="00BE785E">
            <w:pPr>
              <w:rPr>
                <w:color w:val="0070C0"/>
              </w:rPr>
            </w:pPr>
            <w:r w:rsidRPr="008F6B1D">
              <w:rPr>
                <w:color w:val="FF0000"/>
              </w:rPr>
              <w:t xml:space="preserve">Se pot </w:t>
            </w:r>
            <w:r w:rsidRPr="00D93B7C">
              <w:rPr>
                <w:color w:val="0070C0"/>
              </w:rPr>
              <w:t>raporta Comisiei emisiile tipice de gaze cu efect de seră</w:t>
            </w:r>
            <w:r>
              <w:rPr>
                <w:color w:val="0070C0"/>
              </w:rPr>
              <w:t xml:space="preserve"> </w:t>
            </w:r>
            <w:r w:rsidRPr="00D93B7C">
              <w:rPr>
                <w:color w:val="0070C0"/>
              </w:rPr>
              <w:t>provenite din cultivarea materiilor prime agricole incluse în rapoartele</w:t>
            </w:r>
            <w:r>
              <w:rPr>
                <w:color w:val="0070C0"/>
              </w:rPr>
              <w:t xml:space="preserve"> </w:t>
            </w:r>
            <w:r w:rsidRPr="00D93B7C">
              <w:rPr>
                <w:color w:val="0070C0"/>
              </w:rPr>
              <w:t>menționate la alineatul (2), în cazul statelor membre, și în rapoartele</w:t>
            </w:r>
            <w:r>
              <w:rPr>
                <w:color w:val="0070C0"/>
              </w:rPr>
              <w:t xml:space="preserve"> </w:t>
            </w:r>
            <w:r w:rsidRPr="00D93B7C">
              <w:rPr>
                <w:color w:val="0070C0"/>
              </w:rPr>
              <w:t>echivalente celor menționate la alineatul (2) și redactate de organisme</w:t>
            </w:r>
            <w:r>
              <w:rPr>
                <w:color w:val="0070C0"/>
              </w:rPr>
              <w:t xml:space="preserve"> </w:t>
            </w:r>
            <w:r w:rsidRPr="00D93B7C">
              <w:rPr>
                <w:color w:val="0070C0"/>
              </w:rPr>
              <w:t>competente, în cazul teritoriilor aflate în afara Uniunii.</w:t>
            </w:r>
          </w:p>
        </w:tc>
        <w:tc>
          <w:tcPr>
            <w:tcW w:w="990" w:type="dxa"/>
            <w:vAlign w:val="center"/>
          </w:tcPr>
          <w:p w:rsidR="00D31786" w:rsidRPr="005708DE" w:rsidRDefault="00D31786" w:rsidP="00FA237B">
            <w:pPr>
              <w:jc w:val="center"/>
            </w:pPr>
          </w:p>
        </w:tc>
        <w:tc>
          <w:tcPr>
            <w:tcW w:w="7740" w:type="dxa"/>
            <w:vAlign w:val="center"/>
          </w:tcPr>
          <w:p w:rsidR="00D31786" w:rsidRPr="005708DE" w:rsidRDefault="002C1304" w:rsidP="002C130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6E1073">
        <w:tc>
          <w:tcPr>
            <w:tcW w:w="918" w:type="dxa"/>
            <w:vAlign w:val="center"/>
          </w:tcPr>
          <w:p w:rsidR="00D31786" w:rsidRPr="006A133F" w:rsidRDefault="00D31786" w:rsidP="00CA3FD5">
            <w:pPr>
              <w:jc w:val="center"/>
              <w:rPr>
                <w:b/>
              </w:rPr>
            </w:pPr>
            <w:r>
              <w:rPr>
                <w:b/>
              </w:rPr>
              <w:t>Art. 19</w:t>
            </w:r>
          </w:p>
          <w:p w:rsidR="00D31786" w:rsidRPr="005708DE" w:rsidRDefault="00D31786" w:rsidP="00CA3FD5">
            <w:pPr>
              <w:jc w:val="center"/>
            </w:pPr>
            <w:r>
              <w:rPr>
                <w:b/>
              </w:rPr>
              <w:t>(4</w:t>
            </w:r>
            <w:r w:rsidRPr="006A133F">
              <w:rPr>
                <w:b/>
              </w:rPr>
              <w:t>)</w:t>
            </w:r>
          </w:p>
        </w:tc>
        <w:tc>
          <w:tcPr>
            <w:tcW w:w="6750" w:type="dxa"/>
          </w:tcPr>
          <w:p w:rsidR="00D31786" w:rsidRPr="00D93B7C" w:rsidRDefault="00D31786" w:rsidP="00BE785E">
            <w:pPr>
              <w:rPr>
                <w:color w:val="0070C0"/>
              </w:rPr>
            </w:pPr>
            <w:r w:rsidRPr="00B27E87">
              <w:rPr>
                <w:color w:val="FF0000"/>
              </w:rPr>
              <w:t>Comisia poate decide</w:t>
            </w:r>
            <w:r w:rsidRPr="00D93B7C">
              <w:rPr>
                <w:color w:val="0070C0"/>
              </w:rPr>
              <w:t>, prin intermediul unui act de punere în</w:t>
            </w:r>
            <w:r>
              <w:rPr>
                <w:color w:val="0070C0"/>
              </w:rPr>
              <w:t xml:space="preserve"> </w:t>
            </w:r>
            <w:r w:rsidRPr="00D93B7C">
              <w:rPr>
                <w:color w:val="0070C0"/>
              </w:rPr>
              <w:t>aplicare adoptat în conformitate cu procedura de examinare menționată</w:t>
            </w:r>
            <w:r>
              <w:rPr>
                <w:color w:val="0070C0"/>
              </w:rPr>
              <w:t xml:space="preserve"> </w:t>
            </w:r>
            <w:r w:rsidRPr="00D93B7C">
              <w:rPr>
                <w:color w:val="0070C0"/>
              </w:rPr>
              <w:t>la articolul 25 alineatul (3), ca rapoartele menționate la alineatul (3) din</w:t>
            </w:r>
            <w:r>
              <w:rPr>
                <w:color w:val="0070C0"/>
              </w:rPr>
              <w:t xml:space="preserve"> </w:t>
            </w:r>
            <w:r w:rsidRPr="00D93B7C">
              <w:rPr>
                <w:color w:val="0070C0"/>
              </w:rPr>
              <w:t>prezentul articol să conțină date exacte în scopul măsurării emisiilor de</w:t>
            </w:r>
            <w:r>
              <w:rPr>
                <w:color w:val="0070C0"/>
              </w:rPr>
              <w:t xml:space="preserve"> </w:t>
            </w:r>
            <w:r w:rsidRPr="00D93B7C">
              <w:rPr>
                <w:color w:val="0070C0"/>
              </w:rPr>
              <w:t>gaze cu efect de seră asociate cu cultivarea de materii prime pentru</w:t>
            </w:r>
            <w:r>
              <w:rPr>
                <w:color w:val="0070C0"/>
              </w:rPr>
              <w:t xml:space="preserve"> </w:t>
            </w:r>
            <w:r w:rsidRPr="00D93B7C">
              <w:rPr>
                <w:color w:val="0070C0"/>
              </w:rPr>
              <w:t>biocarburanți și biolichide produse în mod tradițional în zonele</w:t>
            </w:r>
            <w:r>
              <w:rPr>
                <w:color w:val="0070C0"/>
              </w:rPr>
              <w:t xml:space="preserve"> </w:t>
            </w:r>
            <w:r w:rsidRPr="00D93B7C">
              <w:rPr>
                <w:color w:val="0070C0"/>
              </w:rPr>
              <w:t>respective în sensul articolului 17 alineatul (2).</w:t>
            </w:r>
          </w:p>
        </w:tc>
        <w:tc>
          <w:tcPr>
            <w:tcW w:w="990" w:type="dxa"/>
            <w:vAlign w:val="center"/>
          </w:tcPr>
          <w:p w:rsidR="00D31786" w:rsidRPr="005708DE" w:rsidRDefault="00D31786" w:rsidP="00FA237B">
            <w:pPr>
              <w:jc w:val="center"/>
            </w:pPr>
          </w:p>
        </w:tc>
        <w:tc>
          <w:tcPr>
            <w:tcW w:w="7740" w:type="dxa"/>
            <w:vAlign w:val="center"/>
          </w:tcPr>
          <w:p w:rsidR="00D31786" w:rsidRPr="005708DE" w:rsidRDefault="002C1304" w:rsidP="002C130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6E1073">
        <w:tc>
          <w:tcPr>
            <w:tcW w:w="918" w:type="dxa"/>
            <w:vAlign w:val="center"/>
          </w:tcPr>
          <w:p w:rsidR="00D31786" w:rsidRPr="006A133F" w:rsidRDefault="00D31786" w:rsidP="00CA3FD5">
            <w:pPr>
              <w:jc w:val="center"/>
              <w:rPr>
                <w:b/>
              </w:rPr>
            </w:pPr>
            <w:r>
              <w:rPr>
                <w:b/>
              </w:rPr>
              <w:t>Art. 19</w:t>
            </w:r>
          </w:p>
          <w:p w:rsidR="00D31786" w:rsidRPr="005708DE" w:rsidRDefault="00D31786" w:rsidP="00CA3FD5">
            <w:pPr>
              <w:jc w:val="center"/>
            </w:pPr>
            <w:r>
              <w:rPr>
                <w:b/>
              </w:rPr>
              <w:t>(5</w:t>
            </w:r>
            <w:r w:rsidRPr="006A133F">
              <w:rPr>
                <w:b/>
              </w:rPr>
              <w:t>)</w:t>
            </w:r>
          </w:p>
        </w:tc>
        <w:tc>
          <w:tcPr>
            <w:tcW w:w="6750" w:type="dxa"/>
          </w:tcPr>
          <w:p w:rsidR="00D31786" w:rsidRDefault="00D31786" w:rsidP="00BE785E">
            <w:pPr>
              <w:rPr>
                <w:color w:val="0070C0"/>
              </w:rPr>
            </w:pPr>
            <w:r w:rsidRPr="00D93B7C">
              <w:rPr>
                <w:color w:val="0070C0"/>
              </w:rPr>
              <w:t>Până cel târziu la 31 decembrie 2012 și ulterior la fiecare doi ani,</w:t>
            </w:r>
            <w:r>
              <w:rPr>
                <w:color w:val="0070C0"/>
              </w:rPr>
              <w:t xml:space="preserve"> </w:t>
            </w:r>
            <w:r w:rsidRPr="00D93B7C">
              <w:rPr>
                <w:color w:val="0070C0"/>
              </w:rPr>
              <w:t>Comisia întocmește și publică un raport privind estimarea valorilor</w:t>
            </w:r>
            <w:r>
              <w:rPr>
                <w:color w:val="0070C0"/>
              </w:rPr>
              <w:t xml:space="preserve"> </w:t>
            </w:r>
            <w:r w:rsidRPr="00D93B7C">
              <w:rPr>
                <w:color w:val="0070C0"/>
              </w:rPr>
              <w:t>tipice și implicite prezentate în anexa V părțile B și E, acordând o</w:t>
            </w:r>
            <w:r>
              <w:rPr>
                <w:color w:val="0070C0"/>
              </w:rPr>
              <w:t xml:space="preserve"> </w:t>
            </w:r>
            <w:r w:rsidRPr="00D93B7C">
              <w:rPr>
                <w:color w:val="0070C0"/>
              </w:rPr>
              <w:t>atenție deosebită emisiilor de gaze cu efect de seră generate de transporturi și prelucrare.</w:t>
            </w:r>
          </w:p>
          <w:p w:rsidR="00D31786" w:rsidRPr="00D93B7C" w:rsidRDefault="00D31786" w:rsidP="00BE785E">
            <w:pPr>
              <w:rPr>
                <w:color w:val="0070C0"/>
              </w:rPr>
            </w:pPr>
            <w:r w:rsidRPr="00D93B7C">
              <w:rPr>
                <w:color w:val="0070C0"/>
              </w:rPr>
              <w:t>În eventualitatea în care rapoartele menționate la primul paragraf indică</w:t>
            </w:r>
            <w:r>
              <w:rPr>
                <w:color w:val="0070C0"/>
              </w:rPr>
              <w:t xml:space="preserve"> </w:t>
            </w:r>
            <w:r w:rsidRPr="00D93B7C">
              <w:rPr>
                <w:color w:val="0070C0"/>
              </w:rPr>
              <w:t>faptul că valorile tipice și implicite estimate din anexa V părțile B și E</w:t>
            </w:r>
            <w:r>
              <w:rPr>
                <w:color w:val="0070C0"/>
              </w:rPr>
              <w:t xml:space="preserve"> </w:t>
            </w:r>
            <w:r w:rsidRPr="00D93B7C">
              <w:rPr>
                <w:color w:val="0070C0"/>
              </w:rPr>
              <w:t>ar putea să trebuiască să fie modificate pe baza celor mai recente dovezi</w:t>
            </w:r>
            <w:r>
              <w:rPr>
                <w:color w:val="0070C0"/>
              </w:rPr>
              <w:t xml:space="preserve"> </w:t>
            </w:r>
            <w:r w:rsidRPr="00D93B7C">
              <w:rPr>
                <w:color w:val="0070C0"/>
              </w:rPr>
              <w:t>științifice, Comisia, după caz, transmite o propunere legislativă Parlamentului European și Consiliului.</w:t>
            </w:r>
          </w:p>
        </w:tc>
        <w:tc>
          <w:tcPr>
            <w:tcW w:w="990" w:type="dxa"/>
            <w:vAlign w:val="center"/>
          </w:tcPr>
          <w:p w:rsidR="00D31786" w:rsidRPr="005708DE" w:rsidRDefault="00D31786" w:rsidP="00FA237B">
            <w:pPr>
              <w:jc w:val="center"/>
            </w:pPr>
          </w:p>
        </w:tc>
        <w:tc>
          <w:tcPr>
            <w:tcW w:w="7740" w:type="dxa"/>
            <w:vAlign w:val="center"/>
          </w:tcPr>
          <w:p w:rsidR="00D31786" w:rsidRPr="005708DE" w:rsidRDefault="002C1304" w:rsidP="002C130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6E1073">
        <w:tc>
          <w:tcPr>
            <w:tcW w:w="918" w:type="dxa"/>
            <w:vAlign w:val="center"/>
          </w:tcPr>
          <w:p w:rsidR="00D31786" w:rsidRPr="006A133F" w:rsidRDefault="00D31786" w:rsidP="00CA3FD5">
            <w:pPr>
              <w:jc w:val="center"/>
              <w:rPr>
                <w:b/>
              </w:rPr>
            </w:pPr>
            <w:r>
              <w:rPr>
                <w:b/>
              </w:rPr>
              <w:t>Art. 19</w:t>
            </w:r>
          </w:p>
          <w:p w:rsidR="00D31786" w:rsidRPr="005708DE" w:rsidRDefault="00D31786" w:rsidP="00CA3FD5">
            <w:pPr>
              <w:jc w:val="center"/>
            </w:pPr>
            <w:r>
              <w:rPr>
                <w:b/>
              </w:rPr>
              <w:t>(7</w:t>
            </w:r>
            <w:r w:rsidRPr="006A133F">
              <w:rPr>
                <w:b/>
              </w:rPr>
              <w:t>)</w:t>
            </w:r>
          </w:p>
        </w:tc>
        <w:tc>
          <w:tcPr>
            <w:tcW w:w="6750" w:type="dxa"/>
          </w:tcPr>
          <w:p w:rsidR="00D31786" w:rsidRDefault="00D31786" w:rsidP="00D93B7C">
            <w:pPr>
              <w:rPr>
                <w:color w:val="0070C0"/>
              </w:rPr>
            </w:pPr>
            <w:r w:rsidRPr="00D93B7C">
              <w:rPr>
                <w:color w:val="0070C0"/>
              </w:rPr>
              <w:t>Comisia revizuiește în permanență anexa V în vederea adăugării,</w:t>
            </w:r>
            <w:r>
              <w:rPr>
                <w:color w:val="0070C0"/>
              </w:rPr>
              <w:t xml:space="preserve"> </w:t>
            </w:r>
            <w:r w:rsidRPr="00D93B7C">
              <w:rPr>
                <w:color w:val="0070C0"/>
              </w:rPr>
              <w:t>atunci când se justifică, a unor valori pentru alte căi de producție a</w:t>
            </w:r>
            <w:r>
              <w:rPr>
                <w:color w:val="0070C0"/>
              </w:rPr>
              <w:t xml:space="preserve"> </w:t>
            </w:r>
            <w:r w:rsidRPr="00D93B7C">
              <w:rPr>
                <w:color w:val="0070C0"/>
              </w:rPr>
              <w:t>biocarburanților pentru aceleași materii prime sau pentru altele. În</w:t>
            </w:r>
            <w:r>
              <w:rPr>
                <w:color w:val="0070C0"/>
              </w:rPr>
              <w:t xml:space="preserve"> </w:t>
            </w:r>
            <w:r w:rsidRPr="00D93B7C">
              <w:rPr>
                <w:color w:val="0070C0"/>
              </w:rPr>
              <w:t>cadrul acestei revizuiri se analizează, de asemenea, oportunitatea modificării metodologiei prezentate în anexa V partea C, mai ales în ceea ce</w:t>
            </w:r>
            <w:r>
              <w:rPr>
                <w:color w:val="0070C0"/>
              </w:rPr>
              <w:t xml:space="preserve"> </w:t>
            </w:r>
            <w:r w:rsidRPr="00D93B7C">
              <w:rPr>
                <w:color w:val="0070C0"/>
              </w:rPr>
              <w:t>privește:</w:t>
            </w:r>
          </w:p>
          <w:p w:rsidR="00D31786" w:rsidRDefault="00D31786" w:rsidP="00D93B7C">
            <w:pPr>
              <w:rPr>
                <w:color w:val="0070C0"/>
              </w:rPr>
            </w:pPr>
            <w:r w:rsidRPr="00D93B7C">
              <w:rPr>
                <w:color w:val="0070C0"/>
              </w:rPr>
              <w:t>— metoda de calculare a deșeurilor și a reziduurilor;</w:t>
            </w:r>
          </w:p>
          <w:p w:rsidR="00D31786" w:rsidRDefault="00D31786" w:rsidP="00D93B7C">
            <w:pPr>
              <w:rPr>
                <w:color w:val="0070C0"/>
              </w:rPr>
            </w:pPr>
            <w:r w:rsidRPr="00D93B7C">
              <w:rPr>
                <w:color w:val="0070C0"/>
              </w:rPr>
              <w:lastRenderedPageBreak/>
              <w:t>— metodei de calculare a coproduselor;</w:t>
            </w:r>
          </w:p>
          <w:p w:rsidR="00D31786" w:rsidRDefault="00D31786" w:rsidP="00D93B7C">
            <w:pPr>
              <w:rPr>
                <w:color w:val="0070C0"/>
              </w:rPr>
            </w:pPr>
            <w:r w:rsidRPr="00D93B7C">
              <w:rPr>
                <w:color w:val="0070C0"/>
              </w:rPr>
              <w:t>— metoda de calculare a cogenerării; și</w:t>
            </w:r>
            <w:r>
              <w:rPr>
                <w:color w:val="0070C0"/>
              </w:rPr>
              <w:t xml:space="preserve"> </w:t>
            </w:r>
          </w:p>
          <w:p w:rsidR="00D31786" w:rsidRDefault="00D31786" w:rsidP="00D93B7C">
            <w:pPr>
              <w:rPr>
                <w:color w:val="0070C0"/>
              </w:rPr>
            </w:pPr>
            <w:r w:rsidRPr="00D93B7C">
              <w:rPr>
                <w:color w:val="0070C0"/>
              </w:rPr>
              <w:t>— statutului de coproduse al reziduurilor de culturi agricole.</w:t>
            </w:r>
          </w:p>
          <w:p w:rsidR="00D31786" w:rsidRDefault="00D31786" w:rsidP="00D93B7C">
            <w:pPr>
              <w:rPr>
                <w:color w:val="0070C0"/>
              </w:rPr>
            </w:pPr>
            <w:r w:rsidRPr="00D93B7C">
              <w:rPr>
                <w:color w:val="0070C0"/>
              </w:rPr>
              <w:t>Valorile implicite pentru biomotorina din ulei din deșeuri de origine</w:t>
            </w:r>
            <w:r>
              <w:rPr>
                <w:color w:val="0070C0"/>
              </w:rPr>
              <w:t xml:space="preserve"> </w:t>
            </w:r>
            <w:r w:rsidRPr="00D93B7C">
              <w:rPr>
                <w:color w:val="0070C0"/>
              </w:rPr>
              <w:t>vegetală sau animală se revizuiesc cât mai curând. În cazul în care, în</w:t>
            </w:r>
            <w:r>
              <w:rPr>
                <w:color w:val="0070C0"/>
              </w:rPr>
              <w:t xml:space="preserve"> </w:t>
            </w:r>
            <w:r w:rsidRPr="00D93B7C">
              <w:rPr>
                <w:color w:val="0070C0"/>
              </w:rPr>
              <w:t>revizuirea Comisiei, se ajunge la concluzia că ar trebui adăugate elemente la anexa V, Comisia este împuternicită să adopte acte delegate</w:t>
            </w:r>
            <w:r>
              <w:rPr>
                <w:color w:val="0070C0"/>
              </w:rPr>
              <w:t xml:space="preserve"> </w:t>
            </w:r>
            <w:r w:rsidRPr="00D93B7C">
              <w:rPr>
                <w:color w:val="0070C0"/>
              </w:rPr>
              <w:t>în conformitate cu articolul 25a pentru a adăuga, dar nu pentru a</w:t>
            </w:r>
            <w:r>
              <w:rPr>
                <w:color w:val="0070C0"/>
              </w:rPr>
              <w:t xml:space="preserve"> </w:t>
            </w:r>
            <w:r w:rsidRPr="00D93B7C">
              <w:rPr>
                <w:color w:val="0070C0"/>
              </w:rPr>
              <w:t>înlătura sau modifica, valorile tipice și implicite estimate din anexa V</w:t>
            </w:r>
            <w:r>
              <w:rPr>
                <w:color w:val="0070C0"/>
              </w:rPr>
              <w:t xml:space="preserve"> </w:t>
            </w:r>
            <w:r w:rsidRPr="00D93B7C">
              <w:rPr>
                <w:color w:val="0070C0"/>
              </w:rPr>
              <w:t>părțile A, B, D și E pentru căi de producție a biocarburanților și biolichidelor pentru care nu sunt încă incluse valori specifice în anexa</w:t>
            </w:r>
            <w:r>
              <w:rPr>
                <w:color w:val="0070C0"/>
              </w:rPr>
              <w:t xml:space="preserve"> </w:t>
            </w:r>
            <w:r w:rsidRPr="00D93B7C">
              <w:rPr>
                <w:color w:val="0070C0"/>
              </w:rPr>
              <w:t>respectivă.</w:t>
            </w:r>
          </w:p>
          <w:p w:rsidR="00D31786" w:rsidRDefault="00D31786" w:rsidP="00DF27B9">
            <w:r>
              <w:t xml:space="preserve">Orice adaptare sau adăugare la lista valorilor implicite din anexa V respectă următoarele: </w:t>
            </w:r>
          </w:p>
          <w:p w:rsidR="00D31786" w:rsidRDefault="00D31786" w:rsidP="00DF27B9">
            <w:r>
              <w:t>(a) în cazul în care contribuția unui anume factor la emisiile globale este mică sau în cazul în care există variații limitate sau în cazul în care este foarte costisitor sau dificil să se stabilească valorile reale, valorile implicite sunt cele tipice pentru procesele normale de producție;</w:t>
            </w:r>
          </w:p>
          <w:p w:rsidR="00D31786" w:rsidRPr="00D93B7C" w:rsidRDefault="00D31786" w:rsidP="00DF27B9">
            <w:pPr>
              <w:rPr>
                <w:color w:val="0070C0"/>
              </w:rPr>
            </w:pPr>
            <w:r>
              <w:t>(b) în toate celelalte cazuri, valorile implicite se bazează pe un scenariu prudent în comparație cu procesele normale de producție.</w:t>
            </w:r>
          </w:p>
        </w:tc>
        <w:tc>
          <w:tcPr>
            <w:tcW w:w="990" w:type="dxa"/>
            <w:vAlign w:val="center"/>
          </w:tcPr>
          <w:p w:rsidR="00D31786" w:rsidRPr="005708DE" w:rsidRDefault="00D31786" w:rsidP="00FA237B">
            <w:pPr>
              <w:jc w:val="center"/>
            </w:pPr>
          </w:p>
        </w:tc>
        <w:tc>
          <w:tcPr>
            <w:tcW w:w="7740" w:type="dxa"/>
            <w:vAlign w:val="center"/>
          </w:tcPr>
          <w:p w:rsidR="00D31786" w:rsidRPr="005708DE" w:rsidRDefault="002C1304" w:rsidP="002C130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6E1073">
        <w:tc>
          <w:tcPr>
            <w:tcW w:w="918" w:type="dxa"/>
            <w:vAlign w:val="center"/>
          </w:tcPr>
          <w:p w:rsidR="00D31786" w:rsidRPr="006A133F" w:rsidRDefault="00D31786" w:rsidP="00CA3FD5">
            <w:pPr>
              <w:jc w:val="center"/>
              <w:rPr>
                <w:b/>
              </w:rPr>
            </w:pPr>
            <w:r>
              <w:rPr>
                <w:b/>
              </w:rPr>
              <w:lastRenderedPageBreak/>
              <w:t>Art. 19</w:t>
            </w:r>
          </w:p>
          <w:p w:rsidR="00D31786" w:rsidRPr="005708DE" w:rsidRDefault="00D31786" w:rsidP="00CA3FD5">
            <w:pPr>
              <w:jc w:val="center"/>
            </w:pPr>
            <w:r>
              <w:rPr>
                <w:b/>
              </w:rPr>
              <w:t>(8</w:t>
            </w:r>
            <w:r w:rsidRPr="006A133F">
              <w:rPr>
                <w:b/>
              </w:rPr>
              <w:t>)</w:t>
            </w:r>
          </w:p>
        </w:tc>
        <w:tc>
          <w:tcPr>
            <w:tcW w:w="6750" w:type="dxa"/>
          </w:tcPr>
          <w:p w:rsidR="00D31786" w:rsidRPr="005708DE" w:rsidRDefault="00D31786" w:rsidP="00DF27B9">
            <w:r>
              <w:t>Atunci când este necesar, pentru a se asigura aplicare uniformă a anexei V partea C punctul 9, Comisia poate adopta acte de punere în aplicare prin care se stabilesc specificații tehnice și definiții detaliate. Respectivele acte de punere în aplicare se adoptă în conformitate cu procedura de examinare menționată la articolul 25 alineatul (3).</w:t>
            </w:r>
          </w:p>
        </w:tc>
        <w:tc>
          <w:tcPr>
            <w:tcW w:w="990" w:type="dxa"/>
            <w:vAlign w:val="center"/>
          </w:tcPr>
          <w:p w:rsidR="00D31786" w:rsidRPr="005708DE" w:rsidRDefault="00D31786" w:rsidP="00FA237B">
            <w:pPr>
              <w:jc w:val="center"/>
            </w:pPr>
          </w:p>
        </w:tc>
        <w:tc>
          <w:tcPr>
            <w:tcW w:w="7740" w:type="dxa"/>
            <w:vAlign w:val="center"/>
          </w:tcPr>
          <w:p w:rsidR="00D31786" w:rsidRPr="005708DE" w:rsidRDefault="002C1304" w:rsidP="002C130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F57E94">
        <w:tc>
          <w:tcPr>
            <w:tcW w:w="918" w:type="dxa"/>
            <w:vAlign w:val="center"/>
          </w:tcPr>
          <w:p w:rsidR="00D31786" w:rsidRPr="006A133F" w:rsidRDefault="00D31786" w:rsidP="00CA3FD5">
            <w:pPr>
              <w:jc w:val="center"/>
              <w:rPr>
                <w:b/>
              </w:rPr>
            </w:pPr>
            <w:r>
              <w:rPr>
                <w:b/>
              </w:rPr>
              <w:t>Art. 20</w:t>
            </w:r>
          </w:p>
          <w:p w:rsidR="00D31786" w:rsidRDefault="00D31786" w:rsidP="00CA3FD5">
            <w:pPr>
              <w:jc w:val="center"/>
              <w:rPr>
                <w:b/>
              </w:rPr>
            </w:pPr>
            <w:r>
              <w:rPr>
                <w:b/>
              </w:rPr>
              <w:t>(1</w:t>
            </w:r>
            <w:r w:rsidRPr="006A133F">
              <w:rPr>
                <w:b/>
              </w:rPr>
              <w:t>)</w:t>
            </w:r>
          </w:p>
        </w:tc>
        <w:tc>
          <w:tcPr>
            <w:tcW w:w="6750" w:type="dxa"/>
            <w:shd w:val="clear" w:color="auto" w:fill="auto"/>
          </w:tcPr>
          <w:p w:rsidR="00D31786" w:rsidRDefault="00D31786" w:rsidP="00DF27B9">
            <w:r w:rsidRPr="00F57E94">
              <w:t>Măsurile de punere în aplicare menționate la articolul 17 alineatul (3) al doilea paragraf, articolul 18 alineatul (3) al treilea paragraf, articolul 18 alineatul (6), articolul 18 alineatul (8), articolul 19 alineatul (5), articolul 19 alineatul (7) primul paragraf și articolul 19 alineatul (8) din prezenta directivă iau în considerare pe deplin obiectivele articolului 7a din Directiva 98/70/CE.</w:t>
            </w:r>
          </w:p>
        </w:tc>
        <w:tc>
          <w:tcPr>
            <w:tcW w:w="990" w:type="dxa"/>
            <w:vAlign w:val="center"/>
          </w:tcPr>
          <w:p w:rsidR="00D31786" w:rsidRPr="005708DE" w:rsidRDefault="00D31786" w:rsidP="00FA237B">
            <w:pPr>
              <w:jc w:val="center"/>
            </w:pPr>
          </w:p>
        </w:tc>
        <w:tc>
          <w:tcPr>
            <w:tcW w:w="7740" w:type="dxa"/>
            <w:vAlign w:val="center"/>
          </w:tcPr>
          <w:p w:rsidR="00D31786" w:rsidRDefault="002C1304" w:rsidP="002C1304">
            <w:pPr>
              <w:jc w:val="center"/>
              <w:rPr>
                <w:b/>
                <w:color w:val="FF0000"/>
              </w:rPr>
            </w:pPr>
            <w:r w:rsidRPr="00300CC6">
              <w:rPr>
                <w:b/>
                <w:color w:val="FF0000"/>
              </w:rPr>
              <w:t>Nu se transpune</w:t>
            </w:r>
          </w:p>
          <w:p w:rsidR="002E7C18" w:rsidRPr="005708DE" w:rsidRDefault="002E7C18" w:rsidP="002C1304">
            <w:pPr>
              <w:jc w:val="center"/>
            </w:pPr>
            <w:r>
              <w:rPr>
                <w:b/>
                <w:color w:val="FF0000"/>
              </w:rPr>
              <w:t>(prevederile art. 20 sunt incluse in corpul OUG-ului și iau in considerare pe deplin obiectivele art. 7a din Directiva 98/70/CE)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6E1073">
        <w:tc>
          <w:tcPr>
            <w:tcW w:w="918" w:type="dxa"/>
            <w:vAlign w:val="center"/>
          </w:tcPr>
          <w:p w:rsidR="00D31786" w:rsidRDefault="00D31786" w:rsidP="00DF27B9">
            <w:pPr>
              <w:jc w:val="center"/>
              <w:rPr>
                <w:b/>
              </w:rPr>
            </w:pPr>
            <w:r>
              <w:rPr>
                <w:b/>
              </w:rPr>
              <w:t>Art. 21</w:t>
            </w:r>
          </w:p>
        </w:tc>
        <w:tc>
          <w:tcPr>
            <w:tcW w:w="6750" w:type="dxa"/>
          </w:tcPr>
          <w:p w:rsidR="00D31786" w:rsidRPr="00DF27B9" w:rsidRDefault="00D31786" w:rsidP="00DF27B9">
            <w:pPr>
              <w:jc w:val="center"/>
              <w:rPr>
                <w:b/>
                <w:sz w:val="20"/>
              </w:rPr>
            </w:pPr>
            <w:r w:rsidRPr="00DF27B9">
              <w:rPr>
                <w:b/>
                <w:color w:val="FF0000"/>
              </w:rPr>
              <w:t>Abrogat de Directiva 2015/1513</w:t>
            </w:r>
          </w:p>
        </w:tc>
        <w:tc>
          <w:tcPr>
            <w:tcW w:w="990" w:type="dxa"/>
            <w:vAlign w:val="center"/>
          </w:tcPr>
          <w:p w:rsidR="00D31786" w:rsidRPr="005708DE" w:rsidRDefault="00D31786" w:rsidP="00FA237B">
            <w:pPr>
              <w:jc w:val="center"/>
            </w:pPr>
          </w:p>
        </w:tc>
        <w:tc>
          <w:tcPr>
            <w:tcW w:w="7740" w:type="dxa"/>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686947">
        <w:tc>
          <w:tcPr>
            <w:tcW w:w="918" w:type="dxa"/>
            <w:vAlign w:val="center"/>
          </w:tcPr>
          <w:p w:rsidR="00D31786" w:rsidRPr="00231C15" w:rsidRDefault="00D31786" w:rsidP="00CA3FD5">
            <w:pPr>
              <w:jc w:val="center"/>
              <w:rPr>
                <w:b/>
                <w:color w:val="0070C0"/>
              </w:rPr>
            </w:pPr>
            <w:r w:rsidRPr="00231C15">
              <w:rPr>
                <w:b/>
                <w:color w:val="0070C0"/>
              </w:rPr>
              <w:t>Art. 22</w:t>
            </w:r>
          </w:p>
          <w:p w:rsidR="00D31786" w:rsidRPr="005708DE" w:rsidRDefault="00D31786" w:rsidP="00CA3FD5">
            <w:pPr>
              <w:jc w:val="center"/>
            </w:pPr>
            <w:r w:rsidRPr="00231C15">
              <w:rPr>
                <w:b/>
                <w:color w:val="0070C0"/>
              </w:rPr>
              <w:t>(1)</w:t>
            </w:r>
          </w:p>
        </w:tc>
        <w:tc>
          <w:tcPr>
            <w:tcW w:w="6750" w:type="dxa"/>
          </w:tcPr>
          <w:p w:rsidR="00D31786" w:rsidRDefault="00D31786" w:rsidP="00231C15">
            <w:r>
              <w:t xml:space="preserve">Fiecare stat membru prezintă Comisiei un raport cu privire la progresul înregistrat în promovarea și utilizarea energiei din surse regenerabile până la 31 decembrie 2011 și ulterior din doi în doi ani. Al șaselea raport, care trebuie să fie prezentat până la 31 decembrie 2021, este ultimul raport solicitat. </w:t>
            </w:r>
          </w:p>
          <w:p w:rsidR="00D31786" w:rsidRDefault="00D31786" w:rsidP="00231C15">
            <w:r>
              <w:t>În special, raportul detaliază:</w:t>
            </w:r>
          </w:p>
          <w:p w:rsidR="00D31786" w:rsidRDefault="00D31786" w:rsidP="00231C15">
            <w:r>
              <w:t>(a) ponderile sectoriale (energie electrică, încălzire și răcire și transport) și globale de energie din surse regenerabile din cei doi ani calendaristici precedenți și măsurile luate sau propuse la nivel național de promovare a dezvoltării energiei din surse regenerabile ținând seama de traiectoria orientativă din anexa I partea B, în conformitate cu articolul 5;</w:t>
            </w:r>
          </w:p>
          <w:p w:rsidR="00D31786" w:rsidRDefault="00D31786" w:rsidP="00231C15">
            <w:r>
              <w:t>(b) introducerea și funcționarea schemelor de sprijin și a altor măsuri de promovare a energiei din surse regenerabile și orice evoluții ale măsurilor utilizate cu privire la cele stabilite în planul național de acțiune în domeniul energiei regenerabile al statului membru și informații privind modul în care energia electrică care beneficiază de sprijin este alocată consumatorilor finali, în conformitate cu articolul 3 alineatul (6) din Directiva 2003/54/CE;</w:t>
            </w:r>
          </w:p>
          <w:p w:rsidR="00D31786" w:rsidRDefault="00D31786" w:rsidP="00231C15">
            <w:r>
              <w:t xml:space="preserve">(c) modalitățile, după caz, în care statul membru și-a structurat schemele de sprijin pentru a lua în considerare aplicațiile care utilizează energie regenerabilă și care oferă avantaje suplimentare față de alte aplicații comparabile, însă au costuri mai ridicate, inclusiv biocarburanții produși din deșeuri, reziduuri, material celulozic de origine nealimentară și material ligno-celulozic; </w:t>
            </w:r>
          </w:p>
          <w:p w:rsidR="00D31786" w:rsidRDefault="00D31786" w:rsidP="00231C15">
            <w:r>
              <w:t>(d) funcționarea sistemului de garanții de origine pentru energie electrică, încălzire și răcire din surse regenerabile de energie și măsurile luate pentru a asigura fiabilitatea și protecția împotriva fraudării sistemului;</w:t>
            </w:r>
          </w:p>
          <w:p w:rsidR="00D31786" w:rsidRDefault="00D31786" w:rsidP="00231C15">
            <w:r>
              <w:t xml:space="preserve">(e) progresele înregistrate în evaluarea și îmbunătățirea procedurilor administrative de îndepărtare a obstacolelor legate de reglementare și de </w:t>
            </w:r>
            <w:r>
              <w:lastRenderedPageBreak/>
              <w:t>altă natură apărute în calea dezvoltării energiei din surse regenerabile;</w:t>
            </w:r>
          </w:p>
          <w:p w:rsidR="00D31786" w:rsidRDefault="00D31786" w:rsidP="00231C15">
            <w:r>
              <w:t xml:space="preserve">(f) măsurile luate pentru a asigura transportul și distribuția energiei electrice produse din surse regenerabile de energie și pentru a îmbunătăți cadrul sau normele pentru suportarea separată sau în comun a costurilor menționate la articolul 16 alineatul (3); </w:t>
            </w:r>
          </w:p>
          <w:p w:rsidR="00D31786" w:rsidRDefault="00D31786" w:rsidP="00231C15">
            <w:r>
              <w:t>(g) dezvoltarea disponibilității și utilizării resurselor de biomasă în scop energetic;</w:t>
            </w:r>
          </w:p>
          <w:p w:rsidR="00D31786" w:rsidRDefault="00D31786" w:rsidP="00231C15">
            <w:r>
              <w:t>(h) prețul de comercializare și schimbările în ceea ce privește utilizarea terenurilor de pe teritoriul statului membru asociate cu intensificarea utilizării biomasei și a altor forme de energie din surse regenerabile;</w:t>
            </w:r>
          </w:p>
          <w:p w:rsidR="00D31786" w:rsidRDefault="00D31786" w:rsidP="00CA3FD5">
            <w:pPr>
              <w:rPr>
                <w:color w:val="0070C0"/>
              </w:rPr>
            </w:pPr>
            <w:r w:rsidRPr="00CA3FD5">
              <w:rPr>
                <w:color w:val="0070C0"/>
              </w:rPr>
              <w:t>(i) dezvoltarea și utilizarea în comun a biocarburanților produși din</w:t>
            </w:r>
            <w:r>
              <w:rPr>
                <w:color w:val="0070C0"/>
              </w:rPr>
              <w:t xml:space="preserve"> </w:t>
            </w:r>
            <w:r w:rsidRPr="00CA3FD5">
              <w:rPr>
                <w:color w:val="0070C0"/>
              </w:rPr>
              <w:t>materiile prime enumerate în anexa IX, inclusiv evaluarea resurselor, accentul fiind pus pe aspectele de durabilitate referitoare la</w:t>
            </w:r>
            <w:r>
              <w:rPr>
                <w:color w:val="0070C0"/>
              </w:rPr>
              <w:t xml:space="preserve"> </w:t>
            </w:r>
            <w:r w:rsidRPr="00CA3FD5">
              <w:rPr>
                <w:color w:val="0070C0"/>
              </w:rPr>
              <w:t>efectul înlocuirii produselor alimentare și furajelor pentru producția</w:t>
            </w:r>
            <w:r>
              <w:rPr>
                <w:color w:val="0070C0"/>
              </w:rPr>
              <w:t xml:space="preserve"> </w:t>
            </w:r>
            <w:r w:rsidRPr="00CA3FD5">
              <w:rPr>
                <w:color w:val="0070C0"/>
              </w:rPr>
              <w:t>biocarburanților, ținând seama în mod adecvat de principiile</w:t>
            </w:r>
            <w:r>
              <w:rPr>
                <w:color w:val="0070C0"/>
              </w:rPr>
              <w:t xml:space="preserve"> </w:t>
            </w:r>
            <w:r w:rsidRPr="00CA3FD5">
              <w:rPr>
                <w:color w:val="0070C0"/>
              </w:rPr>
              <w:t>ierarhiei deșeurilor stabilite de Directiva 2008/98/CE, principiul</w:t>
            </w:r>
            <w:r>
              <w:rPr>
                <w:color w:val="0070C0"/>
              </w:rPr>
              <w:t xml:space="preserve"> </w:t>
            </w:r>
            <w:r w:rsidRPr="00CA3FD5">
              <w:rPr>
                <w:color w:val="0070C0"/>
              </w:rPr>
              <w:t>utilizării în cascadă a biomasei, ținând cont de circumstanțele</w:t>
            </w:r>
            <w:r>
              <w:rPr>
                <w:color w:val="0070C0"/>
              </w:rPr>
              <w:t xml:space="preserve"> </w:t>
            </w:r>
            <w:r w:rsidRPr="00CA3FD5">
              <w:rPr>
                <w:color w:val="0070C0"/>
              </w:rPr>
              <w:t>economice și tehnologice de la nivel regional și local, menținerea</w:t>
            </w:r>
            <w:r>
              <w:rPr>
                <w:color w:val="0070C0"/>
              </w:rPr>
              <w:t xml:space="preserve"> </w:t>
            </w:r>
            <w:r w:rsidRPr="00CA3FD5">
              <w:rPr>
                <w:color w:val="0070C0"/>
              </w:rPr>
              <w:t>stocului necesar de carbon în sol și calitatea solului și a ecosistemelor;</w:t>
            </w:r>
          </w:p>
          <w:p w:rsidR="00D31786" w:rsidRDefault="00D31786" w:rsidP="00231C15">
            <w:r>
              <w:t>(j) impactul estimat al producției de biocarburanți și a biolichidelor asupra biodiversității, resurselor de apă, cantității de apă și calității solului de pe teritoriul statului membru;</w:t>
            </w:r>
          </w:p>
          <w:p w:rsidR="00D31786" w:rsidRDefault="00D31786" w:rsidP="00231C15">
            <w:r>
              <w:t>(k) reducerea estimată netă a emisiilor de gaze cu efect de seră datorată utilizării energiei din surse regenerabile;</w:t>
            </w:r>
          </w:p>
          <w:p w:rsidR="00D31786" w:rsidRDefault="00D31786" w:rsidP="00231C15">
            <w:r>
              <w:t xml:space="preserve">(l) excesul estimat de producție de energie din surse regenerabile al acestuia în comparație cu traiectoria orientativă, care ar putea fi transferat altor state membre, precum și potențialul estimat pentru proiecte comune, până în 2020; </w:t>
            </w:r>
          </w:p>
          <w:p w:rsidR="00D31786" w:rsidRDefault="00D31786" w:rsidP="00231C15">
            <w:r>
              <w:t>(m) cererea estimată de energie din surse regenerabile care trebuie să fie satisfăcută altfel decât prin producția internă până în 2020;</w:t>
            </w:r>
          </w:p>
          <w:p w:rsidR="00D31786" w:rsidRDefault="00D31786" w:rsidP="00231C15">
            <w:r>
              <w:t>(n) informații privind modul de estimare a ponderii deșeurilor biodegradabile din deșeurile utilizate la producerea energiei și privind măsurile luate pentru a ameliora și verifica aceste estimări; și</w:t>
            </w:r>
          </w:p>
          <w:p w:rsidR="00D31786" w:rsidRPr="005708DE" w:rsidRDefault="00D31786" w:rsidP="003B32E5">
            <w:r w:rsidRPr="00CA3FD5">
              <w:rPr>
                <w:color w:val="0070C0"/>
              </w:rPr>
              <w:t>(o) cantitățile de biocarburanți și biolichide în unități energetice, corespunzătoare fiecărui grup de materii prime enumerat în anexa VIII</w:t>
            </w:r>
            <w:r>
              <w:rPr>
                <w:color w:val="0070C0"/>
              </w:rPr>
              <w:t xml:space="preserve"> </w:t>
            </w:r>
            <w:r w:rsidRPr="00CA3FD5">
              <w:rPr>
                <w:color w:val="0070C0"/>
              </w:rPr>
              <w:t>partea A, de care statul membru în cauză ține seama în scopul</w:t>
            </w:r>
            <w:r>
              <w:rPr>
                <w:color w:val="0070C0"/>
              </w:rPr>
              <w:t xml:space="preserve"> </w:t>
            </w:r>
            <w:r w:rsidRPr="00CA3FD5">
              <w:rPr>
                <w:color w:val="0070C0"/>
              </w:rPr>
              <w:t>realizării obiectivelor prevăzute la articolul 3 alineatele (1) și (2)</w:t>
            </w:r>
            <w:r>
              <w:rPr>
                <w:color w:val="0070C0"/>
              </w:rPr>
              <w:t xml:space="preserve"> </w:t>
            </w:r>
            <w:r w:rsidRPr="00CA3FD5">
              <w:rPr>
                <w:color w:val="0070C0"/>
              </w:rPr>
              <w:t>și la articolul 3 alineatul (4) primul paragraf.</w:t>
            </w:r>
          </w:p>
        </w:tc>
        <w:tc>
          <w:tcPr>
            <w:tcW w:w="990" w:type="dxa"/>
            <w:vAlign w:val="center"/>
          </w:tcPr>
          <w:p w:rsidR="00B27E87" w:rsidRPr="00E70273" w:rsidRDefault="00B27E87" w:rsidP="00B27E87">
            <w:pPr>
              <w:jc w:val="center"/>
              <w:rPr>
                <w:b/>
              </w:rPr>
            </w:pPr>
            <w:r w:rsidRPr="00E70273">
              <w:rPr>
                <w:b/>
              </w:rPr>
              <w:lastRenderedPageBreak/>
              <w:t>Art. 20</w:t>
            </w:r>
          </w:p>
          <w:p w:rsidR="00D31786" w:rsidRPr="00E70273" w:rsidRDefault="00B27E87" w:rsidP="00B27E87">
            <w:pPr>
              <w:jc w:val="center"/>
            </w:pPr>
            <w:r w:rsidRPr="00E70273">
              <w:rPr>
                <w:b/>
              </w:rPr>
              <w:t>(4)-(5)</w:t>
            </w:r>
          </w:p>
        </w:tc>
        <w:tc>
          <w:tcPr>
            <w:tcW w:w="7740" w:type="dxa"/>
          </w:tcPr>
          <w:p w:rsidR="00686947" w:rsidRPr="00E70273" w:rsidRDefault="00686947" w:rsidP="00686947">
            <w:r w:rsidRPr="00E70273">
              <w:t xml:space="preserve">Ministerul de resort întocmeşte o dată la 2 ani, începând cu luna octombrie 2010, raportul referitor la modul de realizare a ţintelor naţionale şi măsurile întreprinse pentru a facilita accesul la reţea al energiei electrice produse din surse regenerabile de energie, pe baza rapoartelor ANRE. </w:t>
            </w:r>
          </w:p>
          <w:p w:rsidR="00686947" w:rsidRPr="00E70273" w:rsidRDefault="00686947" w:rsidP="00686947"/>
          <w:p w:rsidR="00686947" w:rsidRPr="00E70273" w:rsidRDefault="00686947" w:rsidP="00686947">
            <w:r w:rsidRPr="00E70273">
              <w:t>Raportul prevăzut la alin. (4) detaliază:</w:t>
            </w:r>
          </w:p>
          <w:p w:rsidR="00686947" w:rsidRPr="00E70273" w:rsidRDefault="00686947" w:rsidP="00686947">
            <w:r w:rsidRPr="00E70273">
              <w:t>a) ponderile sectoriale, energie electrică, încălzire şi răcire şi transport şi, respectiv, globale de energie din surse regenerabile din cei 2 ani calendaristici precedenţi şi măsurile luate sau propuse la nivel naţional de promovare a dezvoltării energiei din surse regenerabile ţinând seama de traiectoria orientativă din anexa I partea B a Directivei 2009/28/CE;</w:t>
            </w:r>
          </w:p>
          <w:p w:rsidR="00686947" w:rsidRPr="00E70273" w:rsidRDefault="00686947" w:rsidP="00686947">
            <w:r w:rsidRPr="00E70273">
              <w:t>b) introducerea şi funcţionarea sistemelor de promovare şi a altor măsuri de promovare a energiei din surse regenerabile şi orice evoluţii ale măsurilor utilizate cu privire la cele stabilite în Planul naţional de acţiune în domeniul energiei regenerabile al statului membru şi informaţii privind modul în care energia electrică care beneficiază de sprijin este alocată consumatorilor finali, potrivit prevederilor art. 3 alin. (6) din Directiva 2003/54/CE;</w:t>
            </w:r>
          </w:p>
          <w:p w:rsidR="00686947" w:rsidRPr="00E70273" w:rsidRDefault="00686947" w:rsidP="00686947">
            <w:r w:rsidRPr="00E70273">
              <w:t>c) modalităţile în care au fost structurate sistemele de promovare pentru a lua în considerare aplicaţiile care utilizează energie regenerabilă şi care oferă avantaje suplimentare faţă de alte aplicaţii comparabile, însă au costuri mai ridicate, inclusiv biocarburanţii produşi din deşeuri, reziduuri, material celulozic de origine nealimentară şi material lignocelulozic;</w:t>
            </w:r>
          </w:p>
          <w:p w:rsidR="00686947" w:rsidRPr="00E70273" w:rsidRDefault="00686947" w:rsidP="00686947">
            <w:r w:rsidRPr="00E70273">
              <w:t>d) funcţionarea sistemului de garanţii de origine pentru energie electrică, încălzire şi răcire din surse regenerabile de energie şi măsurile luate pentru a asigura fiabilitatea şi protecţia sistemului împotriva fraudării;</w:t>
            </w:r>
          </w:p>
          <w:p w:rsidR="00686947" w:rsidRPr="00E70273" w:rsidRDefault="00686947" w:rsidP="00686947">
            <w:r w:rsidRPr="00E70273">
              <w:t>e) progresele înregistrate în evaluarea şi îmbunătăţirea procedurilor administrative de îndepărtare a eventualelor obstacole identificate în reglementări şi de altă natură apărute în calea dezvoltării energiei din surse regenerabile;</w:t>
            </w:r>
          </w:p>
          <w:p w:rsidR="00686947" w:rsidRPr="00E70273" w:rsidRDefault="00686947" w:rsidP="00686947">
            <w:r w:rsidRPr="00E70273">
              <w:t xml:space="preserve">f) măsurile luate pentru a asigura transportul şi distribuţia energiei electrice produse </w:t>
            </w:r>
            <w:r w:rsidRPr="00E70273">
              <w:lastRenderedPageBreak/>
              <w:t>din surse regenerabile de energie şi pentru a îmbunătăţi cadrul sau normele pentru suportarea separată sau în comun a costurilor prevăzute la art. 16 alin. (3) din Directiva 2009/28/CE;</w:t>
            </w:r>
          </w:p>
          <w:p w:rsidR="00686947" w:rsidRPr="00E70273" w:rsidRDefault="00686947" w:rsidP="00686947">
            <w:r w:rsidRPr="00E70273">
              <w:t>g) dezvoltarea disponibilităţii şi utilizării resurselor de biomasă în scop energetic;</w:t>
            </w:r>
          </w:p>
          <w:p w:rsidR="00686947" w:rsidRDefault="00686947" w:rsidP="00686947">
            <w:r w:rsidRPr="00E70273">
              <w:t>h) preţul de comercializare şi schimbările în ceea ce priveşte utilizarea terenurilor asociate cu intensificarea utilizării biomasei şi a altor forme de energie din surse regenerabile;</w:t>
            </w:r>
          </w:p>
          <w:p w:rsidR="004C5C02" w:rsidRDefault="004C5C02" w:rsidP="00686947"/>
          <w:p w:rsidR="004C5C02" w:rsidRDefault="004C5C02" w:rsidP="00686947"/>
          <w:p w:rsidR="004C5C02" w:rsidRPr="00E70273" w:rsidRDefault="004C5C02" w:rsidP="00686947"/>
          <w:p w:rsidR="00E65F7F" w:rsidRPr="00E65F7F" w:rsidRDefault="00E65F7F" w:rsidP="00E65F7F">
            <w:pPr>
              <w:rPr>
                <w:color w:val="0070C0"/>
              </w:rPr>
            </w:pPr>
            <w:r w:rsidRPr="00E65F7F">
              <w:rPr>
                <w:color w:val="0070C0"/>
              </w:rPr>
              <w:t>i) dezvoltarea și utilizarea în comun a biocarburanților produși din materiile prime enumerate în anexa nr. 10 din prezenta ordonanță de urgență, inclusiv evaluarea resurselor, accentul fiind pus pe aspectele de durabilitate referitoare la efectul înlocuirii produselor alimentare și furajelor pentru producția biocarburanților, ținând seama în mod adecvat de principiile ierarhiei deșeurilor stabilite prin Legea nr. 211/2011 privind regimul deşeurilor, cu modificările și completările ulterioare, principiul utilizării în cascadă a biomasei, ținând cont de circumstanțele economice și tehnologice de la nivel regional și local, menținerea stocului necesar de carbon în sol și calitatea solului și a ecosistemelor;</w:t>
            </w:r>
          </w:p>
          <w:p w:rsidR="00686947" w:rsidRPr="00E70273" w:rsidRDefault="00686947" w:rsidP="00686947">
            <w:r w:rsidRPr="00E70273">
              <w:t>j) impactul estimat al producţiei de biocarburanţi şi a biolichidelor asupra biodiversităţii, resurselor de apă, calităţii apei şi solului de pe teritoriul României;</w:t>
            </w:r>
          </w:p>
          <w:p w:rsidR="00686947" w:rsidRPr="00E70273" w:rsidRDefault="00686947" w:rsidP="00686947">
            <w:r w:rsidRPr="00E70273">
              <w:t>k) reducerea estimată netă a emisiilor de gaze cu efect de seră datorată utilizării energiei din surse regenerabile;</w:t>
            </w:r>
          </w:p>
          <w:p w:rsidR="00686947" w:rsidRPr="00E70273" w:rsidRDefault="00686947" w:rsidP="00686947">
            <w:r w:rsidRPr="00E70273">
              <w:t>l) excesul estimat de producţie de energie din surse regenerabile al României în comparaţie cu traiectoria orientativă, care ar putea fi transferat altor state membre, precum şi potenţialul estimat pentru proiecte comune, până în anul 2020;</w:t>
            </w:r>
          </w:p>
          <w:p w:rsidR="00686947" w:rsidRPr="00E70273" w:rsidRDefault="00686947" w:rsidP="00686947">
            <w:r w:rsidRPr="00E70273">
              <w:t>m) cererea estimată de energie din surse regenerabile care trebuie să fie satisfăcută altfel decât prin producţia internă până în anul 2020;</w:t>
            </w:r>
          </w:p>
          <w:p w:rsidR="00686947" w:rsidRPr="00E70273" w:rsidRDefault="00686947" w:rsidP="00686947">
            <w:r w:rsidRPr="00E70273">
              <w:t>n) informaţii privind modul de estimare a ponderii deşeurilor biodegradabile din deşeurile utilizate la producerea energiei şi privind măsurile luate pentru a ameliora şi verifica aceste estimări.</w:t>
            </w:r>
          </w:p>
          <w:p w:rsidR="00686947" w:rsidRPr="00E70273" w:rsidRDefault="00686947" w:rsidP="00686947">
            <w:r w:rsidRPr="00E70273">
              <w:t>și</w:t>
            </w:r>
          </w:p>
          <w:p w:rsidR="00686947" w:rsidRPr="00E70273" w:rsidRDefault="00686947" w:rsidP="00686947"/>
          <w:p w:rsidR="002C1304" w:rsidRPr="00E30FC2" w:rsidRDefault="00E30FC2" w:rsidP="00E70273">
            <w:pPr>
              <w:rPr>
                <w:color w:val="000000" w:themeColor="text1"/>
              </w:rPr>
            </w:pPr>
            <w:r w:rsidRPr="00E30FC2">
              <w:rPr>
                <w:color w:val="0070C0"/>
              </w:rPr>
              <w:t>o) cantitățile de biocarburanți și biolichide în unități energetice, corespunzătoare fiecărui grup de materii prime enumerat în anexa nr. 9 partea A din prezenta ordonanță de urgență, de care statul membru în cauză ține seama în scopul realizării obiectivelor prevăzute la art. 4 alin. (2), art. 3 alin. (2)-(11) și la art. 5 alin.</w:t>
            </w:r>
            <w:r w:rsidRPr="00E30FC2">
              <w:rPr>
                <w:color w:val="0070C0"/>
              </w:rPr>
              <w:t xml:space="preserve"> (5) și (6).</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E70273">
        <w:tc>
          <w:tcPr>
            <w:tcW w:w="918" w:type="dxa"/>
            <w:vAlign w:val="center"/>
          </w:tcPr>
          <w:p w:rsidR="00D31786" w:rsidRPr="006A133F" w:rsidRDefault="00D31786" w:rsidP="00CA3FD5">
            <w:pPr>
              <w:jc w:val="center"/>
              <w:rPr>
                <w:b/>
              </w:rPr>
            </w:pPr>
            <w:r>
              <w:rPr>
                <w:b/>
              </w:rPr>
              <w:lastRenderedPageBreak/>
              <w:t>Art. 22</w:t>
            </w:r>
          </w:p>
          <w:p w:rsidR="00D31786" w:rsidRPr="005708DE" w:rsidRDefault="00D31786" w:rsidP="00CA3FD5">
            <w:pPr>
              <w:jc w:val="center"/>
            </w:pPr>
            <w:r>
              <w:rPr>
                <w:b/>
              </w:rPr>
              <w:t>(2</w:t>
            </w:r>
            <w:r w:rsidRPr="006A133F">
              <w:rPr>
                <w:b/>
              </w:rPr>
              <w:t>)</w:t>
            </w:r>
          </w:p>
        </w:tc>
        <w:tc>
          <w:tcPr>
            <w:tcW w:w="6750" w:type="dxa"/>
            <w:vAlign w:val="center"/>
          </w:tcPr>
          <w:p w:rsidR="00D31786" w:rsidRPr="005708DE" w:rsidRDefault="00D31786" w:rsidP="00686947">
            <w:r>
              <w:t>La estimarea reducerii nete a emisiilor de gaze cu efect de seră datorate utilizării biocarburanților, statul membru poate, în scopul rapoartelor menționate la alineatul (1), să utilizeze valorile tipice indicate în anexa V partea A și partea B.</w:t>
            </w:r>
          </w:p>
        </w:tc>
        <w:tc>
          <w:tcPr>
            <w:tcW w:w="990" w:type="dxa"/>
            <w:shd w:val="clear" w:color="auto" w:fill="auto"/>
            <w:vAlign w:val="center"/>
          </w:tcPr>
          <w:p w:rsidR="00686947" w:rsidRPr="000251D1" w:rsidRDefault="00686947" w:rsidP="00686947">
            <w:pPr>
              <w:jc w:val="center"/>
              <w:rPr>
                <w:b/>
                <w:color w:val="FF0000"/>
                <w:u w:val="single"/>
              </w:rPr>
            </w:pPr>
            <w:r w:rsidRPr="000251D1">
              <w:rPr>
                <w:b/>
                <w:color w:val="FF0000"/>
                <w:u w:val="single"/>
              </w:rPr>
              <w:t>Art NOU</w:t>
            </w:r>
          </w:p>
          <w:p w:rsidR="00686947" w:rsidRPr="00686947" w:rsidRDefault="00686947" w:rsidP="00686947">
            <w:pPr>
              <w:jc w:val="center"/>
              <w:rPr>
                <w:b/>
                <w:color w:val="0070C0"/>
              </w:rPr>
            </w:pPr>
            <w:r w:rsidRPr="00686947">
              <w:rPr>
                <w:b/>
                <w:color w:val="0070C0"/>
              </w:rPr>
              <w:t>Art. 20</w:t>
            </w:r>
          </w:p>
          <w:p w:rsidR="00D31786" w:rsidRPr="005708DE" w:rsidRDefault="00686947" w:rsidP="00686947">
            <w:pPr>
              <w:jc w:val="center"/>
            </w:pPr>
            <w:r w:rsidRPr="00686947">
              <w:rPr>
                <w:b/>
                <w:color w:val="0070C0"/>
              </w:rPr>
              <w:t>(7)</w:t>
            </w:r>
          </w:p>
        </w:tc>
        <w:tc>
          <w:tcPr>
            <w:tcW w:w="7740" w:type="dxa"/>
            <w:shd w:val="clear" w:color="auto" w:fill="auto"/>
            <w:vAlign w:val="center"/>
          </w:tcPr>
          <w:p w:rsidR="00D31786" w:rsidRPr="006E1073" w:rsidRDefault="00686947" w:rsidP="00686947">
            <w:pPr>
              <w:rPr>
                <w:b/>
                <w:color w:val="FF0000"/>
              </w:rPr>
            </w:pPr>
            <w:r w:rsidRPr="00E70273">
              <w:rPr>
                <w:color w:val="0070C0"/>
              </w:rPr>
              <w:t xml:space="preserve">La estimarea reducerii nete a emisiilor de gaze cu efect de seră datorate utilizării biocarburanților, se utilizeză valorile tipice indicate în anexa nr. 6 A și partea B la prezenta ordonanță de urgență partea, în scopul rapoartelor menționate la alineatul (5) din prezenta hotărâre. </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vAlign w:val="center"/>
          </w:tcPr>
          <w:p w:rsidR="00D31786" w:rsidRPr="006E1073" w:rsidRDefault="006E1073" w:rsidP="006E1073">
            <w:pPr>
              <w:jc w:val="center"/>
              <w:rPr>
                <w:b/>
                <w:color w:val="FF0000"/>
              </w:rPr>
            </w:pPr>
            <w:r w:rsidRPr="006E1073">
              <w:rPr>
                <w:b/>
                <w:color w:val="FF0000"/>
              </w:rPr>
              <w:t>Nu e in HG 935</w:t>
            </w:r>
          </w:p>
        </w:tc>
      </w:tr>
      <w:tr w:rsidR="00D31786" w:rsidRPr="005708DE" w:rsidTr="006E1073">
        <w:tc>
          <w:tcPr>
            <w:tcW w:w="918" w:type="dxa"/>
            <w:vAlign w:val="center"/>
          </w:tcPr>
          <w:p w:rsidR="00D31786" w:rsidRPr="006A133F" w:rsidRDefault="00D31786" w:rsidP="00CA3FD5">
            <w:pPr>
              <w:jc w:val="center"/>
              <w:rPr>
                <w:b/>
              </w:rPr>
            </w:pPr>
            <w:r>
              <w:rPr>
                <w:b/>
              </w:rPr>
              <w:t>Art. 22</w:t>
            </w:r>
          </w:p>
          <w:p w:rsidR="00D31786" w:rsidRPr="005708DE" w:rsidRDefault="00D31786" w:rsidP="00CA3FD5">
            <w:pPr>
              <w:jc w:val="center"/>
            </w:pPr>
            <w:r>
              <w:rPr>
                <w:b/>
              </w:rPr>
              <w:t>(3</w:t>
            </w:r>
            <w:r w:rsidRPr="006A133F">
              <w:rPr>
                <w:b/>
              </w:rPr>
              <w:t>)</w:t>
            </w:r>
          </w:p>
        </w:tc>
        <w:tc>
          <w:tcPr>
            <w:tcW w:w="6750" w:type="dxa"/>
          </w:tcPr>
          <w:p w:rsidR="00D31786" w:rsidRDefault="00D31786" w:rsidP="003B32E5">
            <w:r>
              <w:t>În primul său raport, statul membru declară dacă intenționează:</w:t>
            </w:r>
          </w:p>
          <w:p w:rsidR="00D31786" w:rsidRDefault="00D31786" w:rsidP="003B32E5">
            <w:r>
              <w:t>(a) să instituie un singur organism administrativ responsabil cu prelucrarea cererilor de autorizare, certificare și acordare de licențe pentru instalațiile pe bază de energie regenerabilă și cu acordarea de asistență către solicitanți;</w:t>
            </w:r>
          </w:p>
          <w:p w:rsidR="00D31786" w:rsidRDefault="00D31786" w:rsidP="007F3629">
            <w:r>
              <w:t xml:space="preserve">(b) să prevadă aprobarea automată a cererilor de planificare și autorizare pentru instalațiile pe bază de energie regenerabilă în cazul în care organismul de autorizare nu a răspuns în termenul stabilit; sau </w:t>
            </w:r>
          </w:p>
          <w:p w:rsidR="00D31786" w:rsidRPr="005708DE" w:rsidRDefault="00D31786" w:rsidP="007F3629">
            <w:r>
              <w:t>(c) să indice zonele geografice adecvate pentru exploatarea energiei din surse regenerabile în cadrul amenajării teritoriale și în vederea instituirii încălzirii și răcirii centralizate.</w:t>
            </w:r>
          </w:p>
        </w:tc>
        <w:tc>
          <w:tcPr>
            <w:tcW w:w="990" w:type="dxa"/>
            <w:vAlign w:val="center"/>
          </w:tcPr>
          <w:p w:rsidR="00D31786" w:rsidRPr="005708DE" w:rsidRDefault="00D31786" w:rsidP="00FA237B">
            <w:pPr>
              <w:jc w:val="center"/>
            </w:pPr>
          </w:p>
        </w:tc>
        <w:tc>
          <w:tcPr>
            <w:tcW w:w="7740" w:type="dxa"/>
            <w:vAlign w:val="center"/>
          </w:tcPr>
          <w:p w:rsidR="00226284" w:rsidRDefault="00226284" w:rsidP="00226284">
            <w:pPr>
              <w:jc w:val="center"/>
              <w:rPr>
                <w:b/>
                <w:color w:val="FF0000"/>
              </w:rPr>
            </w:pPr>
            <w:r w:rsidRPr="002C1304">
              <w:rPr>
                <w:b/>
                <w:color w:val="FF0000"/>
              </w:rPr>
              <w:t>Nu a fost transpus?</w:t>
            </w:r>
          </w:p>
          <w:p w:rsidR="00D31786" w:rsidRPr="005708DE" w:rsidRDefault="00D31786" w:rsidP="00226284">
            <w:pPr>
              <w:jc w:val="center"/>
            </w:pP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6E1073">
        <w:tc>
          <w:tcPr>
            <w:tcW w:w="918" w:type="dxa"/>
            <w:vAlign w:val="center"/>
          </w:tcPr>
          <w:p w:rsidR="00D31786" w:rsidRPr="006A133F" w:rsidRDefault="00D31786" w:rsidP="00CA3FD5">
            <w:pPr>
              <w:jc w:val="center"/>
              <w:rPr>
                <w:b/>
              </w:rPr>
            </w:pPr>
            <w:r>
              <w:rPr>
                <w:b/>
              </w:rPr>
              <w:t>Art. 22</w:t>
            </w:r>
          </w:p>
          <w:p w:rsidR="00D31786" w:rsidRPr="005708DE" w:rsidRDefault="00D31786" w:rsidP="00CA3FD5">
            <w:pPr>
              <w:jc w:val="center"/>
            </w:pPr>
            <w:r>
              <w:rPr>
                <w:b/>
              </w:rPr>
              <w:t>(4</w:t>
            </w:r>
            <w:r w:rsidRPr="006A133F">
              <w:rPr>
                <w:b/>
              </w:rPr>
              <w:t>)</w:t>
            </w:r>
          </w:p>
        </w:tc>
        <w:tc>
          <w:tcPr>
            <w:tcW w:w="6750" w:type="dxa"/>
          </w:tcPr>
          <w:p w:rsidR="00D31786" w:rsidRPr="005708DE" w:rsidRDefault="00D31786" w:rsidP="007F3629">
            <w:r>
              <w:t>În fiecare raport, statul membru are posibilitatea de a corecta datele din rapoartele precedente.</w:t>
            </w:r>
          </w:p>
        </w:tc>
        <w:tc>
          <w:tcPr>
            <w:tcW w:w="990" w:type="dxa"/>
            <w:vAlign w:val="center"/>
          </w:tcPr>
          <w:p w:rsidR="00D31786" w:rsidRPr="005708DE" w:rsidRDefault="00D31786" w:rsidP="00FA237B">
            <w:pPr>
              <w:jc w:val="center"/>
            </w:pPr>
          </w:p>
        </w:tc>
        <w:tc>
          <w:tcPr>
            <w:tcW w:w="7740" w:type="dxa"/>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6A133F" w:rsidRDefault="00D31786" w:rsidP="00CA3FD5">
            <w:pPr>
              <w:jc w:val="center"/>
              <w:rPr>
                <w:b/>
              </w:rPr>
            </w:pPr>
            <w:r>
              <w:rPr>
                <w:b/>
              </w:rPr>
              <w:t>Art. 23</w:t>
            </w:r>
          </w:p>
          <w:p w:rsidR="00D31786" w:rsidRPr="005708DE" w:rsidRDefault="00D31786" w:rsidP="00CA3FD5">
            <w:pPr>
              <w:jc w:val="center"/>
            </w:pPr>
            <w:r>
              <w:rPr>
                <w:b/>
              </w:rPr>
              <w:t>(1</w:t>
            </w:r>
            <w:r w:rsidRPr="006A133F">
              <w:rPr>
                <w:b/>
              </w:rPr>
              <w:t>)</w:t>
            </w:r>
          </w:p>
        </w:tc>
        <w:tc>
          <w:tcPr>
            <w:tcW w:w="6750" w:type="dxa"/>
          </w:tcPr>
          <w:p w:rsidR="00D31786" w:rsidRPr="005708DE" w:rsidRDefault="00D31786" w:rsidP="00921A3A">
            <w:r>
              <w:t xml:space="preserve">Comisia monitorizează originea biocarburanților și a biolichidelor consumate în Comunitate și impactul pe care producția acestora o are asupra utilizării terenurilor, inclusiv impactul deplasării, în Comunitate și în principalele țări terțe furnizoare. Monitorizarea se bazează pe rapoartele statelor membre, prezentate în conformitate cu articolul 22 </w:t>
            </w:r>
            <w:r>
              <w:lastRenderedPageBreak/>
              <w:t>alineatul (1), precum și pe cele ale țărilor terțe relevante, ale organizațiilor interguvernamentale, pe studiile științifice din domeniu și pe orice alte informații pertinente. De asemenea, Comisia monitorizează modificările prețului de comercializare asociate cu utilizarea biomasei pentru energie, precum și eventualele efecte pozitive și negative asociate asupra siguranței alimentare.</w:t>
            </w:r>
          </w:p>
        </w:tc>
        <w:tc>
          <w:tcPr>
            <w:tcW w:w="990" w:type="dxa"/>
            <w:vAlign w:val="center"/>
          </w:tcPr>
          <w:p w:rsidR="00D31786" w:rsidRPr="005708DE" w:rsidRDefault="00D31786" w:rsidP="00FA237B">
            <w:pPr>
              <w:jc w:val="center"/>
            </w:pPr>
          </w:p>
        </w:tc>
        <w:tc>
          <w:tcPr>
            <w:tcW w:w="7740" w:type="dxa"/>
            <w:vAlign w:val="center"/>
          </w:tcPr>
          <w:p w:rsidR="00D31786" w:rsidRPr="005708DE" w:rsidRDefault="00FD45D2" w:rsidP="00FD45D2">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6A133F" w:rsidRDefault="00D31786" w:rsidP="00945579">
            <w:pPr>
              <w:jc w:val="center"/>
              <w:rPr>
                <w:b/>
              </w:rPr>
            </w:pPr>
            <w:r>
              <w:rPr>
                <w:b/>
              </w:rPr>
              <w:lastRenderedPageBreak/>
              <w:t>Art. 23</w:t>
            </w:r>
          </w:p>
          <w:p w:rsidR="00D31786" w:rsidRPr="005708DE" w:rsidRDefault="00D31786" w:rsidP="00945579">
            <w:pPr>
              <w:jc w:val="center"/>
            </w:pPr>
            <w:r>
              <w:rPr>
                <w:b/>
              </w:rPr>
              <w:t>(2</w:t>
            </w:r>
            <w:r w:rsidRPr="006A133F">
              <w:rPr>
                <w:b/>
              </w:rPr>
              <w:t>)</w:t>
            </w:r>
          </w:p>
        </w:tc>
        <w:tc>
          <w:tcPr>
            <w:tcW w:w="6750" w:type="dxa"/>
          </w:tcPr>
          <w:p w:rsidR="00D31786" w:rsidRPr="005708DE" w:rsidRDefault="00D31786" w:rsidP="00921A3A">
            <w:r>
              <w:t>Comisia menține dialogul și schimbul de informații cu țările terțe și cu producătorii de biocarburanți, cu organizațiile de consumatori și cu societatea civilă pe marginea aplicării generale a măsurilor din prezenta directivă cu privire la biocarburanți și biolichide. Comisia acordă o atenție deosebită, în acest cadru, impactului pe care producția de biocarburanți l-ar putea avea asupra prețului produselor alimentare.</w:t>
            </w:r>
          </w:p>
        </w:tc>
        <w:tc>
          <w:tcPr>
            <w:tcW w:w="990" w:type="dxa"/>
            <w:vAlign w:val="center"/>
          </w:tcPr>
          <w:p w:rsidR="00D31786" w:rsidRPr="005708DE" w:rsidRDefault="00D31786" w:rsidP="00FA237B">
            <w:pPr>
              <w:jc w:val="center"/>
            </w:pPr>
          </w:p>
        </w:tc>
        <w:tc>
          <w:tcPr>
            <w:tcW w:w="7740" w:type="dxa"/>
            <w:vAlign w:val="center"/>
          </w:tcPr>
          <w:p w:rsidR="00D31786" w:rsidRPr="005708DE" w:rsidRDefault="00FD45D2" w:rsidP="00FD45D2">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6A133F" w:rsidRDefault="00D31786" w:rsidP="00945579">
            <w:pPr>
              <w:jc w:val="center"/>
              <w:rPr>
                <w:b/>
              </w:rPr>
            </w:pPr>
            <w:r>
              <w:rPr>
                <w:b/>
              </w:rPr>
              <w:t>Art. 23</w:t>
            </w:r>
          </w:p>
          <w:p w:rsidR="00D31786" w:rsidRPr="005708DE" w:rsidRDefault="00D31786" w:rsidP="00945579">
            <w:pPr>
              <w:jc w:val="center"/>
            </w:pPr>
            <w:r>
              <w:rPr>
                <w:b/>
              </w:rPr>
              <w:t>(3</w:t>
            </w:r>
            <w:r w:rsidRPr="006A133F">
              <w:rPr>
                <w:b/>
              </w:rPr>
              <w:t>)</w:t>
            </w:r>
          </w:p>
        </w:tc>
        <w:tc>
          <w:tcPr>
            <w:tcW w:w="6750" w:type="dxa"/>
          </w:tcPr>
          <w:p w:rsidR="00D31786" w:rsidRPr="005708DE" w:rsidRDefault="00D31786" w:rsidP="00921A3A">
            <w:r>
              <w:t>Pe baza rapoartelor prezentate de statele membre în temeiul articolului 22 alineatul (1) și a monitorizării și analizei prevăzute la alineatul (1) din prezentul articol, Comisia transmite rapoarte o dată la doi ani Parlamentului European și Consiliului. Primul raport se prezintă în anul 2012.</w:t>
            </w:r>
          </w:p>
        </w:tc>
        <w:tc>
          <w:tcPr>
            <w:tcW w:w="990" w:type="dxa"/>
            <w:vAlign w:val="center"/>
          </w:tcPr>
          <w:p w:rsidR="00D31786" w:rsidRPr="005708DE" w:rsidRDefault="00D31786" w:rsidP="00FA237B">
            <w:pPr>
              <w:jc w:val="center"/>
            </w:pPr>
          </w:p>
        </w:tc>
        <w:tc>
          <w:tcPr>
            <w:tcW w:w="7740" w:type="dxa"/>
            <w:vAlign w:val="center"/>
          </w:tcPr>
          <w:p w:rsidR="00D31786" w:rsidRPr="005708DE" w:rsidRDefault="00FD45D2" w:rsidP="00FD45D2">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431AB1" w:rsidRDefault="00D31786" w:rsidP="00945579">
            <w:pPr>
              <w:jc w:val="center"/>
              <w:rPr>
                <w:b/>
                <w:color w:val="0070C0"/>
              </w:rPr>
            </w:pPr>
            <w:r w:rsidRPr="00431AB1">
              <w:rPr>
                <w:b/>
                <w:color w:val="0070C0"/>
              </w:rPr>
              <w:t>Art. 23</w:t>
            </w:r>
          </w:p>
          <w:p w:rsidR="00D31786" w:rsidRPr="005708DE" w:rsidRDefault="00D31786" w:rsidP="00945579">
            <w:pPr>
              <w:jc w:val="center"/>
            </w:pPr>
            <w:r w:rsidRPr="00431AB1">
              <w:rPr>
                <w:b/>
                <w:color w:val="0070C0"/>
              </w:rPr>
              <w:t>(4)</w:t>
            </w:r>
          </w:p>
        </w:tc>
        <w:tc>
          <w:tcPr>
            <w:tcW w:w="6750" w:type="dxa"/>
          </w:tcPr>
          <w:p w:rsidR="00D31786" w:rsidRPr="005708DE" w:rsidRDefault="00D31786" w:rsidP="00921A3A">
            <w:r w:rsidRPr="00431AB1">
              <w:rPr>
                <w:color w:val="0070C0"/>
              </w:rPr>
              <w:t>În rapoartele sale cu privire la reducerea emisiilor de gaze cu efect de seră datorate utilizării biocarburanților și biolichidelor, Comisia utilizează cantitățile raportate de statele membre în conformitate cu articolul 22 alineatul (1) litera (o), inclusiv valorile medii provizorii ale emisiilor estimate în legătură cu schimbarea indirectă a utilizării terenurilor, precum și intervalul aferent derivat din analiza sensibilității, menționate în anexa VIII. Comisia face publice datele referitoare la valorile medii provizorii ale emisiilor estimate în legătură cu schimbarea indirectă a utilizării terenurilor și intervalul aferent derivat din analiza sensibilității. De asemenea, Comisia evaluează dacă și în ce mod s-ar modifica estimarea privind reducerile directe ale emisiilor în cazul în care coprodusele ar fi calculate utilizând metoda substituției.</w:t>
            </w:r>
          </w:p>
        </w:tc>
        <w:tc>
          <w:tcPr>
            <w:tcW w:w="990" w:type="dxa"/>
            <w:vAlign w:val="center"/>
          </w:tcPr>
          <w:p w:rsidR="00D31786" w:rsidRPr="005708DE" w:rsidRDefault="00D31786" w:rsidP="00FA237B">
            <w:pPr>
              <w:jc w:val="center"/>
            </w:pPr>
          </w:p>
        </w:tc>
        <w:tc>
          <w:tcPr>
            <w:tcW w:w="7740" w:type="dxa"/>
            <w:vAlign w:val="center"/>
          </w:tcPr>
          <w:p w:rsidR="00D31786" w:rsidRPr="005708DE" w:rsidRDefault="00FD45D2" w:rsidP="00FD45D2">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6A133F" w:rsidRDefault="00D31786" w:rsidP="00945579">
            <w:pPr>
              <w:jc w:val="center"/>
              <w:rPr>
                <w:b/>
              </w:rPr>
            </w:pPr>
            <w:r>
              <w:rPr>
                <w:b/>
              </w:rPr>
              <w:t>Art. 23</w:t>
            </w:r>
          </w:p>
          <w:p w:rsidR="00D31786" w:rsidRPr="005708DE" w:rsidRDefault="00D31786" w:rsidP="00945579">
            <w:pPr>
              <w:jc w:val="center"/>
            </w:pPr>
            <w:r>
              <w:rPr>
                <w:b/>
              </w:rPr>
              <w:t>(5</w:t>
            </w:r>
            <w:r w:rsidRPr="006A133F">
              <w:rPr>
                <w:b/>
              </w:rPr>
              <w:t>)</w:t>
            </w:r>
          </w:p>
        </w:tc>
        <w:tc>
          <w:tcPr>
            <w:tcW w:w="6750" w:type="dxa"/>
          </w:tcPr>
          <w:p w:rsidR="00D31786" w:rsidRDefault="00D31786" w:rsidP="00FD45D2">
            <w:r>
              <w:t xml:space="preserve">În rapoartele sale, Comisia analizează în special: </w:t>
            </w:r>
          </w:p>
          <w:p w:rsidR="00D31786" w:rsidRDefault="00D31786" w:rsidP="00FD45D2">
            <w:r>
              <w:t>(a) beneficiile ecologice relative și costurile diferiților biocarburanți, efectele strategiilor comunitare privind importurile asupra acestora, impactul asupra siguranței în aprovizionare și metodele de realizare a unei abordări echilibrate între producția internă și importuri;</w:t>
            </w:r>
          </w:p>
          <w:p w:rsidR="00D31786" w:rsidRDefault="00D31786" w:rsidP="00FD45D2">
            <w:r>
              <w:t>(b) impactul creșterii cererii de biocarburanți asupra durabilității în Comunitate și în țările terțe, având în vedere impactul economic și ecologic, inclusiv consecințele asupra biodiversității;</w:t>
            </w:r>
          </w:p>
          <w:p w:rsidR="00D31786" w:rsidRDefault="00D31786" w:rsidP="00FD45D2">
            <w:r>
              <w:t>(c) domeniul de aplicare a identificării, într-un mod obiectiv din punct de vedere științific, a zonelor geografice bogate în biodiversitate care nu sunt reglementate de articolul 17 alineatul (3);</w:t>
            </w:r>
          </w:p>
          <w:p w:rsidR="00D31786" w:rsidRDefault="00D31786" w:rsidP="00FD45D2">
            <w:r>
              <w:t>(d) impactul creșterii cererii de biomasă asupra sectoarelor care utilizează biomasă;</w:t>
            </w:r>
          </w:p>
          <w:p w:rsidR="00D31786" w:rsidRDefault="00D31786" w:rsidP="00CA3FD5">
            <w:pPr>
              <w:rPr>
                <w:color w:val="0070C0"/>
              </w:rPr>
            </w:pPr>
            <w:r w:rsidRPr="00CA3FD5">
              <w:rPr>
                <w:color w:val="0070C0"/>
              </w:rPr>
              <w:t>(e) disponibilitatea și durabilitatea biocarburanților produși din materiile</w:t>
            </w:r>
            <w:r>
              <w:rPr>
                <w:color w:val="0070C0"/>
              </w:rPr>
              <w:t xml:space="preserve"> </w:t>
            </w:r>
            <w:r w:rsidRPr="00CA3FD5">
              <w:rPr>
                <w:color w:val="0070C0"/>
              </w:rPr>
              <w:t>prime enumerate în anexa IX, inclusiv o evaluare a efectului înlocuirii produselor alimentare și furajelor pentru producția biocarburanților, ținând seama în mod adecvat de principiile ierarhiei</w:t>
            </w:r>
            <w:r>
              <w:rPr>
                <w:color w:val="0070C0"/>
              </w:rPr>
              <w:t xml:space="preserve"> </w:t>
            </w:r>
            <w:r w:rsidRPr="00CA3FD5">
              <w:rPr>
                <w:color w:val="0070C0"/>
              </w:rPr>
              <w:t>deșeurilor stabilite de Directiva 2008/98/CE, principiul utilizării în</w:t>
            </w:r>
            <w:r>
              <w:rPr>
                <w:color w:val="0070C0"/>
              </w:rPr>
              <w:t xml:space="preserve"> </w:t>
            </w:r>
            <w:r w:rsidRPr="00CA3FD5">
              <w:rPr>
                <w:color w:val="0070C0"/>
              </w:rPr>
              <w:t>cascadă a biomasei, având în vedere circumstanțele economice și</w:t>
            </w:r>
            <w:r>
              <w:rPr>
                <w:color w:val="0070C0"/>
              </w:rPr>
              <w:t xml:space="preserve"> </w:t>
            </w:r>
            <w:r w:rsidRPr="00CA3FD5">
              <w:rPr>
                <w:color w:val="0070C0"/>
              </w:rPr>
              <w:t>tehnologice de la nivel regional și local, menținerea stocului necesar</w:t>
            </w:r>
            <w:r>
              <w:rPr>
                <w:color w:val="0070C0"/>
              </w:rPr>
              <w:t xml:space="preserve"> </w:t>
            </w:r>
            <w:r w:rsidRPr="00CA3FD5">
              <w:rPr>
                <w:color w:val="0070C0"/>
              </w:rPr>
              <w:t>de carbon în sol și calitatea solului și a ecosistemelor;</w:t>
            </w:r>
          </w:p>
          <w:p w:rsidR="00D31786" w:rsidRDefault="00D31786" w:rsidP="00CA3FD5">
            <w:pPr>
              <w:rPr>
                <w:color w:val="0070C0"/>
              </w:rPr>
            </w:pPr>
            <w:r w:rsidRPr="00CA3FD5">
              <w:rPr>
                <w:color w:val="0070C0"/>
              </w:rPr>
              <w:t>(f) informații privind rezultatele disponibile ale cercetării științifice</w:t>
            </w:r>
            <w:r>
              <w:rPr>
                <w:color w:val="0070C0"/>
              </w:rPr>
              <w:t xml:space="preserve"> </w:t>
            </w:r>
            <w:r w:rsidRPr="00CA3FD5">
              <w:rPr>
                <w:color w:val="0070C0"/>
              </w:rPr>
              <w:t>privind schimbarea indirectă a utilizării terenurilor în ceea ce</w:t>
            </w:r>
            <w:r>
              <w:rPr>
                <w:color w:val="0070C0"/>
              </w:rPr>
              <w:t xml:space="preserve"> </w:t>
            </w:r>
            <w:r w:rsidRPr="00CA3FD5">
              <w:rPr>
                <w:color w:val="0070C0"/>
              </w:rPr>
              <w:t>privește toate căile de producție, precum și o analiză a acestora,</w:t>
            </w:r>
            <w:r>
              <w:rPr>
                <w:color w:val="0070C0"/>
              </w:rPr>
              <w:t xml:space="preserve"> </w:t>
            </w:r>
            <w:r w:rsidRPr="00CA3FD5">
              <w:rPr>
                <w:color w:val="0070C0"/>
              </w:rPr>
              <w:t>inclusiv o evaluare privind posibilitatea îngustării intervalului de</w:t>
            </w:r>
            <w:r>
              <w:rPr>
                <w:color w:val="0070C0"/>
              </w:rPr>
              <w:t xml:space="preserve"> </w:t>
            </w:r>
            <w:r w:rsidRPr="00CA3FD5">
              <w:rPr>
                <w:color w:val="0070C0"/>
              </w:rPr>
              <w:t>incertitudine identificat în analiza care stă la baza estimărilor</w:t>
            </w:r>
            <w:r>
              <w:rPr>
                <w:color w:val="0070C0"/>
              </w:rPr>
              <w:t xml:space="preserve"> </w:t>
            </w:r>
            <w:r w:rsidRPr="00CA3FD5">
              <w:rPr>
                <w:color w:val="0070C0"/>
              </w:rPr>
              <w:t>emisiilor în legătură cu schimbarea indirectă a utilizării terenurilor,</w:t>
            </w:r>
            <w:r>
              <w:rPr>
                <w:color w:val="0070C0"/>
              </w:rPr>
              <w:t xml:space="preserve"> </w:t>
            </w:r>
            <w:r w:rsidRPr="00CA3FD5">
              <w:rPr>
                <w:color w:val="0070C0"/>
              </w:rPr>
              <w:t>precum și posibilitatea luării în calcul a eventualului impact al</w:t>
            </w:r>
            <w:r>
              <w:rPr>
                <w:color w:val="0070C0"/>
              </w:rPr>
              <w:t xml:space="preserve"> </w:t>
            </w:r>
            <w:r w:rsidRPr="00CA3FD5">
              <w:rPr>
                <w:color w:val="0070C0"/>
              </w:rPr>
              <w:t>politicilor Uniunii, cum ar fi politicile privind clima, mediul și</w:t>
            </w:r>
            <w:r>
              <w:rPr>
                <w:color w:val="0070C0"/>
              </w:rPr>
              <w:t xml:space="preserve"> </w:t>
            </w:r>
            <w:r w:rsidRPr="00CA3FD5">
              <w:rPr>
                <w:color w:val="0070C0"/>
              </w:rPr>
              <w:t>politica agricolă; și</w:t>
            </w:r>
            <w:r>
              <w:rPr>
                <w:color w:val="0070C0"/>
              </w:rPr>
              <w:t xml:space="preserve"> </w:t>
            </w:r>
          </w:p>
          <w:p w:rsidR="00D31786" w:rsidRDefault="00D31786" w:rsidP="00CA3FD5">
            <w:pPr>
              <w:rPr>
                <w:color w:val="0070C0"/>
              </w:rPr>
            </w:pPr>
            <w:r w:rsidRPr="00CA3FD5">
              <w:rPr>
                <w:color w:val="0070C0"/>
              </w:rPr>
              <w:t>(g) evoluțiile tehnologice referitoare la utilizarea și la efectele</w:t>
            </w:r>
            <w:r>
              <w:rPr>
                <w:color w:val="0070C0"/>
              </w:rPr>
              <w:t xml:space="preserve"> </w:t>
            </w:r>
            <w:r w:rsidRPr="00CA3FD5">
              <w:rPr>
                <w:color w:val="0070C0"/>
              </w:rPr>
              <w:t>economice și de mediu ale biocombustibililor și biolichidelor</w:t>
            </w:r>
            <w:r>
              <w:rPr>
                <w:color w:val="0070C0"/>
              </w:rPr>
              <w:t xml:space="preserve"> </w:t>
            </w:r>
            <w:r w:rsidRPr="00CA3FD5">
              <w:rPr>
                <w:color w:val="0070C0"/>
              </w:rPr>
              <w:t xml:space="preserve">produse în Uniune din </w:t>
            </w:r>
            <w:r w:rsidRPr="00CA3FD5">
              <w:rPr>
                <w:color w:val="0070C0"/>
              </w:rPr>
              <w:lastRenderedPageBreak/>
              <w:t>culturi nealimentare specializate cultivate</w:t>
            </w:r>
            <w:r>
              <w:rPr>
                <w:color w:val="0070C0"/>
              </w:rPr>
              <w:t xml:space="preserve"> </w:t>
            </w:r>
            <w:r w:rsidRPr="00CA3FD5">
              <w:rPr>
                <w:color w:val="0070C0"/>
              </w:rPr>
              <w:t>în special în scopuri energetice, precum și disponibilitatea datelor</w:t>
            </w:r>
            <w:r>
              <w:rPr>
                <w:color w:val="0070C0"/>
              </w:rPr>
              <w:t xml:space="preserve"> </w:t>
            </w:r>
            <w:r w:rsidRPr="00CA3FD5">
              <w:rPr>
                <w:color w:val="0070C0"/>
              </w:rPr>
              <w:t>în ceea ce privește aceste efecte.</w:t>
            </w:r>
          </w:p>
          <w:p w:rsidR="00D31786" w:rsidRPr="005708DE" w:rsidRDefault="00D31786" w:rsidP="007E6C36">
            <w:r>
              <w:t>Comisia propune, după caz, luarea de măsuri corective.</w:t>
            </w:r>
          </w:p>
        </w:tc>
        <w:tc>
          <w:tcPr>
            <w:tcW w:w="990" w:type="dxa"/>
            <w:vAlign w:val="center"/>
          </w:tcPr>
          <w:p w:rsidR="00D31786" w:rsidRPr="005708DE" w:rsidRDefault="00D31786" w:rsidP="00FA237B">
            <w:pPr>
              <w:jc w:val="center"/>
            </w:pPr>
          </w:p>
        </w:tc>
        <w:tc>
          <w:tcPr>
            <w:tcW w:w="7740" w:type="dxa"/>
            <w:vAlign w:val="center"/>
          </w:tcPr>
          <w:p w:rsidR="00D31786" w:rsidRPr="005708DE" w:rsidRDefault="00FD45D2" w:rsidP="00FD45D2">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6A133F" w:rsidRDefault="00D31786" w:rsidP="00945579">
            <w:pPr>
              <w:jc w:val="center"/>
              <w:rPr>
                <w:b/>
              </w:rPr>
            </w:pPr>
            <w:r>
              <w:rPr>
                <w:b/>
              </w:rPr>
              <w:lastRenderedPageBreak/>
              <w:t>Art. 23</w:t>
            </w:r>
          </w:p>
          <w:p w:rsidR="00D31786" w:rsidRPr="005708DE" w:rsidRDefault="00D31786" w:rsidP="00945579">
            <w:pPr>
              <w:jc w:val="center"/>
            </w:pPr>
            <w:r>
              <w:rPr>
                <w:b/>
              </w:rPr>
              <w:t>(6</w:t>
            </w:r>
            <w:r w:rsidRPr="006A133F">
              <w:rPr>
                <w:b/>
              </w:rPr>
              <w:t>)</w:t>
            </w:r>
          </w:p>
        </w:tc>
        <w:tc>
          <w:tcPr>
            <w:tcW w:w="6750" w:type="dxa"/>
          </w:tcPr>
          <w:p w:rsidR="00D31786" w:rsidRPr="005708DE" w:rsidRDefault="00D31786" w:rsidP="007E6C36">
            <w:r>
              <w:t>Pe baza rapoartelor înaintate de statele membre în temeiul articolului 22 alineatul (3), Comisia analizează eficacitatea măsurilor luate de statele membre privind instituirea unui singur organism administrativ responsabil cu prelucrarea cererilor de autorizare, certificare și acordare de licențe și cu acordarea de asistență către solicitanți.</w:t>
            </w:r>
          </w:p>
        </w:tc>
        <w:tc>
          <w:tcPr>
            <w:tcW w:w="990" w:type="dxa"/>
            <w:vAlign w:val="center"/>
          </w:tcPr>
          <w:p w:rsidR="00D31786" w:rsidRPr="005708DE" w:rsidRDefault="00D31786" w:rsidP="00FA237B">
            <w:pPr>
              <w:jc w:val="center"/>
            </w:pPr>
          </w:p>
        </w:tc>
        <w:tc>
          <w:tcPr>
            <w:tcW w:w="7740" w:type="dxa"/>
            <w:vAlign w:val="center"/>
          </w:tcPr>
          <w:p w:rsidR="00D31786" w:rsidRPr="005708DE" w:rsidRDefault="002E4654" w:rsidP="002E465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6A133F" w:rsidRDefault="00D31786" w:rsidP="00945579">
            <w:pPr>
              <w:jc w:val="center"/>
              <w:rPr>
                <w:b/>
              </w:rPr>
            </w:pPr>
            <w:r>
              <w:rPr>
                <w:b/>
              </w:rPr>
              <w:t>Art. 23</w:t>
            </w:r>
          </w:p>
          <w:p w:rsidR="00D31786" w:rsidRPr="005708DE" w:rsidRDefault="00D31786" w:rsidP="00945579">
            <w:pPr>
              <w:jc w:val="center"/>
            </w:pPr>
            <w:r>
              <w:rPr>
                <w:b/>
              </w:rPr>
              <w:t>(7</w:t>
            </w:r>
            <w:r w:rsidRPr="006A133F">
              <w:rPr>
                <w:b/>
              </w:rPr>
              <w:t>)</w:t>
            </w:r>
          </w:p>
        </w:tc>
        <w:tc>
          <w:tcPr>
            <w:tcW w:w="6750" w:type="dxa"/>
          </w:tcPr>
          <w:p w:rsidR="00D31786" w:rsidRDefault="00D31786" w:rsidP="007E6C36">
            <w:r>
              <w:t>În scopul îmbunătățirii finanțării și coordonării în vederea realizării obiectivului de 20 % menționat la articolul 3 alineatul (1), Comisia prezintă, până la 31 decembrie 2010, o analiză și un plan de acțiune în domeniul energiei regenerabile, care vizează, în special:</w:t>
            </w:r>
          </w:p>
          <w:p w:rsidR="00D31786" w:rsidRDefault="00D31786" w:rsidP="007E6C36">
            <w:r>
              <w:t>(a) o mai bună utilizare a fondurilor structurale și a programelor-cadru; (b) o utilizare mai bună și crescută a fondurilor provenite de la Banca Europeană de Investiții și de la alte instituții financiare publice; și</w:t>
            </w:r>
          </w:p>
          <w:p w:rsidR="00D31786" w:rsidRDefault="00D31786" w:rsidP="007E6C36">
            <w:r>
              <w:t>(c) accesul mai bun la capitalul de risc, în special prin intermediul unei analize a posibilității de realizare a unei partajări a riscului în cazul investițiilor în energia din surse regenerabile în Comunitate, similară cu inițiativa Fondului mondial pentru eficiență energetică și energie regenerabilă, care vizează țări terțe;</w:t>
            </w:r>
          </w:p>
          <w:p w:rsidR="00D31786" w:rsidRDefault="00D31786" w:rsidP="007E6C36">
            <w:r>
              <w:t>(d) o mai bună coordonare a finanțării comunitare și naționale și a altor forme de sprijin;</w:t>
            </w:r>
          </w:p>
          <w:p w:rsidR="00D31786" w:rsidRPr="005708DE" w:rsidRDefault="00D31786" w:rsidP="007E6C36">
            <w:r>
              <w:t>(e) o mai bună coordonare în sprijinul inițiativelor din domeniul energiilor din surse regenerabile, al căror succes depinde de acțiuni ale actorilor din mai multe state membre.</w:t>
            </w:r>
          </w:p>
        </w:tc>
        <w:tc>
          <w:tcPr>
            <w:tcW w:w="990" w:type="dxa"/>
            <w:vAlign w:val="center"/>
          </w:tcPr>
          <w:p w:rsidR="00D31786" w:rsidRPr="005708DE" w:rsidRDefault="00D31786" w:rsidP="00FA237B">
            <w:pPr>
              <w:jc w:val="center"/>
            </w:pPr>
          </w:p>
        </w:tc>
        <w:tc>
          <w:tcPr>
            <w:tcW w:w="7740" w:type="dxa"/>
            <w:vAlign w:val="center"/>
          </w:tcPr>
          <w:p w:rsidR="00D31786" w:rsidRPr="005708DE" w:rsidRDefault="002E4654" w:rsidP="002E465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3734EF" w:rsidRDefault="00D31786" w:rsidP="00945579">
            <w:pPr>
              <w:jc w:val="center"/>
              <w:rPr>
                <w:b/>
                <w:color w:val="0070C0"/>
              </w:rPr>
            </w:pPr>
            <w:r w:rsidRPr="003734EF">
              <w:rPr>
                <w:b/>
                <w:color w:val="0070C0"/>
              </w:rPr>
              <w:t>Art. 23</w:t>
            </w:r>
          </w:p>
          <w:p w:rsidR="00D31786" w:rsidRPr="005708DE" w:rsidRDefault="00D31786" w:rsidP="00945579">
            <w:pPr>
              <w:jc w:val="center"/>
            </w:pPr>
            <w:r w:rsidRPr="003734EF">
              <w:rPr>
                <w:b/>
                <w:color w:val="0070C0"/>
              </w:rPr>
              <w:t>(8)</w:t>
            </w:r>
          </w:p>
        </w:tc>
        <w:tc>
          <w:tcPr>
            <w:tcW w:w="6750" w:type="dxa"/>
          </w:tcPr>
          <w:p w:rsidR="00D31786" w:rsidRDefault="00D31786" w:rsidP="007E6C36">
            <w:r>
              <w:t>Până la 31 decembrie 2014, Comisia prezintă un raport, abordând în special următoarele elemente:</w:t>
            </w:r>
          </w:p>
          <w:p w:rsidR="00D31786" w:rsidRDefault="00D31786" w:rsidP="007E6C36">
            <w:r>
              <w:t>(a) o reexaminare a pragurilor minime de reducere a emisiilor de gaze cu efect de seră, care urmează să se aplice de la datele menționate la articolul 17 alineatul (2) al doilea paragraf, pe baza unei analize de impact care ține seama în special de progresele tehnologice, de tehnologiile disponibile și de disponibilitatea biocarburanților de prima și a doua generație care generează o reducere ridicată a emisiilor de gaze cu efect de seră;</w:t>
            </w:r>
          </w:p>
          <w:p w:rsidR="00D31786" w:rsidRPr="003734EF" w:rsidRDefault="00D31786" w:rsidP="007E6C36">
            <w:pPr>
              <w:rPr>
                <w:color w:val="0070C0"/>
              </w:rPr>
            </w:pPr>
            <w:r w:rsidRPr="003734EF">
              <w:rPr>
                <w:color w:val="0070C0"/>
              </w:rPr>
              <w:t>(b) în ceea ce privește obiectivele menționate la articolul 3 alineatul (4), reexaminarea:</w:t>
            </w:r>
          </w:p>
          <w:p w:rsidR="00D31786" w:rsidRPr="003734EF" w:rsidRDefault="00D31786" w:rsidP="007E6C36">
            <w:pPr>
              <w:rPr>
                <w:color w:val="0070C0"/>
              </w:rPr>
            </w:pPr>
            <w:r w:rsidRPr="003734EF">
              <w:rPr>
                <w:color w:val="0070C0"/>
              </w:rPr>
              <w:t xml:space="preserve">(i) eficienței din punctul de vedere al costurilor a măsurilor care trebuie puse în aplicare pentru a atinge aceste obiective; </w:t>
            </w:r>
          </w:p>
          <w:p w:rsidR="00D31786" w:rsidRPr="003734EF" w:rsidRDefault="00D31786" w:rsidP="007E6C36">
            <w:pPr>
              <w:rPr>
                <w:color w:val="0070C0"/>
              </w:rPr>
            </w:pPr>
            <w:r w:rsidRPr="003734EF">
              <w:rPr>
                <w:color w:val="0070C0"/>
              </w:rPr>
              <w:t xml:space="preserve">(ii) evaluării fezabilității atingerii acestor obiective, asigurându-se, în același timp, durabilitatea producției de biocarburanți în Uniune și în țările terțe și luând în considerare impactul de ordin economic, social și asupra mediului, inclusiv efectele indirecte și impactul asupra biodiversității, precum și disponibilitatea comercială a biocarburanților de a doua generație; </w:t>
            </w:r>
          </w:p>
          <w:p w:rsidR="00D31786" w:rsidRPr="003734EF" w:rsidRDefault="00D31786" w:rsidP="007E6C36">
            <w:pPr>
              <w:rPr>
                <w:color w:val="0070C0"/>
              </w:rPr>
            </w:pPr>
            <w:r w:rsidRPr="003734EF">
              <w:rPr>
                <w:color w:val="0070C0"/>
              </w:rPr>
              <w:t>(iii) impactului punerii în aplicare a obiectivelor asupra disponibilității produselor alimentare la prețuri accesibile;</w:t>
            </w:r>
          </w:p>
          <w:p w:rsidR="00D31786" w:rsidRPr="003734EF" w:rsidRDefault="00D31786" w:rsidP="007E6C36">
            <w:pPr>
              <w:rPr>
                <w:color w:val="0070C0"/>
              </w:rPr>
            </w:pPr>
            <w:r w:rsidRPr="003734EF">
              <w:rPr>
                <w:color w:val="0070C0"/>
              </w:rPr>
              <w:t>(iv) disponibilității comerciale a vehiculelor electrice, hibride și pe bază de hidrogen, precum și a metodologiei alese pentru calcularea ponderii energiei din surse regenerabile consumate în sectorul transporturilor;</w:t>
            </w:r>
          </w:p>
          <w:p w:rsidR="00D31786" w:rsidRPr="003734EF" w:rsidRDefault="00D31786" w:rsidP="007E6C36">
            <w:pPr>
              <w:rPr>
                <w:color w:val="0070C0"/>
              </w:rPr>
            </w:pPr>
            <w:r w:rsidRPr="003734EF">
              <w:rPr>
                <w:color w:val="0070C0"/>
              </w:rPr>
              <w:t>(v) evaluării condițiilor specifice de piață, luând în considerare în special piețele în care combustibilii pentru transport reprezintă peste jumătate din consumul final de energie și piețele care depind total de biocarburanți importați;</w:t>
            </w:r>
          </w:p>
          <w:p w:rsidR="00D31786" w:rsidRDefault="00D31786" w:rsidP="007E6C36">
            <w:r>
              <w:t xml:space="preserve">(c) o evaluare a punerii în aplicare a prezentei directive, în special în ceea ce privește mecanismele de cooperare, pentru a garanta că, împreună cu posibilitatea continuării utilizării schemelor naționale de sprijin de către statele membre, așa cum se menționează la articolul 3 alineatul (3), aceste mecanisme permit statelor membre să realizeze obiectivele naționale definite în anexa I, cu un raport optim costuri-beneficii, o evaluare a progreselor tehnologice și concluziile care urmează a fi trase în vederea </w:t>
            </w:r>
            <w:r>
              <w:lastRenderedPageBreak/>
              <w:t>atingerii obiectivului de 20 % energie din surse regenerabile la nivel comunitar.</w:t>
            </w:r>
          </w:p>
          <w:p w:rsidR="00D31786" w:rsidRDefault="00D31786" w:rsidP="007E6C36">
            <w:r>
              <w:t>Pe baza acestui raport, Comisia înaintează, dacă este cazul, propuneri Parlamentului European și Consiliului, abordând aspectele susmenționate și în special:</w:t>
            </w:r>
          </w:p>
          <w:p w:rsidR="00D31786" w:rsidRDefault="00D31786" w:rsidP="007E6C36">
            <w:r>
              <w:t>— în ceea ce privește elementul inclus la litera (a), o modificare a economiei minime de emisii de gaze cu efect de seră menționate la respectiva literă;</w:t>
            </w:r>
          </w:p>
          <w:p w:rsidR="00D31786" w:rsidRPr="005708DE" w:rsidRDefault="00D31786" w:rsidP="007E6C36">
            <w:r>
              <w:t>— în ceea ce privește elementul inclus la litera (c), adaptări adecvate a măsurilor de cooperare prevăzute în prezenta directivă în vederea îmbunătățirii eficienței lor pentru a atinge obiectivul de 20 %. O astfel de propunere nu aduce atingere nici obiectivului de 20 %, nici controlului exercitat de statele membre asupra schemelor naționale de sprijin și măsurilor de cooperare.</w:t>
            </w:r>
          </w:p>
        </w:tc>
        <w:tc>
          <w:tcPr>
            <w:tcW w:w="990" w:type="dxa"/>
            <w:vAlign w:val="center"/>
          </w:tcPr>
          <w:p w:rsidR="00D31786" w:rsidRPr="005708DE" w:rsidRDefault="00D31786" w:rsidP="00FA237B">
            <w:pPr>
              <w:jc w:val="center"/>
            </w:pPr>
          </w:p>
        </w:tc>
        <w:tc>
          <w:tcPr>
            <w:tcW w:w="7740" w:type="dxa"/>
            <w:vAlign w:val="center"/>
          </w:tcPr>
          <w:p w:rsidR="00D31786" w:rsidRPr="005708DE" w:rsidRDefault="002E4654" w:rsidP="002E465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6A133F" w:rsidRDefault="00D31786" w:rsidP="00945579">
            <w:pPr>
              <w:jc w:val="center"/>
              <w:rPr>
                <w:b/>
              </w:rPr>
            </w:pPr>
            <w:r>
              <w:rPr>
                <w:b/>
              </w:rPr>
              <w:lastRenderedPageBreak/>
              <w:t>Art. 23</w:t>
            </w:r>
          </w:p>
          <w:p w:rsidR="00D31786" w:rsidRPr="005708DE" w:rsidRDefault="00D31786" w:rsidP="00945579">
            <w:pPr>
              <w:jc w:val="center"/>
            </w:pPr>
            <w:r>
              <w:rPr>
                <w:b/>
              </w:rPr>
              <w:t>(9</w:t>
            </w:r>
            <w:r w:rsidRPr="006A133F">
              <w:rPr>
                <w:b/>
              </w:rPr>
              <w:t>)</w:t>
            </w:r>
          </w:p>
        </w:tc>
        <w:tc>
          <w:tcPr>
            <w:tcW w:w="6750" w:type="dxa"/>
          </w:tcPr>
          <w:p w:rsidR="00D31786" w:rsidRPr="005708DE" w:rsidRDefault="00D31786" w:rsidP="003734EF">
            <w:r>
              <w:t>În 2018 Comisia prezintă o foaie de parcurs privind energia din surse regenerabile pentru perioada de după 2020. Foaia de parcurs respectivă este însoțită, după caz, de propuneri pentru perioada de după 2020, adresate Parlamentului European și Consiliului. Foaia de parcurs ține seama de experiența punerii în aplicare a prezentei directive și de progresele tehnologice din domeniul energiei din surse regenerabile.</w:t>
            </w:r>
          </w:p>
        </w:tc>
        <w:tc>
          <w:tcPr>
            <w:tcW w:w="990" w:type="dxa"/>
            <w:vAlign w:val="center"/>
          </w:tcPr>
          <w:p w:rsidR="00D31786" w:rsidRPr="005708DE" w:rsidRDefault="00D31786" w:rsidP="00FA237B">
            <w:pPr>
              <w:jc w:val="center"/>
            </w:pPr>
          </w:p>
        </w:tc>
        <w:tc>
          <w:tcPr>
            <w:tcW w:w="7740" w:type="dxa"/>
            <w:vAlign w:val="center"/>
          </w:tcPr>
          <w:p w:rsidR="00D31786" w:rsidRPr="005708DE" w:rsidRDefault="002E4654" w:rsidP="002E465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6A133F" w:rsidRDefault="00D31786" w:rsidP="00945579">
            <w:pPr>
              <w:jc w:val="center"/>
              <w:rPr>
                <w:b/>
              </w:rPr>
            </w:pPr>
            <w:r>
              <w:rPr>
                <w:b/>
              </w:rPr>
              <w:t>Art. 23</w:t>
            </w:r>
          </w:p>
          <w:p w:rsidR="00D31786" w:rsidRPr="005708DE" w:rsidRDefault="00D31786" w:rsidP="00945579">
            <w:pPr>
              <w:jc w:val="center"/>
            </w:pPr>
            <w:r>
              <w:rPr>
                <w:b/>
              </w:rPr>
              <w:t>(10</w:t>
            </w:r>
            <w:r w:rsidRPr="006A133F">
              <w:rPr>
                <w:b/>
              </w:rPr>
              <w:t>)</w:t>
            </w:r>
          </w:p>
        </w:tc>
        <w:tc>
          <w:tcPr>
            <w:tcW w:w="6750" w:type="dxa"/>
          </w:tcPr>
          <w:p w:rsidR="00D31786" w:rsidRDefault="00D31786" w:rsidP="003734EF">
            <w:r>
              <w:t>În 2021 Comisia prezintă un raport care analizează aplicarea prezentei directive. Acest raport abordează în mod deosebit rolul pe care le-au avut următoarele elemente în a le permite statelor membre să-și îndeplinească obiectivele naționale definite în anexa I, cu un raport optim costuri-beneficii:</w:t>
            </w:r>
          </w:p>
          <w:p w:rsidR="00D31786" w:rsidRDefault="00D31786" w:rsidP="003734EF">
            <w:r>
              <w:t>(a) procesul de elaborare a previziunilor și a planurilor naționale de acțiune în domeniul energiei regenerabile;</w:t>
            </w:r>
          </w:p>
          <w:p w:rsidR="00D31786" w:rsidRDefault="00D31786" w:rsidP="003734EF">
            <w:r>
              <w:t>(b) eficacitatea mecanismelor de cooperare;</w:t>
            </w:r>
          </w:p>
          <w:p w:rsidR="00D31786" w:rsidRDefault="00D31786" w:rsidP="003734EF">
            <w:r>
              <w:t>(c) progresele tehnologice în domeniul energiei din surse regenerabile, inclusiv progresele în ceea ce privește utilizarea biocarburanților în sectorul aviației comerciale;</w:t>
            </w:r>
          </w:p>
          <w:p w:rsidR="00D31786" w:rsidRDefault="00D31786" w:rsidP="003734EF">
            <w:r>
              <w:t>(d) eficacitatea schemelor naționale de sprijin;</w:t>
            </w:r>
          </w:p>
          <w:p w:rsidR="00D31786" w:rsidRPr="005708DE" w:rsidRDefault="00D31786" w:rsidP="003734EF">
            <w:r>
              <w:t>(e) concluziile rapoartelor Comisiei menționate la alineatele (8) și (9).</w:t>
            </w:r>
          </w:p>
        </w:tc>
        <w:tc>
          <w:tcPr>
            <w:tcW w:w="990" w:type="dxa"/>
            <w:vAlign w:val="center"/>
          </w:tcPr>
          <w:p w:rsidR="00D31786" w:rsidRPr="005708DE" w:rsidRDefault="00D31786" w:rsidP="00FA237B">
            <w:pPr>
              <w:jc w:val="center"/>
            </w:pPr>
          </w:p>
        </w:tc>
        <w:tc>
          <w:tcPr>
            <w:tcW w:w="7740" w:type="dxa"/>
            <w:vAlign w:val="center"/>
          </w:tcPr>
          <w:p w:rsidR="00D31786" w:rsidRPr="005708DE" w:rsidRDefault="002E4654" w:rsidP="002E465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6A133F" w:rsidRDefault="00D31786" w:rsidP="00945579">
            <w:pPr>
              <w:jc w:val="center"/>
              <w:rPr>
                <w:b/>
              </w:rPr>
            </w:pPr>
            <w:r>
              <w:rPr>
                <w:b/>
              </w:rPr>
              <w:t>Art. 24</w:t>
            </w:r>
          </w:p>
          <w:p w:rsidR="00D31786" w:rsidRPr="005708DE" w:rsidRDefault="00D31786" w:rsidP="00945579">
            <w:pPr>
              <w:jc w:val="center"/>
            </w:pPr>
            <w:r>
              <w:rPr>
                <w:b/>
              </w:rPr>
              <w:t>(1</w:t>
            </w:r>
            <w:r w:rsidRPr="006A133F">
              <w:rPr>
                <w:b/>
              </w:rPr>
              <w:t>)</w:t>
            </w:r>
          </w:p>
        </w:tc>
        <w:tc>
          <w:tcPr>
            <w:tcW w:w="6750" w:type="dxa"/>
          </w:tcPr>
          <w:p w:rsidR="00D31786" w:rsidRPr="005708DE" w:rsidRDefault="00D31786" w:rsidP="007B468F">
            <w:r>
              <w:t>Comisia înființează o platformă publică online în materie de transparență. Această platformă servește la creșterea transparenței și la facilitarea și promovarea cooperării între statele membre, în special în ceea ce privește transferurile statistice menționate la articolul 6 și proiectele comune menționate la articolele 7 și 9. În plus, platforma poate fi utilizată pentru a face publice informații relevante pe care Comisia sau un stat membru le consideră ca fiind de importanță majoră pentru prezenta directivă și pentru îndeplinirea obiectivelor acesteia.</w:t>
            </w:r>
          </w:p>
        </w:tc>
        <w:tc>
          <w:tcPr>
            <w:tcW w:w="990" w:type="dxa"/>
            <w:vAlign w:val="center"/>
          </w:tcPr>
          <w:p w:rsidR="00D31786" w:rsidRPr="005708DE" w:rsidRDefault="00D31786" w:rsidP="00FA237B">
            <w:pPr>
              <w:jc w:val="center"/>
            </w:pPr>
          </w:p>
        </w:tc>
        <w:tc>
          <w:tcPr>
            <w:tcW w:w="7740" w:type="dxa"/>
            <w:vAlign w:val="center"/>
          </w:tcPr>
          <w:p w:rsidR="00D31786" w:rsidRPr="005708DE" w:rsidRDefault="002E4654" w:rsidP="002E465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6A133F" w:rsidRDefault="00D31786" w:rsidP="00945579">
            <w:pPr>
              <w:jc w:val="center"/>
              <w:rPr>
                <w:b/>
              </w:rPr>
            </w:pPr>
            <w:r>
              <w:rPr>
                <w:b/>
              </w:rPr>
              <w:t>Art. 24</w:t>
            </w:r>
          </w:p>
          <w:p w:rsidR="00D31786" w:rsidRPr="005708DE" w:rsidRDefault="00D31786" w:rsidP="00945579">
            <w:pPr>
              <w:jc w:val="center"/>
            </w:pPr>
            <w:r>
              <w:rPr>
                <w:b/>
              </w:rPr>
              <w:t>(2</w:t>
            </w:r>
            <w:r w:rsidRPr="006A133F">
              <w:rPr>
                <w:b/>
              </w:rPr>
              <w:t>)</w:t>
            </w:r>
          </w:p>
        </w:tc>
        <w:tc>
          <w:tcPr>
            <w:tcW w:w="6750" w:type="dxa"/>
          </w:tcPr>
          <w:p w:rsidR="00D31786" w:rsidRDefault="00D31786" w:rsidP="007B468F">
            <w:r>
              <w:t>Comisia face publice prin intermediul platformei în materie de transparență următoarele informații, după caz, într-un format agregat care păstrează confidențialitatea informațiilor sensibile din punct de vedere comercial:</w:t>
            </w:r>
          </w:p>
          <w:p w:rsidR="00D31786" w:rsidRDefault="00D31786" w:rsidP="007B468F">
            <w:r>
              <w:t>(a) planurile naționale de acțiune ale statelor membre în domeniul energiei regenerabile;</w:t>
            </w:r>
          </w:p>
          <w:p w:rsidR="00D31786" w:rsidRDefault="00D31786" w:rsidP="007B468F">
            <w:r>
              <w:t>(b) documentele previzionale ale statelor membre menționate la articolul 4 alineatul (3), completate cât de curând posibil cu sinteza Comisiei privind excesul de producție și cererea de import estimată;</w:t>
            </w:r>
          </w:p>
          <w:p w:rsidR="00D31786" w:rsidRDefault="00D31786" w:rsidP="007B468F">
            <w:r>
              <w:t>(c) ofertele statelor membre de a coopera în domeniul transferurilor statistice sau al proiectelor comune, la cererea statului membru în cauză;</w:t>
            </w:r>
          </w:p>
          <w:p w:rsidR="00D31786" w:rsidRDefault="00D31786" w:rsidP="007B468F">
            <w:r>
              <w:t xml:space="preserve">(d) informațiile menționate la articolul 6 alineatul (2) privind transferurile statistice între statele membre; </w:t>
            </w:r>
          </w:p>
          <w:p w:rsidR="00D31786" w:rsidRDefault="00D31786" w:rsidP="007B468F">
            <w:r>
              <w:t>(e) informațiile menționate la articolul 7 alineatele (2) și (3) și la articolul 9 alineatele (4) și (5) privind proiectele comune;</w:t>
            </w:r>
          </w:p>
          <w:p w:rsidR="00D31786" w:rsidRDefault="00D31786" w:rsidP="007B468F">
            <w:r>
              <w:t>(f) rapoartele naționale ale statelor membre, astfel cum sunt menționate la articolul 22;</w:t>
            </w:r>
          </w:p>
          <w:p w:rsidR="00D31786" w:rsidRDefault="00D31786" w:rsidP="007B468F">
            <w:r>
              <w:t>(g) rapoartele Comisiei, astfel cum sunt menționate la articolul 23 alineatul (3).</w:t>
            </w:r>
          </w:p>
          <w:p w:rsidR="00D31786" w:rsidRPr="005708DE" w:rsidRDefault="00D31786" w:rsidP="007B468F">
            <w:r>
              <w:lastRenderedPageBreak/>
              <w:t>Cu toate acestea, la cererea statului membru care a transmis informațiile, Comisia nu pune la dispoziția publicului documentele previzionale ale statelor membre menționate la articolul 4 alineatul (3) sau informațiile din rapoartele naționale ale statelor membre menționate la articolul 22 alineatul (1) literele (l) și (m).</w:t>
            </w:r>
          </w:p>
        </w:tc>
        <w:tc>
          <w:tcPr>
            <w:tcW w:w="990" w:type="dxa"/>
            <w:vAlign w:val="center"/>
          </w:tcPr>
          <w:p w:rsidR="00D31786" w:rsidRPr="005708DE" w:rsidRDefault="00D31786" w:rsidP="00FA237B">
            <w:pPr>
              <w:jc w:val="center"/>
            </w:pPr>
          </w:p>
        </w:tc>
        <w:tc>
          <w:tcPr>
            <w:tcW w:w="7740" w:type="dxa"/>
            <w:vAlign w:val="center"/>
          </w:tcPr>
          <w:p w:rsidR="00D31786" w:rsidRPr="005708DE" w:rsidRDefault="002E4654" w:rsidP="002E465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945579" w:rsidRDefault="00D31786" w:rsidP="00945579">
            <w:pPr>
              <w:jc w:val="center"/>
              <w:rPr>
                <w:b/>
                <w:color w:val="0070C0"/>
              </w:rPr>
            </w:pPr>
            <w:r w:rsidRPr="00945579">
              <w:rPr>
                <w:b/>
                <w:color w:val="0070C0"/>
              </w:rPr>
              <w:lastRenderedPageBreak/>
              <w:t>Art. 25</w:t>
            </w:r>
          </w:p>
          <w:p w:rsidR="00D31786" w:rsidRPr="005708DE" w:rsidRDefault="00D31786" w:rsidP="00945579">
            <w:pPr>
              <w:jc w:val="center"/>
            </w:pPr>
            <w:r w:rsidRPr="00945579">
              <w:rPr>
                <w:b/>
                <w:color w:val="0070C0"/>
              </w:rPr>
              <w:t>(1)</w:t>
            </w:r>
          </w:p>
        </w:tc>
        <w:tc>
          <w:tcPr>
            <w:tcW w:w="6750" w:type="dxa"/>
          </w:tcPr>
          <w:p w:rsidR="00D31786" w:rsidRPr="00071230" w:rsidRDefault="00D31786" w:rsidP="007B468F">
            <w:pPr>
              <w:rPr>
                <w:rFonts w:cs="Times New Roman"/>
                <w:color w:val="0070C0"/>
              </w:rPr>
            </w:pPr>
            <w:r w:rsidRPr="00071230">
              <w:rPr>
                <w:rFonts w:cs="Times New Roman"/>
                <w:color w:val="0070C0"/>
              </w:rPr>
              <w:t>Cu excepția cazurilor menționate la alineatul (2), Comisia este</w:t>
            </w:r>
            <w:r>
              <w:rPr>
                <w:rFonts w:cs="Times New Roman"/>
                <w:color w:val="0070C0"/>
              </w:rPr>
              <w:t xml:space="preserve"> </w:t>
            </w:r>
            <w:r w:rsidRPr="00071230">
              <w:rPr>
                <w:rFonts w:cs="Times New Roman"/>
                <w:color w:val="0070C0"/>
              </w:rPr>
              <w:t>asistată de Comitetul privind sursele regenerabile de energie.</w:t>
            </w:r>
            <w:r>
              <w:rPr>
                <w:rFonts w:cs="Times New Roman"/>
                <w:color w:val="0070C0"/>
              </w:rPr>
              <w:t xml:space="preserve"> </w:t>
            </w:r>
            <w:r w:rsidRPr="00071230">
              <w:rPr>
                <w:rFonts w:cs="Times New Roman"/>
                <w:color w:val="0070C0"/>
              </w:rPr>
              <w:t>Respectivul comitet reprezintă un comitet în sensul Regulamentului</w:t>
            </w:r>
            <w:r>
              <w:rPr>
                <w:rFonts w:cs="Times New Roman"/>
                <w:color w:val="0070C0"/>
              </w:rPr>
              <w:t xml:space="preserve"> </w:t>
            </w:r>
            <w:r w:rsidRPr="00071230">
              <w:rPr>
                <w:rFonts w:cs="Times New Roman"/>
                <w:color w:val="0070C0"/>
              </w:rPr>
              <w:t>(UE) nr. 182/2011 al Parlamentului European și al Consiliului (1)</w:t>
            </w:r>
          </w:p>
        </w:tc>
        <w:tc>
          <w:tcPr>
            <w:tcW w:w="990" w:type="dxa"/>
            <w:vAlign w:val="center"/>
          </w:tcPr>
          <w:p w:rsidR="00D31786" w:rsidRPr="005708DE" w:rsidRDefault="00D31786" w:rsidP="00FA237B">
            <w:pPr>
              <w:jc w:val="center"/>
            </w:pPr>
          </w:p>
        </w:tc>
        <w:tc>
          <w:tcPr>
            <w:tcW w:w="7740" w:type="dxa"/>
            <w:vAlign w:val="center"/>
          </w:tcPr>
          <w:p w:rsidR="00D31786" w:rsidRPr="005708DE" w:rsidRDefault="002E4654" w:rsidP="002E465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945579" w:rsidRDefault="00D31786" w:rsidP="00945579">
            <w:pPr>
              <w:jc w:val="center"/>
              <w:rPr>
                <w:b/>
                <w:color w:val="0070C0"/>
              </w:rPr>
            </w:pPr>
            <w:r w:rsidRPr="00945579">
              <w:rPr>
                <w:b/>
                <w:color w:val="0070C0"/>
              </w:rPr>
              <w:t>Art. 25</w:t>
            </w:r>
          </w:p>
          <w:p w:rsidR="00D31786" w:rsidRPr="005708DE" w:rsidRDefault="00D31786" w:rsidP="00945579">
            <w:pPr>
              <w:jc w:val="center"/>
            </w:pPr>
            <w:r>
              <w:rPr>
                <w:b/>
                <w:color w:val="0070C0"/>
              </w:rPr>
              <w:t>(2</w:t>
            </w:r>
            <w:r w:rsidRPr="00945579">
              <w:rPr>
                <w:b/>
                <w:color w:val="0070C0"/>
              </w:rPr>
              <w:t>)</w:t>
            </w:r>
          </w:p>
        </w:tc>
        <w:tc>
          <w:tcPr>
            <w:tcW w:w="6750" w:type="dxa"/>
          </w:tcPr>
          <w:p w:rsidR="00D31786" w:rsidRPr="00071230" w:rsidRDefault="00D31786" w:rsidP="007B468F">
            <w:pPr>
              <w:rPr>
                <w:rFonts w:cs="Times New Roman"/>
                <w:color w:val="0070C0"/>
              </w:rPr>
            </w:pPr>
            <w:r w:rsidRPr="00071230">
              <w:rPr>
                <w:rFonts w:cs="Times New Roman"/>
                <w:color w:val="0070C0"/>
              </w:rPr>
              <w:t>În cazul chestiunilor referitoare la durabilitatea biocarburanților și</w:t>
            </w:r>
            <w:r>
              <w:rPr>
                <w:rFonts w:cs="Times New Roman"/>
                <w:color w:val="0070C0"/>
              </w:rPr>
              <w:t xml:space="preserve"> </w:t>
            </w:r>
            <w:r w:rsidRPr="00071230">
              <w:rPr>
                <w:rFonts w:cs="Times New Roman"/>
                <w:color w:val="0070C0"/>
              </w:rPr>
              <w:t>a biolichidelor, Comisia este asistată de Comitetul privind durabilitatea</w:t>
            </w:r>
            <w:r>
              <w:rPr>
                <w:rFonts w:cs="Times New Roman"/>
                <w:color w:val="0070C0"/>
              </w:rPr>
              <w:t xml:space="preserve"> </w:t>
            </w:r>
            <w:r w:rsidRPr="00071230">
              <w:rPr>
                <w:rFonts w:cs="Times New Roman"/>
                <w:color w:val="0070C0"/>
              </w:rPr>
              <w:t>biocarburanților și a biolichidelor. Respectivul comitet reprezintă un</w:t>
            </w:r>
            <w:r>
              <w:rPr>
                <w:rFonts w:cs="Times New Roman"/>
                <w:color w:val="0070C0"/>
              </w:rPr>
              <w:t xml:space="preserve"> </w:t>
            </w:r>
            <w:r w:rsidRPr="00071230">
              <w:rPr>
                <w:rFonts w:cs="Times New Roman"/>
                <w:color w:val="0070C0"/>
              </w:rPr>
              <w:t>comitet în sensul Regulamentului (UE) nr. 182/2011.</w:t>
            </w:r>
          </w:p>
        </w:tc>
        <w:tc>
          <w:tcPr>
            <w:tcW w:w="990" w:type="dxa"/>
            <w:vAlign w:val="center"/>
          </w:tcPr>
          <w:p w:rsidR="00D31786" w:rsidRPr="005708DE" w:rsidRDefault="00D31786" w:rsidP="00FA237B">
            <w:pPr>
              <w:jc w:val="center"/>
            </w:pPr>
          </w:p>
        </w:tc>
        <w:tc>
          <w:tcPr>
            <w:tcW w:w="7740" w:type="dxa"/>
            <w:vAlign w:val="center"/>
          </w:tcPr>
          <w:p w:rsidR="00D31786" w:rsidRPr="005708DE" w:rsidRDefault="002E4654" w:rsidP="002E465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945579" w:rsidRDefault="00D31786" w:rsidP="00945579">
            <w:pPr>
              <w:jc w:val="center"/>
              <w:rPr>
                <w:b/>
                <w:color w:val="0070C0"/>
              </w:rPr>
            </w:pPr>
            <w:r w:rsidRPr="00945579">
              <w:rPr>
                <w:b/>
                <w:color w:val="0070C0"/>
              </w:rPr>
              <w:t>Art. 25</w:t>
            </w:r>
          </w:p>
          <w:p w:rsidR="00D31786" w:rsidRPr="005708DE" w:rsidRDefault="00D31786" w:rsidP="00945579">
            <w:pPr>
              <w:jc w:val="center"/>
            </w:pPr>
            <w:r>
              <w:rPr>
                <w:b/>
                <w:color w:val="0070C0"/>
              </w:rPr>
              <w:t>(3</w:t>
            </w:r>
            <w:r w:rsidRPr="00945579">
              <w:rPr>
                <w:b/>
                <w:color w:val="0070C0"/>
              </w:rPr>
              <w:t>)</w:t>
            </w:r>
          </w:p>
        </w:tc>
        <w:tc>
          <w:tcPr>
            <w:tcW w:w="6750" w:type="dxa"/>
          </w:tcPr>
          <w:p w:rsidR="00D31786" w:rsidRDefault="00D31786" w:rsidP="007B468F">
            <w:pPr>
              <w:rPr>
                <w:rFonts w:cs="Times New Roman"/>
                <w:color w:val="0070C0"/>
              </w:rPr>
            </w:pPr>
            <w:r w:rsidRPr="00071230">
              <w:rPr>
                <w:rFonts w:cs="Times New Roman"/>
                <w:color w:val="0070C0"/>
              </w:rPr>
              <w:t>În cazul în care se face trimitere la prezentul alineat, se aplică</w:t>
            </w:r>
            <w:r>
              <w:rPr>
                <w:rFonts w:cs="Times New Roman"/>
                <w:color w:val="0070C0"/>
              </w:rPr>
              <w:t xml:space="preserve"> </w:t>
            </w:r>
            <w:r w:rsidRPr="00071230">
              <w:rPr>
                <w:rFonts w:cs="Times New Roman"/>
                <w:color w:val="0070C0"/>
              </w:rPr>
              <w:t>articolul 5 din Regulamentul (UE) nr. 182/2011.</w:t>
            </w:r>
            <w:r>
              <w:rPr>
                <w:rFonts w:cs="Times New Roman"/>
                <w:color w:val="0070C0"/>
              </w:rPr>
              <w:t xml:space="preserve"> </w:t>
            </w:r>
          </w:p>
          <w:p w:rsidR="00D31786" w:rsidRPr="00071230" w:rsidRDefault="00D31786" w:rsidP="007B468F">
            <w:pPr>
              <w:rPr>
                <w:rFonts w:cs="Times New Roman"/>
                <w:color w:val="0070C0"/>
              </w:rPr>
            </w:pPr>
            <w:r w:rsidRPr="00071230">
              <w:rPr>
                <w:rFonts w:cs="Times New Roman"/>
                <w:color w:val="0070C0"/>
              </w:rPr>
              <w:t>În cazul în care comitetele nu emit un aviz, Comisia nu adoptă proiectul</w:t>
            </w:r>
            <w:r>
              <w:rPr>
                <w:rFonts w:cs="Times New Roman"/>
                <w:color w:val="0070C0"/>
              </w:rPr>
              <w:t xml:space="preserve"> </w:t>
            </w:r>
            <w:r w:rsidRPr="00071230">
              <w:rPr>
                <w:rFonts w:cs="Times New Roman"/>
                <w:color w:val="0070C0"/>
              </w:rPr>
              <w:t>de act de punere în aplicare și se aplică articolul 5 alineatul (4) al treilea</w:t>
            </w:r>
            <w:r>
              <w:rPr>
                <w:rFonts w:cs="Times New Roman"/>
                <w:color w:val="0070C0"/>
              </w:rPr>
              <w:t xml:space="preserve"> </w:t>
            </w:r>
            <w:r w:rsidRPr="00071230">
              <w:rPr>
                <w:rFonts w:cs="Times New Roman"/>
                <w:color w:val="0070C0"/>
              </w:rPr>
              <w:t>paragraf din Regulamentul (UE) nr. 182/2011.</w:t>
            </w:r>
          </w:p>
        </w:tc>
        <w:tc>
          <w:tcPr>
            <w:tcW w:w="990" w:type="dxa"/>
            <w:vAlign w:val="center"/>
          </w:tcPr>
          <w:p w:rsidR="00D31786" w:rsidRPr="005708DE" w:rsidRDefault="00D31786" w:rsidP="00FA237B">
            <w:pPr>
              <w:jc w:val="center"/>
            </w:pPr>
          </w:p>
        </w:tc>
        <w:tc>
          <w:tcPr>
            <w:tcW w:w="7740" w:type="dxa"/>
            <w:vAlign w:val="center"/>
          </w:tcPr>
          <w:p w:rsidR="00D31786" w:rsidRPr="005708DE" w:rsidRDefault="002E4654" w:rsidP="002E465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945579" w:rsidRDefault="00D31786" w:rsidP="00945579">
            <w:pPr>
              <w:jc w:val="center"/>
              <w:rPr>
                <w:b/>
                <w:color w:val="0070C0"/>
              </w:rPr>
            </w:pPr>
            <w:r w:rsidRPr="00945579">
              <w:rPr>
                <w:b/>
                <w:color w:val="0070C0"/>
              </w:rPr>
              <w:t>Art. 25</w:t>
            </w:r>
            <w:r>
              <w:rPr>
                <w:b/>
                <w:color w:val="0070C0"/>
              </w:rPr>
              <w:t>a</w:t>
            </w:r>
          </w:p>
          <w:p w:rsidR="00D31786" w:rsidRPr="005708DE" w:rsidRDefault="00D31786" w:rsidP="00945579">
            <w:pPr>
              <w:jc w:val="center"/>
            </w:pPr>
            <w:r w:rsidRPr="00945579">
              <w:rPr>
                <w:b/>
                <w:color w:val="0070C0"/>
              </w:rPr>
              <w:t>(1)</w:t>
            </w:r>
          </w:p>
        </w:tc>
        <w:tc>
          <w:tcPr>
            <w:tcW w:w="6750" w:type="dxa"/>
            <w:vAlign w:val="center"/>
          </w:tcPr>
          <w:p w:rsidR="00D31786" w:rsidRPr="00071230" w:rsidRDefault="00D31786" w:rsidP="007B468F">
            <w:pPr>
              <w:rPr>
                <w:rFonts w:cs="Times New Roman"/>
                <w:color w:val="0070C0"/>
              </w:rPr>
            </w:pPr>
            <w:r w:rsidRPr="00071230">
              <w:rPr>
                <w:rFonts w:cs="Times New Roman"/>
                <w:color w:val="0070C0"/>
              </w:rPr>
              <w:t>Competența de a adopta acte delegate este conferită Comisiei în</w:t>
            </w:r>
            <w:r>
              <w:rPr>
                <w:rFonts w:cs="Times New Roman"/>
                <w:color w:val="0070C0"/>
              </w:rPr>
              <w:t xml:space="preserve"> </w:t>
            </w:r>
            <w:r w:rsidRPr="00071230">
              <w:rPr>
                <w:rFonts w:cs="Times New Roman"/>
                <w:color w:val="0070C0"/>
              </w:rPr>
              <w:t>condițiile prevăzute la prezentul articol.</w:t>
            </w:r>
          </w:p>
        </w:tc>
        <w:tc>
          <w:tcPr>
            <w:tcW w:w="990" w:type="dxa"/>
            <w:vAlign w:val="center"/>
          </w:tcPr>
          <w:p w:rsidR="00D31786" w:rsidRPr="005708DE" w:rsidRDefault="00D31786" w:rsidP="00FA237B">
            <w:pPr>
              <w:jc w:val="center"/>
            </w:pPr>
          </w:p>
        </w:tc>
        <w:tc>
          <w:tcPr>
            <w:tcW w:w="7740" w:type="dxa"/>
            <w:vAlign w:val="center"/>
          </w:tcPr>
          <w:p w:rsidR="00D31786" w:rsidRPr="005708DE" w:rsidRDefault="002E4654" w:rsidP="002E465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945579" w:rsidRDefault="00D31786" w:rsidP="00071230">
            <w:pPr>
              <w:jc w:val="center"/>
              <w:rPr>
                <w:b/>
                <w:color w:val="0070C0"/>
              </w:rPr>
            </w:pPr>
            <w:r w:rsidRPr="00945579">
              <w:rPr>
                <w:b/>
                <w:color w:val="0070C0"/>
              </w:rPr>
              <w:t>Art. 25</w:t>
            </w:r>
            <w:r>
              <w:rPr>
                <w:b/>
                <w:color w:val="0070C0"/>
              </w:rPr>
              <w:t>a</w:t>
            </w:r>
          </w:p>
          <w:p w:rsidR="00D31786" w:rsidRPr="005708DE" w:rsidRDefault="00D31786" w:rsidP="00071230">
            <w:pPr>
              <w:jc w:val="center"/>
            </w:pPr>
            <w:r>
              <w:rPr>
                <w:b/>
                <w:color w:val="0070C0"/>
              </w:rPr>
              <w:t>(2</w:t>
            </w:r>
            <w:r w:rsidRPr="00945579">
              <w:rPr>
                <w:b/>
                <w:color w:val="0070C0"/>
              </w:rPr>
              <w:t>)</w:t>
            </w:r>
          </w:p>
        </w:tc>
        <w:tc>
          <w:tcPr>
            <w:tcW w:w="6750" w:type="dxa"/>
          </w:tcPr>
          <w:p w:rsidR="00D31786" w:rsidRPr="00071230" w:rsidRDefault="00D31786" w:rsidP="007B468F">
            <w:pPr>
              <w:rPr>
                <w:rFonts w:cs="Times New Roman"/>
                <w:color w:val="0070C0"/>
              </w:rPr>
            </w:pPr>
            <w:r w:rsidRPr="00071230">
              <w:rPr>
                <w:rFonts w:cs="Times New Roman"/>
                <w:color w:val="0070C0"/>
              </w:rPr>
              <w:t>Competența de a adopta acte delegate menționată la articolul 3</w:t>
            </w:r>
            <w:r>
              <w:rPr>
                <w:rFonts w:cs="Times New Roman"/>
                <w:color w:val="0070C0"/>
              </w:rPr>
              <w:t xml:space="preserve"> </w:t>
            </w:r>
            <w:r w:rsidRPr="00071230">
              <w:rPr>
                <w:rFonts w:cs="Times New Roman"/>
                <w:color w:val="0070C0"/>
              </w:rPr>
              <w:t>alineatul (5), la articolul 5 alineatul (5) și la articolul 19 alineatul (7) se</w:t>
            </w:r>
            <w:r>
              <w:rPr>
                <w:rFonts w:cs="Times New Roman"/>
                <w:color w:val="0070C0"/>
              </w:rPr>
              <w:t xml:space="preserve"> </w:t>
            </w:r>
            <w:r w:rsidRPr="00071230">
              <w:rPr>
                <w:rFonts w:cs="Times New Roman"/>
                <w:color w:val="0070C0"/>
              </w:rPr>
              <w:t>conferă Comisiei pentru o perioadă de cinci ani de la 5 octombrie 2015.</w:t>
            </w:r>
          </w:p>
        </w:tc>
        <w:tc>
          <w:tcPr>
            <w:tcW w:w="990" w:type="dxa"/>
            <w:vAlign w:val="center"/>
          </w:tcPr>
          <w:p w:rsidR="00D31786" w:rsidRPr="005708DE" w:rsidRDefault="00D31786" w:rsidP="00FA237B">
            <w:pPr>
              <w:jc w:val="center"/>
            </w:pPr>
          </w:p>
        </w:tc>
        <w:tc>
          <w:tcPr>
            <w:tcW w:w="7740" w:type="dxa"/>
          </w:tcPr>
          <w:p w:rsidR="00D31786" w:rsidRPr="005708DE" w:rsidRDefault="00D31786"/>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945579" w:rsidRDefault="00D31786" w:rsidP="00071230">
            <w:pPr>
              <w:jc w:val="center"/>
              <w:rPr>
                <w:b/>
                <w:color w:val="0070C0"/>
              </w:rPr>
            </w:pPr>
            <w:r w:rsidRPr="00945579">
              <w:rPr>
                <w:b/>
                <w:color w:val="0070C0"/>
              </w:rPr>
              <w:t>Art. 25</w:t>
            </w:r>
            <w:r>
              <w:rPr>
                <w:b/>
                <w:color w:val="0070C0"/>
              </w:rPr>
              <w:t>a</w:t>
            </w:r>
          </w:p>
          <w:p w:rsidR="00D31786" w:rsidRPr="005708DE" w:rsidRDefault="00D31786" w:rsidP="00071230">
            <w:pPr>
              <w:jc w:val="center"/>
            </w:pPr>
            <w:r>
              <w:rPr>
                <w:b/>
                <w:color w:val="0070C0"/>
              </w:rPr>
              <w:t>(3</w:t>
            </w:r>
            <w:r w:rsidRPr="00945579">
              <w:rPr>
                <w:b/>
                <w:color w:val="0070C0"/>
              </w:rPr>
              <w:t>)</w:t>
            </w:r>
          </w:p>
        </w:tc>
        <w:tc>
          <w:tcPr>
            <w:tcW w:w="6750" w:type="dxa"/>
          </w:tcPr>
          <w:p w:rsidR="00D31786" w:rsidRPr="00071230" w:rsidRDefault="00D31786" w:rsidP="007B468F">
            <w:pPr>
              <w:rPr>
                <w:rFonts w:cs="Times New Roman"/>
                <w:color w:val="0070C0"/>
              </w:rPr>
            </w:pPr>
            <w:r w:rsidRPr="00071230">
              <w:rPr>
                <w:rFonts w:cs="Times New Roman"/>
                <w:color w:val="0070C0"/>
              </w:rPr>
              <w:t>Delegarea de competențe menționată la articolul 3 alineatul (5), la</w:t>
            </w:r>
            <w:r>
              <w:rPr>
                <w:rFonts w:cs="Times New Roman"/>
                <w:color w:val="0070C0"/>
              </w:rPr>
              <w:t xml:space="preserve"> </w:t>
            </w:r>
            <w:r w:rsidRPr="00071230">
              <w:rPr>
                <w:rFonts w:cs="Times New Roman"/>
                <w:color w:val="0070C0"/>
              </w:rPr>
              <w:t>articolul 5 alineatul (5) și la articolul 19 alineatul (7) poate fi revocată</w:t>
            </w:r>
            <w:r>
              <w:rPr>
                <w:rFonts w:cs="Times New Roman"/>
                <w:color w:val="0070C0"/>
              </w:rPr>
              <w:t xml:space="preserve"> </w:t>
            </w:r>
            <w:r w:rsidRPr="00071230">
              <w:rPr>
                <w:rFonts w:cs="Times New Roman"/>
                <w:color w:val="0070C0"/>
              </w:rPr>
              <w:t>oricând de Parlamentul European sau de Consiliu. O decizie de revocare</w:t>
            </w:r>
            <w:r>
              <w:rPr>
                <w:rFonts w:cs="Times New Roman"/>
                <w:color w:val="0070C0"/>
              </w:rPr>
              <w:t xml:space="preserve"> </w:t>
            </w:r>
            <w:r w:rsidRPr="00071230">
              <w:rPr>
                <w:rFonts w:cs="Times New Roman"/>
                <w:color w:val="0070C0"/>
              </w:rPr>
              <w:t>pune capăt delegării de competențe specificată în decizia respectivă.</w:t>
            </w:r>
            <w:r>
              <w:rPr>
                <w:rFonts w:cs="Times New Roman"/>
                <w:color w:val="0070C0"/>
              </w:rPr>
              <w:t xml:space="preserve"> </w:t>
            </w:r>
            <w:r w:rsidRPr="00071230">
              <w:rPr>
                <w:rFonts w:cs="Times New Roman"/>
                <w:color w:val="0070C0"/>
              </w:rPr>
              <w:t>Decizia produce efecte din ziua care urmează datei publicării acesteia</w:t>
            </w:r>
            <w:r>
              <w:rPr>
                <w:rFonts w:cs="Times New Roman"/>
                <w:color w:val="0070C0"/>
              </w:rPr>
              <w:t xml:space="preserve"> </w:t>
            </w:r>
            <w:r w:rsidRPr="00071230">
              <w:rPr>
                <w:rFonts w:cs="Times New Roman"/>
                <w:color w:val="0070C0"/>
              </w:rPr>
              <w:t xml:space="preserve">în </w:t>
            </w:r>
            <w:r w:rsidRPr="00071230">
              <w:rPr>
                <w:rFonts w:cs="Times New Roman"/>
                <w:i/>
                <w:iCs/>
                <w:color w:val="0070C0"/>
              </w:rPr>
              <w:t xml:space="preserve">Jurnalul Oficial al Uniunii Europene </w:t>
            </w:r>
            <w:r w:rsidRPr="00071230">
              <w:rPr>
                <w:rFonts w:cs="Times New Roman"/>
                <w:color w:val="0070C0"/>
              </w:rPr>
              <w:t>sau de la o dată ulterioară</w:t>
            </w:r>
            <w:r>
              <w:rPr>
                <w:rFonts w:cs="Times New Roman"/>
                <w:color w:val="0070C0"/>
              </w:rPr>
              <w:t xml:space="preserve"> </w:t>
            </w:r>
            <w:r w:rsidRPr="00071230">
              <w:rPr>
                <w:rFonts w:cs="Times New Roman"/>
                <w:color w:val="0070C0"/>
              </w:rPr>
              <w:t>menționată în decizie. Decizia nu aduce atingere actelor delegate care</w:t>
            </w:r>
            <w:r>
              <w:rPr>
                <w:rFonts w:cs="Times New Roman"/>
                <w:color w:val="0070C0"/>
              </w:rPr>
              <w:t xml:space="preserve"> </w:t>
            </w:r>
            <w:r w:rsidRPr="00071230">
              <w:rPr>
                <w:rFonts w:cs="Times New Roman"/>
                <w:color w:val="0070C0"/>
              </w:rPr>
              <w:t>sunt deja în vigoare.</w:t>
            </w:r>
          </w:p>
        </w:tc>
        <w:tc>
          <w:tcPr>
            <w:tcW w:w="990" w:type="dxa"/>
            <w:vAlign w:val="center"/>
          </w:tcPr>
          <w:p w:rsidR="00D31786" w:rsidRPr="005708DE" w:rsidRDefault="00D31786" w:rsidP="00FA237B">
            <w:pPr>
              <w:jc w:val="center"/>
            </w:pPr>
          </w:p>
        </w:tc>
        <w:tc>
          <w:tcPr>
            <w:tcW w:w="7740" w:type="dxa"/>
            <w:vAlign w:val="center"/>
          </w:tcPr>
          <w:p w:rsidR="00D31786" w:rsidRPr="005708DE" w:rsidRDefault="00226284" w:rsidP="0022628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945579" w:rsidRDefault="00D31786" w:rsidP="00071230">
            <w:pPr>
              <w:jc w:val="center"/>
              <w:rPr>
                <w:b/>
                <w:color w:val="0070C0"/>
              </w:rPr>
            </w:pPr>
            <w:r w:rsidRPr="00945579">
              <w:rPr>
                <w:b/>
                <w:color w:val="0070C0"/>
              </w:rPr>
              <w:t>Art. 25</w:t>
            </w:r>
            <w:r>
              <w:rPr>
                <w:b/>
                <w:color w:val="0070C0"/>
              </w:rPr>
              <w:t>a</w:t>
            </w:r>
          </w:p>
          <w:p w:rsidR="00D31786" w:rsidRPr="005708DE" w:rsidRDefault="00D31786" w:rsidP="00071230">
            <w:pPr>
              <w:jc w:val="center"/>
            </w:pPr>
            <w:r>
              <w:rPr>
                <w:b/>
                <w:color w:val="0070C0"/>
              </w:rPr>
              <w:t>(4</w:t>
            </w:r>
            <w:r w:rsidRPr="00945579">
              <w:rPr>
                <w:b/>
                <w:color w:val="0070C0"/>
              </w:rPr>
              <w:t>)</w:t>
            </w:r>
          </w:p>
        </w:tc>
        <w:tc>
          <w:tcPr>
            <w:tcW w:w="6750" w:type="dxa"/>
            <w:vAlign w:val="center"/>
          </w:tcPr>
          <w:p w:rsidR="00D31786" w:rsidRPr="00071230" w:rsidRDefault="00D31786" w:rsidP="00226284">
            <w:pPr>
              <w:rPr>
                <w:rFonts w:cs="Times New Roman"/>
                <w:color w:val="0070C0"/>
              </w:rPr>
            </w:pPr>
            <w:r w:rsidRPr="00071230">
              <w:rPr>
                <w:rFonts w:cs="Times New Roman"/>
                <w:color w:val="0070C0"/>
              </w:rPr>
              <w:t>De îndată ce adoptă un act delegat, Comisia îl notifică simultan</w:t>
            </w:r>
            <w:r>
              <w:rPr>
                <w:rFonts w:cs="Times New Roman"/>
                <w:color w:val="0070C0"/>
              </w:rPr>
              <w:t xml:space="preserve"> </w:t>
            </w:r>
            <w:r w:rsidRPr="00071230">
              <w:rPr>
                <w:rFonts w:cs="Times New Roman"/>
                <w:color w:val="0070C0"/>
              </w:rPr>
              <w:t>Parlamentului European și Consiliului.</w:t>
            </w:r>
          </w:p>
        </w:tc>
        <w:tc>
          <w:tcPr>
            <w:tcW w:w="990" w:type="dxa"/>
            <w:vAlign w:val="center"/>
          </w:tcPr>
          <w:p w:rsidR="00D31786" w:rsidRPr="005708DE" w:rsidRDefault="00D31786" w:rsidP="00FA237B">
            <w:pPr>
              <w:jc w:val="center"/>
            </w:pPr>
          </w:p>
        </w:tc>
        <w:tc>
          <w:tcPr>
            <w:tcW w:w="7740" w:type="dxa"/>
            <w:vAlign w:val="center"/>
          </w:tcPr>
          <w:p w:rsidR="00D31786" w:rsidRPr="005708DE" w:rsidRDefault="00226284" w:rsidP="0022628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945579" w:rsidRDefault="00D31786" w:rsidP="00071230">
            <w:pPr>
              <w:jc w:val="center"/>
              <w:rPr>
                <w:b/>
                <w:color w:val="0070C0"/>
              </w:rPr>
            </w:pPr>
            <w:r w:rsidRPr="00945579">
              <w:rPr>
                <w:b/>
                <w:color w:val="0070C0"/>
              </w:rPr>
              <w:t>Art. 25</w:t>
            </w:r>
            <w:r>
              <w:rPr>
                <w:b/>
                <w:color w:val="0070C0"/>
              </w:rPr>
              <w:t>a</w:t>
            </w:r>
          </w:p>
          <w:p w:rsidR="00D31786" w:rsidRPr="005708DE" w:rsidRDefault="00D31786" w:rsidP="00071230">
            <w:pPr>
              <w:jc w:val="center"/>
            </w:pPr>
            <w:r>
              <w:rPr>
                <w:b/>
                <w:color w:val="0070C0"/>
              </w:rPr>
              <w:t>(5</w:t>
            </w:r>
            <w:r w:rsidRPr="00945579">
              <w:rPr>
                <w:b/>
                <w:color w:val="0070C0"/>
              </w:rPr>
              <w:t>)</w:t>
            </w:r>
          </w:p>
        </w:tc>
        <w:tc>
          <w:tcPr>
            <w:tcW w:w="6750" w:type="dxa"/>
          </w:tcPr>
          <w:p w:rsidR="00D31786" w:rsidRPr="00071230" w:rsidRDefault="00D31786" w:rsidP="007B468F">
            <w:pPr>
              <w:rPr>
                <w:rFonts w:cs="Times New Roman"/>
                <w:color w:val="0070C0"/>
              </w:rPr>
            </w:pPr>
            <w:r w:rsidRPr="00071230">
              <w:rPr>
                <w:rFonts w:cs="Times New Roman"/>
                <w:color w:val="0070C0"/>
              </w:rPr>
              <w:t>Un act delegat adoptat în temeiul articolului 3 alineatul (5), al</w:t>
            </w:r>
            <w:r>
              <w:rPr>
                <w:rFonts w:cs="Times New Roman"/>
                <w:color w:val="0070C0"/>
              </w:rPr>
              <w:t xml:space="preserve"> </w:t>
            </w:r>
            <w:r w:rsidRPr="00071230">
              <w:rPr>
                <w:rFonts w:cs="Times New Roman"/>
                <w:color w:val="0070C0"/>
              </w:rPr>
              <w:t>articolului 5 alineatul (5) și al articolului 19 alineatul (7) intră în vigoare</w:t>
            </w:r>
            <w:r>
              <w:rPr>
                <w:rFonts w:cs="Times New Roman"/>
                <w:color w:val="0070C0"/>
              </w:rPr>
              <w:t xml:space="preserve"> </w:t>
            </w:r>
            <w:r w:rsidRPr="00071230">
              <w:rPr>
                <w:rFonts w:cs="Times New Roman"/>
                <w:color w:val="0070C0"/>
              </w:rPr>
              <w:t>numai în cazul în care nici Parlamentul și nici Consiliul nu au formulat</w:t>
            </w:r>
            <w:r>
              <w:rPr>
                <w:rFonts w:cs="Times New Roman"/>
                <w:color w:val="0070C0"/>
              </w:rPr>
              <w:t xml:space="preserve"> </w:t>
            </w:r>
            <w:r w:rsidRPr="00071230">
              <w:rPr>
                <w:rFonts w:cs="Times New Roman"/>
                <w:color w:val="0070C0"/>
              </w:rPr>
              <w:t>obiecțiuni în termen de două luni de la notificarea acestuia către Parlamentul European și Consiliu sau, în cazul în care, înaintea expirării</w:t>
            </w:r>
            <w:r>
              <w:rPr>
                <w:rFonts w:cs="Times New Roman"/>
                <w:color w:val="0070C0"/>
              </w:rPr>
              <w:t xml:space="preserve"> </w:t>
            </w:r>
            <w:r w:rsidRPr="00071230">
              <w:rPr>
                <w:rFonts w:cs="Times New Roman"/>
                <w:color w:val="0070C0"/>
              </w:rPr>
              <w:t>termenului respectiv, Parlamentul European și Consiliul au informat</w:t>
            </w:r>
            <w:r>
              <w:rPr>
                <w:rFonts w:cs="Times New Roman"/>
                <w:color w:val="0070C0"/>
              </w:rPr>
              <w:t xml:space="preserve"> </w:t>
            </w:r>
            <w:r w:rsidRPr="00071230">
              <w:rPr>
                <w:rFonts w:cs="Times New Roman"/>
                <w:color w:val="0070C0"/>
              </w:rPr>
              <w:t>Comisia că nu vor formula obiecțiuni. Respectivul termen se</w:t>
            </w:r>
            <w:r>
              <w:rPr>
                <w:rFonts w:cs="Times New Roman"/>
                <w:color w:val="0070C0"/>
              </w:rPr>
              <w:t xml:space="preserve"> </w:t>
            </w:r>
            <w:r w:rsidRPr="00071230">
              <w:rPr>
                <w:rFonts w:cs="Times New Roman"/>
                <w:color w:val="0070C0"/>
              </w:rPr>
              <w:t>prelungește cu două luni la inițiativa Parlamentului European sau a</w:t>
            </w:r>
            <w:r>
              <w:rPr>
                <w:rFonts w:cs="Times New Roman"/>
                <w:color w:val="0070C0"/>
              </w:rPr>
              <w:t xml:space="preserve"> </w:t>
            </w:r>
            <w:r w:rsidRPr="00071230">
              <w:rPr>
                <w:rFonts w:cs="Times New Roman"/>
                <w:color w:val="0070C0"/>
              </w:rPr>
              <w:t>Consiliului.</w:t>
            </w:r>
          </w:p>
        </w:tc>
        <w:tc>
          <w:tcPr>
            <w:tcW w:w="990" w:type="dxa"/>
            <w:vAlign w:val="center"/>
          </w:tcPr>
          <w:p w:rsidR="00D31786" w:rsidRPr="005708DE" w:rsidRDefault="00D31786" w:rsidP="00FA237B">
            <w:pPr>
              <w:jc w:val="center"/>
            </w:pPr>
          </w:p>
        </w:tc>
        <w:tc>
          <w:tcPr>
            <w:tcW w:w="7740" w:type="dxa"/>
            <w:vAlign w:val="center"/>
          </w:tcPr>
          <w:p w:rsidR="00D31786" w:rsidRPr="005708DE" w:rsidRDefault="00226284" w:rsidP="0022628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071230" w:rsidRDefault="00D31786" w:rsidP="00071230">
            <w:pPr>
              <w:jc w:val="center"/>
              <w:rPr>
                <w:b/>
              </w:rPr>
            </w:pPr>
            <w:r w:rsidRPr="00071230">
              <w:rPr>
                <w:b/>
              </w:rPr>
              <w:t>Art. 26</w:t>
            </w:r>
          </w:p>
          <w:p w:rsidR="00D31786" w:rsidRPr="00071230" w:rsidRDefault="00D31786" w:rsidP="00071230">
            <w:pPr>
              <w:jc w:val="center"/>
            </w:pPr>
            <w:r w:rsidRPr="00071230">
              <w:rPr>
                <w:b/>
              </w:rPr>
              <w:t>(1)</w:t>
            </w:r>
          </w:p>
        </w:tc>
        <w:tc>
          <w:tcPr>
            <w:tcW w:w="6750" w:type="dxa"/>
          </w:tcPr>
          <w:p w:rsidR="00D31786" w:rsidRPr="005708DE" w:rsidRDefault="00D31786" w:rsidP="007B468F">
            <w:r>
              <w:t>În Directiva 2001/77/CE, articolul 2, articolul 3 alineatul (2) și articolele 4-8 se elimină cu efect de la 1 aprilie 2010.</w:t>
            </w:r>
          </w:p>
        </w:tc>
        <w:tc>
          <w:tcPr>
            <w:tcW w:w="990" w:type="dxa"/>
            <w:vAlign w:val="center"/>
          </w:tcPr>
          <w:p w:rsidR="00D31786" w:rsidRPr="005708DE" w:rsidRDefault="00D31786" w:rsidP="00FA237B">
            <w:pPr>
              <w:jc w:val="center"/>
            </w:pPr>
          </w:p>
        </w:tc>
        <w:tc>
          <w:tcPr>
            <w:tcW w:w="7740" w:type="dxa"/>
            <w:vAlign w:val="center"/>
          </w:tcPr>
          <w:p w:rsidR="00D31786" w:rsidRPr="005708DE" w:rsidRDefault="00226284" w:rsidP="0022628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071230" w:rsidRDefault="00D31786" w:rsidP="00071230">
            <w:pPr>
              <w:jc w:val="center"/>
              <w:rPr>
                <w:b/>
              </w:rPr>
            </w:pPr>
            <w:r w:rsidRPr="00071230">
              <w:rPr>
                <w:b/>
              </w:rPr>
              <w:t>Art. 26</w:t>
            </w:r>
          </w:p>
          <w:p w:rsidR="00D31786" w:rsidRPr="00071230" w:rsidRDefault="00D31786" w:rsidP="00071230">
            <w:pPr>
              <w:jc w:val="center"/>
            </w:pPr>
            <w:r w:rsidRPr="00071230">
              <w:rPr>
                <w:b/>
              </w:rPr>
              <w:t>(2)</w:t>
            </w:r>
          </w:p>
        </w:tc>
        <w:tc>
          <w:tcPr>
            <w:tcW w:w="6750" w:type="dxa"/>
          </w:tcPr>
          <w:p w:rsidR="00D31786" w:rsidRPr="005708DE" w:rsidRDefault="00D31786" w:rsidP="007B468F">
            <w:r>
              <w:t>În Directiva 2003/30/CE, articolul 2, articolul 3 alineatele (2), (3) și (5) și articolele 5 și 6 se elimină cu efect de la 1 aprilie 2010. (3) Directivele 2001/77/CE și 2003/30/CE se abrogă cu efect de la 1 ianuarie 2012.</w:t>
            </w:r>
          </w:p>
        </w:tc>
        <w:tc>
          <w:tcPr>
            <w:tcW w:w="990" w:type="dxa"/>
            <w:vAlign w:val="center"/>
          </w:tcPr>
          <w:p w:rsidR="00D31786" w:rsidRPr="005708DE" w:rsidRDefault="00D31786" w:rsidP="00FA237B">
            <w:pPr>
              <w:jc w:val="center"/>
            </w:pPr>
          </w:p>
        </w:tc>
        <w:tc>
          <w:tcPr>
            <w:tcW w:w="7740" w:type="dxa"/>
            <w:vAlign w:val="center"/>
          </w:tcPr>
          <w:p w:rsidR="00D31786" w:rsidRPr="005708DE" w:rsidRDefault="00226284" w:rsidP="0022628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071230" w:rsidRDefault="00D31786" w:rsidP="00071230">
            <w:pPr>
              <w:jc w:val="center"/>
              <w:rPr>
                <w:b/>
              </w:rPr>
            </w:pPr>
            <w:r w:rsidRPr="00071230">
              <w:rPr>
                <w:b/>
              </w:rPr>
              <w:t>Art. 27</w:t>
            </w:r>
          </w:p>
          <w:p w:rsidR="00D31786" w:rsidRPr="005708DE" w:rsidRDefault="00D31786" w:rsidP="00071230">
            <w:pPr>
              <w:jc w:val="center"/>
            </w:pPr>
            <w:r w:rsidRPr="00071230">
              <w:rPr>
                <w:b/>
              </w:rPr>
              <w:t>(1)</w:t>
            </w:r>
          </w:p>
        </w:tc>
        <w:tc>
          <w:tcPr>
            <w:tcW w:w="6750" w:type="dxa"/>
          </w:tcPr>
          <w:p w:rsidR="00D31786" w:rsidRDefault="00D31786" w:rsidP="007B468F">
            <w:r>
              <w:t xml:space="preserve">Fără a aduce atingere articolului 4 alineatele (1), (2) și (3), statele membre asigură intrarea în vigoare a actelor cu putere de lege și a actelor administrative necesare pentru a se conforma prezentei directive până la 5 decembrie 2010. </w:t>
            </w:r>
          </w:p>
          <w:p w:rsidR="00D31786" w:rsidRPr="005708DE" w:rsidRDefault="00D31786" w:rsidP="007B468F">
            <w:r>
              <w:t>Atunci când statele membre adoptă măsuri, ele conțin o trimitere la prezenta directivă sau sunt însoțite de o asemenea trimitere la data publicării lor oficiale. Statele membre stabilesc modalitățile de efectuare a acestei trimiteri.</w:t>
            </w:r>
          </w:p>
        </w:tc>
        <w:tc>
          <w:tcPr>
            <w:tcW w:w="990" w:type="dxa"/>
            <w:vAlign w:val="center"/>
          </w:tcPr>
          <w:p w:rsidR="00D31786" w:rsidRPr="005708DE" w:rsidRDefault="00D31786" w:rsidP="00FA237B">
            <w:pPr>
              <w:jc w:val="center"/>
            </w:pPr>
          </w:p>
        </w:tc>
        <w:tc>
          <w:tcPr>
            <w:tcW w:w="7740" w:type="dxa"/>
            <w:vAlign w:val="center"/>
          </w:tcPr>
          <w:p w:rsidR="00D31786" w:rsidRPr="005708DE" w:rsidRDefault="00226284" w:rsidP="00226284">
            <w:pPr>
              <w:jc w:val="center"/>
            </w:pPr>
            <w:r w:rsidRPr="00300CC6">
              <w:rPr>
                <w:b/>
                <w:color w:val="FF0000"/>
              </w:rPr>
              <w:t>Nu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226284">
        <w:tc>
          <w:tcPr>
            <w:tcW w:w="918" w:type="dxa"/>
            <w:vAlign w:val="center"/>
          </w:tcPr>
          <w:p w:rsidR="00D31786" w:rsidRPr="00071230" w:rsidRDefault="00D31786" w:rsidP="00071230">
            <w:pPr>
              <w:jc w:val="center"/>
              <w:rPr>
                <w:b/>
              </w:rPr>
            </w:pPr>
            <w:r w:rsidRPr="00071230">
              <w:rPr>
                <w:b/>
              </w:rPr>
              <w:t>Art. 27</w:t>
            </w:r>
          </w:p>
          <w:p w:rsidR="00D31786" w:rsidRPr="005708DE" w:rsidRDefault="00D31786" w:rsidP="00071230">
            <w:pPr>
              <w:jc w:val="center"/>
            </w:pPr>
            <w:r>
              <w:rPr>
                <w:b/>
              </w:rPr>
              <w:t>(2</w:t>
            </w:r>
            <w:r w:rsidRPr="00071230">
              <w:rPr>
                <w:b/>
              </w:rPr>
              <w:t>)</w:t>
            </w:r>
          </w:p>
        </w:tc>
        <w:tc>
          <w:tcPr>
            <w:tcW w:w="6750" w:type="dxa"/>
          </w:tcPr>
          <w:p w:rsidR="00D31786" w:rsidRPr="005708DE" w:rsidRDefault="00D31786" w:rsidP="007B468F">
            <w:r>
              <w:t>Comisiei îi sunt comunicate de către statele membre textele principalelor dispoziții de drept intern pe care le adoptă în domeniul reglementat de prezenta directivă.</w:t>
            </w:r>
          </w:p>
        </w:tc>
        <w:tc>
          <w:tcPr>
            <w:tcW w:w="990" w:type="dxa"/>
            <w:vAlign w:val="center"/>
          </w:tcPr>
          <w:p w:rsidR="00D31786" w:rsidRPr="005708DE" w:rsidRDefault="00D31786" w:rsidP="00FA237B">
            <w:pPr>
              <w:jc w:val="center"/>
            </w:pPr>
          </w:p>
        </w:tc>
        <w:tc>
          <w:tcPr>
            <w:tcW w:w="7740" w:type="dxa"/>
            <w:vAlign w:val="center"/>
          </w:tcPr>
          <w:p w:rsidR="00D31786" w:rsidRPr="005708DE" w:rsidRDefault="00D31786" w:rsidP="001623DF">
            <w:pPr>
              <w:jc w:val="center"/>
            </w:pPr>
            <w:r w:rsidRPr="00BE7322">
              <w:rPr>
                <w:rFonts w:cs="Times New Roman"/>
                <w:b/>
                <w:color w:val="FF0000"/>
              </w:rPr>
              <w:t>Nu</w:t>
            </w:r>
            <w:r>
              <w:rPr>
                <w:rFonts w:cs="Times New Roman"/>
                <w:b/>
                <w:color w:val="FF0000"/>
              </w:rPr>
              <w:t xml:space="preserve"> se transpune</w:t>
            </w:r>
          </w:p>
        </w:tc>
        <w:tc>
          <w:tcPr>
            <w:tcW w:w="990" w:type="dxa"/>
            <w:shd w:val="clear" w:color="auto" w:fill="BFBFBF" w:themeFill="background1" w:themeFillShade="BF"/>
            <w:vAlign w:val="center"/>
          </w:tcPr>
          <w:p w:rsidR="00D31786" w:rsidRPr="005708DE" w:rsidRDefault="00D31786" w:rsidP="00FA237B">
            <w:pPr>
              <w:jc w:val="center"/>
            </w:pPr>
          </w:p>
        </w:tc>
        <w:tc>
          <w:tcPr>
            <w:tcW w:w="4680" w:type="dxa"/>
            <w:gridSpan w:val="2"/>
            <w:shd w:val="clear" w:color="auto" w:fill="BFBFBF" w:themeFill="background1" w:themeFillShade="BF"/>
          </w:tcPr>
          <w:p w:rsidR="00D31786" w:rsidRPr="005708DE" w:rsidRDefault="00D31786"/>
        </w:tc>
        <w:tc>
          <w:tcPr>
            <w:tcW w:w="900" w:type="dxa"/>
          </w:tcPr>
          <w:p w:rsidR="00D31786" w:rsidRPr="005708DE" w:rsidRDefault="00D31786"/>
        </w:tc>
      </w:tr>
      <w:tr w:rsidR="00D31786" w:rsidRPr="005708DE" w:rsidTr="000A01E9">
        <w:tc>
          <w:tcPr>
            <w:tcW w:w="22968" w:type="dxa"/>
            <w:gridSpan w:val="8"/>
            <w:vAlign w:val="center"/>
          </w:tcPr>
          <w:p w:rsidR="00D31786" w:rsidRPr="005708DE" w:rsidRDefault="00D31786" w:rsidP="00A710C4">
            <w:pPr>
              <w:jc w:val="center"/>
            </w:pPr>
            <w:r w:rsidRPr="00477CC8">
              <w:rPr>
                <w:rFonts w:cs="Times New Roman"/>
                <w:b/>
              </w:rPr>
              <w:t>ANEXE</w:t>
            </w:r>
          </w:p>
        </w:tc>
      </w:tr>
      <w:tr w:rsidR="00D31786" w:rsidRPr="005708DE" w:rsidTr="00F76174">
        <w:tc>
          <w:tcPr>
            <w:tcW w:w="918" w:type="dxa"/>
            <w:vAlign w:val="center"/>
          </w:tcPr>
          <w:p w:rsidR="00D31786" w:rsidRPr="00A710C4" w:rsidRDefault="00D31786" w:rsidP="00FA237B">
            <w:pPr>
              <w:jc w:val="center"/>
              <w:rPr>
                <w:b/>
              </w:rPr>
            </w:pPr>
            <w:r w:rsidRPr="00A710C4">
              <w:rPr>
                <w:b/>
              </w:rPr>
              <w:lastRenderedPageBreak/>
              <w:t>A1</w:t>
            </w:r>
          </w:p>
        </w:tc>
        <w:tc>
          <w:tcPr>
            <w:tcW w:w="6750" w:type="dxa"/>
          </w:tcPr>
          <w:p w:rsidR="00D31786" w:rsidRPr="005708DE" w:rsidRDefault="00D31786" w:rsidP="00A710C4">
            <w:r>
              <w:t>Obiectivele naționale globale privind ponderea energiei din surse regenerabile în consumul final brut de energie din 2020</w:t>
            </w:r>
          </w:p>
        </w:tc>
        <w:tc>
          <w:tcPr>
            <w:tcW w:w="990" w:type="dxa"/>
            <w:vAlign w:val="center"/>
          </w:tcPr>
          <w:p w:rsidR="00D31786" w:rsidRPr="005708DE" w:rsidRDefault="00D31786" w:rsidP="00FA237B">
            <w:pPr>
              <w:jc w:val="center"/>
            </w:pPr>
          </w:p>
        </w:tc>
        <w:tc>
          <w:tcPr>
            <w:tcW w:w="7740" w:type="dxa"/>
            <w:vAlign w:val="center"/>
          </w:tcPr>
          <w:p w:rsidR="00D31786" w:rsidRPr="005708DE" w:rsidRDefault="00F76174" w:rsidP="00F76174">
            <w:pPr>
              <w:jc w:val="center"/>
            </w:pPr>
            <w:r w:rsidRPr="00BE7322">
              <w:rPr>
                <w:rFonts w:cs="Times New Roman"/>
                <w:b/>
                <w:color w:val="FF0000"/>
              </w:rPr>
              <w:t>Nu</w:t>
            </w:r>
            <w:r>
              <w:rPr>
                <w:rFonts w:cs="Times New Roman"/>
                <w:b/>
                <w:color w:val="FF0000"/>
              </w:rPr>
              <w:t xml:space="preserve"> au fost identificată</w:t>
            </w:r>
          </w:p>
        </w:tc>
        <w:tc>
          <w:tcPr>
            <w:tcW w:w="990" w:type="dxa"/>
            <w:shd w:val="clear" w:color="auto" w:fill="BFBFBF" w:themeFill="background1" w:themeFillShade="BF"/>
            <w:vAlign w:val="center"/>
          </w:tcPr>
          <w:p w:rsidR="00D31786" w:rsidRPr="005708DE" w:rsidRDefault="00D31786" w:rsidP="00FA237B">
            <w:pPr>
              <w:jc w:val="center"/>
            </w:pPr>
          </w:p>
        </w:tc>
        <w:tc>
          <w:tcPr>
            <w:tcW w:w="4659" w:type="dxa"/>
            <w:shd w:val="clear" w:color="auto" w:fill="BFBFBF" w:themeFill="background1" w:themeFillShade="BF"/>
          </w:tcPr>
          <w:p w:rsidR="00D31786" w:rsidRPr="005708DE" w:rsidRDefault="00D31786"/>
        </w:tc>
        <w:tc>
          <w:tcPr>
            <w:tcW w:w="921" w:type="dxa"/>
            <w:gridSpan w:val="2"/>
          </w:tcPr>
          <w:p w:rsidR="00D31786" w:rsidRPr="005708DE" w:rsidRDefault="00D31786"/>
        </w:tc>
      </w:tr>
      <w:tr w:rsidR="00D31786" w:rsidRPr="005708DE" w:rsidTr="00F76174">
        <w:tc>
          <w:tcPr>
            <w:tcW w:w="918" w:type="dxa"/>
            <w:vAlign w:val="center"/>
          </w:tcPr>
          <w:p w:rsidR="00D31786" w:rsidRPr="00A710C4" w:rsidRDefault="00D31786" w:rsidP="00FA237B">
            <w:pPr>
              <w:jc w:val="center"/>
              <w:rPr>
                <w:b/>
              </w:rPr>
            </w:pPr>
            <w:r w:rsidRPr="00A710C4">
              <w:rPr>
                <w:b/>
              </w:rPr>
              <w:t>A2</w:t>
            </w:r>
          </w:p>
        </w:tc>
        <w:tc>
          <w:tcPr>
            <w:tcW w:w="6750" w:type="dxa"/>
          </w:tcPr>
          <w:p w:rsidR="00D31786" w:rsidRPr="005708DE" w:rsidRDefault="00D31786" w:rsidP="00A710C4">
            <w:r w:rsidRPr="00A710C4">
              <w:t>Formula de normalizare pentru calculul energiei electrice generate de</w:t>
            </w:r>
            <w:r>
              <w:t xml:space="preserve"> </w:t>
            </w:r>
            <w:r w:rsidRPr="00A710C4">
              <w:t>energia hidroelectrică și eoliană</w:t>
            </w:r>
          </w:p>
        </w:tc>
        <w:tc>
          <w:tcPr>
            <w:tcW w:w="990" w:type="dxa"/>
            <w:vAlign w:val="center"/>
          </w:tcPr>
          <w:p w:rsidR="00D31786" w:rsidRPr="005708DE" w:rsidRDefault="00D31786" w:rsidP="00FA237B">
            <w:pPr>
              <w:jc w:val="center"/>
            </w:pPr>
          </w:p>
        </w:tc>
        <w:tc>
          <w:tcPr>
            <w:tcW w:w="7740" w:type="dxa"/>
            <w:vAlign w:val="center"/>
          </w:tcPr>
          <w:p w:rsidR="00D31786" w:rsidRPr="005708DE" w:rsidRDefault="00F76174" w:rsidP="00F76174">
            <w:pPr>
              <w:jc w:val="center"/>
            </w:pPr>
            <w:r w:rsidRPr="00BE7322">
              <w:rPr>
                <w:rFonts w:cs="Times New Roman"/>
                <w:b/>
                <w:color w:val="FF0000"/>
              </w:rPr>
              <w:t>Nu</w:t>
            </w:r>
            <w:r>
              <w:rPr>
                <w:rFonts w:cs="Times New Roman"/>
                <w:b/>
                <w:color w:val="FF0000"/>
              </w:rPr>
              <w:t xml:space="preserve"> au fost identificată</w:t>
            </w:r>
          </w:p>
        </w:tc>
        <w:tc>
          <w:tcPr>
            <w:tcW w:w="990" w:type="dxa"/>
            <w:shd w:val="clear" w:color="auto" w:fill="BFBFBF" w:themeFill="background1" w:themeFillShade="BF"/>
            <w:vAlign w:val="center"/>
          </w:tcPr>
          <w:p w:rsidR="00D31786" w:rsidRPr="005708DE" w:rsidRDefault="00D31786" w:rsidP="00FA237B">
            <w:pPr>
              <w:jc w:val="center"/>
            </w:pPr>
          </w:p>
        </w:tc>
        <w:tc>
          <w:tcPr>
            <w:tcW w:w="4659" w:type="dxa"/>
            <w:shd w:val="clear" w:color="auto" w:fill="BFBFBF" w:themeFill="background1" w:themeFillShade="BF"/>
          </w:tcPr>
          <w:p w:rsidR="00D31786" w:rsidRPr="005708DE" w:rsidRDefault="00D31786"/>
        </w:tc>
        <w:tc>
          <w:tcPr>
            <w:tcW w:w="921" w:type="dxa"/>
            <w:gridSpan w:val="2"/>
          </w:tcPr>
          <w:p w:rsidR="00D31786" w:rsidRPr="005708DE" w:rsidRDefault="00D31786"/>
        </w:tc>
      </w:tr>
      <w:tr w:rsidR="00D31786" w:rsidRPr="005708DE" w:rsidTr="000A01E9">
        <w:tc>
          <w:tcPr>
            <w:tcW w:w="918" w:type="dxa"/>
            <w:vAlign w:val="center"/>
          </w:tcPr>
          <w:p w:rsidR="00D31786" w:rsidRPr="00A710C4" w:rsidRDefault="00D31786" w:rsidP="00FA237B">
            <w:pPr>
              <w:jc w:val="center"/>
              <w:rPr>
                <w:b/>
              </w:rPr>
            </w:pPr>
            <w:r w:rsidRPr="00A710C4">
              <w:rPr>
                <w:b/>
              </w:rPr>
              <w:t>A3</w:t>
            </w:r>
          </w:p>
        </w:tc>
        <w:tc>
          <w:tcPr>
            <w:tcW w:w="6750" w:type="dxa"/>
          </w:tcPr>
          <w:p w:rsidR="00D31786" w:rsidRPr="005708DE" w:rsidRDefault="00D31786" w:rsidP="00A710C4">
            <w:r w:rsidRPr="00A710C4">
              <w:t>Conținutul de energie pentru combustibilii utilizați în transporturi</w:t>
            </w:r>
          </w:p>
        </w:tc>
        <w:tc>
          <w:tcPr>
            <w:tcW w:w="990" w:type="dxa"/>
            <w:vAlign w:val="center"/>
          </w:tcPr>
          <w:p w:rsidR="00D31786" w:rsidRPr="005708DE" w:rsidRDefault="00D31786" w:rsidP="00FA237B">
            <w:pPr>
              <w:jc w:val="center"/>
            </w:pPr>
          </w:p>
        </w:tc>
        <w:tc>
          <w:tcPr>
            <w:tcW w:w="7740" w:type="dxa"/>
          </w:tcPr>
          <w:p w:rsidR="00D31786" w:rsidRPr="005708DE" w:rsidRDefault="00D31786"/>
        </w:tc>
        <w:tc>
          <w:tcPr>
            <w:tcW w:w="990" w:type="dxa"/>
            <w:vAlign w:val="center"/>
          </w:tcPr>
          <w:p w:rsidR="00D31786" w:rsidRPr="005708DE" w:rsidRDefault="00D31786" w:rsidP="00FA237B">
            <w:pPr>
              <w:jc w:val="center"/>
            </w:pPr>
          </w:p>
        </w:tc>
        <w:tc>
          <w:tcPr>
            <w:tcW w:w="4659" w:type="dxa"/>
          </w:tcPr>
          <w:p w:rsidR="00D31786" w:rsidRPr="005708DE" w:rsidRDefault="00D31786"/>
        </w:tc>
        <w:tc>
          <w:tcPr>
            <w:tcW w:w="921" w:type="dxa"/>
            <w:gridSpan w:val="2"/>
          </w:tcPr>
          <w:p w:rsidR="00D31786" w:rsidRPr="005708DE" w:rsidRDefault="00D31786"/>
        </w:tc>
      </w:tr>
      <w:tr w:rsidR="00D31786" w:rsidRPr="005708DE" w:rsidTr="00F76174">
        <w:tc>
          <w:tcPr>
            <w:tcW w:w="918" w:type="dxa"/>
            <w:vAlign w:val="center"/>
          </w:tcPr>
          <w:p w:rsidR="00D31786" w:rsidRPr="00A710C4" w:rsidRDefault="00D31786" w:rsidP="00FA237B">
            <w:pPr>
              <w:jc w:val="center"/>
              <w:rPr>
                <w:b/>
              </w:rPr>
            </w:pPr>
            <w:r w:rsidRPr="00A710C4">
              <w:rPr>
                <w:b/>
              </w:rPr>
              <w:t>A4</w:t>
            </w:r>
          </w:p>
        </w:tc>
        <w:tc>
          <w:tcPr>
            <w:tcW w:w="6750" w:type="dxa"/>
          </w:tcPr>
          <w:p w:rsidR="00D31786" w:rsidRPr="005708DE" w:rsidRDefault="00D31786">
            <w:r w:rsidRPr="00A710C4">
              <w:t>Certificarea instalatorilor</w:t>
            </w:r>
          </w:p>
        </w:tc>
        <w:tc>
          <w:tcPr>
            <w:tcW w:w="990" w:type="dxa"/>
            <w:vAlign w:val="center"/>
          </w:tcPr>
          <w:p w:rsidR="00D31786" w:rsidRPr="005708DE" w:rsidRDefault="00D31786" w:rsidP="00FA237B">
            <w:pPr>
              <w:jc w:val="center"/>
            </w:pPr>
          </w:p>
        </w:tc>
        <w:tc>
          <w:tcPr>
            <w:tcW w:w="7740" w:type="dxa"/>
            <w:vAlign w:val="center"/>
          </w:tcPr>
          <w:p w:rsidR="00D31786" w:rsidRPr="005708DE" w:rsidRDefault="00F76174" w:rsidP="00F76174">
            <w:pPr>
              <w:jc w:val="center"/>
            </w:pPr>
            <w:r w:rsidRPr="00BE7322">
              <w:rPr>
                <w:rFonts w:cs="Times New Roman"/>
                <w:b/>
                <w:color w:val="FF0000"/>
              </w:rPr>
              <w:t>Nu</w:t>
            </w:r>
            <w:r>
              <w:rPr>
                <w:rFonts w:cs="Times New Roman"/>
                <w:b/>
                <w:color w:val="FF0000"/>
              </w:rPr>
              <w:t xml:space="preserve"> au fost identificată</w:t>
            </w:r>
          </w:p>
        </w:tc>
        <w:tc>
          <w:tcPr>
            <w:tcW w:w="990" w:type="dxa"/>
            <w:shd w:val="clear" w:color="auto" w:fill="BFBFBF" w:themeFill="background1" w:themeFillShade="BF"/>
            <w:vAlign w:val="center"/>
          </w:tcPr>
          <w:p w:rsidR="00D31786" w:rsidRPr="005708DE" w:rsidRDefault="00D31786" w:rsidP="00FA237B">
            <w:pPr>
              <w:jc w:val="center"/>
            </w:pPr>
          </w:p>
        </w:tc>
        <w:tc>
          <w:tcPr>
            <w:tcW w:w="4659" w:type="dxa"/>
            <w:shd w:val="clear" w:color="auto" w:fill="BFBFBF" w:themeFill="background1" w:themeFillShade="BF"/>
          </w:tcPr>
          <w:p w:rsidR="00D31786" w:rsidRPr="005708DE" w:rsidRDefault="00D31786"/>
        </w:tc>
        <w:tc>
          <w:tcPr>
            <w:tcW w:w="921" w:type="dxa"/>
            <w:gridSpan w:val="2"/>
          </w:tcPr>
          <w:p w:rsidR="00D31786" w:rsidRPr="005708DE" w:rsidRDefault="00D31786"/>
        </w:tc>
      </w:tr>
      <w:tr w:rsidR="00D31786" w:rsidRPr="005708DE" w:rsidTr="00F76174">
        <w:tc>
          <w:tcPr>
            <w:tcW w:w="918" w:type="dxa"/>
            <w:vAlign w:val="center"/>
          </w:tcPr>
          <w:p w:rsidR="00D31786" w:rsidRPr="00A710C4" w:rsidRDefault="00D31786" w:rsidP="00FA237B">
            <w:pPr>
              <w:jc w:val="center"/>
              <w:rPr>
                <w:b/>
              </w:rPr>
            </w:pPr>
            <w:r w:rsidRPr="00A710C4">
              <w:rPr>
                <w:b/>
              </w:rPr>
              <w:t>A5</w:t>
            </w:r>
          </w:p>
        </w:tc>
        <w:tc>
          <w:tcPr>
            <w:tcW w:w="6750" w:type="dxa"/>
            <w:vAlign w:val="center"/>
          </w:tcPr>
          <w:p w:rsidR="00D31786" w:rsidRPr="005708DE" w:rsidRDefault="00D31786" w:rsidP="00F76174">
            <w:r>
              <w:t xml:space="preserve">Reguli pentru calcularea impactului asupra formării gazelor cu efect de seră pentru </w:t>
            </w:r>
            <w:r w:rsidRPr="00F76174">
              <w:rPr>
                <w:color w:val="FF0000"/>
              </w:rPr>
              <w:t>biocarburanți, biolichide și omologii lor combustibili fosili</w:t>
            </w:r>
          </w:p>
        </w:tc>
        <w:tc>
          <w:tcPr>
            <w:tcW w:w="990" w:type="dxa"/>
            <w:shd w:val="clear" w:color="auto" w:fill="BFBFBF" w:themeFill="background1" w:themeFillShade="BF"/>
            <w:vAlign w:val="center"/>
          </w:tcPr>
          <w:p w:rsidR="00D31786" w:rsidRPr="005708DE" w:rsidRDefault="00D31786" w:rsidP="00FA237B">
            <w:pPr>
              <w:jc w:val="center"/>
            </w:pPr>
          </w:p>
        </w:tc>
        <w:tc>
          <w:tcPr>
            <w:tcW w:w="7740" w:type="dxa"/>
            <w:shd w:val="clear" w:color="auto" w:fill="BFBFBF" w:themeFill="background1" w:themeFillShade="BF"/>
          </w:tcPr>
          <w:p w:rsidR="00D31786" w:rsidRPr="005708DE" w:rsidRDefault="00D31786"/>
        </w:tc>
        <w:tc>
          <w:tcPr>
            <w:tcW w:w="990" w:type="dxa"/>
            <w:vAlign w:val="center"/>
          </w:tcPr>
          <w:p w:rsidR="00D31786" w:rsidRPr="00F76174" w:rsidRDefault="00F76174" w:rsidP="00FA237B">
            <w:pPr>
              <w:jc w:val="center"/>
              <w:rPr>
                <w:b/>
              </w:rPr>
            </w:pPr>
            <w:r w:rsidRPr="00F76174">
              <w:rPr>
                <w:b/>
                <w:color w:val="0070C0"/>
              </w:rPr>
              <w:t>A6</w:t>
            </w:r>
          </w:p>
        </w:tc>
        <w:tc>
          <w:tcPr>
            <w:tcW w:w="4659" w:type="dxa"/>
          </w:tcPr>
          <w:p w:rsidR="00D31786" w:rsidRPr="005708DE" w:rsidRDefault="00F76174">
            <w:r w:rsidRPr="00F76174">
              <w:rPr>
                <w:rFonts w:eastAsia="Times New Roman" w:cs="Times New Roman"/>
                <w:color w:val="0070C0"/>
                <w:lang w:eastAsia="x-none"/>
              </w:rPr>
              <w:t xml:space="preserve">Reguli de calculare a emisiilor de gaze cu efect de seră generate de </w:t>
            </w:r>
            <w:r w:rsidRPr="00F76174">
              <w:rPr>
                <w:rFonts w:eastAsia="Times New Roman" w:cs="Times New Roman"/>
                <w:color w:val="FF0000"/>
                <w:lang w:eastAsia="x-none"/>
              </w:rPr>
              <w:t>biocarburanţi</w:t>
            </w:r>
            <w:r w:rsidRPr="00F76174">
              <w:rPr>
                <w:rFonts w:eastAsia="Times New Roman" w:cs="Times New Roman"/>
                <w:color w:val="0070C0"/>
                <w:lang w:eastAsia="x-none"/>
              </w:rPr>
              <w:t xml:space="preserve"> pe durata ciclului de viaţă  </w:t>
            </w:r>
          </w:p>
        </w:tc>
        <w:tc>
          <w:tcPr>
            <w:tcW w:w="921" w:type="dxa"/>
            <w:gridSpan w:val="2"/>
          </w:tcPr>
          <w:p w:rsidR="00D31786" w:rsidRPr="005708DE" w:rsidRDefault="00D31786"/>
        </w:tc>
      </w:tr>
      <w:tr w:rsidR="00D31786" w:rsidRPr="005708DE" w:rsidTr="004D593E">
        <w:tc>
          <w:tcPr>
            <w:tcW w:w="918" w:type="dxa"/>
            <w:vAlign w:val="center"/>
          </w:tcPr>
          <w:p w:rsidR="00D31786" w:rsidRPr="00A710C4" w:rsidRDefault="00D31786" w:rsidP="00FA237B">
            <w:pPr>
              <w:jc w:val="center"/>
              <w:rPr>
                <w:b/>
              </w:rPr>
            </w:pPr>
            <w:r w:rsidRPr="00A710C4">
              <w:rPr>
                <w:b/>
              </w:rPr>
              <w:t>A6</w:t>
            </w:r>
          </w:p>
        </w:tc>
        <w:tc>
          <w:tcPr>
            <w:tcW w:w="6750" w:type="dxa"/>
          </w:tcPr>
          <w:p w:rsidR="00D31786" w:rsidRPr="005708DE" w:rsidRDefault="00D31786" w:rsidP="00A710C4">
            <w:r>
              <w:t>Cerințe minime pentru modelul armonizat de plan național de acțiune în domeniul energiei regenerabile</w:t>
            </w:r>
          </w:p>
        </w:tc>
        <w:tc>
          <w:tcPr>
            <w:tcW w:w="990" w:type="dxa"/>
            <w:vAlign w:val="center"/>
          </w:tcPr>
          <w:p w:rsidR="00D31786" w:rsidRPr="005708DE" w:rsidRDefault="00D31786" w:rsidP="00FA237B">
            <w:pPr>
              <w:jc w:val="center"/>
            </w:pPr>
          </w:p>
        </w:tc>
        <w:tc>
          <w:tcPr>
            <w:tcW w:w="7740" w:type="dxa"/>
            <w:vAlign w:val="center"/>
          </w:tcPr>
          <w:p w:rsidR="00D31786" w:rsidRPr="005708DE" w:rsidRDefault="00F76174" w:rsidP="00F76174">
            <w:pPr>
              <w:jc w:val="center"/>
            </w:pPr>
            <w:r w:rsidRPr="00BE7322">
              <w:rPr>
                <w:rFonts w:cs="Times New Roman"/>
                <w:b/>
                <w:color w:val="FF0000"/>
              </w:rPr>
              <w:t>Nu</w:t>
            </w:r>
            <w:r>
              <w:rPr>
                <w:rFonts w:cs="Times New Roman"/>
                <w:b/>
                <w:color w:val="FF0000"/>
              </w:rPr>
              <w:t xml:space="preserve"> au fost identificată</w:t>
            </w:r>
          </w:p>
        </w:tc>
        <w:tc>
          <w:tcPr>
            <w:tcW w:w="990" w:type="dxa"/>
            <w:shd w:val="clear" w:color="auto" w:fill="BFBFBF" w:themeFill="background1" w:themeFillShade="BF"/>
            <w:vAlign w:val="center"/>
          </w:tcPr>
          <w:p w:rsidR="00D31786" w:rsidRPr="005708DE" w:rsidRDefault="00D31786" w:rsidP="00FA237B">
            <w:pPr>
              <w:jc w:val="center"/>
            </w:pPr>
          </w:p>
        </w:tc>
        <w:tc>
          <w:tcPr>
            <w:tcW w:w="4659" w:type="dxa"/>
            <w:shd w:val="clear" w:color="auto" w:fill="BFBFBF" w:themeFill="background1" w:themeFillShade="BF"/>
          </w:tcPr>
          <w:p w:rsidR="00D31786" w:rsidRPr="005708DE" w:rsidRDefault="00D31786"/>
        </w:tc>
        <w:tc>
          <w:tcPr>
            <w:tcW w:w="921" w:type="dxa"/>
            <w:gridSpan w:val="2"/>
          </w:tcPr>
          <w:p w:rsidR="00D31786" w:rsidRPr="005708DE" w:rsidRDefault="00D31786"/>
        </w:tc>
      </w:tr>
      <w:tr w:rsidR="00D31786" w:rsidRPr="005708DE" w:rsidTr="004D593E">
        <w:tc>
          <w:tcPr>
            <w:tcW w:w="918" w:type="dxa"/>
            <w:vAlign w:val="center"/>
          </w:tcPr>
          <w:p w:rsidR="00D31786" w:rsidRPr="00A710C4" w:rsidRDefault="00D31786" w:rsidP="00FA237B">
            <w:pPr>
              <w:jc w:val="center"/>
              <w:rPr>
                <w:b/>
              </w:rPr>
            </w:pPr>
            <w:r w:rsidRPr="00A710C4">
              <w:rPr>
                <w:b/>
              </w:rPr>
              <w:t>A7</w:t>
            </w:r>
          </w:p>
        </w:tc>
        <w:tc>
          <w:tcPr>
            <w:tcW w:w="6750" w:type="dxa"/>
          </w:tcPr>
          <w:p w:rsidR="00D31786" w:rsidRPr="005708DE" w:rsidRDefault="00D31786" w:rsidP="00A710C4">
            <w:r>
              <w:t>Contabilizarea energiei din pompele de căldură</w:t>
            </w:r>
          </w:p>
        </w:tc>
        <w:tc>
          <w:tcPr>
            <w:tcW w:w="990" w:type="dxa"/>
            <w:vAlign w:val="center"/>
          </w:tcPr>
          <w:p w:rsidR="00D31786" w:rsidRPr="005708DE" w:rsidRDefault="00D31786" w:rsidP="00FA237B">
            <w:pPr>
              <w:jc w:val="center"/>
            </w:pPr>
          </w:p>
        </w:tc>
        <w:tc>
          <w:tcPr>
            <w:tcW w:w="7740" w:type="dxa"/>
            <w:vAlign w:val="center"/>
          </w:tcPr>
          <w:p w:rsidR="00D31786" w:rsidRPr="005708DE" w:rsidRDefault="00F76174" w:rsidP="00F76174">
            <w:pPr>
              <w:jc w:val="center"/>
            </w:pPr>
            <w:r w:rsidRPr="00BE7322">
              <w:rPr>
                <w:rFonts w:cs="Times New Roman"/>
                <w:b/>
                <w:color w:val="FF0000"/>
              </w:rPr>
              <w:t>Nu</w:t>
            </w:r>
            <w:r>
              <w:rPr>
                <w:rFonts w:cs="Times New Roman"/>
                <w:b/>
                <w:color w:val="FF0000"/>
              </w:rPr>
              <w:t xml:space="preserve"> au fost identificată</w:t>
            </w:r>
          </w:p>
        </w:tc>
        <w:tc>
          <w:tcPr>
            <w:tcW w:w="990" w:type="dxa"/>
            <w:shd w:val="clear" w:color="auto" w:fill="BFBFBF" w:themeFill="background1" w:themeFillShade="BF"/>
            <w:vAlign w:val="center"/>
          </w:tcPr>
          <w:p w:rsidR="00D31786" w:rsidRPr="005708DE" w:rsidRDefault="00D31786" w:rsidP="00FA237B">
            <w:pPr>
              <w:jc w:val="center"/>
            </w:pPr>
          </w:p>
        </w:tc>
        <w:tc>
          <w:tcPr>
            <w:tcW w:w="4659" w:type="dxa"/>
            <w:shd w:val="clear" w:color="auto" w:fill="BFBFBF" w:themeFill="background1" w:themeFillShade="BF"/>
          </w:tcPr>
          <w:p w:rsidR="00D31786" w:rsidRPr="005708DE" w:rsidRDefault="00D31786"/>
        </w:tc>
        <w:tc>
          <w:tcPr>
            <w:tcW w:w="921" w:type="dxa"/>
            <w:gridSpan w:val="2"/>
          </w:tcPr>
          <w:p w:rsidR="00D31786" w:rsidRPr="005708DE" w:rsidRDefault="00D31786"/>
        </w:tc>
      </w:tr>
      <w:tr w:rsidR="00F76174" w:rsidRPr="005708DE" w:rsidTr="00F76174">
        <w:trPr>
          <w:trHeight w:val="279"/>
        </w:trPr>
        <w:tc>
          <w:tcPr>
            <w:tcW w:w="918" w:type="dxa"/>
            <w:vMerge w:val="restart"/>
            <w:vAlign w:val="center"/>
          </w:tcPr>
          <w:p w:rsidR="00F76174" w:rsidRPr="00A710C4" w:rsidRDefault="00F76174" w:rsidP="00FA237B">
            <w:pPr>
              <w:jc w:val="center"/>
              <w:rPr>
                <w:b/>
              </w:rPr>
            </w:pPr>
            <w:r w:rsidRPr="00A710C4">
              <w:rPr>
                <w:b/>
                <w:color w:val="0070C0"/>
              </w:rPr>
              <w:t>A8</w:t>
            </w:r>
          </w:p>
        </w:tc>
        <w:tc>
          <w:tcPr>
            <w:tcW w:w="6750" w:type="dxa"/>
          </w:tcPr>
          <w:p w:rsidR="00F76174" w:rsidRPr="00A710C4" w:rsidRDefault="00F76174" w:rsidP="00A710C4">
            <w:pPr>
              <w:rPr>
                <w:color w:val="0070C0"/>
              </w:rPr>
            </w:pPr>
            <w:r w:rsidRPr="00A710C4">
              <w:rPr>
                <w:rFonts w:ascii="TimesNewRomanPSMT" w:hAnsi="TimesNewRomanPSMT"/>
                <w:color w:val="0070C0"/>
              </w:rPr>
              <w:t>Partea A. Emisii estimate provizorii în legătură cu schimbarea indirectă a</w:t>
            </w:r>
            <w:r>
              <w:rPr>
                <w:rFonts w:ascii="TimesNewRomanPSMT" w:hAnsi="TimesNewRomanPSMT"/>
                <w:color w:val="0070C0"/>
              </w:rPr>
              <w:t xml:space="preserve"> </w:t>
            </w:r>
            <w:r w:rsidRPr="00A710C4">
              <w:rPr>
                <w:rFonts w:ascii="TimesNewRomanPSMT" w:hAnsi="TimesNewRomanPSMT"/>
                <w:color w:val="0070C0"/>
              </w:rPr>
              <w:t xml:space="preserve">utilizării terenurilor, generate de materiile prime </w:t>
            </w:r>
            <w:r w:rsidRPr="00F76174">
              <w:rPr>
                <w:rFonts w:ascii="TimesNewRomanPSMT" w:hAnsi="TimesNewRomanPSMT"/>
                <w:color w:val="FF0000"/>
              </w:rPr>
              <w:t>pentru biocombustibili și biolichide</w:t>
            </w:r>
          </w:p>
        </w:tc>
        <w:tc>
          <w:tcPr>
            <w:tcW w:w="990" w:type="dxa"/>
            <w:vMerge w:val="restart"/>
            <w:shd w:val="clear" w:color="auto" w:fill="BFBFBF" w:themeFill="background1" w:themeFillShade="BF"/>
            <w:vAlign w:val="center"/>
          </w:tcPr>
          <w:p w:rsidR="00F76174" w:rsidRPr="005708DE" w:rsidRDefault="00F76174" w:rsidP="00FA237B">
            <w:pPr>
              <w:jc w:val="center"/>
            </w:pPr>
          </w:p>
        </w:tc>
        <w:tc>
          <w:tcPr>
            <w:tcW w:w="7740" w:type="dxa"/>
            <w:vMerge w:val="restart"/>
            <w:shd w:val="clear" w:color="auto" w:fill="BFBFBF" w:themeFill="background1" w:themeFillShade="BF"/>
          </w:tcPr>
          <w:p w:rsidR="00F76174" w:rsidRPr="005708DE" w:rsidRDefault="00F76174"/>
        </w:tc>
        <w:tc>
          <w:tcPr>
            <w:tcW w:w="990" w:type="dxa"/>
            <w:vMerge w:val="restart"/>
            <w:vAlign w:val="center"/>
          </w:tcPr>
          <w:p w:rsidR="00F76174" w:rsidRPr="00F76174" w:rsidRDefault="00F76174" w:rsidP="00FA237B">
            <w:pPr>
              <w:jc w:val="center"/>
              <w:rPr>
                <w:b/>
              </w:rPr>
            </w:pPr>
            <w:r w:rsidRPr="00F76174">
              <w:rPr>
                <w:b/>
                <w:color w:val="0070C0"/>
              </w:rPr>
              <w:t>A9</w:t>
            </w:r>
          </w:p>
        </w:tc>
        <w:tc>
          <w:tcPr>
            <w:tcW w:w="4659" w:type="dxa"/>
          </w:tcPr>
          <w:p w:rsidR="00F76174" w:rsidRPr="005708DE" w:rsidRDefault="00F76174">
            <w:r w:rsidRPr="00F76174">
              <w:rPr>
                <w:rFonts w:eastAsia="Times New Roman" w:cs="Times New Roman"/>
                <w:color w:val="0070C0"/>
                <w:szCs w:val="24"/>
                <w:lang w:eastAsia="x-none"/>
              </w:rPr>
              <w:t xml:space="preserve">Partea A. Emisii estimate provizorii în legătură cu schimbarea indirectă a utilizării terenurilor, generate de </w:t>
            </w:r>
            <w:r w:rsidRPr="00F76174">
              <w:rPr>
                <w:rFonts w:eastAsia="Times New Roman" w:cs="Times New Roman"/>
                <w:color w:val="FF0000"/>
                <w:szCs w:val="24"/>
                <w:lang w:eastAsia="x-none"/>
              </w:rPr>
              <w:t xml:space="preserve">biocarburanți </w:t>
            </w:r>
            <w:r w:rsidRPr="00F76174">
              <w:rPr>
                <w:rFonts w:eastAsia="Times New Roman" w:cs="Times New Roman"/>
                <w:color w:val="0070C0"/>
                <w:szCs w:val="24"/>
                <w:lang w:eastAsia="x-none"/>
              </w:rPr>
              <w:t>(gCO2eq/MJ) (+);</w:t>
            </w:r>
          </w:p>
        </w:tc>
        <w:tc>
          <w:tcPr>
            <w:tcW w:w="921" w:type="dxa"/>
            <w:gridSpan w:val="2"/>
            <w:vMerge w:val="restart"/>
          </w:tcPr>
          <w:p w:rsidR="00F76174" w:rsidRPr="005708DE" w:rsidRDefault="00F76174"/>
        </w:tc>
      </w:tr>
      <w:tr w:rsidR="00F76174" w:rsidRPr="005708DE" w:rsidTr="00F76174">
        <w:trPr>
          <w:trHeight w:val="278"/>
        </w:trPr>
        <w:tc>
          <w:tcPr>
            <w:tcW w:w="918" w:type="dxa"/>
            <w:vMerge/>
            <w:vAlign w:val="center"/>
          </w:tcPr>
          <w:p w:rsidR="00F76174" w:rsidRPr="005708DE" w:rsidRDefault="00F76174" w:rsidP="00FA237B">
            <w:pPr>
              <w:jc w:val="center"/>
            </w:pPr>
          </w:p>
        </w:tc>
        <w:tc>
          <w:tcPr>
            <w:tcW w:w="6750" w:type="dxa"/>
            <w:vAlign w:val="center"/>
          </w:tcPr>
          <w:p w:rsidR="00F76174" w:rsidRPr="00A710C4" w:rsidRDefault="00F76174" w:rsidP="00F76174">
            <w:pPr>
              <w:rPr>
                <w:rFonts w:ascii="TimesNewRomanPSMT" w:hAnsi="TimesNewRomanPSMT"/>
                <w:color w:val="0070C0"/>
              </w:rPr>
            </w:pPr>
            <w:r w:rsidRPr="00A710C4">
              <w:rPr>
                <w:rFonts w:ascii="TimesNewRomanPSMT" w:hAnsi="TimesNewRomanPSMT"/>
                <w:color w:val="0070C0"/>
              </w:rPr>
              <w:t>Partea B. Biocombustibili și biolichide pentru care emisiile estimate în legătură</w:t>
            </w:r>
            <w:r>
              <w:rPr>
                <w:rFonts w:ascii="TimesNewRomanPSMT" w:hAnsi="TimesNewRomanPSMT"/>
                <w:color w:val="0070C0"/>
              </w:rPr>
              <w:t xml:space="preserve"> </w:t>
            </w:r>
            <w:r w:rsidRPr="00A710C4">
              <w:rPr>
                <w:rFonts w:ascii="TimesNewRomanPSMT" w:hAnsi="TimesNewRomanPSMT"/>
                <w:color w:val="0070C0"/>
              </w:rPr>
              <w:t>cu schimbarea indirectă a utilizării terenurilor sunt considerate a fi egale cu zero</w:t>
            </w:r>
          </w:p>
        </w:tc>
        <w:tc>
          <w:tcPr>
            <w:tcW w:w="990" w:type="dxa"/>
            <w:vMerge/>
            <w:shd w:val="clear" w:color="auto" w:fill="BFBFBF" w:themeFill="background1" w:themeFillShade="BF"/>
            <w:vAlign w:val="center"/>
          </w:tcPr>
          <w:p w:rsidR="00F76174" w:rsidRPr="005708DE" w:rsidRDefault="00F76174" w:rsidP="00FA237B">
            <w:pPr>
              <w:jc w:val="center"/>
            </w:pPr>
          </w:p>
        </w:tc>
        <w:tc>
          <w:tcPr>
            <w:tcW w:w="7740" w:type="dxa"/>
            <w:vMerge/>
            <w:shd w:val="clear" w:color="auto" w:fill="BFBFBF" w:themeFill="background1" w:themeFillShade="BF"/>
          </w:tcPr>
          <w:p w:rsidR="00F76174" w:rsidRPr="005708DE" w:rsidRDefault="00F76174"/>
        </w:tc>
        <w:tc>
          <w:tcPr>
            <w:tcW w:w="990" w:type="dxa"/>
            <w:vMerge/>
            <w:vAlign w:val="center"/>
          </w:tcPr>
          <w:p w:rsidR="00F76174" w:rsidRPr="005708DE" w:rsidRDefault="00F76174" w:rsidP="00FA237B">
            <w:pPr>
              <w:jc w:val="center"/>
            </w:pPr>
          </w:p>
        </w:tc>
        <w:tc>
          <w:tcPr>
            <w:tcW w:w="4659" w:type="dxa"/>
          </w:tcPr>
          <w:p w:rsidR="00F76174" w:rsidRPr="005708DE" w:rsidRDefault="00F76174">
            <w:r w:rsidRPr="00F76174">
              <w:rPr>
                <w:rFonts w:eastAsia="Times New Roman" w:cs="Times New Roman"/>
                <w:color w:val="0070C0"/>
                <w:szCs w:val="24"/>
                <w:lang w:eastAsia="x-none"/>
              </w:rPr>
              <w:t>Partea B. Biocombustibili pentru care emisiile estimate în legătură cu schimbarea indirectă a utilizării terenurilor sunt considerate a fi egale cu zero;</w:t>
            </w:r>
          </w:p>
        </w:tc>
        <w:tc>
          <w:tcPr>
            <w:tcW w:w="921" w:type="dxa"/>
            <w:gridSpan w:val="2"/>
            <w:vMerge/>
          </w:tcPr>
          <w:p w:rsidR="00F76174" w:rsidRPr="005708DE" w:rsidRDefault="00F76174"/>
        </w:tc>
      </w:tr>
      <w:tr w:rsidR="00F76174" w:rsidRPr="005708DE" w:rsidTr="00F76174">
        <w:trPr>
          <w:trHeight w:val="279"/>
        </w:trPr>
        <w:tc>
          <w:tcPr>
            <w:tcW w:w="918" w:type="dxa"/>
            <w:vMerge w:val="restart"/>
            <w:vAlign w:val="center"/>
          </w:tcPr>
          <w:p w:rsidR="00F76174" w:rsidRPr="00A710C4" w:rsidRDefault="00F76174" w:rsidP="00FA237B">
            <w:pPr>
              <w:jc w:val="center"/>
              <w:rPr>
                <w:b/>
              </w:rPr>
            </w:pPr>
            <w:r w:rsidRPr="00A710C4">
              <w:rPr>
                <w:b/>
                <w:color w:val="0070C0"/>
              </w:rPr>
              <w:t>A9</w:t>
            </w:r>
          </w:p>
        </w:tc>
        <w:tc>
          <w:tcPr>
            <w:tcW w:w="6750" w:type="dxa"/>
            <w:vAlign w:val="center"/>
          </w:tcPr>
          <w:p w:rsidR="00F76174" w:rsidRPr="00A710C4" w:rsidRDefault="00F76174" w:rsidP="00F76174">
            <w:pPr>
              <w:rPr>
                <w:color w:val="0070C0"/>
              </w:rPr>
            </w:pPr>
            <w:r w:rsidRPr="00A710C4">
              <w:rPr>
                <w:color w:val="0070C0"/>
              </w:rPr>
              <w:t>Partea A. Materii prime și combustibili a căror contribuție la realizarea obiectivului menționat la articolul 3 alineatul (4) primul paragraf se consideră a fi</w:t>
            </w:r>
            <w:r>
              <w:rPr>
                <w:color w:val="0070C0"/>
              </w:rPr>
              <w:t xml:space="preserve"> </w:t>
            </w:r>
            <w:r w:rsidRPr="00A710C4">
              <w:rPr>
                <w:color w:val="0070C0"/>
              </w:rPr>
              <w:t>egală cu de două ori conținutul lor energetic</w:t>
            </w:r>
          </w:p>
        </w:tc>
        <w:tc>
          <w:tcPr>
            <w:tcW w:w="990" w:type="dxa"/>
            <w:vMerge w:val="restart"/>
            <w:shd w:val="clear" w:color="auto" w:fill="BFBFBF" w:themeFill="background1" w:themeFillShade="BF"/>
            <w:vAlign w:val="center"/>
          </w:tcPr>
          <w:p w:rsidR="00F76174" w:rsidRPr="005708DE" w:rsidRDefault="00F76174" w:rsidP="00FA237B">
            <w:pPr>
              <w:jc w:val="center"/>
            </w:pPr>
          </w:p>
        </w:tc>
        <w:tc>
          <w:tcPr>
            <w:tcW w:w="7740" w:type="dxa"/>
            <w:vMerge w:val="restart"/>
            <w:shd w:val="clear" w:color="auto" w:fill="BFBFBF" w:themeFill="background1" w:themeFillShade="BF"/>
          </w:tcPr>
          <w:p w:rsidR="00F76174" w:rsidRPr="005708DE" w:rsidRDefault="00F76174"/>
        </w:tc>
        <w:tc>
          <w:tcPr>
            <w:tcW w:w="990" w:type="dxa"/>
            <w:vMerge w:val="restart"/>
            <w:vAlign w:val="center"/>
          </w:tcPr>
          <w:p w:rsidR="00F76174" w:rsidRPr="00F76174" w:rsidRDefault="00F76174" w:rsidP="00FA237B">
            <w:pPr>
              <w:jc w:val="center"/>
              <w:rPr>
                <w:b/>
              </w:rPr>
            </w:pPr>
            <w:r w:rsidRPr="00F76174">
              <w:rPr>
                <w:b/>
                <w:color w:val="0070C0"/>
              </w:rPr>
              <w:t>A10</w:t>
            </w:r>
          </w:p>
        </w:tc>
        <w:tc>
          <w:tcPr>
            <w:tcW w:w="4659" w:type="dxa"/>
          </w:tcPr>
          <w:p w:rsidR="00F76174" w:rsidRPr="00A710C4" w:rsidRDefault="00E02541" w:rsidP="00DB1B1B">
            <w:pPr>
              <w:rPr>
                <w:color w:val="0070C0"/>
              </w:rPr>
            </w:pPr>
            <w:r w:rsidRPr="00E02541">
              <w:rPr>
                <w:color w:val="0070C0"/>
              </w:rPr>
              <w:t>Partea A. Materii prime și combustibili a căror contribuție la realizarea obiectivului menționat la art. 5 alin. (5) din Legea nr. 220/2008 pentru stabilirea sistemului de promovare a producerii energiei din surse regenerabile de energie, republicată, cu modificările şi completările ulterioare se consideră a fi egală cu de două ori conținutul lor energetic</w:t>
            </w:r>
          </w:p>
        </w:tc>
        <w:tc>
          <w:tcPr>
            <w:tcW w:w="921" w:type="dxa"/>
            <w:gridSpan w:val="2"/>
            <w:vMerge w:val="restart"/>
          </w:tcPr>
          <w:p w:rsidR="00F76174" w:rsidRPr="005708DE" w:rsidRDefault="00F76174"/>
        </w:tc>
      </w:tr>
      <w:tr w:rsidR="00F76174" w:rsidRPr="005708DE" w:rsidTr="00F76174">
        <w:trPr>
          <w:trHeight w:val="278"/>
        </w:trPr>
        <w:tc>
          <w:tcPr>
            <w:tcW w:w="918" w:type="dxa"/>
            <w:vMerge/>
            <w:vAlign w:val="center"/>
          </w:tcPr>
          <w:p w:rsidR="00F76174" w:rsidRPr="005708DE" w:rsidRDefault="00F76174" w:rsidP="00FA237B">
            <w:pPr>
              <w:jc w:val="center"/>
            </w:pPr>
          </w:p>
        </w:tc>
        <w:tc>
          <w:tcPr>
            <w:tcW w:w="6750" w:type="dxa"/>
            <w:vAlign w:val="center"/>
          </w:tcPr>
          <w:p w:rsidR="00F76174" w:rsidRPr="00A710C4" w:rsidRDefault="00F76174" w:rsidP="00F76174">
            <w:pPr>
              <w:rPr>
                <w:color w:val="0070C0"/>
              </w:rPr>
            </w:pPr>
            <w:r w:rsidRPr="00A710C4">
              <w:rPr>
                <w:color w:val="0070C0"/>
              </w:rPr>
              <w:t>Partea B. Materii prime a căror contribuție la realizarea obiectivului menționat la</w:t>
            </w:r>
            <w:r>
              <w:rPr>
                <w:color w:val="0070C0"/>
              </w:rPr>
              <w:t xml:space="preserve"> </w:t>
            </w:r>
            <w:r w:rsidRPr="00A710C4">
              <w:rPr>
                <w:color w:val="0070C0"/>
              </w:rPr>
              <w:t>articolul 3 alineatul (4) primul paragraf se consideră a fi egală cu de două ori</w:t>
            </w:r>
            <w:r>
              <w:rPr>
                <w:color w:val="0070C0"/>
              </w:rPr>
              <w:t xml:space="preserve"> </w:t>
            </w:r>
            <w:r w:rsidRPr="00A710C4">
              <w:rPr>
                <w:color w:val="0070C0"/>
              </w:rPr>
              <w:t>conținutul lor energetic</w:t>
            </w:r>
          </w:p>
        </w:tc>
        <w:tc>
          <w:tcPr>
            <w:tcW w:w="990" w:type="dxa"/>
            <w:vMerge/>
            <w:shd w:val="clear" w:color="auto" w:fill="BFBFBF" w:themeFill="background1" w:themeFillShade="BF"/>
            <w:vAlign w:val="center"/>
          </w:tcPr>
          <w:p w:rsidR="00F76174" w:rsidRPr="005708DE" w:rsidRDefault="00F76174" w:rsidP="00FA237B">
            <w:pPr>
              <w:jc w:val="center"/>
            </w:pPr>
          </w:p>
        </w:tc>
        <w:tc>
          <w:tcPr>
            <w:tcW w:w="7740" w:type="dxa"/>
            <w:vMerge/>
            <w:shd w:val="clear" w:color="auto" w:fill="BFBFBF" w:themeFill="background1" w:themeFillShade="BF"/>
          </w:tcPr>
          <w:p w:rsidR="00F76174" w:rsidRPr="005708DE" w:rsidRDefault="00F76174"/>
        </w:tc>
        <w:tc>
          <w:tcPr>
            <w:tcW w:w="990" w:type="dxa"/>
            <w:vMerge/>
            <w:vAlign w:val="center"/>
          </w:tcPr>
          <w:p w:rsidR="00F76174" w:rsidRPr="005708DE" w:rsidRDefault="00F76174" w:rsidP="00FA237B">
            <w:pPr>
              <w:jc w:val="center"/>
            </w:pPr>
          </w:p>
        </w:tc>
        <w:tc>
          <w:tcPr>
            <w:tcW w:w="4659" w:type="dxa"/>
          </w:tcPr>
          <w:p w:rsidR="00F76174" w:rsidRPr="00A710C4" w:rsidRDefault="00E02541" w:rsidP="00DB1B1B">
            <w:pPr>
              <w:rPr>
                <w:color w:val="0070C0"/>
              </w:rPr>
            </w:pPr>
            <w:r w:rsidRPr="00E02541">
              <w:rPr>
                <w:color w:val="0070C0"/>
              </w:rPr>
              <w:t>Partea B. Materii prime a căror contribuție la realizarea obiectivului menționat la art. 5 alin. (5) din Legea nr. 220/2008 pentru stabilirea sistemului de promovare a producerii energiei din surse regenerabile de energie, republicată, cu modificările şi completările ulterioare se consideră a fi egală cu de două ori conținutul lor energetic</w:t>
            </w:r>
          </w:p>
        </w:tc>
        <w:tc>
          <w:tcPr>
            <w:tcW w:w="921" w:type="dxa"/>
            <w:gridSpan w:val="2"/>
            <w:vMerge/>
          </w:tcPr>
          <w:p w:rsidR="00F76174" w:rsidRPr="005708DE" w:rsidRDefault="00F76174"/>
        </w:tc>
      </w:tr>
    </w:tbl>
    <w:p w:rsidR="00780288" w:rsidRPr="00780288" w:rsidRDefault="00780288"/>
    <w:sectPr w:rsidR="00780288" w:rsidRPr="00780288" w:rsidSect="00780288">
      <w:pgSz w:w="23814" w:h="16839"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88"/>
    <w:rsid w:val="00000B1C"/>
    <w:rsid w:val="000251D1"/>
    <w:rsid w:val="0003003D"/>
    <w:rsid w:val="00033027"/>
    <w:rsid w:val="00035E6A"/>
    <w:rsid w:val="0004223A"/>
    <w:rsid w:val="0004238E"/>
    <w:rsid w:val="00061D1F"/>
    <w:rsid w:val="00071230"/>
    <w:rsid w:val="00077936"/>
    <w:rsid w:val="000A01E9"/>
    <w:rsid w:val="000D1014"/>
    <w:rsid w:val="000D1EDF"/>
    <w:rsid w:val="000F4599"/>
    <w:rsid w:val="0014110A"/>
    <w:rsid w:val="001623DF"/>
    <w:rsid w:val="00197786"/>
    <w:rsid w:val="001B1A5F"/>
    <w:rsid w:val="001D0A59"/>
    <w:rsid w:val="001D19FB"/>
    <w:rsid w:val="001D3613"/>
    <w:rsid w:val="001F42EF"/>
    <w:rsid w:val="00210A55"/>
    <w:rsid w:val="00221FAD"/>
    <w:rsid w:val="00226284"/>
    <w:rsid w:val="00231C15"/>
    <w:rsid w:val="00241DFC"/>
    <w:rsid w:val="002747E3"/>
    <w:rsid w:val="00275D63"/>
    <w:rsid w:val="00287FAC"/>
    <w:rsid w:val="00293FAA"/>
    <w:rsid w:val="00295836"/>
    <w:rsid w:val="002C1304"/>
    <w:rsid w:val="002E4654"/>
    <w:rsid w:val="002E557E"/>
    <w:rsid w:val="002E7C18"/>
    <w:rsid w:val="00300441"/>
    <w:rsid w:val="00300CC6"/>
    <w:rsid w:val="003171D3"/>
    <w:rsid w:val="003258FF"/>
    <w:rsid w:val="00325CC6"/>
    <w:rsid w:val="00351910"/>
    <w:rsid w:val="00360838"/>
    <w:rsid w:val="003610ED"/>
    <w:rsid w:val="00361221"/>
    <w:rsid w:val="00363D15"/>
    <w:rsid w:val="003734EF"/>
    <w:rsid w:val="003739F1"/>
    <w:rsid w:val="003B32E5"/>
    <w:rsid w:val="003D1160"/>
    <w:rsid w:val="003F2318"/>
    <w:rsid w:val="003F5FDA"/>
    <w:rsid w:val="00400539"/>
    <w:rsid w:val="00410D2C"/>
    <w:rsid w:val="00431AB1"/>
    <w:rsid w:val="00452E82"/>
    <w:rsid w:val="004574BC"/>
    <w:rsid w:val="00476A9E"/>
    <w:rsid w:val="00487703"/>
    <w:rsid w:val="004C5C02"/>
    <w:rsid w:val="004D593E"/>
    <w:rsid w:val="00501881"/>
    <w:rsid w:val="00525B76"/>
    <w:rsid w:val="005271EA"/>
    <w:rsid w:val="005708DE"/>
    <w:rsid w:val="00574ABC"/>
    <w:rsid w:val="00592774"/>
    <w:rsid w:val="005B5D48"/>
    <w:rsid w:val="005B6D35"/>
    <w:rsid w:val="005C0A2D"/>
    <w:rsid w:val="005F0EF7"/>
    <w:rsid w:val="006307CC"/>
    <w:rsid w:val="00641CB6"/>
    <w:rsid w:val="006474C6"/>
    <w:rsid w:val="0066787F"/>
    <w:rsid w:val="006702F7"/>
    <w:rsid w:val="00672C4B"/>
    <w:rsid w:val="00673910"/>
    <w:rsid w:val="00686947"/>
    <w:rsid w:val="006A133F"/>
    <w:rsid w:val="006A7D3D"/>
    <w:rsid w:val="006B6A31"/>
    <w:rsid w:val="006E1073"/>
    <w:rsid w:val="00700826"/>
    <w:rsid w:val="00702C8A"/>
    <w:rsid w:val="007030B5"/>
    <w:rsid w:val="00703B8D"/>
    <w:rsid w:val="007206D3"/>
    <w:rsid w:val="0072527C"/>
    <w:rsid w:val="00744DEF"/>
    <w:rsid w:val="007624B4"/>
    <w:rsid w:val="00780288"/>
    <w:rsid w:val="007B468F"/>
    <w:rsid w:val="007E6629"/>
    <w:rsid w:val="007E6C36"/>
    <w:rsid w:val="007F3629"/>
    <w:rsid w:val="007F55C3"/>
    <w:rsid w:val="008026F7"/>
    <w:rsid w:val="00810BA6"/>
    <w:rsid w:val="008162A5"/>
    <w:rsid w:val="00830F64"/>
    <w:rsid w:val="00836EF8"/>
    <w:rsid w:val="00852C0A"/>
    <w:rsid w:val="00855E74"/>
    <w:rsid w:val="0087204E"/>
    <w:rsid w:val="008B0C7E"/>
    <w:rsid w:val="008C17CE"/>
    <w:rsid w:val="008F1B85"/>
    <w:rsid w:val="008F26D5"/>
    <w:rsid w:val="008F6B1D"/>
    <w:rsid w:val="00906165"/>
    <w:rsid w:val="00906D2D"/>
    <w:rsid w:val="00921A3A"/>
    <w:rsid w:val="009326DC"/>
    <w:rsid w:val="00933A5F"/>
    <w:rsid w:val="00937267"/>
    <w:rsid w:val="00945579"/>
    <w:rsid w:val="0098039F"/>
    <w:rsid w:val="0099669E"/>
    <w:rsid w:val="009C30CB"/>
    <w:rsid w:val="009D5E12"/>
    <w:rsid w:val="009E6E94"/>
    <w:rsid w:val="009E704A"/>
    <w:rsid w:val="009F1768"/>
    <w:rsid w:val="00A054DA"/>
    <w:rsid w:val="00A12612"/>
    <w:rsid w:val="00A23317"/>
    <w:rsid w:val="00A35163"/>
    <w:rsid w:val="00A66033"/>
    <w:rsid w:val="00A710C4"/>
    <w:rsid w:val="00AB36A3"/>
    <w:rsid w:val="00AD70E7"/>
    <w:rsid w:val="00B10046"/>
    <w:rsid w:val="00B25823"/>
    <w:rsid w:val="00B27E87"/>
    <w:rsid w:val="00B5535D"/>
    <w:rsid w:val="00B8457E"/>
    <w:rsid w:val="00B86BF4"/>
    <w:rsid w:val="00B92247"/>
    <w:rsid w:val="00BA537E"/>
    <w:rsid w:val="00BB40EA"/>
    <w:rsid w:val="00BC3287"/>
    <w:rsid w:val="00BC784E"/>
    <w:rsid w:val="00BE60D5"/>
    <w:rsid w:val="00BE785E"/>
    <w:rsid w:val="00C0009A"/>
    <w:rsid w:val="00C0624C"/>
    <w:rsid w:val="00C167F6"/>
    <w:rsid w:val="00C21410"/>
    <w:rsid w:val="00C24B3A"/>
    <w:rsid w:val="00C25FD4"/>
    <w:rsid w:val="00C551B0"/>
    <w:rsid w:val="00CA3FD5"/>
    <w:rsid w:val="00D052CA"/>
    <w:rsid w:val="00D27110"/>
    <w:rsid w:val="00D316A0"/>
    <w:rsid w:val="00D31786"/>
    <w:rsid w:val="00D34DF5"/>
    <w:rsid w:val="00D93B7C"/>
    <w:rsid w:val="00DB1B1B"/>
    <w:rsid w:val="00DB68FC"/>
    <w:rsid w:val="00DC0345"/>
    <w:rsid w:val="00DF27B9"/>
    <w:rsid w:val="00DF7487"/>
    <w:rsid w:val="00E02541"/>
    <w:rsid w:val="00E12A18"/>
    <w:rsid w:val="00E20972"/>
    <w:rsid w:val="00E30FC2"/>
    <w:rsid w:val="00E3313E"/>
    <w:rsid w:val="00E33EA9"/>
    <w:rsid w:val="00E3603A"/>
    <w:rsid w:val="00E36868"/>
    <w:rsid w:val="00E62208"/>
    <w:rsid w:val="00E65F7F"/>
    <w:rsid w:val="00E70273"/>
    <w:rsid w:val="00E824B5"/>
    <w:rsid w:val="00E96255"/>
    <w:rsid w:val="00EA21F7"/>
    <w:rsid w:val="00EA33D6"/>
    <w:rsid w:val="00ED4EFB"/>
    <w:rsid w:val="00EF0665"/>
    <w:rsid w:val="00EF2FB2"/>
    <w:rsid w:val="00F52EDA"/>
    <w:rsid w:val="00F57E94"/>
    <w:rsid w:val="00F65000"/>
    <w:rsid w:val="00F6789A"/>
    <w:rsid w:val="00F705A0"/>
    <w:rsid w:val="00F7231C"/>
    <w:rsid w:val="00F76174"/>
    <w:rsid w:val="00FA000C"/>
    <w:rsid w:val="00FA237B"/>
    <w:rsid w:val="00FC3C76"/>
    <w:rsid w:val="00FD45D2"/>
    <w:rsid w:val="00FF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0A"/>
    <w:pPr>
      <w:spacing w:after="0" w:line="240" w:lineRule="auto"/>
      <w:jc w:val="both"/>
    </w:pPr>
    <w:rPr>
      <w:rFonts w:ascii="Times New Roman" w:hAnsi="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5E6A"/>
    <w:pPr>
      <w:spacing w:before="100" w:beforeAutospacing="1" w:after="100" w:afterAutospacing="1"/>
    </w:pPr>
    <w:rPr>
      <w:rFonts w:eastAsiaTheme="minorEastAsia" w:cs="Times New Roman"/>
      <w:sz w:val="24"/>
      <w:szCs w:val="24"/>
    </w:rPr>
  </w:style>
  <w:style w:type="character" w:customStyle="1" w:styleId="panchor">
    <w:name w:val="panchor"/>
    <w:basedOn w:val="DefaultParagraphFont"/>
    <w:rsid w:val="00033027"/>
  </w:style>
  <w:style w:type="character" w:styleId="CommentReference">
    <w:name w:val="annotation reference"/>
    <w:basedOn w:val="DefaultParagraphFont"/>
    <w:uiPriority w:val="99"/>
    <w:semiHidden/>
    <w:unhideWhenUsed/>
    <w:rsid w:val="00D31786"/>
    <w:rPr>
      <w:sz w:val="16"/>
      <w:szCs w:val="16"/>
    </w:rPr>
  </w:style>
  <w:style w:type="paragraph" w:styleId="CommentText">
    <w:name w:val="annotation text"/>
    <w:basedOn w:val="Normal"/>
    <w:link w:val="CommentTextChar"/>
    <w:uiPriority w:val="99"/>
    <w:semiHidden/>
    <w:unhideWhenUsed/>
    <w:rsid w:val="00D31786"/>
    <w:rPr>
      <w:sz w:val="20"/>
      <w:szCs w:val="20"/>
    </w:rPr>
  </w:style>
  <w:style w:type="character" w:customStyle="1" w:styleId="CommentTextChar">
    <w:name w:val="Comment Text Char"/>
    <w:basedOn w:val="DefaultParagraphFont"/>
    <w:link w:val="CommentText"/>
    <w:uiPriority w:val="99"/>
    <w:semiHidden/>
    <w:rsid w:val="00D31786"/>
    <w:rPr>
      <w:rFonts w:ascii="Times New Roman" w:hAnsi="Times New Roman"/>
      <w:sz w:val="20"/>
      <w:szCs w:val="20"/>
      <w:lang w:val="ro-RO"/>
    </w:rPr>
  </w:style>
  <w:style w:type="paragraph" w:styleId="CommentSubject">
    <w:name w:val="annotation subject"/>
    <w:basedOn w:val="CommentText"/>
    <w:next w:val="CommentText"/>
    <w:link w:val="CommentSubjectChar"/>
    <w:uiPriority w:val="99"/>
    <w:semiHidden/>
    <w:unhideWhenUsed/>
    <w:rsid w:val="00D31786"/>
    <w:rPr>
      <w:b/>
      <w:bCs/>
    </w:rPr>
  </w:style>
  <w:style w:type="character" w:customStyle="1" w:styleId="CommentSubjectChar">
    <w:name w:val="Comment Subject Char"/>
    <w:basedOn w:val="CommentTextChar"/>
    <w:link w:val="CommentSubject"/>
    <w:uiPriority w:val="99"/>
    <w:semiHidden/>
    <w:rsid w:val="00D31786"/>
    <w:rPr>
      <w:rFonts w:ascii="Times New Roman" w:hAnsi="Times New Roman"/>
      <w:b/>
      <w:bCs/>
      <w:sz w:val="20"/>
      <w:szCs w:val="20"/>
      <w:lang w:val="ro-RO"/>
    </w:rPr>
  </w:style>
  <w:style w:type="paragraph" w:styleId="BalloonText">
    <w:name w:val="Balloon Text"/>
    <w:basedOn w:val="Normal"/>
    <w:link w:val="BalloonTextChar"/>
    <w:uiPriority w:val="99"/>
    <w:semiHidden/>
    <w:unhideWhenUsed/>
    <w:rsid w:val="00D31786"/>
    <w:rPr>
      <w:rFonts w:ascii="Tahoma" w:hAnsi="Tahoma" w:cs="Tahoma"/>
      <w:sz w:val="16"/>
      <w:szCs w:val="16"/>
    </w:rPr>
  </w:style>
  <w:style w:type="character" w:customStyle="1" w:styleId="BalloonTextChar">
    <w:name w:val="Balloon Text Char"/>
    <w:basedOn w:val="DefaultParagraphFont"/>
    <w:link w:val="BalloonText"/>
    <w:uiPriority w:val="99"/>
    <w:semiHidden/>
    <w:rsid w:val="00D31786"/>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0A"/>
    <w:pPr>
      <w:spacing w:after="0" w:line="240" w:lineRule="auto"/>
      <w:jc w:val="both"/>
    </w:pPr>
    <w:rPr>
      <w:rFonts w:ascii="Times New Roman" w:hAnsi="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5E6A"/>
    <w:pPr>
      <w:spacing w:before="100" w:beforeAutospacing="1" w:after="100" w:afterAutospacing="1"/>
    </w:pPr>
    <w:rPr>
      <w:rFonts w:eastAsiaTheme="minorEastAsia" w:cs="Times New Roman"/>
      <w:sz w:val="24"/>
      <w:szCs w:val="24"/>
    </w:rPr>
  </w:style>
  <w:style w:type="character" w:customStyle="1" w:styleId="panchor">
    <w:name w:val="panchor"/>
    <w:basedOn w:val="DefaultParagraphFont"/>
    <w:rsid w:val="00033027"/>
  </w:style>
  <w:style w:type="character" w:styleId="CommentReference">
    <w:name w:val="annotation reference"/>
    <w:basedOn w:val="DefaultParagraphFont"/>
    <w:uiPriority w:val="99"/>
    <w:semiHidden/>
    <w:unhideWhenUsed/>
    <w:rsid w:val="00D31786"/>
    <w:rPr>
      <w:sz w:val="16"/>
      <w:szCs w:val="16"/>
    </w:rPr>
  </w:style>
  <w:style w:type="paragraph" w:styleId="CommentText">
    <w:name w:val="annotation text"/>
    <w:basedOn w:val="Normal"/>
    <w:link w:val="CommentTextChar"/>
    <w:uiPriority w:val="99"/>
    <w:semiHidden/>
    <w:unhideWhenUsed/>
    <w:rsid w:val="00D31786"/>
    <w:rPr>
      <w:sz w:val="20"/>
      <w:szCs w:val="20"/>
    </w:rPr>
  </w:style>
  <w:style w:type="character" w:customStyle="1" w:styleId="CommentTextChar">
    <w:name w:val="Comment Text Char"/>
    <w:basedOn w:val="DefaultParagraphFont"/>
    <w:link w:val="CommentText"/>
    <w:uiPriority w:val="99"/>
    <w:semiHidden/>
    <w:rsid w:val="00D31786"/>
    <w:rPr>
      <w:rFonts w:ascii="Times New Roman" w:hAnsi="Times New Roman"/>
      <w:sz w:val="20"/>
      <w:szCs w:val="20"/>
      <w:lang w:val="ro-RO"/>
    </w:rPr>
  </w:style>
  <w:style w:type="paragraph" w:styleId="CommentSubject">
    <w:name w:val="annotation subject"/>
    <w:basedOn w:val="CommentText"/>
    <w:next w:val="CommentText"/>
    <w:link w:val="CommentSubjectChar"/>
    <w:uiPriority w:val="99"/>
    <w:semiHidden/>
    <w:unhideWhenUsed/>
    <w:rsid w:val="00D31786"/>
    <w:rPr>
      <w:b/>
      <w:bCs/>
    </w:rPr>
  </w:style>
  <w:style w:type="character" w:customStyle="1" w:styleId="CommentSubjectChar">
    <w:name w:val="Comment Subject Char"/>
    <w:basedOn w:val="CommentTextChar"/>
    <w:link w:val="CommentSubject"/>
    <w:uiPriority w:val="99"/>
    <w:semiHidden/>
    <w:rsid w:val="00D31786"/>
    <w:rPr>
      <w:rFonts w:ascii="Times New Roman" w:hAnsi="Times New Roman"/>
      <w:b/>
      <w:bCs/>
      <w:sz w:val="20"/>
      <w:szCs w:val="20"/>
      <w:lang w:val="ro-RO"/>
    </w:rPr>
  </w:style>
  <w:style w:type="paragraph" w:styleId="BalloonText">
    <w:name w:val="Balloon Text"/>
    <w:basedOn w:val="Normal"/>
    <w:link w:val="BalloonTextChar"/>
    <w:uiPriority w:val="99"/>
    <w:semiHidden/>
    <w:unhideWhenUsed/>
    <w:rsid w:val="00D31786"/>
    <w:rPr>
      <w:rFonts w:ascii="Tahoma" w:hAnsi="Tahoma" w:cs="Tahoma"/>
      <w:sz w:val="16"/>
      <w:szCs w:val="16"/>
    </w:rPr>
  </w:style>
  <w:style w:type="character" w:customStyle="1" w:styleId="BalloonTextChar">
    <w:name w:val="Balloon Text Char"/>
    <w:basedOn w:val="DefaultParagraphFont"/>
    <w:link w:val="BalloonText"/>
    <w:uiPriority w:val="99"/>
    <w:semiHidden/>
    <w:rsid w:val="00D3178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25307</Words>
  <Characters>144254</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Razvan_local</dc:creator>
  <cp:lastModifiedBy>Razvan_local</cp:lastModifiedBy>
  <cp:revision>6</cp:revision>
  <dcterms:created xsi:type="dcterms:W3CDTF">2018-07-08T12:15:00Z</dcterms:created>
  <dcterms:modified xsi:type="dcterms:W3CDTF">2018-07-08T12:25:00Z</dcterms:modified>
</cp:coreProperties>
</file>