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B3" w:rsidRPr="00C32279" w:rsidRDefault="00621DB3" w:rsidP="007C0F08">
      <w:pPr>
        <w:pStyle w:val="memorandum"/>
        <w:rPr>
          <w:rFonts w:ascii="Arial" w:hAnsi="Arial" w:cs="Arial"/>
          <w:b/>
          <w:bCs/>
          <w:spacing w:val="46"/>
          <w:sz w:val="22"/>
          <w:szCs w:val="22"/>
          <w:lang w:val="ro-RO"/>
        </w:rPr>
      </w:pPr>
    </w:p>
    <w:p w:rsidR="00B11378" w:rsidRPr="00B57CD5" w:rsidRDefault="00B11378" w:rsidP="007C0F08">
      <w:pPr>
        <w:pStyle w:val="memorandum"/>
        <w:jc w:val="center"/>
        <w:rPr>
          <w:rFonts w:ascii="Arial" w:hAnsi="Arial" w:cs="Arial"/>
          <w:b/>
          <w:bCs/>
          <w:spacing w:val="46"/>
          <w:sz w:val="28"/>
          <w:szCs w:val="28"/>
          <w:lang w:val="ro-RO"/>
        </w:rPr>
      </w:pPr>
      <w:r w:rsidRPr="00B57CD5">
        <w:rPr>
          <w:rFonts w:ascii="Arial" w:hAnsi="Arial" w:cs="Arial"/>
          <w:b/>
          <w:bCs/>
          <w:spacing w:val="46"/>
          <w:sz w:val="28"/>
          <w:szCs w:val="28"/>
          <w:lang w:val="ro-RO"/>
        </w:rPr>
        <w:t>ANUNŢ</w:t>
      </w:r>
    </w:p>
    <w:p w:rsidR="00B11378" w:rsidRPr="00C32279" w:rsidRDefault="00B11378" w:rsidP="007C0F08">
      <w:pPr>
        <w:pStyle w:val="text"/>
        <w:rPr>
          <w:rFonts w:ascii="Arial" w:hAnsi="Arial" w:cs="Arial"/>
          <w:sz w:val="22"/>
          <w:szCs w:val="22"/>
          <w:lang w:val="ro-RO"/>
        </w:rPr>
      </w:pPr>
    </w:p>
    <w:p w:rsidR="00B11378" w:rsidRPr="00C32279" w:rsidRDefault="00B11378" w:rsidP="007C0F08">
      <w:pPr>
        <w:ind w:firstLine="700"/>
        <w:rPr>
          <w:sz w:val="22"/>
          <w:szCs w:val="22"/>
          <w:lang w:val="ro-RO"/>
        </w:rPr>
      </w:pPr>
    </w:p>
    <w:p w:rsidR="00B11378" w:rsidRPr="00C32279" w:rsidRDefault="00B11378" w:rsidP="00723944">
      <w:pPr>
        <w:spacing w:line="360" w:lineRule="auto"/>
        <w:rPr>
          <w:sz w:val="22"/>
          <w:szCs w:val="22"/>
          <w:lang w:val="ro-RO"/>
        </w:rPr>
      </w:pPr>
      <w:r w:rsidRPr="00C32279">
        <w:rPr>
          <w:sz w:val="22"/>
          <w:szCs w:val="22"/>
          <w:lang w:val="ro-RO"/>
        </w:rPr>
        <w:t xml:space="preserve">Institutul </w:t>
      </w:r>
      <w:proofErr w:type="spellStart"/>
      <w:r w:rsidRPr="00C32279">
        <w:rPr>
          <w:sz w:val="22"/>
          <w:szCs w:val="22"/>
          <w:lang w:val="ro-RO"/>
        </w:rPr>
        <w:t>Naţional</w:t>
      </w:r>
      <w:proofErr w:type="spellEnd"/>
      <w:r w:rsidRPr="00C32279">
        <w:rPr>
          <w:sz w:val="22"/>
          <w:szCs w:val="22"/>
          <w:lang w:val="ro-RO"/>
        </w:rPr>
        <w:t xml:space="preserve"> al Magistraturii are plăcerea de a vă informa cu privire la organizarea </w:t>
      </w:r>
      <w:r w:rsidR="00441B38" w:rsidRPr="00C32279">
        <w:rPr>
          <w:sz w:val="22"/>
          <w:szCs w:val="22"/>
          <w:lang w:val="ro-RO"/>
        </w:rPr>
        <w:t>următoarei</w:t>
      </w:r>
      <w:r w:rsidRPr="00C32279">
        <w:rPr>
          <w:sz w:val="22"/>
          <w:szCs w:val="22"/>
          <w:lang w:val="ro-RO"/>
        </w:rPr>
        <w:t xml:space="preserve"> </w:t>
      </w:r>
      <w:proofErr w:type="spellStart"/>
      <w:r w:rsidRPr="00C32279">
        <w:rPr>
          <w:sz w:val="22"/>
          <w:szCs w:val="22"/>
          <w:lang w:val="ro-RO"/>
        </w:rPr>
        <w:t>activităţi</w:t>
      </w:r>
      <w:proofErr w:type="spellEnd"/>
      <w:r w:rsidRPr="00C32279">
        <w:rPr>
          <w:sz w:val="22"/>
          <w:szCs w:val="22"/>
          <w:lang w:val="ro-RO"/>
        </w:rPr>
        <w:t>: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Nume ACTIVITATE</w:t>
      </w:r>
    </w:p>
    <w:p w:rsidR="006A3427" w:rsidRPr="006E1FBA" w:rsidRDefault="0082300C" w:rsidP="006A3427">
      <w:pPr>
        <w:pStyle w:val="Titlu1"/>
        <w:rPr>
          <w:bCs w:val="0"/>
          <w:caps w:val="0"/>
          <w:color w:val="000000"/>
          <w:sz w:val="22"/>
          <w:szCs w:val="22"/>
          <w:u w:val="none"/>
          <w:lang w:eastAsia="ro-RO"/>
        </w:rPr>
      </w:pPr>
      <w:r>
        <w:rPr>
          <w:bCs w:val="0"/>
          <w:caps w:val="0"/>
          <w:color w:val="000000"/>
          <w:sz w:val="22"/>
          <w:szCs w:val="22"/>
          <w:u w:val="none"/>
          <w:lang w:eastAsia="ro-RO"/>
        </w:rPr>
        <w:t xml:space="preserve">PROGRAMUL DE SCHIMB CEPOL </w:t>
      </w:r>
      <w:r w:rsidR="00A00EC0" w:rsidRPr="00A00EC0">
        <w:rPr>
          <w:bCs w:val="0"/>
          <w:caps w:val="0"/>
          <w:color w:val="000000"/>
          <w:sz w:val="22"/>
          <w:szCs w:val="22"/>
          <w:u w:val="none"/>
          <w:lang w:eastAsia="ro-RO"/>
        </w:rPr>
        <w:t>CT2</w:t>
      </w:r>
      <w:r w:rsidR="00A00EC0">
        <w:rPr>
          <w:bCs w:val="0"/>
          <w:caps w:val="0"/>
          <w:color w:val="000000"/>
          <w:sz w:val="22"/>
          <w:szCs w:val="22"/>
          <w:u w:val="none"/>
          <w:lang w:eastAsia="ro-RO"/>
        </w:rPr>
        <w:t xml:space="preserve"> </w:t>
      </w:r>
      <w:r>
        <w:rPr>
          <w:bCs w:val="0"/>
          <w:caps w:val="0"/>
          <w:color w:val="000000"/>
          <w:sz w:val="22"/>
          <w:szCs w:val="22"/>
          <w:u w:val="none"/>
          <w:lang w:eastAsia="ro-RO"/>
        </w:rPr>
        <w:t>2018</w:t>
      </w:r>
    </w:p>
    <w:p w:rsidR="00B11378" w:rsidRPr="00C32279" w:rsidRDefault="00B11378" w:rsidP="006A3427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PERIOADA ŞI LOCUL DE DESFĂŞURARE</w:t>
      </w:r>
    </w:p>
    <w:p w:rsidR="00B11378" w:rsidRPr="00C32279" w:rsidRDefault="00B00FDE" w:rsidP="00C709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VOR FI </w:t>
      </w:r>
      <w:r w:rsidR="00D80D15">
        <w:rPr>
          <w:rFonts w:ascii="Arial" w:hAnsi="Arial" w:cs="Arial"/>
          <w:b/>
          <w:color w:val="auto"/>
          <w:sz w:val="22"/>
          <w:szCs w:val="22"/>
        </w:rPr>
        <w:t>STABILITE</w:t>
      </w:r>
      <w:r w:rsidR="00B57CD5">
        <w:rPr>
          <w:rFonts w:ascii="Arial" w:hAnsi="Arial" w:cs="Arial"/>
          <w:b/>
          <w:color w:val="auto"/>
          <w:sz w:val="22"/>
          <w:szCs w:val="22"/>
        </w:rPr>
        <w:t xml:space="preserve"> DUPĂ EFECTU</w:t>
      </w:r>
      <w:r>
        <w:rPr>
          <w:rFonts w:ascii="Arial" w:hAnsi="Arial" w:cs="Arial"/>
          <w:b/>
          <w:color w:val="auto"/>
          <w:sz w:val="22"/>
          <w:szCs w:val="22"/>
        </w:rPr>
        <w:t xml:space="preserve">AREA SELECŢIEI ÎN FUNCŢIE DE PREFERINŢELE ŞI OPŢIUNILE CELOR </w:t>
      </w:r>
      <w:r w:rsidR="00D80D15">
        <w:rPr>
          <w:rFonts w:ascii="Arial" w:hAnsi="Arial" w:cs="Arial"/>
          <w:b/>
          <w:color w:val="auto"/>
          <w:sz w:val="22"/>
          <w:szCs w:val="22"/>
        </w:rPr>
        <w:t>SELECTAŢI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Limba în care se desfăşoară</w:t>
      </w:r>
    </w:p>
    <w:p w:rsidR="00B11378" w:rsidRPr="00C32279" w:rsidRDefault="00D80D15" w:rsidP="007C0F08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Limba în care se va </w:t>
      </w:r>
      <w:proofErr w:type="spellStart"/>
      <w:r>
        <w:rPr>
          <w:sz w:val="22"/>
          <w:szCs w:val="22"/>
          <w:lang w:val="ro-RO"/>
        </w:rPr>
        <w:t>des</w:t>
      </w:r>
      <w:r w:rsidR="00525AA3">
        <w:rPr>
          <w:sz w:val="22"/>
          <w:szCs w:val="22"/>
          <w:lang w:val="ro-RO"/>
        </w:rPr>
        <w:t>făşura</w:t>
      </w:r>
      <w:proofErr w:type="spellEnd"/>
      <w:r w:rsidR="00525AA3">
        <w:rPr>
          <w:sz w:val="22"/>
          <w:szCs w:val="22"/>
          <w:lang w:val="ro-RO"/>
        </w:rPr>
        <w:t xml:space="preserve"> programul de schimb este</w:t>
      </w:r>
      <w:r>
        <w:rPr>
          <w:sz w:val="22"/>
          <w:szCs w:val="22"/>
          <w:lang w:val="ro-RO"/>
        </w:rPr>
        <w:t xml:space="preserve"> limba e</w:t>
      </w:r>
      <w:r w:rsidR="00B00FDE">
        <w:rPr>
          <w:sz w:val="22"/>
          <w:szCs w:val="22"/>
          <w:lang w:val="ro-RO"/>
        </w:rPr>
        <w:t>ngleză</w:t>
      </w:r>
      <w:r>
        <w:rPr>
          <w:sz w:val="22"/>
          <w:szCs w:val="22"/>
          <w:lang w:val="ro-RO"/>
        </w:rPr>
        <w:t xml:space="preserve">. 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Organizator</w:t>
      </w:r>
    </w:p>
    <w:p w:rsidR="00B11378" w:rsidRPr="00781E87" w:rsidRDefault="00B00FDE" w:rsidP="0024653B">
      <w:pPr>
        <w:pStyle w:val="Titlu1"/>
        <w:rPr>
          <w:bCs w:val="0"/>
          <w:caps w:val="0"/>
          <w:sz w:val="22"/>
          <w:szCs w:val="22"/>
          <w:u w:val="none"/>
        </w:rPr>
      </w:pPr>
      <w:r w:rsidRPr="00781E87">
        <w:rPr>
          <w:bCs w:val="0"/>
          <w:caps w:val="0"/>
          <w:sz w:val="22"/>
          <w:szCs w:val="22"/>
          <w:u w:val="none"/>
        </w:rPr>
        <w:t>COLEGIUL EUROPEAN DE POLIŢIE (CEPOL)</w:t>
      </w:r>
    </w:p>
    <w:p w:rsidR="00B11378" w:rsidRPr="00C32279" w:rsidRDefault="00B11378" w:rsidP="008C0CE0">
      <w:pPr>
        <w:rPr>
          <w:sz w:val="22"/>
          <w:szCs w:val="22"/>
          <w:lang w:val="ro-RO"/>
        </w:rPr>
      </w:pPr>
      <w:r w:rsidRPr="00C32279">
        <w:rPr>
          <w:b/>
          <w:bCs/>
          <w:sz w:val="22"/>
          <w:szCs w:val="22"/>
          <w:u w:val="single"/>
          <w:lang w:val="ro-RO"/>
        </w:rPr>
        <w:t>DESCRIERE</w:t>
      </w:r>
    </w:p>
    <w:p w:rsidR="00B11378" w:rsidRDefault="00B11378" w:rsidP="008C0CE0">
      <w:pPr>
        <w:rPr>
          <w:sz w:val="22"/>
          <w:szCs w:val="22"/>
          <w:lang w:val="ro-RO"/>
        </w:rPr>
      </w:pPr>
    </w:p>
    <w:p w:rsidR="00A00EC0" w:rsidRPr="00A00EC0" w:rsidRDefault="00A00EC0" w:rsidP="00525AA3">
      <w:pPr>
        <w:pStyle w:val="Frspaiere"/>
        <w:ind w:firstLine="708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Programul de schimb </w:t>
      </w:r>
      <w:r w:rsidRPr="00B00FDE">
        <w:rPr>
          <w:rFonts w:ascii="Arial" w:hAnsi="Arial" w:cs="Arial"/>
          <w:b/>
          <w:bCs/>
          <w:lang w:val="ro-RO"/>
        </w:rPr>
        <w:t>CEPOL</w:t>
      </w:r>
      <w:r w:rsidRPr="00B00FDE">
        <w:rPr>
          <w:rFonts w:ascii="Arial" w:hAnsi="Arial" w:cs="Arial"/>
          <w:lang w:val="ro-RO"/>
        </w:rPr>
        <w:t xml:space="preserve"> </w:t>
      </w:r>
      <w:r w:rsidRPr="00A00EC0">
        <w:rPr>
          <w:rFonts w:ascii="Arial" w:hAnsi="Arial" w:cs="Arial"/>
          <w:b/>
          <w:lang w:val="ro-RO"/>
        </w:rPr>
        <w:t>CT 2</w:t>
      </w:r>
      <w:r>
        <w:rPr>
          <w:rFonts w:ascii="Arial" w:hAnsi="Arial" w:cs="Arial"/>
          <w:lang w:val="ro-RO"/>
        </w:rPr>
        <w:t xml:space="preserve"> </w:t>
      </w:r>
      <w:r w:rsidRPr="00A00EC0">
        <w:rPr>
          <w:rFonts w:ascii="Arial" w:hAnsi="Arial" w:cs="Arial"/>
          <w:lang w:val="ro-RO"/>
        </w:rPr>
        <w:t>vizează stabilirea unor cunoștințe comune și schimbul de bune practici între participanți în domeniul combaterii terorismului. Schimburile aferente CEP CT2 se realizează între personalul autorităților de aplicare a legii din cadrul statelor membre UE și personalul din cadrul statelor beneficiare parteneriatului de pregătire în domeniul combaterii terorismului EU/MENA 2, respectiv Iordania, Liban, Tunisia și Turcia. Se preconizează participarea ulterioară a Algeriei și Marocului.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Domeniile vizate de schimburile de experiență sunt următoarele: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luptători străini și returnați/repatriați;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informații din sursele deschise, propaganda on-line și rețelele sociale;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criminalitatea informatică legată de combaterea terorismului;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combaterea extremismului violent, programe de dezangajare;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instruire în domeniul aplicării legii în contextul combaterii terorismului (inclusiv leadership și evaluarea nevoilor de pregătire);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lastRenderedPageBreak/>
        <w:t>-          operațiuni tactice și intervenții fizice (cuprinde și unitățile de intervenție și acțiuni speciale);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combaterea finanțării terorismului, investigații financiare, spălarea banilor, recuperarea activelor;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operațiuni de securitate antiteroristă în aeroporturi/porturi;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investigații de combatere a terorismului și valorificarea/probarea informațiilor obținute;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manipularea explozivului, inclusiv operațiunile CBRN și C-IED;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cooperarea internațională, canale și platforme în combaterea terorismului;</w:t>
      </w:r>
    </w:p>
    <w:p w:rsidR="00A00EC0" w:rsidRPr="00A00EC0" w:rsidRDefault="00A00EC0" w:rsidP="00A00EC0">
      <w:pPr>
        <w:pStyle w:val="Frspaiere"/>
        <w:ind w:left="1080"/>
        <w:rPr>
          <w:rFonts w:ascii="Arial" w:hAnsi="Arial" w:cs="Arial"/>
          <w:lang w:val="ro-RO"/>
        </w:rPr>
      </w:pPr>
    </w:p>
    <w:p w:rsidR="00366005" w:rsidRDefault="00A00EC0" w:rsidP="00A00EC0">
      <w:pPr>
        <w:pStyle w:val="Frspaiere"/>
        <w:ind w:left="1080"/>
        <w:jc w:val="both"/>
        <w:rPr>
          <w:rFonts w:ascii="Arial" w:hAnsi="Arial" w:cs="Arial"/>
          <w:lang w:val="ro-RO"/>
        </w:rPr>
      </w:pPr>
      <w:r w:rsidRPr="00A00EC0">
        <w:rPr>
          <w:rFonts w:ascii="Arial" w:hAnsi="Arial" w:cs="Arial"/>
          <w:lang w:val="ro-RO"/>
        </w:rPr>
        <w:t>-          tehnici de intervievare/interogare.</w:t>
      </w:r>
    </w:p>
    <w:p w:rsidR="00A00EC0" w:rsidRPr="00366005" w:rsidRDefault="00A00EC0" w:rsidP="00A00EC0">
      <w:pPr>
        <w:pStyle w:val="Frspaiere"/>
        <w:ind w:left="1080"/>
        <w:jc w:val="both"/>
        <w:rPr>
          <w:rFonts w:ascii="Arial" w:hAnsi="Arial" w:cs="Arial"/>
          <w:lang w:val="ro-RO"/>
        </w:rPr>
      </w:pPr>
    </w:p>
    <w:p w:rsidR="00B00FDE" w:rsidRDefault="00B00FDE" w:rsidP="00B00FDE">
      <w:pPr>
        <w:pStyle w:val="Frspaiere"/>
        <w:ind w:firstLine="720"/>
        <w:jc w:val="both"/>
        <w:rPr>
          <w:rFonts w:ascii="Arial" w:hAnsi="Arial" w:cs="Arial"/>
        </w:rPr>
      </w:pPr>
      <w:r w:rsidRPr="00B00FDE">
        <w:rPr>
          <w:rFonts w:ascii="Arial" w:hAnsi="Arial" w:cs="Arial"/>
          <w:b/>
          <w:bCs/>
          <w:lang w:val="ro-RO"/>
        </w:rPr>
        <w:t>Condiții pentru nominalizarea candidaților</w:t>
      </w:r>
      <w:r w:rsidRPr="00B00FDE">
        <w:rPr>
          <w:rFonts w:ascii="Arial" w:hAnsi="Arial" w:cs="Arial"/>
        </w:rPr>
        <w:t>:</w:t>
      </w:r>
    </w:p>
    <w:p w:rsidR="007F1FE9" w:rsidRPr="00B00FDE" w:rsidRDefault="007F1FE9" w:rsidP="00B00FDE">
      <w:pPr>
        <w:pStyle w:val="Frspaiere"/>
        <w:ind w:firstLine="720"/>
        <w:jc w:val="both"/>
        <w:rPr>
          <w:rFonts w:ascii="Arial" w:hAnsi="Arial" w:cs="Arial"/>
        </w:rPr>
      </w:pPr>
    </w:p>
    <w:p w:rsidR="00B00FDE" w:rsidRPr="00B00FDE" w:rsidRDefault="00B00FDE" w:rsidP="007F1FE9">
      <w:pPr>
        <w:pStyle w:val="Frspaier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00FDE">
        <w:rPr>
          <w:rFonts w:ascii="Arial" w:hAnsi="Arial" w:cs="Arial"/>
        </w:rPr>
        <w:t>s</w:t>
      </w:r>
      <w:r w:rsidRPr="00B00FDE">
        <w:rPr>
          <w:rFonts w:ascii="Arial" w:hAnsi="Arial" w:cs="Arial"/>
          <w:lang w:val="ro-RO"/>
        </w:rPr>
        <w:t xml:space="preserve">ă dețină competențe lingvistice </w:t>
      </w:r>
      <w:r w:rsidR="00B57CD5">
        <w:rPr>
          <w:rFonts w:ascii="Arial" w:hAnsi="Arial" w:cs="Arial"/>
          <w:lang w:val="ro-RO"/>
        </w:rPr>
        <w:t>de limbă engleză</w:t>
      </w:r>
      <w:r w:rsidR="00D80D15">
        <w:rPr>
          <w:rFonts w:ascii="Arial" w:hAnsi="Arial" w:cs="Arial"/>
          <w:lang w:val="ro-RO"/>
        </w:rPr>
        <w:t xml:space="preserve"> </w:t>
      </w:r>
      <w:r w:rsidRPr="00B00FDE">
        <w:rPr>
          <w:rFonts w:ascii="Arial" w:hAnsi="Arial" w:cs="Arial"/>
          <w:lang w:val="ro-RO"/>
        </w:rPr>
        <w:t>– nivel minim B1, conform Cadrului european comun de referință pentru limbi străine</w:t>
      </w:r>
      <w:r w:rsidR="00A00EC0" w:rsidRPr="00A00EC0">
        <w:t xml:space="preserve"> </w:t>
      </w:r>
      <w:r w:rsidR="00A00EC0" w:rsidRPr="00A00EC0">
        <w:rPr>
          <w:rFonts w:ascii="Arial" w:hAnsi="Arial" w:cs="Arial"/>
          <w:lang w:val="ro-RO"/>
        </w:rPr>
        <w:t xml:space="preserve">(în acest sens, candidații vor prezenta un document care să ateste nivelul </w:t>
      </w:r>
      <w:r w:rsidR="00A00EC0">
        <w:rPr>
          <w:rFonts w:ascii="Arial" w:hAnsi="Arial" w:cs="Arial"/>
          <w:lang w:val="ro-RO"/>
        </w:rPr>
        <w:t>de cunoaștere a limbii engleze)</w:t>
      </w:r>
      <w:r w:rsidRPr="00B00FDE">
        <w:rPr>
          <w:rFonts w:ascii="Arial" w:hAnsi="Arial" w:cs="Arial"/>
        </w:rPr>
        <w:t>;</w:t>
      </w:r>
    </w:p>
    <w:p w:rsidR="00B00FDE" w:rsidRPr="00B00FDE" w:rsidRDefault="00B00FDE" w:rsidP="007F1FE9">
      <w:pPr>
        <w:pStyle w:val="Frspaier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00FDE">
        <w:rPr>
          <w:rFonts w:ascii="Arial" w:hAnsi="Arial" w:cs="Arial"/>
        </w:rPr>
        <w:t>s</w:t>
      </w:r>
      <w:r w:rsidRPr="00B00FDE">
        <w:rPr>
          <w:rFonts w:ascii="Arial" w:hAnsi="Arial" w:cs="Arial"/>
          <w:lang w:val="ro-RO"/>
        </w:rPr>
        <w:t>ă aibă minimum 3 ani experiență în domeniul pentru care optează</w:t>
      </w:r>
      <w:r w:rsidRPr="00B00FDE">
        <w:rPr>
          <w:rFonts w:ascii="Arial" w:hAnsi="Arial" w:cs="Arial"/>
        </w:rPr>
        <w:t>;</w:t>
      </w:r>
    </w:p>
    <w:p w:rsidR="00B00FDE" w:rsidRPr="00B00FDE" w:rsidRDefault="00B00FDE" w:rsidP="007F1FE9">
      <w:pPr>
        <w:pStyle w:val="Frspaier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00FDE">
        <w:rPr>
          <w:rFonts w:ascii="Arial" w:hAnsi="Arial" w:cs="Arial"/>
        </w:rPr>
        <w:t>să</w:t>
      </w:r>
      <w:proofErr w:type="spellEnd"/>
      <w:r w:rsidRPr="00B00FDE">
        <w:rPr>
          <w:rFonts w:ascii="Arial" w:hAnsi="Arial" w:cs="Arial"/>
        </w:rPr>
        <w:t xml:space="preserve"> </w:t>
      </w:r>
      <w:proofErr w:type="spellStart"/>
      <w:r w:rsidR="00D80D15">
        <w:rPr>
          <w:rFonts w:ascii="Arial" w:hAnsi="Arial" w:cs="Arial"/>
        </w:rPr>
        <w:t>necesite</w:t>
      </w:r>
      <w:proofErr w:type="spellEnd"/>
      <w:r w:rsidR="00D80D15">
        <w:rPr>
          <w:rFonts w:ascii="Arial" w:hAnsi="Arial" w:cs="Arial"/>
        </w:rPr>
        <w:t xml:space="preserve"> </w:t>
      </w:r>
      <w:proofErr w:type="spellStart"/>
      <w:r w:rsidRPr="00B00FDE">
        <w:rPr>
          <w:rFonts w:ascii="Arial" w:hAnsi="Arial" w:cs="Arial"/>
        </w:rPr>
        <w:t>preg</w:t>
      </w:r>
      <w:proofErr w:type="spellEnd"/>
      <w:r w:rsidRPr="00B00FDE">
        <w:rPr>
          <w:rFonts w:ascii="Arial" w:hAnsi="Arial" w:cs="Arial"/>
          <w:lang w:val="ro-RO"/>
        </w:rPr>
        <w:t>ă</w:t>
      </w:r>
      <w:r w:rsidR="00525AA3">
        <w:rPr>
          <w:rFonts w:ascii="Arial" w:hAnsi="Arial" w:cs="Arial"/>
        </w:rPr>
        <w:t>tire </w:t>
      </w:r>
      <w:proofErr w:type="spellStart"/>
      <w:r w:rsidRPr="00B00FDE">
        <w:rPr>
          <w:rFonts w:ascii="Arial" w:hAnsi="Arial" w:cs="Arial"/>
        </w:rPr>
        <w:t>profesională</w:t>
      </w:r>
      <w:proofErr w:type="spellEnd"/>
      <w:r w:rsidRPr="00B00FDE">
        <w:rPr>
          <w:rFonts w:ascii="Arial" w:hAnsi="Arial" w:cs="Arial"/>
        </w:rPr>
        <w:t xml:space="preserve"> </w:t>
      </w:r>
      <w:proofErr w:type="spellStart"/>
      <w:r w:rsidRPr="00B00FDE">
        <w:rPr>
          <w:rFonts w:ascii="Arial" w:hAnsi="Arial" w:cs="Arial"/>
        </w:rPr>
        <w:t>în</w:t>
      </w:r>
      <w:proofErr w:type="spellEnd"/>
      <w:r w:rsidRPr="00B00FDE">
        <w:rPr>
          <w:rFonts w:ascii="Arial" w:hAnsi="Arial" w:cs="Arial"/>
        </w:rPr>
        <w:t xml:space="preserve"> </w:t>
      </w:r>
      <w:proofErr w:type="spellStart"/>
      <w:r w:rsidRPr="00B00FDE">
        <w:rPr>
          <w:rFonts w:ascii="Arial" w:hAnsi="Arial" w:cs="Arial"/>
        </w:rPr>
        <w:t>domeniu</w:t>
      </w:r>
      <w:proofErr w:type="spellEnd"/>
      <w:r w:rsidRPr="00B00FDE">
        <w:rPr>
          <w:rFonts w:ascii="Arial" w:hAnsi="Arial" w:cs="Arial"/>
        </w:rPr>
        <w:t xml:space="preserve"> </w:t>
      </w:r>
      <w:r w:rsidRPr="00B00FDE">
        <w:rPr>
          <w:rFonts w:ascii="Arial" w:hAnsi="Arial" w:cs="Arial"/>
          <w:lang w:val="ro-RO"/>
        </w:rPr>
        <w:t>și să manifeste disponibilitate pentru studiu individual</w:t>
      </w:r>
      <w:r w:rsidRPr="00B00FDE">
        <w:rPr>
          <w:rFonts w:ascii="Arial" w:hAnsi="Arial" w:cs="Arial"/>
        </w:rPr>
        <w:t>;</w:t>
      </w:r>
    </w:p>
    <w:p w:rsidR="00525AA3" w:rsidRPr="00525AA3" w:rsidRDefault="00B00FDE" w:rsidP="007F1FE9">
      <w:pPr>
        <w:pStyle w:val="Frspaier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ro-RO"/>
        </w:rPr>
      </w:pPr>
      <w:proofErr w:type="spellStart"/>
      <w:r w:rsidRPr="00525AA3">
        <w:rPr>
          <w:rFonts w:ascii="Arial" w:hAnsi="Arial" w:cs="Arial"/>
        </w:rPr>
        <w:t>să</w:t>
      </w:r>
      <w:proofErr w:type="spellEnd"/>
      <w:r w:rsidRPr="00525AA3">
        <w:rPr>
          <w:rFonts w:ascii="Arial" w:hAnsi="Arial" w:cs="Arial"/>
        </w:rPr>
        <w:t xml:space="preserve"> </w:t>
      </w:r>
      <w:proofErr w:type="spellStart"/>
      <w:r w:rsidRPr="00525AA3">
        <w:rPr>
          <w:rFonts w:ascii="Arial" w:hAnsi="Arial" w:cs="Arial"/>
        </w:rPr>
        <w:t>aibă</w:t>
      </w:r>
      <w:proofErr w:type="spellEnd"/>
      <w:r w:rsidR="00D80D15" w:rsidRPr="00525AA3">
        <w:rPr>
          <w:rFonts w:ascii="Arial" w:hAnsi="Arial" w:cs="Arial"/>
        </w:rPr>
        <w:t xml:space="preserve"> </w:t>
      </w:r>
      <w:proofErr w:type="spellStart"/>
      <w:r w:rsidR="0082300C" w:rsidRPr="00525AA3">
        <w:rPr>
          <w:rFonts w:ascii="Arial" w:hAnsi="Arial" w:cs="Arial"/>
        </w:rPr>
        <w:t>disponibilitatea</w:t>
      </w:r>
      <w:proofErr w:type="spellEnd"/>
      <w:r w:rsidRPr="00525AA3">
        <w:rPr>
          <w:rFonts w:ascii="Arial" w:hAnsi="Arial" w:cs="Arial"/>
        </w:rPr>
        <w:t xml:space="preserve"> de a </w:t>
      </w:r>
      <w:proofErr w:type="spellStart"/>
      <w:r w:rsidRPr="00525AA3">
        <w:rPr>
          <w:rFonts w:ascii="Arial" w:hAnsi="Arial" w:cs="Arial"/>
        </w:rPr>
        <w:t>disemina</w:t>
      </w:r>
      <w:proofErr w:type="spellEnd"/>
      <w:r w:rsidRPr="00525AA3">
        <w:rPr>
          <w:rFonts w:ascii="Arial" w:hAnsi="Arial" w:cs="Arial"/>
        </w:rPr>
        <w:t xml:space="preserve"> </w:t>
      </w:r>
      <w:proofErr w:type="spellStart"/>
      <w:r w:rsidRPr="00525AA3">
        <w:rPr>
          <w:rFonts w:ascii="Arial" w:hAnsi="Arial" w:cs="Arial"/>
        </w:rPr>
        <w:t>cunoștințe</w:t>
      </w:r>
      <w:r w:rsidR="00D80D15" w:rsidRPr="00525AA3">
        <w:rPr>
          <w:rFonts w:ascii="Arial" w:hAnsi="Arial" w:cs="Arial"/>
        </w:rPr>
        <w:t>le</w:t>
      </w:r>
      <w:proofErr w:type="spellEnd"/>
      <w:r w:rsidRPr="00525AA3">
        <w:rPr>
          <w:rFonts w:ascii="Arial" w:hAnsi="Arial" w:cs="Arial"/>
        </w:rPr>
        <w:t xml:space="preserve"> </w:t>
      </w:r>
      <w:proofErr w:type="spellStart"/>
      <w:r w:rsidRPr="00525AA3">
        <w:rPr>
          <w:rFonts w:ascii="Arial" w:hAnsi="Arial" w:cs="Arial"/>
        </w:rPr>
        <w:t>dobândite</w:t>
      </w:r>
      <w:proofErr w:type="spellEnd"/>
      <w:r w:rsidRPr="00525AA3">
        <w:rPr>
          <w:rFonts w:ascii="Arial" w:hAnsi="Arial" w:cs="Arial"/>
        </w:rPr>
        <w:t xml:space="preserve">, </w:t>
      </w:r>
      <w:proofErr w:type="spellStart"/>
      <w:r w:rsidR="00525AA3" w:rsidRPr="00525AA3">
        <w:rPr>
          <w:rFonts w:ascii="Arial" w:hAnsi="Arial" w:cs="Arial"/>
        </w:rPr>
        <w:t>atât</w:t>
      </w:r>
      <w:proofErr w:type="spellEnd"/>
      <w:r w:rsidR="00525AA3" w:rsidRPr="00525AA3">
        <w:rPr>
          <w:rFonts w:ascii="Arial" w:hAnsi="Arial" w:cs="Arial"/>
        </w:rPr>
        <w:t xml:space="preserve"> la </w:t>
      </w:r>
      <w:proofErr w:type="spellStart"/>
      <w:r w:rsidR="00525AA3" w:rsidRPr="00525AA3">
        <w:rPr>
          <w:rFonts w:ascii="Arial" w:hAnsi="Arial" w:cs="Arial"/>
        </w:rPr>
        <w:t>nivel</w:t>
      </w:r>
      <w:proofErr w:type="spellEnd"/>
      <w:r w:rsidR="00525AA3" w:rsidRPr="00525AA3">
        <w:rPr>
          <w:rFonts w:ascii="Arial" w:hAnsi="Arial" w:cs="Arial"/>
        </w:rPr>
        <w:t xml:space="preserve"> </w:t>
      </w:r>
      <w:proofErr w:type="spellStart"/>
      <w:r w:rsidR="00525AA3" w:rsidRPr="00525AA3">
        <w:rPr>
          <w:rFonts w:ascii="Arial" w:hAnsi="Arial" w:cs="Arial"/>
        </w:rPr>
        <w:t>instituțional</w:t>
      </w:r>
      <w:proofErr w:type="spellEnd"/>
      <w:r w:rsidR="00525AA3" w:rsidRPr="00525AA3">
        <w:rPr>
          <w:rFonts w:ascii="Arial" w:hAnsi="Arial" w:cs="Arial"/>
        </w:rPr>
        <w:t xml:space="preserve">, </w:t>
      </w:r>
      <w:proofErr w:type="spellStart"/>
      <w:r w:rsidR="00525AA3" w:rsidRPr="00525AA3">
        <w:rPr>
          <w:rFonts w:ascii="Arial" w:hAnsi="Arial" w:cs="Arial"/>
        </w:rPr>
        <w:t>cât</w:t>
      </w:r>
      <w:proofErr w:type="spellEnd"/>
      <w:r w:rsidR="00525AA3" w:rsidRPr="00525AA3">
        <w:rPr>
          <w:rFonts w:ascii="Arial" w:hAnsi="Arial" w:cs="Arial"/>
        </w:rPr>
        <w:t xml:space="preserve"> </w:t>
      </w:r>
      <w:proofErr w:type="spellStart"/>
      <w:r w:rsidR="00525AA3" w:rsidRPr="00525AA3">
        <w:rPr>
          <w:rFonts w:ascii="Arial" w:hAnsi="Arial" w:cs="Arial"/>
        </w:rPr>
        <w:t>și</w:t>
      </w:r>
      <w:proofErr w:type="spellEnd"/>
      <w:r w:rsidR="00525AA3" w:rsidRPr="00525AA3">
        <w:rPr>
          <w:rFonts w:ascii="Arial" w:hAnsi="Arial" w:cs="Arial"/>
        </w:rPr>
        <w:t xml:space="preserve"> </w:t>
      </w:r>
      <w:proofErr w:type="spellStart"/>
      <w:r w:rsidR="00525AA3" w:rsidRPr="00525AA3">
        <w:rPr>
          <w:rFonts w:ascii="Arial" w:hAnsi="Arial" w:cs="Arial"/>
        </w:rPr>
        <w:t>național</w:t>
      </w:r>
      <w:proofErr w:type="spellEnd"/>
      <w:r w:rsidR="00525AA3" w:rsidRPr="00525AA3">
        <w:rPr>
          <w:rFonts w:ascii="Arial" w:hAnsi="Arial" w:cs="Arial"/>
        </w:rPr>
        <w:t xml:space="preserve"> </w:t>
      </w:r>
      <w:proofErr w:type="spellStart"/>
      <w:r w:rsidR="00525AA3" w:rsidRPr="00525AA3">
        <w:rPr>
          <w:rFonts w:ascii="Arial" w:hAnsi="Arial" w:cs="Arial"/>
        </w:rPr>
        <w:t>și</w:t>
      </w:r>
      <w:proofErr w:type="spellEnd"/>
      <w:r w:rsidR="00525AA3" w:rsidRPr="00525AA3">
        <w:rPr>
          <w:rFonts w:ascii="Arial" w:hAnsi="Arial" w:cs="Arial"/>
        </w:rPr>
        <w:t>/</w:t>
      </w:r>
      <w:proofErr w:type="spellStart"/>
      <w:r w:rsidR="00525AA3" w:rsidRPr="00525AA3">
        <w:rPr>
          <w:rFonts w:ascii="Arial" w:hAnsi="Arial" w:cs="Arial"/>
        </w:rPr>
        <w:t>sau</w:t>
      </w:r>
      <w:proofErr w:type="spellEnd"/>
      <w:r w:rsidR="00525AA3" w:rsidRPr="00525AA3">
        <w:rPr>
          <w:rFonts w:ascii="Arial" w:hAnsi="Arial" w:cs="Arial"/>
        </w:rPr>
        <w:t xml:space="preserve"> </w:t>
      </w:r>
      <w:proofErr w:type="spellStart"/>
      <w:r w:rsidR="00525AA3" w:rsidRPr="00525AA3">
        <w:rPr>
          <w:rFonts w:ascii="Arial" w:hAnsi="Arial" w:cs="Arial"/>
        </w:rPr>
        <w:t>european</w:t>
      </w:r>
      <w:proofErr w:type="spellEnd"/>
      <w:r w:rsidR="00525AA3" w:rsidRPr="00525AA3">
        <w:rPr>
          <w:rFonts w:ascii="Arial" w:hAnsi="Arial" w:cs="Arial"/>
        </w:rPr>
        <w:t xml:space="preserve">. </w:t>
      </w:r>
    </w:p>
    <w:p w:rsidR="00525AA3" w:rsidRDefault="00525AA3" w:rsidP="00525AA3">
      <w:pPr>
        <w:pStyle w:val="Frspaiere"/>
        <w:ind w:left="720"/>
        <w:jc w:val="both"/>
        <w:rPr>
          <w:rFonts w:ascii="Arial" w:hAnsi="Arial" w:cs="Arial"/>
        </w:rPr>
      </w:pPr>
    </w:p>
    <w:p w:rsidR="00FA7720" w:rsidRDefault="00FA7720" w:rsidP="00B00FDE">
      <w:pPr>
        <w:pStyle w:val="Frspaiere"/>
        <w:ind w:firstLine="720"/>
        <w:jc w:val="both"/>
        <w:rPr>
          <w:rFonts w:ascii="Arial" w:hAnsi="Arial" w:cs="Arial"/>
          <w:lang w:val="ro-RO"/>
        </w:rPr>
      </w:pPr>
      <w:r w:rsidRPr="00FA7720">
        <w:rPr>
          <w:rFonts w:ascii="Arial" w:hAnsi="Arial" w:cs="Arial"/>
          <w:lang w:val="ro-RO"/>
        </w:rPr>
        <w:t>Durata perioadei de schimb este de 6 zile/5 nopți (călătoria se va efectua duminica, astfel încât program</w:t>
      </w:r>
      <w:r>
        <w:rPr>
          <w:rFonts w:ascii="Arial" w:hAnsi="Arial" w:cs="Arial"/>
          <w:lang w:val="ro-RO"/>
        </w:rPr>
        <w:t>ul să înceapă în ziua de luni).</w:t>
      </w:r>
    </w:p>
    <w:p w:rsidR="00B00FDE" w:rsidRDefault="00781E87" w:rsidP="00B00FDE">
      <w:pPr>
        <w:pStyle w:val="Frspaiere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Pentru mai multe detalii vă rugăm să </w:t>
      </w:r>
      <w:proofErr w:type="spellStart"/>
      <w:r>
        <w:rPr>
          <w:rFonts w:ascii="Arial" w:hAnsi="Arial" w:cs="Arial"/>
          <w:lang w:val="ro-RO"/>
        </w:rPr>
        <w:t>consultaţi</w:t>
      </w:r>
      <w:proofErr w:type="spellEnd"/>
      <w:r>
        <w:rPr>
          <w:rFonts w:ascii="Arial" w:hAnsi="Arial" w:cs="Arial"/>
          <w:lang w:val="ro-RO"/>
        </w:rPr>
        <w:t xml:space="preserve"> ghidul programului de schimb, care poate fi consultat </w:t>
      </w:r>
      <w:r w:rsidR="0049001C">
        <w:rPr>
          <w:rFonts w:ascii="Arial" w:hAnsi="Arial" w:cs="Arial"/>
          <w:lang w:val="ro-RO"/>
        </w:rPr>
        <w:t xml:space="preserve">doar în limba engleză la </w:t>
      </w:r>
      <w:r>
        <w:rPr>
          <w:rFonts w:ascii="Arial" w:hAnsi="Arial" w:cs="Arial"/>
          <w:lang w:val="ro-RO"/>
        </w:rPr>
        <w:t>următor</w:t>
      </w:r>
      <w:r w:rsidR="0049001C">
        <w:rPr>
          <w:rFonts w:ascii="Arial" w:hAnsi="Arial" w:cs="Arial"/>
          <w:lang w:val="ro-RO"/>
        </w:rPr>
        <w:t xml:space="preserve">ul </w:t>
      </w:r>
      <w:hyperlink r:id="rId7" w:history="1">
        <w:r w:rsidR="0049001C" w:rsidRPr="009E441E">
          <w:rPr>
            <w:rStyle w:val="Hyperlink"/>
            <w:rFonts w:ascii="Arial" w:hAnsi="Arial" w:cs="Arial"/>
            <w:lang w:val="ro-RO"/>
          </w:rPr>
          <w:t>link</w:t>
        </w:r>
      </w:hyperlink>
      <w:r w:rsidR="009E441E">
        <w:rPr>
          <w:rFonts w:ascii="Arial" w:hAnsi="Arial" w:cs="Arial"/>
          <w:lang w:val="ro-RO"/>
        </w:rPr>
        <w:t>.</w:t>
      </w:r>
      <w:r w:rsidR="007267DA">
        <w:t xml:space="preserve"> </w:t>
      </w:r>
    </w:p>
    <w:p w:rsidR="0022772F" w:rsidRDefault="0022772F" w:rsidP="0022772F">
      <w:pPr>
        <w:rPr>
          <w:sz w:val="22"/>
          <w:szCs w:val="22"/>
          <w:lang w:val="ro-RO"/>
        </w:rPr>
      </w:pPr>
    </w:p>
    <w:p w:rsidR="00B11378" w:rsidRPr="00C32279" w:rsidRDefault="00B11378" w:rsidP="006F7CC7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Finanţare</w:t>
      </w:r>
    </w:p>
    <w:p w:rsidR="004B3087" w:rsidRPr="00C32279" w:rsidRDefault="00B00FDE" w:rsidP="00462BF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CEPOL rambursează </w:t>
      </w:r>
      <w:proofErr w:type="spellStart"/>
      <w:r>
        <w:rPr>
          <w:sz w:val="22"/>
          <w:szCs w:val="22"/>
          <w:lang w:val="ro-RO"/>
        </w:rPr>
        <w:t>participanţilor</w:t>
      </w:r>
      <w:proofErr w:type="spellEnd"/>
      <w:r>
        <w:rPr>
          <w:sz w:val="22"/>
          <w:szCs w:val="22"/>
          <w:lang w:val="ro-RO"/>
        </w:rPr>
        <w:t xml:space="preserve"> </w:t>
      </w:r>
      <w:r w:rsidR="00832AFB">
        <w:rPr>
          <w:sz w:val="22"/>
          <w:szCs w:val="22"/>
          <w:lang w:val="ro-RO"/>
        </w:rPr>
        <w:t>costul</w:t>
      </w:r>
      <w:r w:rsidR="00AD701F" w:rsidRPr="00C32279">
        <w:rPr>
          <w:sz w:val="22"/>
          <w:szCs w:val="22"/>
          <w:lang w:val="ro-RO"/>
        </w:rPr>
        <w:t xml:space="preserve"> </w:t>
      </w:r>
      <w:r w:rsidR="00C32279" w:rsidRPr="00C32279">
        <w:rPr>
          <w:sz w:val="22"/>
          <w:szCs w:val="22"/>
          <w:lang w:val="ro-RO"/>
        </w:rPr>
        <w:t>transportul</w:t>
      </w:r>
      <w:r w:rsidR="00832AFB">
        <w:rPr>
          <w:sz w:val="22"/>
          <w:szCs w:val="22"/>
          <w:lang w:val="ro-RO"/>
        </w:rPr>
        <w:t>ui</w:t>
      </w:r>
      <w:r w:rsidR="00C32279" w:rsidRPr="00C32279">
        <w:rPr>
          <w:sz w:val="22"/>
          <w:szCs w:val="22"/>
          <w:lang w:val="ro-RO"/>
        </w:rPr>
        <w:t xml:space="preserve"> </w:t>
      </w:r>
      <w:r w:rsidR="00DE1795">
        <w:rPr>
          <w:sz w:val="22"/>
          <w:szCs w:val="22"/>
          <w:lang w:val="ro-RO"/>
        </w:rPr>
        <w:t>cu avionul</w:t>
      </w:r>
      <w:r w:rsidR="0030586F">
        <w:rPr>
          <w:sz w:val="22"/>
          <w:szCs w:val="22"/>
        </w:rPr>
        <w:t xml:space="preserve">, </w:t>
      </w:r>
      <w:proofErr w:type="spellStart"/>
      <w:r w:rsidR="00DE1795">
        <w:rPr>
          <w:sz w:val="22"/>
          <w:szCs w:val="22"/>
        </w:rPr>
        <w:t>trenul</w:t>
      </w:r>
      <w:proofErr w:type="spellEnd"/>
      <w:r w:rsidR="0030586F">
        <w:rPr>
          <w:sz w:val="22"/>
          <w:szCs w:val="22"/>
        </w:rPr>
        <w:t xml:space="preserve"> </w:t>
      </w:r>
      <w:proofErr w:type="spellStart"/>
      <w:r w:rsidR="0030586F">
        <w:rPr>
          <w:sz w:val="22"/>
          <w:szCs w:val="22"/>
        </w:rPr>
        <w:t>sau</w:t>
      </w:r>
      <w:proofErr w:type="spellEnd"/>
      <w:r w:rsidR="0030586F">
        <w:rPr>
          <w:sz w:val="22"/>
          <w:szCs w:val="22"/>
        </w:rPr>
        <w:t xml:space="preserve"> </w:t>
      </w:r>
      <w:proofErr w:type="spellStart"/>
      <w:r w:rsidR="0030586F">
        <w:rPr>
          <w:sz w:val="22"/>
          <w:szCs w:val="22"/>
        </w:rPr>
        <w:t>maşina</w:t>
      </w:r>
      <w:proofErr w:type="spellEnd"/>
      <w:r w:rsidR="00DE1795">
        <w:rPr>
          <w:sz w:val="22"/>
          <w:szCs w:val="22"/>
          <w:lang w:val="ro-RO"/>
        </w:rPr>
        <w:t xml:space="preserve"> (acestea trebuie solicitate expres în formularul de transport) </w:t>
      </w:r>
      <w:proofErr w:type="spellStart"/>
      <w:r w:rsidR="00AD701F" w:rsidRPr="00C32279">
        <w:rPr>
          <w:sz w:val="22"/>
          <w:szCs w:val="22"/>
          <w:lang w:val="ro-RO"/>
        </w:rPr>
        <w:t>şi</w:t>
      </w:r>
      <w:proofErr w:type="spellEnd"/>
      <w:r w:rsidR="00AD701F" w:rsidRPr="00C32279">
        <w:rPr>
          <w:sz w:val="22"/>
          <w:szCs w:val="22"/>
          <w:lang w:val="ro-RO"/>
        </w:rPr>
        <w:t xml:space="preserve"> </w:t>
      </w:r>
      <w:r w:rsidR="00DE1795">
        <w:rPr>
          <w:sz w:val="22"/>
          <w:szCs w:val="22"/>
          <w:lang w:val="ro-RO"/>
        </w:rPr>
        <w:t xml:space="preserve">acoperă cheltuielile pentru cazare, mic dejun </w:t>
      </w:r>
      <w:proofErr w:type="spellStart"/>
      <w:r w:rsidR="00DE1795">
        <w:rPr>
          <w:sz w:val="22"/>
          <w:szCs w:val="22"/>
          <w:lang w:val="ro-RO"/>
        </w:rPr>
        <w:t>şi</w:t>
      </w:r>
      <w:proofErr w:type="spellEnd"/>
      <w:r w:rsidR="00DE1795">
        <w:rPr>
          <w:sz w:val="22"/>
          <w:szCs w:val="22"/>
          <w:lang w:val="ro-RO"/>
        </w:rPr>
        <w:t xml:space="preserve"> cină</w:t>
      </w:r>
      <w:r w:rsidR="00DE1795">
        <w:rPr>
          <w:bCs/>
          <w:sz w:val="22"/>
          <w:szCs w:val="22"/>
          <w:lang w:val="ro-RO"/>
        </w:rPr>
        <w:t xml:space="preserve"> în avans. </w:t>
      </w:r>
    </w:p>
    <w:p w:rsidR="00462BFB" w:rsidRDefault="00DE1795" w:rsidP="00DE179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CEPOL nu asigură </w:t>
      </w:r>
      <w:r w:rsidR="00525AA3" w:rsidRPr="00525AA3">
        <w:rPr>
          <w:sz w:val="22"/>
          <w:szCs w:val="22"/>
          <w:lang w:val="ro-RO"/>
        </w:rPr>
        <w:t xml:space="preserve">costurile privind viza, asigurarea de sănătate </w:t>
      </w:r>
      <w:proofErr w:type="spellStart"/>
      <w:r w:rsidR="00525AA3">
        <w:rPr>
          <w:sz w:val="22"/>
          <w:szCs w:val="22"/>
          <w:lang w:val="ro-RO"/>
        </w:rPr>
        <w:t>şi</w:t>
      </w:r>
      <w:proofErr w:type="spellEnd"/>
      <w:r w:rsidR="00525AA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mesele de </w:t>
      </w:r>
      <w:r w:rsidR="00D80D15">
        <w:rPr>
          <w:sz w:val="22"/>
          <w:szCs w:val="22"/>
          <w:lang w:val="ro-RO"/>
        </w:rPr>
        <w:t>prânz</w:t>
      </w:r>
      <w:r>
        <w:rPr>
          <w:sz w:val="22"/>
          <w:szCs w:val="22"/>
          <w:lang w:val="ro-RO"/>
        </w:rPr>
        <w:t>.</w:t>
      </w:r>
      <w:r w:rsidR="00525AA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</w:t>
      </w:r>
      <w:r w:rsidR="00525AA3" w:rsidRPr="00525AA3">
        <w:rPr>
          <w:sz w:val="22"/>
          <w:szCs w:val="22"/>
          <w:lang w:val="ro-RO"/>
        </w:rPr>
        <w:t>Transportul intern în țara în care se desfășoară schimbul este asigurat de instituția care găzduiește partenerul străin.</w:t>
      </w:r>
    </w:p>
    <w:p w:rsidR="00DE1795" w:rsidRDefault="0030586F" w:rsidP="00DE179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Pentru mai multe detalii privind </w:t>
      </w:r>
      <w:proofErr w:type="spellStart"/>
      <w:r>
        <w:rPr>
          <w:sz w:val="22"/>
          <w:szCs w:val="22"/>
          <w:lang w:val="ro-RO"/>
        </w:rPr>
        <w:t>finanţarea</w:t>
      </w:r>
      <w:proofErr w:type="spellEnd"/>
      <w:r>
        <w:rPr>
          <w:sz w:val="22"/>
          <w:szCs w:val="22"/>
          <w:lang w:val="ro-RO"/>
        </w:rPr>
        <w:t xml:space="preserve"> programului de schimb, vă rugăm să </w:t>
      </w:r>
      <w:proofErr w:type="spellStart"/>
      <w:r>
        <w:rPr>
          <w:sz w:val="22"/>
          <w:szCs w:val="22"/>
          <w:lang w:val="ro-RO"/>
        </w:rPr>
        <w:t>consultaţ</w:t>
      </w:r>
      <w:r w:rsidR="009E441E">
        <w:rPr>
          <w:sz w:val="22"/>
          <w:szCs w:val="22"/>
          <w:lang w:val="ro-RO"/>
        </w:rPr>
        <w:t>i</w:t>
      </w:r>
      <w:proofErr w:type="spellEnd"/>
      <w:r w:rsidR="009E441E">
        <w:rPr>
          <w:sz w:val="22"/>
          <w:szCs w:val="22"/>
          <w:lang w:val="ro-RO"/>
        </w:rPr>
        <w:t xml:space="preserve"> </w:t>
      </w:r>
      <w:hyperlink r:id="rId8" w:history="1">
        <w:r w:rsidR="009E441E" w:rsidRPr="009E441E">
          <w:rPr>
            <w:rStyle w:val="Hyperlink"/>
            <w:sz w:val="22"/>
            <w:szCs w:val="22"/>
            <w:lang w:val="ro-RO"/>
          </w:rPr>
          <w:t>ghidul programului de schimb</w:t>
        </w:r>
      </w:hyperlink>
      <w:r w:rsidR="009E441E">
        <w:rPr>
          <w:sz w:val="22"/>
          <w:szCs w:val="22"/>
          <w:lang w:val="ro-RO"/>
        </w:rPr>
        <w:t>.</w:t>
      </w:r>
    </w:p>
    <w:p w:rsidR="00DE1795" w:rsidRDefault="00B57CD5" w:rsidP="00DE179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</w:t>
      </w:r>
      <w:r w:rsidR="00DE1795">
        <w:rPr>
          <w:sz w:val="22"/>
          <w:szCs w:val="22"/>
          <w:lang w:val="ro-RO"/>
        </w:rPr>
        <w:t xml:space="preserve">ambursarea nu se va efectua </w:t>
      </w:r>
      <w:proofErr w:type="spellStart"/>
      <w:r w:rsidR="00D80D15">
        <w:rPr>
          <w:sz w:val="22"/>
          <w:szCs w:val="22"/>
          <w:lang w:val="ro-RO"/>
        </w:rPr>
        <w:t>participanţilor</w:t>
      </w:r>
      <w:proofErr w:type="spellEnd"/>
      <w:r w:rsidR="00DE1795">
        <w:rPr>
          <w:sz w:val="22"/>
          <w:szCs w:val="22"/>
          <w:lang w:val="ro-RO"/>
        </w:rPr>
        <w:t xml:space="preserve"> în mod individual într-un cont bancar</w:t>
      </w:r>
      <w:r w:rsidR="00D80D15">
        <w:rPr>
          <w:sz w:val="22"/>
          <w:szCs w:val="22"/>
          <w:lang w:val="ro-RO"/>
        </w:rPr>
        <w:t>,</w:t>
      </w:r>
      <w:r w:rsidR="00DE1795">
        <w:rPr>
          <w:sz w:val="22"/>
          <w:szCs w:val="22"/>
          <w:lang w:val="ro-RO"/>
        </w:rPr>
        <w:t xml:space="preserve"> ci doar prin intermediul </w:t>
      </w:r>
      <w:proofErr w:type="spellStart"/>
      <w:r w:rsidR="00DE1795">
        <w:rPr>
          <w:sz w:val="22"/>
          <w:szCs w:val="22"/>
          <w:lang w:val="ro-RO"/>
        </w:rPr>
        <w:t>agenţiilor</w:t>
      </w:r>
      <w:proofErr w:type="spellEnd"/>
      <w:r w:rsidR="00DE1795">
        <w:rPr>
          <w:sz w:val="22"/>
          <w:szCs w:val="22"/>
          <w:lang w:val="ro-RO"/>
        </w:rPr>
        <w:t xml:space="preserve"> </w:t>
      </w:r>
      <w:proofErr w:type="spellStart"/>
      <w:r w:rsidR="00DE1795">
        <w:rPr>
          <w:sz w:val="22"/>
          <w:szCs w:val="22"/>
          <w:lang w:val="ro-RO"/>
        </w:rPr>
        <w:t>naţionale</w:t>
      </w:r>
      <w:proofErr w:type="spellEnd"/>
      <w:r w:rsidR="00DE1795">
        <w:rPr>
          <w:sz w:val="22"/>
          <w:szCs w:val="22"/>
          <w:lang w:val="ro-RO"/>
        </w:rPr>
        <w:t xml:space="preserve"> CEPOL.</w:t>
      </w:r>
    </w:p>
    <w:p w:rsidR="00A03D5F" w:rsidRDefault="00A03D5F" w:rsidP="00B57CD5">
      <w:pPr>
        <w:pStyle w:val="Titlu1"/>
        <w:rPr>
          <w:sz w:val="22"/>
          <w:szCs w:val="22"/>
        </w:rPr>
      </w:pPr>
    </w:p>
    <w:p w:rsidR="00A03D5F" w:rsidRDefault="00A03D5F" w:rsidP="00B57CD5">
      <w:pPr>
        <w:pStyle w:val="Titlu1"/>
        <w:rPr>
          <w:sz w:val="22"/>
          <w:szCs w:val="22"/>
        </w:rPr>
      </w:pPr>
    </w:p>
    <w:p w:rsidR="00B57CD5" w:rsidRDefault="00B57CD5" w:rsidP="00B57CD5">
      <w:pPr>
        <w:pStyle w:val="Titlu1"/>
        <w:rPr>
          <w:sz w:val="22"/>
          <w:szCs w:val="22"/>
        </w:rPr>
      </w:pPr>
      <w:bookmarkStart w:id="0" w:name="_GoBack"/>
      <w:bookmarkEnd w:id="0"/>
      <w:r w:rsidRPr="00C32279">
        <w:rPr>
          <w:sz w:val="22"/>
          <w:szCs w:val="22"/>
        </w:rPr>
        <w:lastRenderedPageBreak/>
        <w:t>IMPORTANT!</w:t>
      </w:r>
    </w:p>
    <w:p w:rsidR="00B57CD5" w:rsidRPr="00C32279" w:rsidRDefault="00B57CD5" w:rsidP="00B57CD5">
      <w:pPr>
        <w:rPr>
          <w:bCs/>
          <w:sz w:val="22"/>
          <w:szCs w:val="22"/>
          <w:lang w:val="fr-FR"/>
        </w:rPr>
      </w:pPr>
      <w:proofErr w:type="spellStart"/>
      <w:r>
        <w:rPr>
          <w:bCs/>
          <w:sz w:val="22"/>
          <w:szCs w:val="22"/>
          <w:lang w:val="fr-FR"/>
        </w:rPr>
        <w:t>Candidaţii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sunt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rugaţi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să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aibă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în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vedere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faptul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că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renunţarea</w:t>
      </w:r>
      <w:proofErr w:type="spellEnd"/>
      <w:r>
        <w:rPr>
          <w:bCs/>
          <w:sz w:val="22"/>
          <w:szCs w:val="22"/>
          <w:lang w:val="fr-FR"/>
        </w:rPr>
        <w:t xml:space="preserve"> la </w:t>
      </w:r>
      <w:proofErr w:type="spellStart"/>
      <w:r>
        <w:rPr>
          <w:bCs/>
          <w:sz w:val="22"/>
          <w:szCs w:val="22"/>
          <w:lang w:val="fr-FR"/>
        </w:rPr>
        <w:t>participarea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într</w:t>
      </w:r>
      <w:proofErr w:type="spellEnd"/>
      <w:r>
        <w:rPr>
          <w:bCs/>
          <w:sz w:val="22"/>
          <w:szCs w:val="22"/>
          <w:lang w:val="fr-FR"/>
        </w:rPr>
        <w:t xml:space="preserve">-un program de </w:t>
      </w:r>
      <w:proofErr w:type="spellStart"/>
      <w:r>
        <w:rPr>
          <w:bCs/>
          <w:sz w:val="22"/>
          <w:szCs w:val="22"/>
          <w:lang w:val="fr-FR"/>
        </w:rPr>
        <w:t>schimb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trebuie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evitată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deoarece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poate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avea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consecinţe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nefavorabile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partenerilor</w:t>
      </w:r>
      <w:proofErr w:type="spellEnd"/>
      <w:r>
        <w:rPr>
          <w:bCs/>
          <w:sz w:val="22"/>
          <w:szCs w:val="22"/>
          <w:lang w:val="fr-FR"/>
        </w:rPr>
        <w:t xml:space="preserve"> de </w:t>
      </w:r>
      <w:proofErr w:type="spellStart"/>
      <w:r>
        <w:rPr>
          <w:bCs/>
          <w:sz w:val="22"/>
          <w:szCs w:val="22"/>
          <w:lang w:val="fr-FR"/>
        </w:rPr>
        <w:t>schimb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externi</w:t>
      </w:r>
      <w:proofErr w:type="spellEnd"/>
      <w:r>
        <w:rPr>
          <w:bCs/>
          <w:sz w:val="22"/>
          <w:szCs w:val="22"/>
          <w:lang w:val="fr-FR"/>
        </w:rPr>
        <w:t xml:space="preserve">. </w:t>
      </w:r>
      <w:proofErr w:type="spellStart"/>
      <w:r>
        <w:rPr>
          <w:bCs/>
          <w:sz w:val="22"/>
          <w:szCs w:val="22"/>
          <w:lang w:val="fr-FR"/>
        </w:rPr>
        <w:t>În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cazul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în</w:t>
      </w:r>
      <w:proofErr w:type="spellEnd"/>
      <w:r>
        <w:rPr>
          <w:bCs/>
          <w:sz w:val="22"/>
          <w:szCs w:val="22"/>
          <w:lang w:val="fr-FR"/>
        </w:rPr>
        <w:t xml:space="preserve"> care </w:t>
      </w:r>
      <w:proofErr w:type="spellStart"/>
      <w:r>
        <w:rPr>
          <w:bCs/>
          <w:sz w:val="22"/>
          <w:szCs w:val="22"/>
          <w:lang w:val="fr-FR"/>
        </w:rPr>
        <w:t>participanţii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doresc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să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renunţe</w:t>
      </w:r>
      <w:proofErr w:type="spellEnd"/>
      <w:r>
        <w:rPr>
          <w:bCs/>
          <w:sz w:val="22"/>
          <w:szCs w:val="22"/>
          <w:lang w:val="fr-FR"/>
        </w:rPr>
        <w:t xml:space="preserve"> la program de </w:t>
      </w:r>
      <w:proofErr w:type="spellStart"/>
      <w:r>
        <w:rPr>
          <w:bCs/>
          <w:sz w:val="22"/>
          <w:szCs w:val="22"/>
          <w:lang w:val="fr-FR"/>
        </w:rPr>
        <w:t>schimb</w:t>
      </w:r>
      <w:proofErr w:type="spellEnd"/>
      <w:r>
        <w:rPr>
          <w:bCs/>
          <w:sz w:val="22"/>
          <w:szCs w:val="22"/>
          <w:lang w:val="fr-FR"/>
        </w:rPr>
        <w:t xml:space="preserve">, </w:t>
      </w:r>
      <w:proofErr w:type="spellStart"/>
      <w:r>
        <w:rPr>
          <w:bCs/>
          <w:sz w:val="22"/>
          <w:szCs w:val="22"/>
          <w:lang w:val="fr-FR"/>
        </w:rPr>
        <w:t>aceştia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trebuie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să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notifice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în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timp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util</w:t>
      </w:r>
      <w:proofErr w:type="spellEnd"/>
      <w:r>
        <w:rPr>
          <w:bCs/>
          <w:sz w:val="22"/>
          <w:szCs w:val="22"/>
          <w:lang w:val="fr-FR"/>
        </w:rPr>
        <w:t xml:space="preserve">, </w:t>
      </w:r>
      <w:proofErr w:type="spellStart"/>
      <w:r>
        <w:rPr>
          <w:bCs/>
          <w:sz w:val="22"/>
          <w:szCs w:val="22"/>
          <w:lang w:val="fr-FR"/>
        </w:rPr>
        <w:t>înainte</w:t>
      </w:r>
      <w:proofErr w:type="spellEnd"/>
      <w:r>
        <w:rPr>
          <w:bCs/>
          <w:sz w:val="22"/>
          <w:szCs w:val="22"/>
          <w:lang w:val="fr-FR"/>
        </w:rPr>
        <w:t xml:space="preserve"> ca CEPOL </w:t>
      </w:r>
      <w:proofErr w:type="spellStart"/>
      <w:r>
        <w:rPr>
          <w:bCs/>
          <w:sz w:val="22"/>
          <w:szCs w:val="22"/>
          <w:lang w:val="fr-FR"/>
        </w:rPr>
        <w:t>să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facă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plata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în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avans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pentru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serviciile</w:t>
      </w:r>
      <w:proofErr w:type="spellEnd"/>
      <w:r>
        <w:rPr>
          <w:bCs/>
          <w:sz w:val="22"/>
          <w:szCs w:val="22"/>
          <w:lang w:val="fr-FR"/>
        </w:rPr>
        <w:t xml:space="preserve"> mai-sus </w:t>
      </w:r>
      <w:proofErr w:type="spellStart"/>
      <w:r>
        <w:rPr>
          <w:bCs/>
          <w:sz w:val="22"/>
          <w:szCs w:val="22"/>
          <w:lang w:val="fr-FR"/>
        </w:rPr>
        <w:t>menţionate</w:t>
      </w:r>
      <w:proofErr w:type="spellEnd"/>
      <w:r>
        <w:rPr>
          <w:bCs/>
          <w:sz w:val="22"/>
          <w:szCs w:val="22"/>
          <w:lang w:val="fr-FR"/>
        </w:rPr>
        <w:t xml:space="preserve">. </w:t>
      </w:r>
      <w:proofErr w:type="spellStart"/>
      <w:r>
        <w:rPr>
          <w:bCs/>
          <w:sz w:val="22"/>
          <w:szCs w:val="22"/>
          <w:lang w:val="fr-FR"/>
        </w:rPr>
        <w:t>În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caz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contrar</w:t>
      </w:r>
      <w:proofErr w:type="spellEnd"/>
      <w:r>
        <w:rPr>
          <w:bCs/>
          <w:sz w:val="22"/>
          <w:szCs w:val="22"/>
          <w:lang w:val="fr-FR"/>
        </w:rPr>
        <w:t xml:space="preserve">, </w:t>
      </w:r>
      <w:proofErr w:type="spellStart"/>
      <w:r>
        <w:rPr>
          <w:bCs/>
          <w:sz w:val="22"/>
          <w:szCs w:val="22"/>
          <w:lang w:val="fr-FR"/>
        </w:rPr>
        <w:t>renunţătorii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ar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putea</w:t>
      </w:r>
      <w:proofErr w:type="spellEnd"/>
      <w:r>
        <w:rPr>
          <w:bCs/>
          <w:sz w:val="22"/>
          <w:szCs w:val="22"/>
          <w:lang w:val="fr-FR"/>
        </w:rPr>
        <w:t xml:space="preserve"> fi </w:t>
      </w:r>
      <w:proofErr w:type="spellStart"/>
      <w:r>
        <w:rPr>
          <w:bCs/>
          <w:sz w:val="22"/>
          <w:szCs w:val="22"/>
          <w:lang w:val="fr-FR"/>
        </w:rPr>
        <w:t>obligaţi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să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platească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cheltuielile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deja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avansate</w:t>
      </w:r>
      <w:proofErr w:type="spellEnd"/>
      <w:r>
        <w:rPr>
          <w:bCs/>
          <w:sz w:val="22"/>
          <w:szCs w:val="22"/>
          <w:lang w:val="fr-FR"/>
        </w:rPr>
        <w:t xml:space="preserve"> de </w:t>
      </w:r>
      <w:proofErr w:type="spellStart"/>
      <w:r>
        <w:rPr>
          <w:bCs/>
          <w:sz w:val="22"/>
          <w:szCs w:val="22"/>
          <w:lang w:val="fr-FR"/>
        </w:rPr>
        <w:t>către</w:t>
      </w:r>
      <w:proofErr w:type="spellEnd"/>
      <w:r>
        <w:rPr>
          <w:bCs/>
          <w:sz w:val="22"/>
          <w:szCs w:val="22"/>
          <w:lang w:val="fr-FR"/>
        </w:rPr>
        <w:t xml:space="preserve"> CEPOL.</w:t>
      </w:r>
    </w:p>
    <w:p w:rsidR="00B57CD5" w:rsidRPr="00C32279" w:rsidRDefault="00B57CD5" w:rsidP="00B57CD5">
      <w:pPr>
        <w:rPr>
          <w:sz w:val="22"/>
          <w:szCs w:val="22"/>
          <w:lang w:val="ro-RO"/>
        </w:rPr>
      </w:pPr>
      <w:r w:rsidRPr="00C32279">
        <w:rPr>
          <w:sz w:val="22"/>
          <w:szCs w:val="22"/>
          <w:lang w:val="ro-RO"/>
        </w:rPr>
        <w:t>Prin depunerea documentelor de candidatură, candidații acceptă că, în ipoteza selectării în vederea participării, acesta se va face exclusiv în condițiile financiare stabilite de organizatori.</w:t>
      </w:r>
    </w:p>
    <w:p w:rsidR="00B57CD5" w:rsidRPr="00B57CD5" w:rsidRDefault="00B57CD5" w:rsidP="00B57CD5">
      <w:pPr>
        <w:rPr>
          <w:lang w:val="ro-RO"/>
        </w:rPr>
      </w:pPr>
    </w:p>
    <w:p w:rsidR="00B57CD5" w:rsidRDefault="00B57CD5" w:rsidP="00B57CD5">
      <w:pPr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Toţi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participanţii</w:t>
      </w:r>
      <w:proofErr w:type="spellEnd"/>
      <w:r>
        <w:rPr>
          <w:sz w:val="22"/>
          <w:szCs w:val="22"/>
          <w:lang w:val="ro-RO"/>
        </w:rPr>
        <w:t xml:space="preserve"> trebuie să semneze o </w:t>
      </w:r>
      <w:proofErr w:type="spellStart"/>
      <w:r>
        <w:rPr>
          <w:sz w:val="22"/>
          <w:szCs w:val="22"/>
          <w:lang w:val="ro-RO"/>
        </w:rPr>
        <w:t>declaraţie</w:t>
      </w:r>
      <w:proofErr w:type="spellEnd"/>
      <w:r>
        <w:rPr>
          <w:sz w:val="22"/>
          <w:szCs w:val="22"/>
          <w:lang w:val="ro-RO"/>
        </w:rPr>
        <w:t xml:space="preserve">, parte integrantă a formularului de transport, prin care acceptă </w:t>
      </w:r>
      <w:proofErr w:type="spellStart"/>
      <w:r>
        <w:rPr>
          <w:sz w:val="22"/>
          <w:szCs w:val="22"/>
          <w:lang w:val="ro-RO"/>
        </w:rPr>
        <w:t>condiţiile</w:t>
      </w:r>
      <w:proofErr w:type="spellEnd"/>
      <w:r>
        <w:rPr>
          <w:sz w:val="22"/>
          <w:szCs w:val="22"/>
          <w:lang w:val="ro-RO"/>
        </w:rPr>
        <w:t xml:space="preserve"> participării la acest program. </w:t>
      </w:r>
      <w:proofErr w:type="spellStart"/>
      <w:r>
        <w:rPr>
          <w:sz w:val="22"/>
          <w:szCs w:val="22"/>
          <w:lang w:val="ro-RO"/>
        </w:rPr>
        <w:t>Participanţii</w:t>
      </w:r>
      <w:proofErr w:type="spellEnd"/>
      <w:r>
        <w:rPr>
          <w:sz w:val="22"/>
          <w:szCs w:val="22"/>
          <w:lang w:val="ro-RO"/>
        </w:rPr>
        <w:t xml:space="preserve"> trebuie să respecte </w:t>
      </w:r>
      <w:proofErr w:type="spellStart"/>
      <w:r>
        <w:rPr>
          <w:sz w:val="22"/>
          <w:szCs w:val="22"/>
          <w:lang w:val="ro-RO"/>
        </w:rPr>
        <w:t>obligaţia</w:t>
      </w:r>
      <w:proofErr w:type="spellEnd"/>
      <w:r>
        <w:rPr>
          <w:sz w:val="22"/>
          <w:szCs w:val="22"/>
          <w:lang w:val="ro-RO"/>
        </w:rPr>
        <w:t xml:space="preserve"> privind cheltuielile ocazionate de program, respectiv ca acestea să fie asigurate de CEPOL </w:t>
      </w:r>
      <w:proofErr w:type="spellStart"/>
      <w:r>
        <w:rPr>
          <w:sz w:val="22"/>
          <w:szCs w:val="22"/>
          <w:lang w:val="ro-RO"/>
        </w:rPr>
        <w:t>şi</w:t>
      </w:r>
      <w:proofErr w:type="spellEnd"/>
      <w:r>
        <w:rPr>
          <w:sz w:val="22"/>
          <w:szCs w:val="22"/>
          <w:lang w:val="ro-RO"/>
        </w:rPr>
        <w:t xml:space="preserve"> să nu fie acoperite din alte fonduri, granturi sau bugete.</w:t>
      </w:r>
    </w:p>
    <w:p w:rsidR="00B57CD5" w:rsidRPr="00C32279" w:rsidRDefault="00B57CD5" w:rsidP="00B57CD5">
      <w:pPr>
        <w:rPr>
          <w:sz w:val="22"/>
          <w:szCs w:val="22"/>
          <w:lang w:val="ro-RO"/>
        </w:rPr>
      </w:pPr>
      <w:r w:rsidRPr="00C32279">
        <w:rPr>
          <w:sz w:val="22"/>
          <w:szCs w:val="22"/>
          <w:lang w:val="ro-RO"/>
        </w:rPr>
        <w:t xml:space="preserve">În termen de 15 zile de la finalizarea programului de pregătire, participanții pot transmite INM un raport privind </w:t>
      </w:r>
      <w:proofErr w:type="spellStart"/>
      <w:r w:rsidRPr="00C32279">
        <w:rPr>
          <w:sz w:val="22"/>
          <w:szCs w:val="22"/>
          <w:lang w:val="ro-RO"/>
        </w:rPr>
        <w:t>activităţile</w:t>
      </w:r>
      <w:proofErr w:type="spellEnd"/>
      <w:r w:rsidRPr="00C32279">
        <w:rPr>
          <w:sz w:val="22"/>
          <w:szCs w:val="22"/>
          <w:lang w:val="ro-RO"/>
        </w:rPr>
        <w:t xml:space="preserve"> </w:t>
      </w:r>
      <w:proofErr w:type="spellStart"/>
      <w:r w:rsidRPr="00C32279">
        <w:rPr>
          <w:sz w:val="22"/>
          <w:szCs w:val="22"/>
          <w:lang w:val="ro-RO"/>
        </w:rPr>
        <w:t>desfăşurate</w:t>
      </w:r>
      <w:proofErr w:type="spellEnd"/>
      <w:r w:rsidRPr="00C32279">
        <w:rPr>
          <w:sz w:val="22"/>
          <w:szCs w:val="22"/>
          <w:lang w:val="ro-RO"/>
        </w:rPr>
        <w:t xml:space="preserve"> în cadrul programului de formare, problemele de drept dezbătute </w:t>
      </w:r>
      <w:proofErr w:type="spellStart"/>
      <w:r w:rsidRPr="00C32279">
        <w:rPr>
          <w:sz w:val="22"/>
          <w:szCs w:val="22"/>
          <w:lang w:val="ro-RO"/>
        </w:rPr>
        <w:t>şi</w:t>
      </w:r>
      <w:proofErr w:type="spellEnd"/>
      <w:r w:rsidRPr="00C32279">
        <w:rPr>
          <w:sz w:val="22"/>
          <w:szCs w:val="22"/>
          <w:lang w:val="ro-RO"/>
        </w:rPr>
        <w:t xml:space="preserve"> </w:t>
      </w:r>
      <w:proofErr w:type="spellStart"/>
      <w:r w:rsidRPr="00C32279">
        <w:rPr>
          <w:sz w:val="22"/>
          <w:szCs w:val="22"/>
          <w:lang w:val="ro-RO"/>
        </w:rPr>
        <w:t>soluţiile</w:t>
      </w:r>
      <w:proofErr w:type="spellEnd"/>
      <w:r w:rsidRPr="00C32279">
        <w:rPr>
          <w:sz w:val="22"/>
          <w:szCs w:val="22"/>
          <w:lang w:val="ro-RO"/>
        </w:rPr>
        <w:t xml:space="preserve"> relevate, precum </w:t>
      </w:r>
      <w:proofErr w:type="spellStart"/>
      <w:r w:rsidRPr="00C32279">
        <w:rPr>
          <w:sz w:val="22"/>
          <w:szCs w:val="22"/>
          <w:lang w:val="ro-RO"/>
        </w:rPr>
        <w:t>şi</w:t>
      </w:r>
      <w:proofErr w:type="spellEnd"/>
      <w:r w:rsidRPr="00C32279">
        <w:rPr>
          <w:sz w:val="22"/>
          <w:szCs w:val="22"/>
          <w:lang w:val="ro-RO"/>
        </w:rPr>
        <w:t xml:space="preserve"> orice alte </w:t>
      </w:r>
      <w:proofErr w:type="spellStart"/>
      <w:r w:rsidRPr="00C32279">
        <w:rPr>
          <w:sz w:val="22"/>
          <w:szCs w:val="22"/>
          <w:lang w:val="ro-RO"/>
        </w:rPr>
        <w:t>informaţii</w:t>
      </w:r>
      <w:proofErr w:type="spellEnd"/>
      <w:r w:rsidRPr="00C32279">
        <w:rPr>
          <w:sz w:val="22"/>
          <w:szCs w:val="22"/>
          <w:lang w:val="ro-RO"/>
        </w:rPr>
        <w:t xml:space="preserve"> de natură să permită o evaluare a </w:t>
      </w:r>
      <w:proofErr w:type="spellStart"/>
      <w:r w:rsidRPr="00C32279">
        <w:rPr>
          <w:sz w:val="22"/>
          <w:szCs w:val="22"/>
          <w:lang w:val="ro-RO"/>
        </w:rPr>
        <w:t>calităţii</w:t>
      </w:r>
      <w:proofErr w:type="spellEnd"/>
      <w:r w:rsidRPr="00C32279">
        <w:rPr>
          <w:sz w:val="22"/>
          <w:szCs w:val="22"/>
          <w:lang w:val="ro-RO"/>
        </w:rPr>
        <w:t xml:space="preserve"> </w:t>
      </w:r>
      <w:proofErr w:type="spellStart"/>
      <w:r w:rsidRPr="00C32279">
        <w:rPr>
          <w:sz w:val="22"/>
          <w:szCs w:val="22"/>
          <w:lang w:val="ro-RO"/>
        </w:rPr>
        <w:t>şi</w:t>
      </w:r>
      <w:proofErr w:type="spellEnd"/>
      <w:r w:rsidRPr="00C32279">
        <w:rPr>
          <w:sz w:val="22"/>
          <w:szCs w:val="22"/>
          <w:lang w:val="ro-RO"/>
        </w:rPr>
        <w:t xml:space="preserve"> </w:t>
      </w:r>
      <w:proofErr w:type="spellStart"/>
      <w:r w:rsidRPr="00C32279">
        <w:rPr>
          <w:sz w:val="22"/>
          <w:szCs w:val="22"/>
          <w:lang w:val="ro-RO"/>
        </w:rPr>
        <w:t>eficacităţii</w:t>
      </w:r>
      <w:proofErr w:type="spellEnd"/>
      <w:r w:rsidRPr="00C32279">
        <w:rPr>
          <w:sz w:val="22"/>
          <w:szCs w:val="22"/>
          <w:lang w:val="ro-RO"/>
        </w:rPr>
        <w:t xml:space="preserve"> programului.</w:t>
      </w:r>
    </w:p>
    <w:p w:rsidR="00B57CD5" w:rsidRPr="000C0653" w:rsidRDefault="00B57CD5" w:rsidP="00DE1795">
      <w:pPr>
        <w:rPr>
          <w:sz w:val="22"/>
          <w:szCs w:val="22"/>
          <w:lang w:val="ro-RO"/>
        </w:rPr>
      </w:pP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Cui se adresează</w:t>
      </w:r>
    </w:p>
    <w:p w:rsidR="00B11378" w:rsidRPr="00C32279" w:rsidRDefault="0030586F" w:rsidP="004619D6">
      <w:pPr>
        <w:pStyle w:val="Titlu1"/>
        <w:pBdr>
          <w:bottom w:val="single" w:sz="4" w:space="0" w:color="AAAAAA"/>
        </w:pBdr>
        <w:spacing w:after="60"/>
        <w:rPr>
          <w:b w:val="0"/>
          <w:bCs w:val="0"/>
          <w:caps w:val="0"/>
          <w:sz w:val="22"/>
          <w:szCs w:val="22"/>
          <w:u w:val="none"/>
        </w:rPr>
      </w:pPr>
      <w:r>
        <w:rPr>
          <w:b w:val="0"/>
          <w:bCs w:val="0"/>
          <w:caps w:val="0"/>
          <w:sz w:val="22"/>
          <w:szCs w:val="22"/>
          <w:u w:val="none"/>
        </w:rPr>
        <w:t xml:space="preserve">Programul de schimb se adresează </w:t>
      </w:r>
      <w:r w:rsidR="00FA7720">
        <w:rPr>
          <w:b w:val="0"/>
          <w:bCs w:val="0"/>
          <w:caps w:val="0"/>
          <w:sz w:val="22"/>
          <w:szCs w:val="22"/>
          <w:u w:val="none"/>
        </w:rPr>
        <w:t xml:space="preserve">judecătorilor </w:t>
      </w:r>
      <w:proofErr w:type="spellStart"/>
      <w:r w:rsidR="00FA7720">
        <w:rPr>
          <w:b w:val="0"/>
          <w:bCs w:val="0"/>
          <w:caps w:val="0"/>
          <w:sz w:val="22"/>
          <w:szCs w:val="22"/>
          <w:u w:val="none"/>
        </w:rPr>
        <w:t>şi</w:t>
      </w:r>
      <w:proofErr w:type="spellEnd"/>
      <w:r w:rsidR="00FA7720">
        <w:rPr>
          <w:b w:val="0"/>
          <w:bCs w:val="0"/>
          <w:caps w:val="0"/>
          <w:sz w:val="22"/>
          <w:szCs w:val="22"/>
          <w:u w:val="none"/>
        </w:rPr>
        <w:t xml:space="preserve"> </w:t>
      </w:r>
      <w:r>
        <w:rPr>
          <w:b w:val="0"/>
          <w:bCs w:val="0"/>
          <w:caps w:val="0"/>
          <w:sz w:val="22"/>
          <w:szCs w:val="22"/>
          <w:u w:val="none"/>
        </w:rPr>
        <w:t>p</w:t>
      </w:r>
      <w:r w:rsidR="00DE1795">
        <w:rPr>
          <w:b w:val="0"/>
          <w:bCs w:val="0"/>
          <w:caps w:val="0"/>
          <w:sz w:val="22"/>
          <w:szCs w:val="22"/>
          <w:u w:val="none"/>
        </w:rPr>
        <w:t xml:space="preserve">rocurorilor </w:t>
      </w:r>
      <w:proofErr w:type="spellStart"/>
      <w:r w:rsidR="00322915">
        <w:rPr>
          <w:b w:val="0"/>
          <w:bCs w:val="0"/>
          <w:caps w:val="0"/>
          <w:sz w:val="22"/>
          <w:szCs w:val="22"/>
          <w:u w:val="none"/>
        </w:rPr>
        <w:t>specializaţi</w:t>
      </w:r>
      <w:proofErr w:type="spellEnd"/>
      <w:r w:rsidR="00322915">
        <w:rPr>
          <w:b w:val="0"/>
          <w:bCs w:val="0"/>
          <w:caps w:val="0"/>
          <w:sz w:val="22"/>
          <w:szCs w:val="22"/>
          <w:u w:val="none"/>
        </w:rPr>
        <w:t xml:space="preserve"> în domeniile vizate de schimburile de </w:t>
      </w:r>
      <w:proofErr w:type="spellStart"/>
      <w:r w:rsidR="00322915">
        <w:rPr>
          <w:b w:val="0"/>
          <w:bCs w:val="0"/>
          <w:caps w:val="0"/>
          <w:sz w:val="22"/>
          <w:szCs w:val="22"/>
          <w:u w:val="none"/>
        </w:rPr>
        <w:t>experinţă</w:t>
      </w:r>
      <w:proofErr w:type="spellEnd"/>
      <w:r w:rsidR="00322915">
        <w:rPr>
          <w:b w:val="0"/>
          <w:bCs w:val="0"/>
          <w:caps w:val="0"/>
          <w:sz w:val="22"/>
          <w:szCs w:val="22"/>
          <w:u w:val="none"/>
        </w:rPr>
        <w:t xml:space="preserve"> CEPOL prezentate în descriere.</w:t>
      </w:r>
    </w:p>
    <w:p w:rsidR="00B11378" w:rsidRPr="00C32279" w:rsidRDefault="00B11378" w:rsidP="00C709ED">
      <w:pPr>
        <w:rPr>
          <w:sz w:val="22"/>
          <w:szCs w:val="22"/>
          <w:lang w:val="ro-RO"/>
        </w:rPr>
      </w:pPr>
    </w:p>
    <w:p w:rsidR="00B11378" w:rsidRPr="00C32279" w:rsidRDefault="00B11378" w:rsidP="007C0F08">
      <w:pPr>
        <w:jc w:val="left"/>
        <w:rPr>
          <w:b/>
          <w:bCs/>
          <w:sz w:val="22"/>
          <w:szCs w:val="22"/>
          <w:u w:val="single"/>
          <w:lang w:val="ro-RO"/>
        </w:rPr>
      </w:pPr>
      <w:r w:rsidRPr="00C32279">
        <w:rPr>
          <w:b/>
          <w:bCs/>
          <w:sz w:val="22"/>
          <w:szCs w:val="22"/>
          <w:u w:val="single"/>
          <w:lang w:val="ro-RO"/>
        </w:rPr>
        <w:t>NUMĂR DE LOCURI</w:t>
      </w:r>
    </w:p>
    <w:p w:rsidR="0030586F" w:rsidRDefault="0030586F" w:rsidP="00F86D95">
      <w:pPr>
        <w:pStyle w:val="Titlu1"/>
        <w:spacing w:before="0" w:after="0"/>
        <w:rPr>
          <w:b w:val="0"/>
          <w:bCs w:val="0"/>
          <w:caps w:val="0"/>
          <w:sz w:val="22"/>
          <w:szCs w:val="22"/>
          <w:u w:val="none"/>
        </w:rPr>
      </w:pPr>
    </w:p>
    <w:p w:rsidR="00B11378" w:rsidRPr="00C32279" w:rsidRDefault="0030586F" w:rsidP="00F86D95">
      <w:pPr>
        <w:pStyle w:val="Titlu1"/>
        <w:spacing w:before="0" w:after="0"/>
        <w:rPr>
          <w:b w:val="0"/>
          <w:bCs w:val="0"/>
          <w:caps w:val="0"/>
          <w:sz w:val="22"/>
          <w:szCs w:val="22"/>
          <w:u w:val="none"/>
        </w:rPr>
      </w:pPr>
      <w:r>
        <w:rPr>
          <w:b w:val="0"/>
          <w:bCs w:val="0"/>
          <w:caps w:val="0"/>
          <w:sz w:val="22"/>
          <w:szCs w:val="22"/>
          <w:u w:val="none"/>
        </w:rPr>
        <w:t>Numărul de locuri pentru acest program de schimb nu este unul determinat.</w:t>
      </w:r>
    </w:p>
    <w:p w:rsidR="00B11378" w:rsidRPr="0030586F" w:rsidRDefault="00B11378" w:rsidP="00F86D95">
      <w:pPr>
        <w:pStyle w:val="Titlu1"/>
        <w:spacing w:before="0" w:after="0"/>
        <w:rPr>
          <w:b w:val="0"/>
          <w:bCs w:val="0"/>
          <w:caps w:val="0"/>
          <w:sz w:val="22"/>
          <w:szCs w:val="22"/>
          <w:u w:val="none"/>
        </w:rPr>
      </w:pPr>
      <w:r w:rsidRPr="00C32279">
        <w:rPr>
          <w:b w:val="0"/>
          <w:bCs w:val="0"/>
          <w:caps w:val="0"/>
          <w:sz w:val="22"/>
          <w:szCs w:val="22"/>
          <w:u w:val="none"/>
        </w:rPr>
        <w:t xml:space="preserve">INM va </w:t>
      </w:r>
      <w:r w:rsidR="0030586F">
        <w:rPr>
          <w:b w:val="0"/>
          <w:bCs w:val="0"/>
          <w:caps w:val="0"/>
          <w:sz w:val="22"/>
          <w:szCs w:val="22"/>
          <w:u w:val="none"/>
        </w:rPr>
        <w:t xml:space="preserve">realiza o </w:t>
      </w:r>
      <w:proofErr w:type="spellStart"/>
      <w:r w:rsidR="0030586F">
        <w:rPr>
          <w:b w:val="0"/>
          <w:bCs w:val="0"/>
          <w:caps w:val="0"/>
          <w:sz w:val="22"/>
          <w:szCs w:val="22"/>
          <w:u w:val="none"/>
        </w:rPr>
        <w:t>preselecţie</w:t>
      </w:r>
      <w:proofErr w:type="spellEnd"/>
      <w:r w:rsidR="0030586F">
        <w:rPr>
          <w:b w:val="0"/>
          <w:bCs w:val="0"/>
          <w:caps w:val="0"/>
          <w:sz w:val="22"/>
          <w:szCs w:val="22"/>
          <w:u w:val="none"/>
        </w:rPr>
        <w:t xml:space="preserve"> a </w:t>
      </w:r>
      <w:proofErr w:type="spellStart"/>
      <w:r w:rsidR="0030586F">
        <w:rPr>
          <w:b w:val="0"/>
          <w:bCs w:val="0"/>
          <w:caps w:val="0"/>
          <w:sz w:val="22"/>
          <w:szCs w:val="22"/>
          <w:u w:val="none"/>
        </w:rPr>
        <w:t>candidaţilor</w:t>
      </w:r>
      <w:proofErr w:type="spellEnd"/>
      <w:r w:rsidR="0030586F">
        <w:rPr>
          <w:b w:val="0"/>
          <w:bCs w:val="0"/>
          <w:caps w:val="0"/>
          <w:sz w:val="22"/>
          <w:szCs w:val="22"/>
          <w:u w:val="none"/>
        </w:rPr>
        <w:t xml:space="preserve">, </w:t>
      </w:r>
      <w:r w:rsidR="00B57CD5">
        <w:rPr>
          <w:b w:val="0"/>
          <w:bCs w:val="0"/>
          <w:caps w:val="0"/>
          <w:sz w:val="22"/>
          <w:szCs w:val="22"/>
          <w:u w:val="none"/>
        </w:rPr>
        <w:t>cu</w:t>
      </w:r>
      <w:r w:rsidR="0030586F">
        <w:rPr>
          <w:b w:val="0"/>
          <w:bCs w:val="0"/>
          <w:caps w:val="0"/>
          <w:sz w:val="22"/>
          <w:szCs w:val="22"/>
          <w:u w:val="none"/>
        </w:rPr>
        <w:t xml:space="preserve"> respectarea criteriilor </w:t>
      </w:r>
      <w:proofErr w:type="spellStart"/>
      <w:r w:rsidR="0030586F">
        <w:rPr>
          <w:b w:val="0"/>
          <w:bCs w:val="0"/>
          <w:caps w:val="0"/>
          <w:sz w:val="22"/>
          <w:szCs w:val="22"/>
          <w:u w:val="none"/>
        </w:rPr>
        <w:t>şi</w:t>
      </w:r>
      <w:proofErr w:type="spellEnd"/>
      <w:r w:rsidR="0030586F">
        <w:rPr>
          <w:b w:val="0"/>
          <w:bCs w:val="0"/>
          <w:caps w:val="0"/>
          <w:sz w:val="22"/>
          <w:szCs w:val="22"/>
          <w:u w:val="none"/>
        </w:rPr>
        <w:t xml:space="preserve"> </w:t>
      </w:r>
      <w:proofErr w:type="spellStart"/>
      <w:r w:rsidR="0030586F">
        <w:rPr>
          <w:b w:val="0"/>
          <w:bCs w:val="0"/>
          <w:caps w:val="0"/>
          <w:sz w:val="22"/>
          <w:szCs w:val="22"/>
          <w:u w:val="none"/>
        </w:rPr>
        <w:t>condiţiilor</w:t>
      </w:r>
      <w:proofErr w:type="spellEnd"/>
      <w:r w:rsidR="0030586F">
        <w:rPr>
          <w:b w:val="0"/>
          <w:bCs w:val="0"/>
          <w:caps w:val="0"/>
          <w:sz w:val="22"/>
          <w:szCs w:val="22"/>
          <w:u w:val="none"/>
        </w:rPr>
        <w:t xml:space="preserve"> de înscriere, </w:t>
      </w:r>
      <w:r w:rsidR="00E33BB9">
        <w:rPr>
          <w:b w:val="0"/>
          <w:bCs w:val="0"/>
          <w:caps w:val="0"/>
          <w:sz w:val="22"/>
          <w:szCs w:val="22"/>
          <w:u w:val="none"/>
        </w:rPr>
        <w:t xml:space="preserve">în conformitate cu precizările CEPOL, pe care o va înainta </w:t>
      </w:r>
      <w:proofErr w:type="spellStart"/>
      <w:r w:rsidR="00E33BB9">
        <w:rPr>
          <w:b w:val="0"/>
          <w:bCs w:val="0"/>
          <w:caps w:val="0"/>
          <w:sz w:val="22"/>
          <w:szCs w:val="22"/>
          <w:u w:val="none"/>
        </w:rPr>
        <w:t>Unităţii</w:t>
      </w:r>
      <w:proofErr w:type="spellEnd"/>
      <w:r w:rsidR="00E33BB9">
        <w:rPr>
          <w:b w:val="0"/>
          <w:bCs w:val="0"/>
          <w:caps w:val="0"/>
          <w:sz w:val="22"/>
          <w:szCs w:val="22"/>
          <w:u w:val="none"/>
        </w:rPr>
        <w:t xml:space="preserve"> </w:t>
      </w:r>
      <w:proofErr w:type="spellStart"/>
      <w:r w:rsidR="00E33BB9">
        <w:rPr>
          <w:b w:val="0"/>
          <w:bCs w:val="0"/>
          <w:caps w:val="0"/>
          <w:sz w:val="22"/>
          <w:szCs w:val="22"/>
          <w:u w:val="none"/>
        </w:rPr>
        <w:t>Naţionale</w:t>
      </w:r>
      <w:proofErr w:type="spellEnd"/>
      <w:r w:rsidR="00E33BB9">
        <w:rPr>
          <w:b w:val="0"/>
          <w:bCs w:val="0"/>
          <w:caps w:val="0"/>
          <w:sz w:val="22"/>
          <w:szCs w:val="22"/>
          <w:u w:val="none"/>
        </w:rPr>
        <w:t xml:space="preserve"> CEPOL, respectiv CEPOL Europe, urmând ca</w:t>
      </w:r>
      <w:r w:rsidR="0030586F">
        <w:rPr>
          <w:b w:val="0"/>
          <w:bCs w:val="0"/>
          <w:caps w:val="0"/>
          <w:sz w:val="22"/>
          <w:szCs w:val="22"/>
          <w:u w:val="none"/>
        </w:rPr>
        <w:t xml:space="preserve"> CEPOL să efectueze</w:t>
      </w:r>
      <w:r w:rsidR="00E33BB9">
        <w:rPr>
          <w:b w:val="0"/>
          <w:bCs w:val="0"/>
          <w:caps w:val="0"/>
          <w:sz w:val="22"/>
          <w:szCs w:val="22"/>
          <w:u w:val="none"/>
        </w:rPr>
        <w:t xml:space="preserve"> la nivel centralizat o </w:t>
      </w:r>
      <w:proofErr w:type="spellStart"/>
      <w:r w:rsidR="0030586F">
        <w:rPr>
          <w:b w:val="0"/>
          <w:bCs w:val="0"/>
          <w:caps w:val="0"/>
          <w:sz w:val="22"/>
          <w:szCs w:val="22"/>
          <w:u w:val="none"/>
        </w:rPr>
        <w:t>selecţie</w:t>
      </w:r>
      <w:proofErr w:type="spellEnd"/>
      <w:r w:rsidR="00E33BB9">
        <w:rPr>
          <w:b w:val="0"/>
          <w:bCs w:val="0"/>
          <w:caps w:val="0"/>
          <w:sz w:val="22"/>
          <w:szCs w:val="22"/>
          <w:u w:val="none"/>
        </w:rPr>
        <w:t xml:space="preserve"> a </w:t>
      </w:r>
      <w:proofErr w:type="spellStart"/>
      <w:r w:rsidR="00322915">
        <w:rPr>
          <w:b w:val="0"/>
          <w:bCs w:val="0"/>
          <w:caps w:val="0"/>
          <w:sz w:val="22"/>
          <w:szCs w:val="22"/>
          <w:u w:val="none"/>
        </w:rPr>
        <w:t>candidaţilor</w:t>
      </w:r>
      <w:proofErr w:type="spellEnd"/>
      <w:r w:rsidR="00322915">
        <w:rPr>
          <w:b w:val="0"/>
          <w:bCs w:val="0"/>
          <w:caps w:val="0"/>
          <w:sz w:val="22"/>
          <w:szCs w:val="22"/>
          <w:u w:val="none"/>
        </w:rPr>
        <w:t xml:space="preserve"> din toate </w:t>
      </w:r>
      <w:proofErr w:type="spellStart"/>
      <w:r w:rsidR="00322915">
        <w:rPr>
          <w:b w:val="0"/>
          <w:bCs w:val="0"/>
          <w:caps w:val="0"/>
          <w:sz w:val="22"/>
          <w:szCs w:val="22"/>
          <w:u w:val="none"/>
        </w:rPr>
        <w:t>ţările</w:t>
      </w:r>
      <w:proofErr w:type="spellEnd"/>
      <w:r w:rsidR="00322915">
        <w:rPr>
          <w:b w:val="0"/>
          <w:bCs w:val="0"/>
          <w:caps w:val="0"/>
          <w:sz w:val="22"/>
          <w:szCs w:val="22"/>
          <w:u w:val="none"/>
        </w:rPr>
        <w:t xml:space="preserve"> participante.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DOCUMENTE NECESARE PENTRU ÎNSCRIERE</w:t>
      </w:r>
    </w:p>
    <w:p w:rsidR="00B11378" w:rsidRDefault="00322915" w:rsidP="00C209AF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30586F">
        <w:rPr>
          <w:sz w:val="22"/>
          <w:szCs w:val="22"/>
          <w:lang w:val="ro-RO"/>
        </w:rPr>
        <w:t>Formularul de înregistrare completat</w:t>
      </w:r>
      <w:r w:rsidR="00265161">
        <w:rPr>
          <w:sz w:val="22"/>
          <w:szCs w:val="22"/>
          <w:lang w:val="ro-RO"/>
        </w:rPr>
        <w:t xml:space="preserve"> în format electronic</w:t>
      </w:r>
      <w:r w:rsidRPr="0030586F">
        <w:rPr>
          <w:sz w:val="22"/>
          <w:szCs w:val="22"/>
          <w:lang w:val="ro-RO"/>
        </w:rPr>
        <w:t xml:space="preserve"> – </w:t>
      </w:r>
      <w:r w:rsidR="0030586F" w:rsidRPr="0030586F">
        <w:rPr>
          <w:sz w:val="22"/>
          <w:szCs w:val="22"/>
          <w:lang w:val="ro-RO"/>
        </w:rPr>
        <w:t xml:space="preserve">în </w:t>
      </w:r>
      <w:r w:rsidRPr="0030586F">
        <w:rPr>
          <w:sz w:val="22"/>
          <w:szCs w:val="22"/>
          <w:lang w:val="ro-RO"/>
        </w:rPr>
        <w:t>limba engleză</w:t>
      </w:r>
      <w:r w:rsidR="00B11378" w:rsidRPr="0030586F">
        <w:rPr>
          <w:sz w:val="22"/>
          <w:szCs w:val="22"/>
          <w:lang w:val="ro-RO"/>
        </w:rPr>
        <w:t>;</w:t>
      </w:r>
    </w:p>
    <w:p w:rsidR="00265161" w:rsidRPr="00265161" w:rsidRDefault="00265161" w:rsidP="00265161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30586F">
        <w:rPr>
          <w:sz w:val="22"/>
          <w:szCs w:val="22"/>
          <w:lang w:val="ro-RO"/>
        </w:rPr>
        <w:t>CV EUROPASS actualizat cuprinzând date de contact (telefon, fax, e-mail) – în limba engleză</w:t>
      </w:r>
      <w:r>
        <w:rPr>
          <w:sz w:val="22"/>
          <w:szCs w:val="22"/>
          <w:lang w:val="ro-RO"/>
        </w:rPr>
        <w:t xml:space="preserve">, </w:t>
      </w:r>
      <w:r w:rsidRPr="00A97F5D">
        <w:rPr>
          <w:b/>
          <w:sz w:val="22"/>
          <w:szCs w:val="22"/>
          <w:lang w:val="ro-RO"/>
        </w:rPr>
        <w:t>obligatoriu</w:t>
      </w:r>
      <w:r>
        <w:rPr>
          <w:sz w:val="22"/>
          <w:szCs w:val="22"/>
          <w:lang w:val="ro-RO"/>
        </w:rPr>
        <w:t xml:space="preserve"> inserat in cadrul </w:t>
      </w:r>
      <w:proofErr w:type="spellStart"/>
      <w:r>
        <w:rPr>
          <w:sz w:val="22"/>
          <w:szCs w:val="22"/>
          <w:lang w:val="ro-RO"/>
        </w:rPr>
        <w:t>aceluiaşi</w:t>
      </w:r>
      <w:proofErr w:type="spellEnd"/>
      <w:r>
        <w:rPr>
          <w:sz w:val="22"/>
          <w:szCs w:val="22"/>
          <w:lang w:val="ro-RO"/>
        </w:rPr>
        <w:t xml:space="preserve"> document </w:t>
      </w:r>
      <w:proofErr w:type="spellStart"/>
      <w:r>
        <w:rPr>
          <w:sz w:val="22"/>
          <w:szCs w:val="22"/>
          <w:lang w:val="ro-RO"/>
        </w:rPr>
        <w:t>word</w:t>
      </w:r>
      <w:proofErr w:type="spellEnd"/>
      <w:r>
        <w:rPr>
          <w:sz w:val="22"/>
          <w:szCs w:val="22"/>
          <w:lang w:val="ro-RO"/>
        </w:rPr>
        <w:t xml:space="preserve"> cu Formularul de înregistrare</w:t>
      </w:r>
      <w:r>
        <w:rPr>
          <w:sz w:val="22"/>
          <w:szCs w:val="22"/>
        </w:rPr>
        <w:t>;</w:t>
      </w:r>
    </w:p>
    <w:p w:rsidR="007F1FE9" w:rsidRPr="007F1FE9" w:rsidRDefault="00B11378" w:rsidP="007F1FE9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30586F">
        <w:rPr>
          <w:sz w:val="22"/>
          <w:szCs w:val="22"/>
          <w:lang w:val="ro-RO"/>
        </w:rPr>
        <w:t>certif</w:t>
      </w:r>
      <w:r w:rsidR="005B0579" w:rsidRPr="0030586F">
        <w:rPr>
          <w:sz w:val="22"/>
          <w:szCs w:val="22"/>
          <w:lang w:val="ro-RO"/>
        </w:rPr>
        <w:t xml:space="preserve">icat de </w:t>
      </w:r>
      <w:proofErr w:type="spellStart"/>
      <w:r w:rsidR="005B0579" w:rsidRPr="0030586F">
        <w:rPr>
          <w:sz w:val="22"/>
          <w:szCs w:val="22"/>
          <w:lang w:val="ro-RO"/>
        </w:rPr>
        <w:t>competenţă</w:t>
      </w:r>
      <w:proofErr w:type="spellEnd"/>
      <w:r w:rsidR="005B0579" w:rsidRPr="0030586F">
        <w:rPr>
          <w:sz w:val="22"/>
          <w:szCs w:val="22"/>
          <w:lang w:val="ro-RO"/>
        </w:rPr>
        <w:t xml:space="preserve"> lingvistică pentru</w:t>
      </w:r>
      <w:r w:rsidRPr="0030586F">
        <w:rPr>
          <w:sz w:val="22"/>
          <w:szCs w:val="22"/>
          <w:lang w:val="ro-RO"/>
        </w:rPr>
        <w:t xml:space="preserve"> limba </w:t>
      </w:r>
      <w:r w:rsidR="00525AA3">
        <w:rPr>
          <w:sz w:val="22"/>
          <w:szCs w:val="22"/>
          <w:lang w:val="ro-RO"/>
        </w:rPr>
        <w:t>engleză</w:t>
      </w:r>
      <w:r w:rsidR="00525AA3">
        <w:rPr>
          <w:sz w:val="22"/>
          <w:szCs w:val="22"/>
        </w:rPr>
        <w:t>;</w:t>
      </w:r>
    </w:p>
    <w:p w:rsidR="007F1FE9" w:rsidRPr="007F1FE9" w:rsidRDefault="007F1FE9" w:rsidP="007F1FE9">
      <w:pPr>
        <w:pStyle w:val="Stil1"/>
        <w:tabs>
          <w:tab w:val="clear" w:pos="960"/>
          <w:tab w:val="num" w:pos="400"/>
        </w:tabs>
        <w:ind w:left="400" w:hanging="400"/>
        <w:rPr>
          <w:sz w:val="22"/>
          <w:szCs w:val="22"/>
          <w:lang w:val="ro-RO"/>
        </w:rPr>
      </w:pPr>
      <w:r w:rsidRPr="007F1FE9">
        <w:rPr>
          <w:b/>
          <w:bCs/>
          <w:sz w:val="22"/>
          <w:szCs w:val="22"/>
          <w:lang w:val="ro-RO" w:eastAsia="ro-RO"/>
        </w:rPr>
        <w:t>avizul</w:t>
      </w:r>
      <w:r w:rsidRPr="007F1FE9">
        <w:rPr>
          <w:bCs/>
          <w:sz w:val="22"/>
          <w:szCs w:val="22"/>
          <w:lang w:val="ro-RO" w:eastAsia="ro-RO"/>
        </w:rPr>
        <w:t xml:space="preserve"> colegiului de conducere al </w:t>
      </w:r>
      <w:proofErr w:type="spellStart"/>
      <w:r w:rsidRPr="007F1FE9">
        <w:rPr>
          <w:bCs/>
          <w:sz w:val="22"/>
          <w:szCs w:val="22"/>
          <w:lang w:val="ro-RO" w:eastAsia="ro-RO"/>
        </w:rPr>
        <w:t>instanţei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/parchetului, iar în caz de </w:t>
      </w:r>
      <w:proofErr w:type="spellStart"/>
      <w:r w:rsidRPr="007F1FE9">
        <w:rPr>
          <w:bCs/>
          <w:sz w:val="22"/>
          <w:szCs w:val="22"/>
          <w:lang w:val="ro-RO" w:eastAsia="ro-RO"/>
        </w:rPr>
        <w:t>urgenţă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, </w:t>
      </w:r>
      <w:r w:rsidRPr="007F1FE9">
        <w:rPr>
          <w:b/>
          <w:bCs/>
          <w:sz w:val="22"/>
          <w:szCs w:val="22"/>
          <w:lang w:val="ro-RO" w:eastAsia="ro-RO"/>
        </w:rPr>
        <w:t>avizul</w:t>
      </w:r>
      <w:r w:rsidRPr="007F1FE9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7F1FE9">
        <w:rPr>
          <w:bCs/>
          <w:sz w:val="22"/>
          <w:szCs w:val="22"/>
          <w:lang w:val="ro-RO" w:eastAsia="ro-RO"/>
        </w:rPr>
        <w:t>preşedintelui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7F1FE9">
        <w:rPr>
          <w:bCs/>
          <w:sz w:val="22"/>
          <w:szCs w:val="22"/>
          <w:lang w:val="ro-RO" w:eastAsia="ro-RO"/>
        </w:rPr>
        <w:t>secţiei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/procurorului șef secție în care judecătorul/procurorul </w:t>
      </w:r>
      <w:proofErr w:type="spellStart"/>
      <w:r w:rsidRPr="007F1FE9">
        <w:rPr>
          <w:bCs/>
          <w:sz w:val="22"/>
          <w:szCs w:val="22"/>
          <w:lang w:val="ro-RO" w:eastAsia="ro-RO"/>
        </w:rPr>
        <w:t>îşi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7F1FE9">
        <w:rPr>
          <w:bCs/>
          <w:sz w:val="22"/>
          <w:szCs w:val="22"/>
          <w:lang w:val="ro-RO" w:eastAsia="ro-RO"/>
        </w:rPr>
        <w:t>desfăşoară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activitatea sau, dacă nu există </w:t>
      </w:r>
      <w:proofErr w:type="spellStart"/>
      <w:r w:rsidRPr="007F1FE9">
        <w:rPr>
          <w:bCs/>
          <w:sz w:val="22"/>
          <w:szCs w:val="22"/>
          <w:lang w:val="ro-RO" w:eastAsia="ro-RO"/>
        </w:rPr>
        <w:t>secţii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, </w:t>
      </w:r>
      <w:r w:rsidRPr="007F1FE9">
        <w:rPr>
          <w:b/>
          <w:bCs/>
          <w:sz w:val="22"/>
          <w:szCs w:val="22"/>
          <w:lang w:val="ro-RO" w:eastAsia="ro-RO"/>
        </w:rPr>
        <w:t xml:space="preserve">avizul </w:t>
      </w:r>
      <w:r w:rsidRPr="007F1FE9">
        <w:rPr>
          <w:bCs/>
          <w:sz w:val="22"/>
          <w:szCs w:val="22"/>
          <w:lang w:val="ro-RO" w:eastAsia="ro-RO"/>
        </w:rPr>
        <w:t xml:space="preserve">conducătorului </w:t>
      </w:r>
      <w:proofErr w:type="spellStart"/>
      <w:r w:rsidRPr="007F1FE9">
        <w:rPr>
          <w:bCs/>
          <w:sz w:val="22"/>
          <w:szCs w:val="22"/>
          <w:lang w:val="ro-RO" w:eastAsia="ro-RO"/>
        </w:rPr>
        <w:t>instanţei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/parchetului (potrivit art. 6 din Regulamentul privind drepturile </w:t>
      </w:r>
      <w:proofErr w:type="spellStart"/>
      <w:r w:rsidRPr="007F1FE9">
        <w:rPr>
          <w:bCs/>
          <w:sz w:val="22"/>
          <w:szCs w:val="22"/>
          <w:lang w:val="ro-RO" w:eastAsia="ro-RO"/>
        </w:rPr>
        <w:t>şi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7F1FE9">
        <w:rPr>
          <w:bCs/>
          <w:sz w:val="22"/>
          <w:szCs w:val="22"/>
          <w:lang w:val="ro-RO" w:eastAsia="ro-RO"/>
        </w:rPr>
        <w:t>obligaţiile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persoanelor trimise în misiune temporară în străinătate de către Consiliului Superior al Magistraturii, </w:t>
      </w:r>
      <w:proofErr w:type="spellStart"/>
      <w:r w:rsidRPr="007F1FE9">
        <w:rPr>
          <w:bCs/>
          <w:sz w:val="22"/>
          <w:szCs w:val="22"/>
          <w:lang w:val="ro-RO" w:eastAsia="ro-RO"/>
        </w:rPr>
        <w:t>Inspecţia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Judiciară, Institutul </w:t>
      </w:r>
      <w:proofErr w:type="spellStart"/>
      <w:r w:rsidRPr="007F1FE9">
        <w:rPr>
          <w:bCs/>
          <w:sz w:val="22"/>
          <w:szCs w:val="22"/>
          <w:lang w:val="ro-RO" w:eastAsia="ro-RO"/>
        </w:rPr>
        <w:t>Naţional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al Magistraturii </w:t>
      </w:r>
      <w:proofErr w:type="spellStart"/>
      <w:r w:rsidRPr="007F1FE9">
        <w:rPr>
          <w:bCs/>
          <w:sz w:val="22"/>
          <w:szCs w:val="22"/>
          <w:lang w:val="ro-RO" w:eastAsia="ro-RO"/>
        </w:rPr>
        <w:t>şi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7F1FE9">
        <w:rPr>
          <w:bCs/>
          <w:sz w:val="22"/>
          <w:szCs w:val="22"/>
          <w:lang w:val="ro-RO" w:eastAsia="ro-RO"/>
        </w:rPr>
        <w:t>Şcoala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7F1FE9">
        <w:rPr>
          <w:bCs/>
          <w:sz w:val="22"/>
          <w:szCs w:val="22"/>
          <w:lang w:val="ro-RO" w:eastAsia="ro-RO"/>
        </w:rPr>
        <w:t>Naţională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de Grefieri, precum </w:t>
      </w:r>
      <w:proofErr w:type="spellStart"/>
      <w:r w:rsidRPr="007F1FE9">
        <w:rPr>
          <w:bCs/>
          <w:sz w:val="22"/>
          <w:szCs w:val="22"/>
          <w:lang w:val="ro-RO" w:eastAsia="ro-RO"/>
        </w:rPr>
        <w:t>şi</w:t>
      </w:r>
      <w:proofErr w:type="spellEnd"/>
      <w:r w:rsidRPr="007F1FE9">
        <w:rPr>
          <w:bCs/>
          <w:sz w:val="22"/>
          <w:szCs w:val="22"/>
          <w:lang w:val="ro-RO" w:eastAsia="ro-RO"/>
        </w:rPr>
        <w:t xml:space="preserve"> pentru stabilirea procedurii de aprobare a acestor misiuni, aprobat prin hotărârea Plenului CSM nr. 335/13.03.2014).</w:t>
      </w:r>
    </w:p>
    <w:p w:rsidR="00B11378" w:rsidRPr="00C32279" w:rsidRDefault="00B11378" w:rsidP="007C0F08">
      <w:pPr>
        <w:pStyle w:val="Stil1"/>
        <w:numPr>
          <w:ilvl w:val="0"/>
          <w:numId w:val="0"/>
        </w:numPr>
        <w:rPr>
          <w:sz w:val="22"/>
          <w:szCs w:val="22"/>
          <w:lang w:val="ro-RO"/>
        </w:rPr>
      </w:pPr>
    </w:p>
    <w:p w:rsidR="00B11378" w:rsidRPr="00C32279" w:rsidRDefault="00B11378" w:rsidP="004C22DB">
      <w:pPr>
        <w:rPr>
          <w:b/>
          <w:bCs/>
          <w:sz w:val="22"/>
          <w:szCs w:val="22"/>
          <w:lang w:val="it-IT"/>
        </w:rPr>
      </w:pPr>
      <w:r w:rsidRPr="00C32279">
        <w:rPr>
          <w:b/>
          <w:bCs/>
          <w:sz w:val="22"/>
          <w:szCs w:val="22"/>
          <w:lang w:val="it-IT"/>
        </w:rPr>
        <w:t xml:space="preserve">Documentele solicitate vor fi transmise </w:t>
      </w:r>
      <w:r w:rsidRPr="00C32279">
        <w:rPr>
          <w:b/>
          <w:bCs/>
          <w:sz w:val="22"/>
          <w:szCs w:val="22"/>
          <w:u w:val="single"/>
          <w:lang w:val="it-IT"/>
        </w:rPr>
        <w:t>exclusiv în format electronic</w:t>
      </w:r>
      <w:r w:rsidRPr="00C32279">
        <w:rPr>
          <w:b/>
          <w:bCs/>
          <w:sz w:val="22"/>
          <w:szCs w:val="22"/>
          <w:lang w:val="it-IT"/>
        </w:rPr>
        <w:t xml:space="preserve"> la adresa de e-mail </w:t>
      </w:r>
      <w:r w:rsidR="00603746">
        <w:fldChar w:fldCharType="begin"/>
      </w:r>
      <w:r w:rsidR="00603746">
        <w:instrText xml:space="preserve"> HYPERLINK "mailto:tudor.grigoroaia@inm-lex.ro" </w:instrText>
      </w:r>
      <w:r w:rsidR="00603746">
        <w:fldChar w:fldCharType="separate"/>
      </w:r>
      <w:r w:rsidR="00322915" w:rsidRPr="006B1BF5">
        <w:rPr>
          <w:rStyle w:val="Hyperlink"/>
          <w:sz w:val="22"/>
          <w:szCs w:val="22"/>
          <w:lang w:val="fr-FR"/>
        </w:rPr>
        <w:t>tudor.grigoroaia@inm-lex.ro</w:t>
      </w:r>
      <w:r w:rsidR="00603746">
        <w:rPr>
          <w:rStyle w:val="Hyperlink"/>
          <w:sz w:val="22"/>
          <w:szCs w:val="22"/>
          <w:lang w:val="fr-FR"/>
        </w:rPr>
        <w:fldChar w:fldCharType="end"/>
      </w:r>
      <w:r w:rsidR="00AD701F" w:rsidRPr="00C32279">
        <w:rPr>
          <w:sz w:val="22"/>
          <w:szCs w:val="22"/>
          <w:lang w:val="fr-FR"/>
        </w:rPr>
        <w:t>,</w:t>
      </w:r>
      <w:r w:rsidRPr="00C32279">
        <w:rPr>
          <w:sz w:val="22"/>
          <w:szCs w:val="22"/>
          <w:lang w:val="fr-FR"/>
        </w:rPr>
        <w:t xml:space="preserve"> </w:t>
      </w:r>
      <w:proofErr w:type="spellStart"/>
      <w:r w:rsidR="00AD701F" w:rsidRPr="00C32279">
        <w:rPr>
          <w:b/>
          <w:bCs/>
          <w:sz w:val="22"/>
          <w:szCs w:val="22"/>
          <w:lang w:val="fr-FR"/>
        </w:rPr>
        <w:t>în</w:t>
      </w:r>
      <w:proofErr w:type="spellEnd"/>
      <w:r w:rsidR="00AD701F" w:rsidRPr="00C32279">
        <w:rPr>
          <w:b/>
          <w:bCs/>
          <w:sz w:val="22"/>
          <w:szCs w:val="22"/>
          <w:lang w:val="fr-FR"/>
        </w:rPr>
        <w:t xml:space="preserve"> </w:t>
      </w:r>
      <w:proofErr w:type="spellStart"/>
      <w:r w:rsidR="00AD701F" w:rsidRPr="00C32279">
        <w:rPr>
          <w:b/>
          <w:bCs/>
          <w:sz w:val="22"/>
          <w:szCs w:val="22"/>
          <w:lang w:val="fr-FR"/>
        </w:rPr>
        <w:t>atenția</w:t>
      </w:r>
      <w:proofErr w:type="spellEnd"/>
      <w:r w:rsidR="00AD701F" w:rsidRPr="00C32279">
        <w:rPr>
          <w:b/>
          <w:bCs/>
          <w:sz w:val="22"/>
          <w:szCs w:val="22"/>
          <w:lang w:val="fr-FR"/>
        </w:rPr>
        <w:t xml:space="preserve"> </w:t>
      </w:r>
      <w:proofErr w:type="spellStart"/>
      <w:r w:rsidR="00322915">
        <w:rPr>
          <w:b/>
          <w:bCs/>
          <w:sz w:val="22"/>
          <w:szCs w:val="22"/>
          <w:lang w:val="fr-FR"/>
        </w:rPr>
        <w:t>domnului</w:t>
      </w:r>
      <w:proofErr w:type="spellEnd"/>
      <w:r w:rsidR="00322915">
        <w:rPr>
          <w:b/>
          <w:bCs/>
          <w:sz w:val="22"/>
          <w:szCs w:val="22"/>
          <w:lang w:val="fr-FR"/>
        </w:rPr>
        <w:t xml:space="preserve"> Tudor GRIGOROAIA</w:t>
      </w:r>
      <w:r w:rsidR="00AD701F" w:rsidRPr="00C32279">
        <w:rPr>
          <w:b/>
          <w:bCs/>
          <w:sz w:val="22"/>
          <w:szCs w:val="22"/>
          <w:lang w:val="fr-FR"/>
        </w:rPr>
        <w:t>.</w:t>
      </w:r>
      <w:r w:rsidRPr="00C32279">
        <w:rPr>
          <w:b/>
          <w:bCs/>
          <w:sz w:val="22"/>
          <w:szCs w:val="22"/>
          <w:u w:val="single"/>
          <w:lang w:val="it-IT"/>
        </w:rPr>
        <w:t xml:space="preserve"> 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lastRenderedPageBreak/>
        <w:t>Termen înscriere</w:t>
      </w:r>
    </w:p>
    <w:p w:rsidR="00B11378" w:rsidRPr="00C32279" w:rsidRDefault="0030586F" w:rsidP="007C0F08">
      <w:pPr>
        <w:rPr>
          <w:b/>
          <w:bCs/>
          <w:sz w:val="22"/>
          <w:szCs w:val="22"/>
          <w:u w:val="single"/>
          <w:lang w:val="ro-RO"/>
        </w:rPr>
      </w:pPr>
      <w:r w:rsidRPr="0030586F">
        <w:rPr>
          <w:b/>
          <w:bCs/>
          <w:sz w:val="22"/>
          <w:szCs w:val="22"/>
          <w:lang w:val="ro-RO"/>
        </w:rPr>
        <w:t>Perioada de înscriere este deschisă până la</w:t>
      </w:r>
      <w:r>
        <w:rPr>
          <w:b/>
          <w:bCs/>
          <w:sz w:val="22"/>
          <w:szCs w:val="22"/>
          <w:u w:val="single"/>
          <w:lang w:val="ro-RO"/>
        </w:rPr>
        <w:t xml:space="preserve"> </w:t>
      </w:r>
      <w:r w:rsidR="00525AA3">
        <w:rPr>
          <w:b/>
          <w:bCs/>
          <w:sz w:val="22"/>
          <w:szCs w:val="22"/>
          <w:u w:val="single"/>
          <w:lang w:val="ro-RO"/>
        </w:rPr>
        <w:t>9 iulie</w:t>
      </w:r>
      <w:r w:rsidR="00FA7720">
        <w:rPr>
          <w:b/>
          <w:bCs/>
          <w:sz w:val="22"/>
          <w:szCs w:val="22"/>
          <w:u w:val="single"/>
          <w:lang w:val="ro-RO"/>
        </w:rPr>
        <w:t xml:space="preserve"> 2018</w:t>
      </w:r>
      <w:r>
        <w:rPr>
          <w:b/>
          <w:bCs/>
          <w:sz w:val="22"/>
          <w:szCs w:val="22"/>
          <w:u w:val="single"/>
          <w:lang w:val="ro-RO"/>
        </w:rPr>
        <w:t>.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Criterii de selecţie</w:t>
      </w:r>
    </w:p>
    <w:p w:rsidR="00B11378" w:rsidRPr="00C32279" w:rsidRDefault="00B11378" w:rsidP="007C0F08">
      <w:pPr>
        <w:rPr>
          <w:sz w:val="22"/>
          <w:szCs w:val="22"/>
          <w:lang w:val="ro-RO"/>
        </w:rPr>
      </w:pPr>
      <w:r w:rsidRPr="00C32279">
        <w:rPr>
          <w:sz w:val="22"/>
          <w:szCs w:val="22"/>
          <w:lang w:val="ro-RO"/>
        </w:rPr>
        <w:t xml:space="preserve">INM va </w:t>
      </w:r>
      <w:r w:rsidR="0030586F">
        <w:rPr>
          <w:sz w:val="22"/>
          <w:szCs w:val="22"/>
          <w:lang w:val="ro-RO"/>
        </w:rPr>
        <w:t xml:space="preserve"> verifica respectarea criteriilor </w:t>
      </w:r>
      <w:proofErr w:type="spellStart"/>
      <w:r w:rsidR="0030586F">
        <w:rPr>
          <w:sz w:val="22"/>
          <w:szCs w:val="22"/>
          <w:lang w:val="ro-RO"/>
        </w:rPr>
        <w:t>şi</w:t>
      </w:r>
      <w:proofErr w:type="spellEnd"/>
      <w:r w:rsidR="0030586F">
        <w:rPr>
          <w:sz w:val="22"/>
          <w:szCs w:val="22"/>
          <w:lang w:val="ro-RO"/>
        </w:rPr>
        <w:t xml:space="preserve"> a </w:t>
      </w:r>
      <w:proofErr w:type="spellStart"/>
      <w:r w:rsidR="0030586F">
        <w:rPr>
          <w:sz w:val="22"/>
          <w:szCs w:val="22"/>
          <w:lang w:val="ro-RO"/>
        </w:rPr>
        <w:t>condiţiilor</w:t>
      </w:r>
      <w:proofErr w:type="spellEnd"/>
      <w:r w:rsidR="0030586F">
        <w:rPr>
          <w:sz w:val="22"/>
          <w:szCs w:val="22"/>
          <w:lang w:val="ro-RO"/>
        </w:rPr>
        <w:t xml:space="preserve"> de înscriere, în conformitate cu precizările CEPOL. </w:t>
      </w:r>
      <w:proofErr w:type="spellStart"/>
      <w:r w:rsidR="0030586F">
        <w:rPr>
          <w:sz w:val="22"/>
          <w:szCs w:val="22"/>
          <w:lang w:val="ro-RO"/>
        </w:rPr>
        <w:t>Candidaţii</w:t>
      </w:r>
      <w:proofErr w:type="spellEnd"/>
      <w:r w:rsidR="0030586F">
        <w:rPr>
          <w:sz w:val="22"/>
          <w:szCs w:val="22"/>
          <w:lang w:val="ro-RO"/>
        </w:rPr>
        <w:t xml:space="preserve"> care îndeplinesc </w:t>
      </w:r>
      <w:proofErr w:type="spellStart"/>
      <w:r w:rsidR="0030586F">
        <w:rPr>
          <w:sz w:val="22"/>
          <w:szCs w:val="22"/>
          <w:lang w:val="ro-RO"/>
        </w:rPr>
        <w:t>condiţiile</w:t>
      </w:r>
      <w:proofErr w:type="spellEnd"/>
      <w:r w:rsidR="0030586F">
        <w:rPr>
          <w:sz w:val="22"/>
          <w:szCs w:val="22"/>
          <w:lang w:val="ro-RO"/>
        </w:rPr>
        <w:t xml:space="preserve"> organizatorilor vor fi </w:t>
      </w:r>
      <w:proofErr w:type="spellStart"/>
      <w:r w:rsidR="0049001C">
        <w:rPr>
          <w:sz w:val="22"/>
          <w:szCs w:val="22"/>
          <w:lang w:val="ro-RO"/>
        </w:rPr>
        <w:t>propuşi</w:t>
      </w:r>
      <w:proofErr w:type="spellEnd"/>
      <w:r w:rsidR="0049001C">
        <w:rPr>
          <w:sz w:val="22"/>
          <w:szCs w:val="22"/>
          <w:lang w:val="ro-RO"/>
        </w:rPr>
        <w:t xml:space="preserve"> într-o ordine de </w:t>
      </w:r>
      <w:proofErr w:type="spellStart"/>
      <w:r w:rsidR="0049001C">
        <w:rPr>
          <w:sz w:val="22"/>
          <w:szCs w:val="22"/>
          <w:lang w:val="ro-RO"/>
        </w:rPr>
        <w:t>preferinţă</w:t>
      </w:r>
      <w:proofErr w:type="spellEnd"/>
      <w:r w:rsidR="0049001C">
        <w:rPr>
          <w:sz w:val="22"/>
          <w:szCs w:val="22"/>
          <w:lang w:val="ro-RO"/>
        </w:rPr>
        <w:t xml:space="preserve"> în raport de </w:t>
      </w:r>
      <w:r w:rsidRPr="00C32279">
        <w:rPr>
          <w:sz w:val="22"/>
          <w:szCs w:val="22"/>
          <w:lang w:val="ro-RO"/>
        </w:rPr>
        <w:t>următoarele criterii:</w:t>
      </w:r>
    </w:p>
    <w:p w:rsidR="00B11378" w:rsidRPr="00C32279" w:rsidRDefault="00B11378" w:rsidP="007C0F08">
      <w:pPr>
        <w:rPr>
          <w:sz w:val="22"/>
          <w:szCs w:val="22"/>
          <w:lang w:val="ro-RO"/>
        </w:rPr>
      </w:pPr>
    </w:p>
    <w:p w:rsidR="00B11378" w:rsidRPr="00C32279" w:rsidRDefault="00B11378" w:rsidP="007C0F08">
      <w:pPr>
        <w:pStyle w:val="Stil1"/>
        <w:rPr>
          <w:sz w:val="22"/>
          <w:szCs w:val="22"/>
          <w:lang w:val="ro-RO"/>
        </w:rPr>
      </w:pPr>
      <w:proofErr w:type="spellStart"/>
      <w:r w:rsidRPr="00C32279">
        <w:rPr>
          <w:sz w:val="22"/>
          <w:szCs w:val="22"/>
          <w:lang w:val="ro-RO"/>
        </w:rPr>
        <w:t>relevanţa</w:t>
      </w:r>
      <w:proofErr w:type="spellEnd"/>
      <w:r w:rsidRPr="00C32279">
        <w:rPr>
          <w:sz w:val="22"/>
          <w:szCs w:val="22"/>
          <w:lang w:val="ro-RO"/>
        </w:rPr>
        <w:t xml:space="preserve"> programului pentru activitatea profesională a magistratului candidat/specializarea cerută pentru curs;</w:t>
      </w:r>
    </w:p>
    <w:p w:rsidR="00B11378" w:rsidRPr="00C32279" w:rsidRDefault="00B11378" w:rsidP="00C209AF">
      <w:pPr>
        <w:pStyle w:val="Stil1"/>
        <w:rPr>
          <w:sz w:val="22"/>
          <w:szCs w:val="22"/>
          <w:lang w:val="ro-RO"/>
        </w:rPr>
      </w:pPr>
      <w:r w:rsidRPr="00C32279">
        <w:rPr>
          <w:sz w:val="22"/>
          <w:szCs w:val="22"/>
          <w:lang w:val="ro-RO"/>
        </w:rPr>
        <w:t xml:space="preserve">neparticiparea recentă la forme de pregătire </w:t>
      </w:r>
      <w:proofErr w:type="spellStart"/>
      <w:r w:rsidRPr="00C32279">
        <w:rPr>
          <w:sz w:val="22"/>
          <w:szCs w:val="22"/>
          <w:lang w:val="ro-RO"/>
        </w:rPr>
        <w:t>internaţională</w:t>
      </w:r>
      <w:proofErr w:type="spellEnd"/>
      <w:r w:rsidRPr="00C32279">
        <w:rPr>
          <w:sz w:val="22"/>
          <w:szCs w:val="22"/>
          <w:lang w:val="ro-RO"/>
        </w:rPr>
        <w:t>;</w:t>
      </w:r>
    </w:p>
    <w:p w:rsidR="00B11378" w:rsidRPr="00C32279" w:rsidRDefault="00B11378" w:rsidP="007C0F08">
      <w:pPr>
        <w:pStyle w:val="Stil1"/>
        <w:rPr>
          <w:sz w:val="22"/>
          <w:szCs w:val="22"/>
          <w:lang w:val="ro-RO"/>
        </w:rPr>
      </w:pPr>
      <w:r w:rsidRPr="00C32279">
        <w:rPr>
          <w:sz w:val="22"/>
          <w:szCs w:val="22"/>
          <w:lang w:val="ro-RO"/>
        </w:rPr>
        <w:t xml:space="preserve">posibilitatea </w:t>
      </w:r>
      <w:proofErr w:type="spellStart"/>
      <w:r w:rsidRPr="00C32279">
        <w:rPr>
          <w:sz w:val="22"/>
          <w:szCs w:val="22"/>
          <w:lang w:val="ro-RO"/>
        </w:rPr>
        <w:t>şi</w:t>
      </w:r>
      <w:proofErr w:type="spellEnd"/>
      <w:r w:rsidRPr="00C32279">
        <w:rPr>
          <w:sz w:val="22"/>
          <w:szCs w:val="22"/>
          <w:lang w:val="ro-RO"/>
        </w:rPr>
        <w:t xml:space="preserve"> disponibilitatea magistratului de a disemina </w:t>
      </w:r>
      <w:proofErr w:type="spellStart"/>
      <w:r w:rsidRPr="00C32279">
        <w:rPr>
          <w:sz w:val="22"/>
          <w:szCs w:val="22"/>
          <w:lang w:val="ro-RO"/>
        </w:rPr>
        <w:t>informaţiile</w:t>
      </w:r>
      <w:proofErr w:type="spellEnd"/>
      <w:r w:rsidRPr="00C32279">
        <w:rPr>
          <w:sz w:val="22"/>
          <w:szCs w:val="22"/>
          <w:lang w:val="ro-RO"/>
        </w:rPr>
        <w:t xml:space="preserve"> la care va avea acces prin participarea la programul de pregătire.</w:t>
      </w:r>
    </w:p>
    <w:p w:rsidR="00B11378" w:rsidRPr="00C32279" w:rsidRDefault="00B11378" w:rsidP="006F7CC7">
      <w:pPr>
        <w:pStyle w:val="Stil1"/>
        <w:numPr>
          <w:ilvl w:val="0"/>
          <w:numId w:val="0"/>
        </w:numPr>
        <w:rPr>
          <w:i/>
          <w:iCs/>
          <w:sz w:val="22"/>
          <w:szCs w:val="22"/>
          <w:lang w:val="ro-RO"/>
        </w:rPr>
      </w:pPr>
      <w:r w:rsidRPr="00C32279">
        <w:rPr>
          <w:i/>
          <w:iCs/>
          <w:sz w:val="22"/>
          <w:szCs w:val="22"/>
          <w:lang w:val="ro-RO"/>
        </w:rPr>
        <w:t xml:space="preserve">Fiecare criteriu de </w:t>
      </w:r>
      <w:proofErr w:type="spellStart"/>
      <w:r w:rsidRPr="00C32279">
        <w:rPr>
          <w:i/>
          <w:iCs/>
          <w:sz w:val="22"/>
          <w:szCs w:val="22"/>
          <w:lang w:val="ro-RO"/>
        </w:rPr>
        <w:t>selecţie</w:t>
      </w:r>
      <w:proofErr w:type="spellEnd"/>
      <w:r w:rsidRPr="00C32279">
        <w:rPr>
          <w:i/>
          <w:iCs/>
          <w:sz w:val="22"/>
          <w:szCs w:val="22"/>
          <w:lang w:val="ro-RO"/>
        </w:rPr>
        <w:t xml:space="preserve"> va fi analizat corelativ cu </w:t>
      </w:r>
      <w:proofErr w:type="spellStart"/>
      <w:r w:rsidRPr="00C32279">
        <w:rPr>
          <w:i/>
          <w:iCs/>
          <w:sz w:val="22"/>
          <w:szCs w:val="22"/>
          <w:lang w:val="ro-RO"/>
        </w:rPr>
        <w:t>condiţia</w:t>
      </w:r>
      <w:proofErr w:type="spellEnd"/>
      <w:r w:rsidRPr="00C32279">
        <w:rPr>
          <w:i/>
          <w:iCs/>
          <w:sz w:val="22"/>
          <w:szCs w:val="22"/>
          <w:lang w:val="ro-RO"/>
        </w:rPr>
        <w:t xml:space="preserve"> </w:t>
      </w:r>
      <w:proofErr w:type="spellStart"/>
      <w:r w:rsidRPr="00C32279">
        <w:rPr>
          <w:i/>
          <w:iCs/>
          <w:sz w:val="22"/>
          <w:szCs w:val="22"/>
          <w:lang w:val="ro-RO"/>
        </w:rPr>
        <w:t>cunoaşterii</w:t>
      </w:r>
      <w:proofErr w:type="spellEnd"/>
      <w:r w:rsidRPr="00C32279">
        <w:rPr>
          <w:i/>
          <w:iCs/>
          <w:sz w:val="22"/>
          <w:szCs w:val="22"/>
          <w:lang w:val="ro-RO"/>
        </w:rPr>
        <w:t xml:space="preserve"> temeinice a limbii străine în care se </w:t>
      </w:r>
      <w:proofErr w:type="spellStart"/>
      <w:r w:rsidRPr="00C32279">
        <w:rPr>
          <w:i/>
          <w:iCs/>
          <w:sz w:val="22"/>
          <w:szCs w:val="22"/>
          <w:lang w:val="ro-RO"/>
        </w:rPr>
        <w:t>defăşoară</w:t>
      </w:r>
      <w:proofErr w:type="spellEnd"/>
      <w:r w:rsidRPr="00C32279">
        <w:rPr>
          <w:i/>
          <w:iCs/>
          <w:sz w:val="22"/>
          <w:szCs w:val="22"/>
          <w:lang w:val="ro-RO"/>
        </w:rPr>
        <w:t xml:space="preserve"> programul de pregătire, atestată, în principal, prin documente oficiale depuse de candidat.</w:t>
      </w:r>
    </w:p>
    <w:p w:rsidR="009D689F" w:rsidRDefault="009D689F" w:rsidP="009D689F">
      <w:pPr>
        <w:pStyle w:val="Stil1"/>
        <w:numPr>
          <w:ilvl w:val="0"/>
          <w:numId w:val="0"/>
        </w:numPr>
        <w:rPr>
          <w:i/>
          <w:iCs/>
          <w:sz w:val="22"/>
          <w:szCs w:val="22"/>
          <w:lang w:val="ro-RO"/>
        </w:rPr>
      </w:pPr>
      <w:r w:rsidRPr="00E85A03">
        <w:rPr>
          <w:i/>
          <w:iCs/>
          <w:sz w:val="22"/>
          <w:szCs w:val="22"/>
          <w:lang w:val="ro-RO"/>
        </w:rPr>
        <w:t>În măsura în care criteriile sus-menționate nu vor fi suficiente pentru departajarea candidaților, la stabilirea listei finale urmează a fi acordată prioritate candidaților care își desfășoară activitatea la unități de parchet mai înalte în grad și /sau cu vechime mai mare în profesie.</w:t>
      </w:r>
    </w:p>
    <w:p w:rsidR="0049001C" w:rsidRPr="0049001C" w:rsidRDefault="0049001C" w:rsidP="009D689F">
      <w:pPr>
        <w:pStyle w:val="Stil1"/>
        <w:numPr>
          <w:ilvl w:val="0"/>
          <w:numId w:val="0"/>
        </w:numPr>
        <w:rPr>
          <w:b/>
          <w:iCs/>
          <w:sz w:val="22"/>
          <w:szCs w:val="22"/>
          <w:lang w:val="ro-RO"/>
        </w:rPr>
      </w:pPr>
      <w:r w:rsidRPr="0049001C">
        <w:rPr>
          <w:b/>
          <w:iCs/>
          <w:sz w:val="22"/>
          <w:szCs w:val="22"/>
          <w:lang w:val="ro-RO"/>
        </w:rPr>
        <w:t xml:space="preserve">CEPOL va avea </w:t>
      </w:r>
      <w:proofErr w:type="spellStart"/>
      <w:r w:rsidRPr="0049001C">
        <w:rPr>
          <w:b/>
          <w:iCs/>
          <w:sz w:val="22"/>
          <w:szCs w:val="22"/>
          <w:lang w:val="ro-RO"/>
        </w:rPr>
        <w:t>insă</w:t>
      </w:r>
      <w:proofErr w:type="spellEnd"/>
      <w:r w:rsidRPr="0049001C">
        <w:rPr>
          <w:b/>
          <w:iCs/>
          <w:sz w:val="22"/>
          <w:szCs w:val="22"/>
          <w:lang w:val="ro-RO"/>
        </w:rPr>
        <w:t xml:space="preserve"> libertatea de a </w:t>
      </w:r>
      <w:proofErr w:type="spellStart"/>
      <w:r w:rsidRPr="0049001C">
        <w:rPr>
          <w:b/>
          <w:iCs/>
          <w:sz w:val="22"/>
          <w:szCs w:val="22"/>
          <w:lang w:val="ro-RO"/>
        </w:rPr>
        <w:t>selecţiona</w:t>
      </w:r>
      <w:proofErr w:type="spellEnd"/>
      <w:r w:rsidRPr="0049001C">
        <w:rPr>
          <w:b/>
          <w:iCs/>
          <w:sz w:val="22"/>
          <w:szCs w:val="22"/>
          <w:lang w:val="ro-RO"/>
        </w:rPr>
        <w:t xml:space="preserve"> din lista propusă de INM, acei </w:t>
      </w:r>
      <w:proofErr w:type="spellStart"/>
      <w:r w:rsidRPr="0049001C">
        <w:rPr>
          <w:b/>
          <w:iCs/>
          <w:sz w:val="22"/>
          <w:szCs w:val="22"/>
          <w:lang w:val="ro-RO"/>
        </w:rPr>
        <w:t>candidaţi</w:t>
      </w:r>
      <w:proofErr w:type="spellEnd"/>
      <w:r w:rsidRPr="0049001C">
        <w:rPr>
          <w:b/>
          <w:iCs/>
          <w:sz w:val="22"/>
          <w:szCs w:val="22"/>
          <w:lang w:val="ro-RO"/>
        </w:rPr>
        <w:t xml:space="preserve"> care corespund obiectivelor </w:t>
      </w:r>
      <w:proofErr w:type="spellStart"/>
      <w:r w:rsidRPr="0049001C">
        <w:rPr>
          <w:b/>
          <w:iCs/>
          <w:sz w:val="22"/>
          <w:szCs w:val="22"/>
          <w:lang w:val="ro-RO"/>
        </w:rPr>
        <w:t>şi</w:t>
      </w:r>
      <w:proofErr w:type="spellEnd"/>
      <w:r w:rsidRPr="0049001C">
        <w:rPr>
          <w:b/>
          <w:iCs/>
          <w:sz w:val="22"/>
          <w:szCs w:val="22"/>
          <w:lang w:val="ro-RO"/>
        </w:rPr>
        <w:t xml:space="preserve"> modului în care programul de schimb va fi conceput.</w:t>
      </w:r>
    </w:p>
    <w:p w:rsidR="00B11378" w:rsidRPr="00C32279" w:rsidRDefault="00B11378" w:rsidP="007C0F08">
      <w:pPr>
        <w:pStyle w:val="Titlu1"/>
        <w:rPr>
          <w:sz w:val="22"/>
          <w:szCs w:val="22"/>
        </w:rPr>
      </w:pPr>
      <w:r w:rsidRPr="00C32279">
        <w:rPr>
          <w:sz w:val="22"/>
          <w:szCs w:val="22"/>
        </w:rPr>
        <w:t>Persoana de contact</w:t>
      </w:r>
    </w:p>
    <w:p w:rsidR="00B11378" w:rsidRPr="00C32279" w:rsidRDefault="00B11378" w:rsidP="007C0F08">
      <w:pPr>
        <w:rPr>
          <w:b/>
          <w:bCs/>
          <w:sz w:val="22"/>
          <w:szCs w:val="22"/>
          <w:lang w:val="fr-FR"/>
        </w:rPr>
      </w:pPr>
      <w:r w:rsidRPr="00C32279">
        <w:rPr>
          <w:sz w:val="22"/>
          <w:szCs w:val="22"/>
          <w:lang w:val="pt-BR"/>
        </w:rPr>
        <w:t>Persoana de cont</w:t>
      </w:r>
      <w:r w:rsidR="00AD701F" w:rsidRPr="00C32279">
        <w:rPr>
          <w:sz w:val="22"/>
          <w:szCs w:val="22"/>
          <w:lang w:val="pt-BR"/>
        </w:rPr>
        <w:t xml:space="preserve">act pentru acest program este </w:t>
      </w:r>
      <w:r w:rsidR="00322915">
        <w:rPr>
          <w:sz w:val="22"/>
          <w:szCs w:val="22"/>
          <w:lang w:val="pt-BR"/>
        </w:rPr>
        <w:t>domnul Tudor GRIGOROAIA</w:t>
      </w:r>
      <w:r w:rsidRPr="00C32279">
        <w:rPr>
          <w:sz w:val="22"/>
          <w:szCs w:val="22"/>
          <w:lang w:val="pt-BR"/>
        </w:rPr>
        <w:t>, personal de specialitate juridică asimilat magistraților, tel. 021/40 76 2</w:t>
      </w:r>
      <w:r w:rsidR="00322915">
        <w:rPr>
          <w:sz w:val="22"/>
          <w:szCs w:val="22"/>
          <w:lang w:val="pt-BR"/>
        </w:rPr>
        <w:t>92</w:t>
      </w:r>
      <w:r w:rsidRPr="00C32279">
        <w:rPr>
          <w:sz w:val="22"/>
          <w:szCs w:val="22"/>
          <w:lang w:val="pt-BR"/>
        </w:rPr>
        <w:t xml:space="preserve">, </w:t>
      </w:r>
      <w:hyperlink r:id="rId9" w:history="1">
        <w:r w:rsidR="00322915" w:rsidRPr="006B1BF5">
          <w:rPr>
            <w:rStyle w:val="Hyperlink"/>
            <w:sz w:val="22"/>
            <w:szCs w:val="22"/>
            <w:lang w:val="fr-FR"/>
          </w:rPr>
          <w:t>tudor.grigoroaia@inm-lex.ro</w:t>
        </w:r>
      </w:hyperlink>
      <w:r w:rsidR="00493530">
        <w:rPr>
          <w:sz w:val="22"/>
          <w:szCs w:val="22"/>
          <w:lang w:val="fr-FR"/>
        </w:rPr>
        <w:t xml:space="preserve"> </w:t>
      </w:r>
    </w:p>
    <w:p w:rsidR="00B11378" w:rsidRPr="00C32279" w:rsidRDefault="00B11378" w:rsidP="007C0F08">
      <w:pPr>
        <w:spacing w:line="360" w:lineRule="auto"/>
        <w:ind w:firstLine="700"/>
        <w:rPr>
          <w:sz w:val="22"/>
          <w:szCs w:val="22"/>
          <w:lang w:val="ro-RO"/>
        </w:rPr>
      </w:pPr>
    </w:p>
    <w:p w:rsidR="00B11378" w:rsidRPr="00C32279" w:rsidRDefault="00B11378">
      <w:pPr>
        <w:rPr>
          <w:sz w:val="22"/>
          <w:szCs w:val="22"/>
          <w:lang w:val="ro-RO"/>
        </w:rPr>
      </w:pPr>
    </w:p>
    <w:sectPr w:rsidR="00B11378" w:rsidRPr="00C32279" w:rsidSect="00621DB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640" w:bottom="993" w:left="1440" w:header="87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46" w:rsidRDefault="00603746">
      <w:r>
        <w:separator/>
      </w:r>
    </w:p>
  </w:endnote>
  <w:endnote w:type="continuationSeparator" w:id="0">
    <w:p w:rsidR="00603746" w:rsidRDefault="0060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05" w:rsidRDefault="00366005" w:rsidP="007C0F08">
    <w:pPr>
      <w:pStyle w:val="Subsol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99817" id="Group 5" o:spid="_x0000_s1026" style="position:absolute;margin-left:557.25pt;margin-top:712.95pt;width:35.65pt;height:23.85pt;rotation:90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A03D5F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05" w:rsidRPr="003E77DC" w:rsidRDefault="00366005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A03D5F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654F5" id="Group 1" o:spid="_x0000_s1026" style="position:absolute;margin-left:557.35pt;margin-top:712.95pt;width:35.65pt;height:23.85pt;rotation:90;z-index:25165619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46" w:rsidRDefault="00603746">
      <w:r>
        <w:separator/>
      </w:r>
    </w:p>
  </w:footnote>
  <w:footnote w:type="continuationSeparator" w:id="0">
    <w:p w:rsidR="00603746" w:rsidRDefault="0060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05" w:rsidRDefault="00366005" w:rsidP="007C0F0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8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05" w:rsidRDefault="00366005" w:rsidP="007C0F08">
    <w:r>
      <w:rPr>
        <w:noProof/>
      </w:rPr>
      <w:drawing>
        <wp:anchor distT="0" distB="0" distL="114300" distR="114300" simplePos="0" relativeHeight="251658240" behindDoc="1" locked="0" layoutInCell="1" allowOverlap="1" wp14:anchorId="10259180" wp14:editId="0C4B8337">
          <wp:simplePos x="0" y="0"/>
          <wp:positionH relativeFrom="column">
            <wp:posOffset>-952500</wp:posOffset>
          </wp:positionH>
          <wp:positionV relativeFrom="paragraph">
            <wp:posOffset>1106170</wp:posOffset>
          </wp:positionV>
          <wp:extent cx="7849235" cy="8572500"/>
          <wp:effectExtent l="0" t="0" r="0" b="0"/>
          <wp:wrapNone/>
          <wp:docPr id="19" name="Picture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6005" w:rsidRDefault="00366005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70AA"/>
    <w:multiLevelType w:val="hybridMultilevel"/>
    <w:tmpl w:val="85384FEC"/>
    <w:lvl w:ilvl="0" w:tplc="DF264E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1B280C"/>
    <w:multiLevelType w:val="hybridMultilevel"/>
    <w:tmpl w:val="5262D604"/>
    <w:lvl w:ilvl="0" w:tplc="E7CADE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40C3"/>
    <w:multiLevelType w:val="hybridMultilevel"/>
    <w:tmpl w:val="CA54AA36"/>
    <w:lvl w:ilvl="0" w:tplc="CB0044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8"/>
    <w:rsid w:val="000043CC"/>
    <w:rsid w:val="00010CFE"/>
    <w:rsid w:val="0001467E"/>
    <w:rsid w:val="000210F3"/>
    <w:rsid w:val="0002197C"/>
    <w:rsid w:val="000456C5"/>
    <w:rsid w:val="0005083F"/>
    <w:rsid w:val="00056AEA"/>
    <w:rsid w:val="00062E80"/>
    <w:rsid w:val="0008425A"/>
    <w:rsid w:val="000B2942"/>
    <w:rsid w:val="000C0653"/>
    <w:rsid w:val="000C6EAF"/>
    <w:rsid w:val="000D415D"/>
    <w:rsid w:val="000D694C"/>
    <w:rsid w:val="000D78B7"/>
    <w:rsid w:val="000E3178"/>
    <w:rsid w:val="000F57E1"/>
    <w:rsid w:val="001049E6"/>
    <w:rsid w:val="001103EF"/>
    <w:rsid w:val="00120D30"/>
    <w:rsid w:val="00141279"/>
    <w:rsid w:val="00142CEA"/>
    <w:rsid w:val="001508E9"/>
    <w:rsid w:val="00153EFC"/>
    <w:rsid w:val="00160B5B"/>
    <w:rsid w:val="0017057C"/>
    <w:rsid w:val="00174D5B"/>
    <w:rsid w:val="00177C76"/>
    <w:rsid w:val="00190CEB"/>
    <w:rsid w:val="001B0C7A"/>
    <w:rsid w:val="001B680B"/>
    <w:rsid w:val="001C7393"/>
    <w:rsid w:val="001E60F8"/>
    <w:rsid w:val="00200E41"/>
    <w:rsid w:val="0022772F"/>
    <w:rsid w:val="00231747"/>
    <w:rsid w:val="00242C12"/>
    <w:rsid w:val="00243C9C"/>
    <w:rsid w:val="002446F9"/>
    <w:rsid w:val="0024653B"/>
    <w:rsid w:val="002574FA"/>
    <w:rsid w:val="00265161"/>
    <w:rsid w:val="0026680D"/>
    <w:rsid w:val="002741CB"/>
    <w:rsid w:val="00277F18"/>
    <w:rsid w:val="002850E6"/>
    <w:rsid w:val="002A23FE"/>
    <w:rsid w:val="002B395E"/>
    <w:rsid w:val="002C02FD"/>
    <w:rsid w:val="002D62A3"/>
    <w:rsid w:val="0030291C"/>
    <w:rsid w:val="00305240"/>
    <w:rsid w:val="0030586F"/>
    <w:rsid w:val="00305BE3"/>
    <w:rsid w:val="003076E4"/>
    <w:rsid w:val="00316F25"/>
    <w:rsid w:val="00322915"/>
    <w:rsid w:val="003355E0"/>
    <w:rsid w:val="00360751"/>
    <w:rsid w:val="00366005"/>
    <w:rsid w:val="003B4079"/>
    <w:rsid w:val="003C7037"/>
    <w:rsid w:val="003E77DC"/>
    <w:rsid w:val="00410D97"/>
    <w:rsid w:val="00417ADF"/>
    <w:rsid w:val="00441B38"/>
    <w:rsid w:val="00443259"/>
    <w:rsid w:val="00454D7C"/>
    <w:rsid w:val="0045557D"/>
    <w:rsid w:val="004619D6"/>
    <w:rsid w:val="00462BFB"/>
    <w:rsid w:val="00476ED4"/>
    <w:rsid w:val="00480BB0"/>
    <w:rsid w:val="00483ACC"/>
    <w:rsid w:val="0049001C"/>
    <w:rsid w:val="00493530"/>
    <w:rsid w:val="00496BE6"/>
    <w:rsid w:val="004B3087"/>
    <w:rsid w:val="004B5FA6"/>
    <w:rsid w:val="004B725B"/>
    <w:rsid w:val="004C22DB"/>
    <w:rsid w:val="004C5AAB"/>
    <w:rsid w:val="004D0AA0"/>
    <w:rsid w:val="004E36DF"/>
    <w:rsid w:val="004E5273"/>
    <w:rsid w:val="004E5F00"/>
    <w:rsid w:val="004F5E20"/>
    <w:rsid w:val="00500871"/>
    <w:rsid w:val="0050737B"/>
    <w:rsid w:val="00525AA3"/>
    <w:rsid w:val="00533540"/>
    <w:rsid w:val="005354A6"/>
    <w:rsid w:val="00544EC6"/>
    <w:rsid w:val="00550B63"/>
    <w:rsid w:val="00562079"/>
    <w:rsid w:val="00562167"/>
    <w:rsid w:val="00562320"/>
    <w:rsid w:val="00574CB6"/>
    <w:rsid w:val="005A0D75"/>
    <w:rsid w:val="005A6681"/>
    <w:rsid w:val="005B0579"/>
    <w:rsid w:val="005C48F9"/>
    <w:rsid w:val="005D4EAF"/>
    <w:rsid w:val="005E71C6"/>
    <w:rsid w:val="005F2DD2"/>
    <w:rsid w:val="00603746"/>
    <w:rsid w:val="00621DB3"/>
    <w:rsid w:val="006341DE"/>
    <w:rsid w:val="00636629"/>
    <w:rsid w:val="00654B56"/>
    <w:rsid w:val="00657463"/>
    <w:rsid w:val="006621C3"/>
    <w:rsid w:val="006705B4"/>
    <w:rsid w:val="006763A4"/>
    <w:rsid w:val="006937AF"/>
    <w:rsid w:val="006A3427"/>
    <w:rsid w:val="006A36C6"/>
    <w:rsid w:val="006A4AE1"/>
    <w:rsid w:val="006A76B6"/>
    <w:rsid w:val="006B39F9"/>
    <w:rsid w:val="006C1EFA"/>
    <w:rsid w:val="006D08E3"/>
    <w:rsid w:val="006E1FBA"/>
    <w:rsid w:val="006E4DD1"/>
    <w:rsid w:val="006F32B6"/>
    <w:rsid w:val="006F7CC7"/>
    <w:rsid w:val="007042B5"/>
    <w:rsid w:val="0071149D"/>
    <w:rsid w:val="0071257E"/>
    <w:rsid w:val="00723944"/>
    <w:rsid w:val="007267DA"/>
    <w:rsid w:val="0073581D"/>
    <w:rsid w:val="00741622"/>
    <w:rsid w:val="00743263"/>
    <w:rsid w:val="00743A68"/>
    <w:rsid w:val="00752249"/>
    <w:rsid w:val="00766098"/>
    <w:rsid w:val="00772CE3"/>
    <w:rsid w:val="00781E87"/>
    <w:rsid w:val="00787C75"/>
    <w:rsid w:val="007921C7"/>
    <w:rsid w:val="007B6663"/>
    <w:rsid w:val="007C0F08"/>
    <w:rsid w:val="007E1DCD"/>
    <w:rsid w:val="007F1FE9"/>
    <w:rsid w:val="007F29B8"/>
    <w:rsid w:val="007F42B9"/>
    <w:rsid w:val="00803279"/>
    <w:rsid w:val="008163B8"/>
    <w:rsid w:val="0082300C"/>
    <w:rsid w:val="00832AFB"/>
    <w:rsid w:val="008343D2"/>
    <w:rsid w:val="0084009F"/>
    <w:rsid w:val="00842F45"/>
    <w:rsid w:val="00863605"/>
    <w:rsid w:val="0087000C"/>
    <w:rsid w:val="00874D67"/>
    <w:rsid w:val="0087663A"/>
    <w:rsid w:val="00885B95"/>
    <w:rsid w:val="00887011"/>
    <w:rsid w:val="00887E71"/>
    <w:rsid w:val="008A798C"/>
    <w:rsid w:val="008A7F90"/>
    <w:rsid w:val="008C0CE0"/>
    <w:rsid w:val="008D1132"/>
    <w:rsid w:val="008E4079"/>
    <w:rsid w:val="009070FA"/>
    <w:rsid w:val="00927DAA"/>
    <w:rsid w:val="009448BC"/>
    <w:rsid w:val="00946C32"/>
    <w:rsid w:val="00947918"/>
    <w:rsid w:val="009621B1"/>
    <w:rsid w:val="0096714D"/>
    <w:rsid w:val="00970FA2"/>
    <w:rsid w:val="00972D0E"/>
    <w:rsid w:val="00984D3F"/>
    <w:rsid w:val="009A3198"/>
    <w:rsid w:val="009A779F"/>
    <w:rsid w:val="009B01DB"/>
    <w:rsid w:val="009C0E51"/>
    <w:rsid w:val="009D0A60"/>
    <w:rsid w:val="009D689F"/>
    <w:rsid w:val="009E441E"/>
    <w:rsid w:val="00A00EC0"/>
    <w:rsid w:val="00A03D5F"/>
    <w:rsid w:val="00A20160"/>
    <w:rsid w:val="00A353E6"/>
    <w:rsid w:val="00A447D4"/>
    <w:rsid w:val="00A520D1"/>
    <w:rsid w:val="00A52F47"/>
    <w:rsid w:val="00A60C2F"/>
    <w:rsid w:val="00A976D2"/>
    <w:rsid w:val="00AA4BEF"/>
    <w:rsid w:val="00AB01EE"/>
    <w:rsid w:val="00AC437B"/>
    <w:rsid w:val="00AD701F"/>
    <w:rsid w:val="00AE1278"/>
    <w:rsid w:val="00AE3EAB"/>
    <w:rsid w:val="00AF2AD8"/>
    <w:rsid w:val="00B00B02"/>
    <w:rsid w:val="00B00FDE"/>
    <w:rsid w:val="00B11378"/>
    <w:rsid w:val="00B306F8"/>
    <w:rsid w:val="00B3381B"/>
    <w:rsid w:val="00B512D3"/>
    <w:rsid w:val="00B52B42"/>
    <w:rsid w:val="00B57CD5"/>
    <w:rsid w:val="00B74847"/>
    <w:rsid w:val="00B800D2"/>
    <w:rsid w:val="00B82249"/>
    <w:rsid w:val="00B91E86"/>
    <w:rsid w:val="00B93E8A"/>
    <w:rsid w:val="00BB79CB"/>
    <w:rsid w:val="00BC2B15"/>
    <w:rsid w:val="00BD7D55"/>
    <w:rsid w:val="00BE06E2"/>
    <w:rsid w:val="00BF64FB"/>
    <w:rsid w:val="00C02603"/>
    <w:rsid w:val="00C03EC4"/>
    <w:rsid w:val="00C209AF"/>
    <w:rsid w:val="00C26CE6"/>
    <w:rsid w:val="00C3088A"/>
    <w:rsid w:val="00C30A47"/>
    <w:rsid w:val="00C32279"/>
    <w:rsid w:val="00C43128"/>
    <w:rsid w:val="00C51014"/>
    <w:rsid w:val="00C5102F"/>
    <w:rsid w:val="00C53AC9"/>
    <w:rsid w:val="00C675AD"/>
    <w:rsid w:val="00C709ED"/>
    <w:rsid w:val="00CB490B"/>
    <w:rsid w:val="00CD15FB"/>
    <w:rsid w:val="00CD79AD"/>
    <w:rsid w:val="00CE3547"/>
    <w:rsid w:val="00CE4C70"/>
    <w:rsid w:val="00CF4DAE"/>
    <w:rsid w:val="00CF7683"/>
    <w:rsid w:val="00D0633E"/>
    <w:rsid w:val="00D52659"/>
    <w:rsid w:val="00D56CE6"/>
    <w:rsid w:val="00D60445"/>
    <w:rsid w:val="00D67641"/>
    <w:rsid w:val="00D76D5F"/>
    <w:rsid w:val="00D80D15"/>
    <w:rsid w:val="00D961EE"/>
    <w:rsid w:val="00DB2C41"/>
    <w:rsid w:val="00DC6E78"/>
    <w:rsid w:val="00DE1795"/>
    <w:rsid w:val="00E0563E"/>
    <w:rsid w:val="00E104A9"/>
    <w:rsid w:val="00E329F2"/>
    <w:rsid w:val="00E33BB9"/>
    <w:rsid w:val="00E33E86"/>
    <w:rsid w:val="00E80CC1"/>
    <w:rsid w:val="00E906F3"/>
    <w:rsid w:val="00EA04BC"/>
    <w:rsid w:val="00EA4762"/>
    <w:rsid w:val="00EB1D23"/>
    <w:rsid w:val="00EE033E"/>
    <w:rsid w:val="00EE4BCD"/>
    <w:rsid w:val="00F025A3"/>
    <w:rsid w:val="00F0684E"/>
    <w:rsid w:val="00F151B5"/>
    <w:rsid w:val="00F20783"/>
    <w:rsid w:val="00F22217"/>
    <w:rsid w:val="00F2764D"/>
    <w:rsid w:val="00F35C92"/>
    <w:rsid w:val="00F7382A"/>
    <w:rsid w:val="00F801A2"/>
    <w:rsid w:val="00F86D95"/>
    <w:rsid w:val="00F91E03"/>
    <w:rsid w:val="00FA09C1"/>
    <w:rsid w:val="00FA7720"/>
    <w:rsid w:val="00FB66E7"/>
    <w:rsid w:val="00FC59DC"/>
    <w:rsid w:val="00FD118A"/>
    <w:rsid w:val="00FD1E0F"/>
    <w:rsid w:val="00FD1FC2"/>
    <w:rsid w:val="00FD4BD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FA9AC8-3964-4457-8A35-1B71B0F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8"/>
    <w:pPr>
      <w:jc w:val="both"/>
    </w:pPr>
    <w:rPr>
      <w:rFonts w:ascii="Arial" w:hAnsi="Arial" w:cs="Arial"/>
      <w:sz w:val="26"/>
      <w:szCs w:val="26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C0F08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C0F08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BF64FB"/>
    <w:pPr>
      <w:jc w:val="left"/>
    </w:pPr>
    <w:rPr>
      <w:rFonts w:ascii="Tahoma" w:eastAsia="MS Mincho" w:hAnsi="Tahoma" w:cs="Tahoma"/>
      <w:sz w:val="16"/>
      <w:szCs w:val="16"/>
      <w:lang w:val="ro-RO" w:eastAsia="ja-JP"/>
    </w:rPr>
  </w:style>
  <w:style w:type="character" w:customStyle="1" w:styleId="TextnBalonCaracter">
    <w:name w:val="Text în Balon Caracter"/>
    <w:link w:val="TextnBalon"/>
    <w:uiPriority w:val="99"/>
    <w:semiHidden/>
    <w:locked/>
    <w:rsid w:val="00056AEA"/>
    <w:rPr>
      <w:sz w:val="2"/>
      <w:szCs w:val="2"/>
    </w:rPr>
  </w:style>
  <w:style w:type="paragraph" w:customStyle="1" w:styleId="memorandum">
    <w:name w:val="memorandum"/>
    <w:basedOn w:val="Normal"/>
    <w:uiPriority w:val="99"/>
    <w:rsid w:val="007C0F08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7C0F08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7C0F0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7C0F08"/>
    <w:rPr>
      <w:rFonts w:ascii="Arial" w:hAnsi="Arial" w:cs="Arial"/>
      <w:sz w:val="26"/>
      <w:szCs w:val="26"/>
      <w:lang w:val="en-US" w:eastAsia="en-US"/>
    </w:rPr>
  </w:style>
  <w:style w:type="character" w:styleId="Numrdepagin">
    <w:name w:val="page number"/>
    <w:basedOn w:val="Fontdeparagrafimplicit"/>
    <w:uiPriority w:val="99"/>
    <w:rsid w:val="007C0F08"/>
  </w:style>
  <w:style w:type="paragraph" w:customStyle="1" w:styleId="Stil1">
    <w:name w:val="Stil1"/>
    <w:basedOn w:val="Normal"/>
    <w:uiPriority w:val="99"/>
    <w:rsid w:val="007C0F08"/>
    <w:pPr>
      <w:numPr>
        <w:numId w:val="1"/>
      </w:numPr>
      <w:spacing w:after="120"/>
    </w:pPr>
  </w:style>
  <w:style w:type="character" w:customStyle="1" w:styleId="CharChar">
    <w:name w:val="Char Char"/>
    <w:uiPriority w:val="99"/>
    <w:rsid w:val="00CE4C70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character" w:styleId="Hyperlink">
    <w:name w:val="Hyperlink"/>
    <w:uiPriority w:val="99"/>
    <w:rsid w:val="00CF4DAE"/>
    <w:rPr>
      <w:color w:val="0000FF"/>
      <w:u w:val="single"/>
    </w:rPr>
  </w:style>
  <w:style w:type="character" w:styleId="HyperlinkParcurs">
    <w:name w:val="FollowedHyperlink"/>
    <w:uiPriority w:val="99"/>
    <w:rsid w:val="00200E41"/>
    <w:rPr>
      <w:color w:val="800080"/>
      <w:u w:val="single"/>
    </w:rPr>
  </w:style>
  <w:style w:type="paragraph" w:customStyle="1" w:styleId="CharCharCaracterCaracter">
    <w:name w:val="Char Char Caracter Caracter"/>
    <w:basedOn w:val="Normal"/>
    <w:uiPriority w:val="99"/>
    <w:rsid w:val="00E104A9"/>
    <w:pPr>
      <w:jc w:val="left"/>
    </w:pPr>
    <w:rPr>
      <w:sz w:val="20"/>
      <w:szCs w:val="20"/>
      <w:lang w:val="pl-PL" w:eastAsia="pl-PL"/>
    </w:rPr>
  </w:style>
  <w:style w:type="paragraph" w:customStyle="1" w:styleId="Default">
    <w:name w:val="Default"/>
    <w:rsid w:val="00C26C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E0563E"/>
    <w:pPr>
      <w:ind w:left="720" w:hanging="720"/>
    </w:pPr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E0563E"/>
    <w:rPr>
      <w:rFonts w:cs="Times New Roman"/>
      <w:lang w:val="ro-RO" w:eastAsia="ro-RO"/>
    </w:rPr>
  </w:style>
  <w:style w:type="character" w:styleId="Referinnotdesubsol">
    <w:name w:val="footnote reference"/>
    <w:uiPriority w:val="99"/>
    <w:semiHidden/>
    <w:rsid w:val="00E0563E"/>
    <w:rPr>
      <w:rFonts w:cs="Times New Roman"/>
      <w:shd w:val="clear" w:color="auto" w:fill="auto"/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621DB3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21DB3"/>
    <w:rPr>
      <w:rFonts w:ascii="Arial" w:hAnsi="Arial" w:cs="Arial"/>
      <w:sz w:val="26"/>
      <w:szCs w:val="26"/>
      <w:lang w:val="en-US" w:eastAsia="en-US"/>
    </w:rPr>
  </w:style>
  <w:style w:type="paragraph" w:styleId="Listparagraf">
    <w:name w:val="List Paragraph"/>
    <w:basedOn w:val="Normal"/>
    <w:uiPriority w:val="34"/>
    <w:qFormat/>
    <w:rsid w:val="003355E0"/>
    <w:pPr>
      <w:ind w:left="720"/>
      <w:contextualSpacing/>
    </w:pPr>
  </w:style>
  <w:style w:type="paragraph" w:styleId="Frspaiere">
    <w:name w:val="No Spacing"/>
    <w:basedOn w:val="Normal"/>
    <w:uiPriority w:val="1"/>
    <w:qFormat/>
    <w:rsid w:val="00B00FDE"/>
    <w:pPr>
      <w:jc w:val="left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-lex.ro/fisiere/d_2200/User%20Guide%20for%20Exchange%20Porgramme%20-%20CEPOL%20CT%202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m-lex.ro/fisiere/d_2200/User%20Guide%20for%20Exchange%20Porgramme%20-%20CEPOL%20CT%202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dor.grigoroaia@inm-lex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</vt:lpstr>
      <vt:lpstr>ANUNŢ</vt:lpstr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dc:description/>
  <cp:lastModifiedBy>Tudor Grigoroaia</cp:lastModifiedBy>
  <cp:revision>4</cp:revision>
  <cp:lastPrinted>2018-01-22T11:55:00Z</cp:lastPrinted>
  <dcterms:created xsi:type="dcterms:W3CDTF">2018-07-04T08:04:00Z</dcterms:created>
  <dcterms:modified xsi:type="dcterms:W3CDTF">2018-07-04T10:31:00Z</dcterms:modified>
</cp:coreProperties>
</file>