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19E9" w14:textId="77777777" w:rsidR="005372A2" w:rsidRPr="00A16732" w:rsidRDefault="000B49D0" w:rsidP="00CE0A2B">
      <w:pPr>
        <w:spacing w:before="120" w:after="120"/>
        <w:ind w:left="1134" w:right="1134"/>
        <w:jc w:val="center"/>
        <w:rPr>
          <w:rFonts w:ascii="Times New Roman" w:hAnsi="Times New Roman"/>
          <w:b/>
          <w:bCs/>
          <w:sz w:val="24"/>
          <w:szCs w:val="24"/>
          <w:lang w:val="ro-RO"/>
        </w:rPr>
      </w:pPr>
      <w:r w:rsidRPr="00A16732">
        <w:rPr>
          <w:rFonts w:ascii="Times New Roman" w:hAnsi="Times New Roman"/>
          <w:b/>
          <w:bCs/>
          <w:sz w:val="24"/>
          <w:szCs w:val="24"/>
          <w:lang w:val="ro-RO"/>
        </w:rPr>
        <w:t>EXPUNERE DE MOTIVE</w:t>
      </w:r>
    </w:p>
    <w:p w14:paraId="3EE6B5EA" w14:textId="77777777" w:rsidR="007F1814" w:rsidRPr="00A16732" w:rsidRDefault="00F8094E" w:rsidP="00CE0A2B">
      <w:pPr>
        <w:pStyle w:val="ListParagraph"/>
        <w:numPr>
          <w:ilvl w:val="0"/>
          <w:numId w:val="3"/>
        </w:numPr>
        <w:spacing w:before="120" w:after="120"/>
        <w:jc w:val="center"/>
        <w:rPr>
          <w:rFonts w:ascii="Times New Roman" w:hAnsi="Times New Roman"/>
          <w:b/>
          <w:sz w:val="24"/>
          <w:szCs w:val="24"/>
          <w:lang w:val="ro-RO"/>
        </w:rPr>
      </w:pPr>
      <w:r w:rsidRPr="00A16732">
        <w:rPr>
          <w:rFonts w:ascii="Times New Roman" w:hAnsi="Times New Roman"/>
          <w:b/>
          <w:sz w:val="24"/>
          <w:szCs w:val="24"/>
          <w:lang w:val="ro-RO"/>
        </w:rPr>
        <w:t>Titlul proiectului de act normativ</w:t>
      </w:r>
    </w:p>
    <w:p w14:paraId="673D5111" w14:textId="77777777" w:rsidR="00F22799" w:rsidRPr="00A16732" w:rsidRDefault="00F22799" w:rsidP="00CE0A2B">
      <w:pPr>
        <w:pStyle w:val="ListParagraph"/>
        <w:spacing w:before="120" w:after="120"/>
        <w:jc w:val="center"/>
        <w:rPr>
          <w:rFonts w:ascii="Times New Roman" w:hAnsi="Times New Roman"/>
          <w:b/>
          <w:sz w:val="24"/>
          <w:szCs w:val="24"/>
          <w:lang w:val="ro-RO"/>
        </w:rPr>
      </w:pP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08"/>
      </w:tblGrid>
      <w:tr w:rsidR="00A16732" w:rsidRPr="00A16732" w14:paraId="08DC2CE3" w14:textId="77777777" w:rsidTr="003128D2">
        <w:trPr>
          <w:trHeight w:val="413"/>
        </w:trPr>
        <w:tc>
          <w:tcPr>
            <w:tcW w:w="10008" w:type="dxa"/>
            <w:tcBorders>
              <w:top w:val="single" w:sz="4" w:space="0" w:color="auto"/>
              <w:bottom w:val="single" w:sz="4" w:space="0" w:color="auto"/>
            </w:tcBorders>
          </w:tcPr>
          <w:p w14:paraId="33DDB870" w14:textId="77777777" w:rsidR="00F8094E" w:rsidRPr="00A16732" w:rsidRDefault="000B49D0" w:rsidP="00CE0A2B">
            <w:pPr>
              <w:spacing w:after="0"/>
              <w:jc w:val="center"/>
              <w:rPr>
                <w:rFonts w:ascii="Times New Roman" w:hAnsi="Times New Roman"/>
                <w:b/>
                <w:sz w:val="24"/>
                <w:szCs w:val="24"/>
                <w:lang w:val="ro-RO"/>
              </w:rPr>
            </w:pPr>
            <w:r w:rsidRPr="00A16732">
              <w:rPr>
                <w:rFonts w:ascii="Times New Roman" w:hAnsi="Times New Roman"/>
                <w:b/>
                <w:sz w:val="24"/>
                <w:szCs w:val="24"/>
                <w:lang w:val="ro-RO"/>
              </w:rPr>
              <w:t>LEGE</w:t>
            </w:r>
          </w:p>
          <w:p w14:paraId="5BF95FC7" w14:textId="77777777" w:rsidR="00F8094E" w:rsidRPr="00A16732" w:rsidRDefault="00F8094E" w:rsidP="00CE0A2B">
            <w:pPr>
              <w:spacing w:after="0"/>
              <w:jc w:val="center"/>
              <w:rPr>
                <w:rFonts w:ascii="Times New Roman" w:hAnsi="Times New Roman"/>
                <w:b/>
                <w:i/>
                <w:iCs/>
                <w:sz w:val="24"/>
                <w:szCs w:val="24"/>
                <w:lang w:val="ro-RO"/>
              </w:rPr>
            </w:pPr>
            <w:r w:rsidRPr="00A16732">
              <w:rPr>
                <w:rFonts w:ascii="Times New Roman" w:hAnsi="Times New Roman"/>
                <w:b/>
                <w:sz w:val="24"/>
                <w:szCs w:val="24"/>
                <w:lang w:val="ro-RO"/>
              </w:rPr>
              <w:t xml:space="preserve"> </w:t>
            </w:r>
            <w:r w:rsidR="002421D2" w:rsidRPr="00A16732">
              <w:rPr>
                <w:rFonts w:ascii="Times New Roman" w:hAnsi="Times New Roman"/>
                <w:b/>
                <w:sz w:val="24"/>
                <w:szCs w:val="24"/>
              </w:rPr>
              <w:t>privind modificarea Legii nr. 202/2016 privind integrarea sistemului feroviar din România în spaţiul feroviar unic european</w:t>
            </w:r>
          </w:p>
        </w:tc>
      </w:tr>
    </w:tbl>
    <w:p w14:paraId="01B2C0E8" w14:textId="77777777" w:rsidR="007F1814" w:rsidRPr="00A16732" w:rsidRDefault="00F8094E" w:rsidP="00CE0A2B">
      <w:pPr>
        <w:numPr>
          <w:ilvl w:val="0"/>
          <w:numId w:val="3"/>
        </w:numPr>
        <w:spacing w:before="120" w:after="120"/>
        <w:jc w:val="center"/>
        <w:rPr>
          <w:rFonts w:ascii="Times New Roman" w:hAnsi="Times New Roman"/>
          <w:b/>
          <w:sz w:val="24"/>
          <w:szCs w:val="24"/>
          <w:lang w:val="ro-RO"/>
        </w:rPr>
      </w:pPr>
      <w:r w:rsidRPr="00A16732">
        <w:rPr>
          <w:rFonts w:ascii="Times New Roman" w:hAnsi="Times New Roman"/>
          <w:b/>
          <w:sz w:val="24"/>
          <w:szCs w:val="24"/>
          <w:lang w:val="ro-RO" w:eastAsia="ro-RO"/>
        </w:rPr>
        <w:t>Motivul emiterii actului normativ</w:t>
      </w:r>
    </w:p>
    <w:tbl>
      <w:tblPr>
        <w:tblW w:w="100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8"/>
        <w:gridCol w:w="7290"/>
      </w:tblGrid>
      <w:tr w:rsidR="00A16732" w:rsidRPr="00A16732" w14:paraId="5C960FE0" w14:textId="77777777" w:rsidTr="00DE1A9A">
        <w:trPr>
          <w:trHeight w:val="170"/>
        </w:trPr>
        <w:tc>
          <w:tcPr>
            <w:tcW w:w="2808" w:type="dxa"/>
            <w:tcBorders>
              <w:top w:val="single" w:sz="4" w:space="0" w:color="auto"/>
              <w:bottom w:val="single" w:sz="4" w:space="0" w:color="auto"/>
              <w:right w:val="single" w:sz="4" w:space="0" w:color="auto"/>
            </w:tcBorders>
          </w:tcPr>
          <w:p w14:paraId="419F3FD9" w14:textId="77777777" w:rsidR="00F8094E" w:rsidRPr="00A16732" w:rsidRDefault="00F8094E" w:rsidP="00CE0A2B">
            <w:pPr>
              <w:spacing w:after="0"/>
              <w:rPr>
                <w:rFonts w:ascii="Times New Roman" w:hAnsi="Times New Roman"/>
                <w:b/>
                <w:sz w:val="24"/>
                <w:szCs w:val="24"/>
                <w:lang w:val="ro-RO"/>
              </w:rPr>
            </w:pPr>
            <w:r w:rsidRPr="00A16732">
              <w:rPr>
                <w:rFonts w:ascii="Times New Roman" w:hAnsi="Times New Roman"/>
                <w:b/>
                <w:sz w:val="24"/>
                <w:szCs w:val="24"/>
                <w:lang w:val="ro-RO"/>
              </w:rPr>
              <w:t>1. Descrierea situaţiei actuale</w:t>
            </w:r>
          </w:p>
        </w:tc>
        <w:tc>
          <w:tcPr>
            <w:tcW w:w="7290" w:type="dxa"/>
            <w:tcBorders>
              <w:top w:val="single" w:sz="4" w:space="0" w:color="auto"/>
              <w:left w:val="single" w:sz="4" w:space="0" w:color="auto"/>
              <w:bottom w:val="single" w:sz="4" w:space="0" w:color="auto"/>
            </w:tcBorders>
          </w:tcPr>
          <w:p w14:paraId="4DAB1EA0" w14:textId="543F55E6" w:rsidR="007F2197" w:rsidRPr="00A16732" w:rsidRDefault="007F2197"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 xml:space="preserve">Legea </w:t>
            </w:r>
            <w:r w:rsidR="00A87704" w:rsidRPr="00A16732">
              <w:rPr>
                <w:rFonts w:ascii="Times New Roman" w:hAnsi="Times New Roman"/>
                <w:sz w:val="24"/>
                <w:szCs w:val="24"/>
                <w:lang w:val="ro-RO"/>
              </w:rPr>
              <w:t xml:space="preserve">nr. </w:t>
            </w:r>
            <w:r w:rsidRPr="00A16732">
              <w:rPr>
                <w:rFonts w:ascii="Times New Roman" w:hAnsi="Times New Roman"/>
                <w:sz w:val="24"/>
                <w:szCs w:val="24"/>
                <w:lang w:val="ro-RO"/>
              </w:rPr>
              <w:t>202/2016 privind integrarea sistemului feroviar din România în spaţiul feroviar unic European, publicată în Monitorul Oficial al României, Partea I, nr. 900 din 09.11.2016 transpune în legislația națională Directiva 2012/34/UE a Parlamentului European și a Consiliului din 21 noiembrie 2012 privind instituirea spațiului feroviar unic european, publicată în Jurnalul Oficial L 343, din data de  14.12.2012.</w:t>
            </w:r>
          </w:p>
          <w:p w14:paraId="12984A1F" w14:textId="77777777" w:rsidR="007F2197" w:rsidRPr="00A16732" w:rsidRDefault="007F2197"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 xml:space="preserve">Această directivă unifică Directiva 91/440/CEE a Consiliului din 29 iulie 1991 privind dezvoltarea căilor ferate comunitare, Directiva 95/18/CE a Consiliului din 19 iunie 1995 privind acordarea de licențe întreprinderilor feroviare și Directiva 2001/14/CE a Parlamentului European și a Consiliului din 26 februarie 2001 privind repartizarea capacităților de infrastructură feroviară și perceperea de tarife pentru utilizarea infrastructurii feroviare. </w:t>
            </w:r>
          </w:p>
          <w:p w14:paraId="4ECDC9DC" w14:textId="77604FCA" w:rsidR="007F2197" w:rsidRPr="00A16732" w:rsidRDefault="007F2197"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Una din sarcinile României în calitate de stat membru al Uniunii Europene a fost acela de a transpune directiva europeană până la termenul impus, 16 iunie 2015.</w:t>
            </w:r>
          </w:p>
          <w:p w14:paraId="07F4306A" w14:textId="55056FB6" w:rsidR="007F2197" w:rsidRPr="00A16732" w:rsidRDefault="007F2197"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 xml:space="preserve">Directiva 2012/34/UE a fost modificată prin </w:t>
            </w:r>
            <w:r w:rsidR="00983181" w:rsidRPr="00A16732">
              <w:rPr>
                <w:rFonts w:ascii="Times New Roman" w:hAnsi="Times New Roman"/>
                <w:sz w:val="24"/>
                <w:szCs w:val="24"/>
                <w:lang w:val="ro-RO"/>
              </w:rPr>
              <w:t>Directiva (UE) 2016/2370 a Parlamentului European și a Consiliului din 14 decembrie 2016 de modificare a Directivei 2012/34/UE în ceea ce privește deschiderea pieței pentru serviciile de transport feroviar intern de călători și guvernanța infrastructurii feroviare, publicată în Jurnalul Oficial L 352/1 din data de 23.12.2016</w:t>
            </w:r>
          </w:p>
          <w:p w14:paraId="323973E7" w14:textId="77777777" w:rsidR="00780E70" w:rsidRPr="00A16732" w:rsidRDefault="00780E70" w:rsidP="00CE0A2B">
            <w:pPr>
              <w:spacing w:after="0"/>
              <w:jc w:val="both"/>
              <w:rPr>
                <w:rFonts w:ascii="Times New Roman" w:hAnsi="Times New Roman"/>
                <w:sz w:val="24"/>
                <w:szCs w:val="24"/>
              </w:rPr>
            </w:pPr>
            <w:r w:rsidRPr="00A16732">
              <w:rPr>
                <w:rFonts w:ascii="Times New Roman" w:hAnsi="Times New Roman"/>
                <w:sz w:val="24"/>
                <w:szCs w:val="24"/>
              </w:rPr>
              <w:t>Obligația statelor membre UE este de a transpune în legislația internă Directiva (UE) 2016/2370 până la data de 25.12.2018.</w:t>
            </w:r>
          </w:p>
          <w:p w14:paraId="7814BB50" w14:textId="77777777" w:rsidR="00983181" w:rsidRPr="00A16732" w:rsidRDefault="00983181" w:rsidP="00CE0A2B">
            <w:pPr>
              <w:spacing w:after="0"/>
              <w:jc w:val="both"/>
              <w:rPr>
                <w:rFonts w:ascii="Times New Roman" w:hAnsi="Times New Roman"/>
                <w:sz w:val="24"/>
                <w:szCs w:val="24"/>
              </w:rPr>
            </w:pPr>
            <w:r w:rsidRPr="00A16732">
              <w:rPr>
                <w:rFonts w:ascii="Times New Roman" w:hAnsi="Times New Roman"/>
                <w:sz w:val="24"/>
                <w:szCs w:val="24"/>
              </w:rPr>
              <w:t>Ca urmare a transpunerii incomplete a Directivei 2012/34/UE privind instituirea spațiului feroviar unic European, Comisia Europeană a transmis</w:t>
            </w:r>
          </w:p>
          <w:p w14:paraId="58300F7F" w14:textId="4697E78B" w:rsidR="00983181" w:rsidRPr="00A16732" w:rsidRDefault="00983181" w:rsidP="00CE0A2B">
            <w:pPr>
              <w:spacing w:after="0"/>
              <w:jc w:val="both"/>
              <w:rPr>
                <w:rFonts w:ascii="Times New Roman" w:hAnsi="Times New Roman"/>
                <w:sz w:val="24"/>
                <w:szCs w:val="24"/>
              </w:rPr>
            </w:pPr>
            <w:r w:rsidRPr="00A16732">
              <w:rPr>
                <w:rFonts w:ascii="Times New Roman" w:hAnsi="Times New Roman"/>
                <w:sz w:val="24"/>
                <w:szCs w:val="24"/>
              </w:rPr>
              <w:t>scrisoarea de punere în întârziere nr. C(2017)8126 final/08.12.2017, având ca obiect transpunerea şi punerea în aplicarea prevederilor Directivei 2012/34/UE ( Cauza 2017/2140).</w:t>
            </w:r>
          </w:p>
          <w:p w14:paraId="1EAAA213" w14:textId="1B11C534" w:rsidR="00983181" w:rsidRPr="00A16732" w:rsidRDefault="00983181" w:rsidP="00CE0A2B">
            <w:pPr>
              <w:spacing w:after="0"/>
              <w:jc w:val="both"/>
              <w:rPr>
                <w:rFonts w:ascii="Times New Roman" w:hAnsi="Times New Roman"/>
                <w:sz w:val="24"/>
                <w:szCs w:val="24"/>
              </w:rPr>
            </w:pPr>
            <w:r w:rsidRPr="00A16732">
              <w:rPr>
                <w:rFonts w:ascii="Times New Roman" w:hAnsi="Times New Roman"/>
                <w:sz w:val="24"/>
                <w:szCs w:val="24"/>
              </w:rPr>
              <w:t>Deoarece România a răspuns scrisorii Comisiei E</w:t>
            </w:r>
            <w:r w:rsidR="008970EB" w:rsidRPr="00A16732">
              <w:rPr>
                <w:rFonts w:ascii="Times New Roman" w:hAnsi="Times New Roman"/>
                <w:sz w:val="24"/>
                <w:szCs w:val="24"/>
              </w:rPr>
              <w:t>uropene de punere în întârziere</w:t>
            </w:r>
            <w:r w:rsidRPr="00A16732">
              <w:rPr>
                <w:rFonts w:ascii="Times New Roman" w:hAnsi="Times New Roman"/>
                <w:sz w:val="24"/>
                <w:szCs w:val="24"/>
              </w:rPr>
              <w:t xml:space="preserve"> la data de 5 aprilie 2018, </w:t>
            </w:r>
            <w:r w:rsidR="008970EB" w:rsidRPr="00A16732">
              <w:rPr>
                <w:rFonts w:ascii="Times New Roman" w:hAnsi="Times New Roman"/>
                <w:sz w:val="24"/>
                <w:szCs w:val="24"/>
              </w:rPr>
              <w:t xml:space="preserve">prin adresa nr. K2/967/05.04.2018, </w:t>
            </w:r>
            <w:r w:rsidRPr="00A16732">
              <w:rPr>
                <w:rFonts w:ascii="Times New Roman" w:hAnsi="Times New Roman"/>
                <w:sz w:val="24"/>
                <w:szCs w:val="24"/>
              </w:rPr>
              <w:t>asumându-şi modificarea Legii nr. 202/2016 privind integrarea sistemului feroviar din România în spaţiul feroviar unic European</w:t>
            </w:r>
            <w:r w:rsidR="008970EB" w:rsidRPr="00A16732">
              <w:rPr>
                <w:rFonts w:ascii="Times New Roman" w:hAnsi="Times New Roman"/>
                <w:sz w:val="24"/>
                <w:szCs w:val="24"/>
              </w:rPr>
              <w:t xml:space="preserve">, </w:t>
            </w:r>
            <w:r w:rsidRPr="00A16732">
              <w:rPr>
                <w:rFonts w:ascii="Times New Roman" w:hAnsi="Times New Roman"/>
                <w:sz w:val="24"/>
                <w:szCs w:val="24"/>
              </w:rPr>
              <w:t xml:space="preserve"> </w:t>
            </w:r>
            <w:r w:rsidR="008970EB" w:rsidRPr="00A16732">
              <w:rPr>
                <w:rFonts w:ascii="Times New Roman" w:hAnsi="Times New Roman"/>
                <w:sz w:val="24"/>
                <w:szCs w:val="24"/>
              </w:rPr>
              <w:t xml:space="preserve">în cazul în care Curtea de Justiţie a Uniunii Europene </w:t>
            </w:r>
            <w:r w:rsidR="00D67069" w:rsidRPr="00A16732">
              <w:rPr>
                <w:rFonts w:ascii="Times New Roman" w:hAnsi="Times New Roman"/>
                <w:sz w:val="24"/>
                <w:szCs w:val="24"/>
              </w:rPr>
              <w:t xml:space="preserve">va </w:t>
            </w:r>
            <w:r w:rsidR="008970EB" w:rsidRPr="00A16732">
              <w:rPr>
                <w:rFonts w:ascii="Times New Roman" w:hAnsi="Times New Roman"/>
                <w:sz w:val="24"/>
                <w:szCs w:val="24"/>
              </w:rPr>
              <w:t>decide împotriva României,</w:t>
            </w:r>
            <w:r w:rsidR="00D67069" w:rsidRPr="00A16732">
              <w:rPr>
                <w:rFonts w:ascii="Times New Roman" w:hAnsi="Times New Roman"/>
                <w:sz w:val="24"/>
                <w:szCs w:val="24"/>
              </w:rPr>
              <w:t xml:space="preserve"> CJUE poate aplica sancțiuni pecuniare</w:t>
            </w:r>
            <w:r w:rsidR="008970EB" w:rsidRPr="00A16732">
              <w:rPr>
                <w:rFonts w:ascii="Times New Roman" w:hAnsi="Times New Roman"/>
                <w:sz w:val="24"/>
                <w:szCs w:val="24"/>
              </w:rPr>
              <w:t xml:space="preserve"> </w:t>
            </w:r>
            <w:r w:rsidR="00D67069" w:rsidRPr="00A16732">
              <w:rPr>
                <w:rFonts w:ascii="Times New Roman" w:hAnsi="Times New Roman"/>
                <w:sz w:val="24"/>
                <w:szCs w:val="24"/>
              </w:rPr>
              <w:t>(</w:t>
            </w:r>
            <w:r w:rsidR="008970EB" w:rsidRPr="00A16732">
              <w:rPr>
                <w:rFonts w:ascii="Times New Roman" w:hAnsi="Times New Roman"/>
                <w:sz w:val="24"/>
                <w:szCs w:val="24"/>
              </w:rPr>
              <w:t>plata unei sume forfetare şi</w:t>
            </w:r>
            <w:r w:rsidR="00D67069" w:rsidRPr="00A16732">
              <w:rPr>
                <w:rFonts w:ascii="Times New Roman" w:hAnsi="Times New Roman"/>
                <w:sz w:val="24"/>
                <w:szCs w:val="24"/>
              </w:rPr>
              <w:t>/sau</w:t>
            </w:r>
            <w:r w:rsidR="008970EB" w:rsidRPr="00A16732">
              <w:rPr>
                <w:rFonts w:ascii="Times New Roman" w:hAnsi="Times New Roman"/>
                <w:sz w:val="24"/>
                <w:szCs w:val="24"/>
              </w:rPr>
              <w:t xml:space="preserve"> a unor p</w:t>
            </w:r>
            <w:r w:rsidR="00D67069" w:rsidRPr="00A16732">
              <w:rPr>
                <w:rFonts w:ascii="Times New Roman" w:hAnsi="Times New Roman"/>
                <w:sz w:val="24"/>
                <w:szCs w:val="24"/>
              </w:rPr>
              <w:t xml:space="preserve">enalităţi cu titlu cominatoriu, conform prevederilor </w:t>
            </w:r>
            <w:r w:rsidR="008970EB" w:rsidRPr="00A16732">
              <w:rPr>
                <w:rFonts w:ascii="Times New Roman" w:hAnsi="Times New Roman"/>
                <w:sz w:val="24"/>
                <w:szCs w:val="24"/>
              </w:rPr>
              <w:t>art. 260 din Tratatul privind funcţionarea Uniunii Europene).</w:t>
            </w:r>
          </w:p>
          <w:p w14:paraId="6D19401F" w14:textId="77777777" w:rsidR="001D6A41" w:rsidRPr="00A16732" w:rsidRDefault="008970EB" w:rsidP="00CE0A2B">
            <w:pPr>
              <w:spacing w:after="0"/>
              <w:jc w:val="both"/>
              <w:rPr>
                <w:rFonts w:ascii="Times New Roman" w:hAnsi="Times New Roman"/>
                <w:sz w:val="24"/>
                <w:szCs w:val="24"/>
              </w:rPr>
            </w:pPr>
            <w:r w:rsidRPr="00A16732">
              <w:rPr>
                <w:rFonts w:ascii="Times New Roman" w:hAnsi="Times New Roman"/>
                <w:sz w:val="24"/>
                <w:szCs w:val="24"/>
              </w:rPr>
              <w:lastRenderedPageBreak/>
              <w:t xml:space="preserve">Pentru România suma minimă forfetară stabilită în conformitate cu Comunicarea Comisiei Europene (2015), nr. C257 din 6 august 2015 privind punerea în aplicare a art. 260 din Tratatul privind funcţionarea Uniunii Europene este de 1.855.000 euro şi penalităţi cuprinse între 2.250 euro şi 134.000 euro/zi de întârziere, având în vedere că dezvoltarea căilor ferate comunitare reprezintă unul dintre domeniile-ţintă care trebuie reglementate, iar ca o consecinţă imediată a neadoptării măsurilor stabilite prin prezentul act normativ </w:t>
            </w:r>
            <w:r w:rsidR="001D6A41" w:rsidRPr="00A16732">
              <w:rPr>
                <w:rFonts w:ascii="Times New Roman" w:hAnsi="Times New Roman"/>
                <w:sz w:val="24"/>
                <w:szCs w:val="24"/>
              </w:rPr>
              <w:t>este afectată dezvoltarea unui mediu concurenţial echitabil pe piaţa serviciilor de transport feroviar.</w:t>
            </w:r>
          </w:p>
          <w:p w14:paraId="54B37E96" w14:textId="11588884" w:rsidR="001D6A41" w:rsidRPr="00A16732" w:rsidRDefault="001D6A41" w:rsidP="00CE0A2B">
            <w:pPr>
              <w:spacing w:after="0"/>
              <w:jc w:val="both"/>
              <w:rPr>
                <w:rFonts w:ascii="Times New Roman" w:hAnsi="Times New Roman"/>
                <w:sz w:val="24"/>
                <w:szCs w:val="24"/>
              </w:rPr>
            </w:pPr>
            <w:r w:rsidRPr="00A16732">
              <w:rPr>
                <w:rFonts w:ascii="Times New Roman" w:hAnsi="Times New Roman"/>
                <w:sz w:val="24"/>
                <w:szCs w:val="24"/>
              </w:rPr>
              <w:t>În cazul în care va fi întârziată reglementarea completă a deficienţelor din domeniul integrării sistemului feroviar din România în spaţiul feroviar unic European şi clarificarea aspectelor legislative sesizate de către Comisia Europeană în actul normativ, România riscă şi acţiuni în justiţie din partea operatorilor economici afectaţi financiar de această întârziere.</w:t>
            </w:r>
          </w:p>
          <w:p w14:paraId="2B00A213" w14:textId="14DB5186" w:rsidR="00780E70" w:rsidRPr="00A16732" w:rsidRDefault="00780E70" w:rsidP="00CE0A2B">
            <w:pPr>
              <w:spacing w:after="0"/>
              <w:jc w:val="both"/>
              <w:rPr>
                <w:rFonts w:ascii="Times New Roman" w:hAnsi="Times New Roman"/>
                <w:iCs/>
                <w:sz w:val="24"/>
                <w:szCs w:val="24"/>
                <w:lang w:val="ro-RO"/>
              </w:rPr>
            </w:pPr>
            <w:r w:rsidRPr="00A16732">
              <w:rPr>
                <w:rFonts w:ascii="Times New Roman" w:hAnsi="Times New Roman"/>
                <w:iCs/>
                <w:sz w:val="24"/>
                <w:szCs w:val="24"/>
                <w:lang w:val="ro-RO"/>
              </w:rPr>
              <w:t>Comisia</w:t>
            </w:r>
            <w:r w:rsidR="001D6A41" w:rsidRPr="00A16732">
              <w:rPr>
                <w:rFonts w:ascii="Times New Roman" w:hAnsi="Times New Roman"/>
                <w:iCs/>
                <w:sz w:val="24"/>
                <w:szCs w:val="24"/>
                <w:lang w:val="ro-RO"/>
              </w:rPr>
              <w:t xml:space="preserve"> Europeană</w:t>
            </w:r>
            <w:r w:rsidRPr="00A16732">
              <w:rPr>
                <w:rFonts w:ascii="Times New Roman" w:hAnsi="Times New Roman"/>
                <w:iCs/>
                <w:sz w:val="24"/>
                <w:szCs w:val="24"/>
                <w:lang w:val="ro-RO"/>
              </w:rPr>
              <w:t xml:space="preserve"> consideră că România nu și-a îndeplinit obligațiile care îi revin în temeiul articolului 11 alineatele (2), (3) și (6), al articolului 19, al articolului 23 alineatul (1), al articolului 25 alineatul (3), al articolului 27 coroborat cu punctele 2 și 6 din anexa IV, al articolului 30 alineatele (6) și (2), al articolului 55 alineatul (3) și al articolului 56 alineatul (1) din Directiva 2012/34/UE.</w:t>
            </w:r>
          </w:p>
          <w:p w14:paraId="4C9B8278" w14:textId="77777777" w:rsidR="00780E70" w:rsidRPr="00A16732" w:rsidRDefault="00780E70" w:rsidP="00CE0A2B">
            <w:pPr>
              <w:spacing w:after="0"/>
              <w:jc w:val="both"/>
              <w:rPr>
                <w:rFonts w:ascii="Times New Roman" w:hAnsi="Times New Roman"/>
                <w:iCs/>
                <w:sz w:val="24"/>
                <w:szCs w:val="24"/>
                <w:lang w:val="ro-RO"/>
              </w:rPr>
            </w:pPr>
            <w:r w:rsidRPr="00A16732">
              <w:rPr>
                <w:rFonts w:ascii="Times New Roman" w:hAnsi="Times New Roman"/>
                <w:iCs/>
                <w:sz w:val="24"/>
                <w:szCs w:val="24"/>
                <w:lang w:val="ro-RO"/>
              </w:rPr>
              <w:t>Urmare a declanșării infringementului, autoritățile române și-au asumat că vor modifica, acolo unde este cazul, Legea 202/2016 și vor transpune în legislația națională Directiva (UE) 2370/2016 prin același act normativ.</w:t>
            </w:r>
          </w:p>
          <w:p w14:paraId="5256876C" w14:textId="3CD34411" w:rsidR="00983181" w:rsidRPr="00A16732" w:rsidRDefault="00983181" w:rsidP="00CE0A2B">
            <w:pPr>
              <w:spacing w:after="0"/>
              <w:jc w:val="both"/>
              <w:rPr>
                <w:rFonts w:ascii="Times New Roman" w:hAnsi="Times New Roman"/>
                <w:sz w:val="24"/>
                <w:szCs w:val="24"/>
              </w:rPr>
            </w:pPr>
          </w:p>
        </w:tc>
      </w:tr>
      <w:tr w:rsidR="00A16732" w:rsidRPr="00A16732" w14:paraId="774756CF" w14:textId="77777777" w:rsidTr="00DE1A9A">
        <w:trPr>
          <w:trHeight w:val="170"/>
        </w:trPr>
        <w:tc>
          <w:tcPr>
            <w:tcW w:w="2808" w:type="dxa"/>
            <w:tcBorders>
              <w:top w:val="single" w:sz="4" w:space="0" w:color="auto"/>
              <w:bottom w:val="single" w:sz="4" w:space="0" w:color="auto"/>
              <w:right w:val="single" w:sz="4" w:space="0" w:color="auto"/>
            </w:tcBorders>
          </w:tcPr>
          <w:p w14:paraId="5FD86643" w14:textId="0F3AB2B6" w:rsidR="00A87704" w:rsidRPr="00A16732" w:rsidRDefault="00A87704" w:rsidP="00CE0A2B">
            <w:pPr>
              <w:spacing w:after="0"/>
              <w:rPr>
                <w:rFonts w:ascii="Times New Roman" w:hAnsi="Times New Roman"/>
                <w:sz w:val="24"/>
                <w:szCs w:val="24"/>
                <w:lang w:val="ro-RO"/>
              </w:rPr>
            </w:pPr>
            <w:r w:rsidRPr="00A16732">
              <w:rPr>
                <w:rFonts w:ascii="Times New Roman" w:hAnsi="Times New Roman"/>
                <w:b/>
                <w:sz w:val="24"/>
                <w:szCs w:val="24"/>
                <w:lang w:val="ro-RO"/>
              </w:rPr>
              <w:lastRenderedPageBreak/>
              <w:t>1</w:t>
            </w:r>
            <w:r w:rsidRPr="00A16732">
              <w:rPr>
                <w:rFonts w:ascii="Times New Roman" w:hAnsi="Times New Roman"/>
                <w:b/>
                <w:sz w:val="24"/>
                <w:szCs w:val="24"/>
                <w:vertAlign w:val="superscript"/>
                <w:lang w:val="ro-RO"/>
              </w:rPr>
              <w:t>1</w:t>
            </w:r>
            <w:r w:rsidRPr="00A16732">
              <w:rPr>
                <w:rFonts w:ascii="Times New Roman" w:hAnsi="Times New Roman"/>
                <w:sz w:val="24"/>
                <w:szCs w:val="24"/>
                <w:lang w:val="ro-RO"/>
              </w:rPr>
              <w:t>. În cazul proiectelor de acte normative care transpun legislație comunitară sau creează cadrul pentru aplicarea directă a acesteia</w:t>
            </w:r>
          </w:p>
        </w:tc>
        <w:tc>
          <w:tcPr>
            <w:tcW w:w="7290" w:type="dxa"/>
            <w:tcBorders>
              <w:top w:val="single" w:sz="4" w:space="0" w:color="auto"/>
              <w:left w:val="single" w:sz="4" w:space="0" w:color="auto"/>
              <w:bottom w:val="single" w:sz="4" w:space="0" w:color="auto"/>
            </w:tcBorders>
          </w:tcPr>
          <w:p w14:paraId="0BD7F7BA" w14:textId="018F0F92" w:rsidR="00A87704" w:rsidRPr="00A16732" w:rsidRDefault="00A87704" w:rsidP="00CE0A2B">
            <w:pPr>
              <w:spacing w:after="0"/>
              <w:jc w:val="both"/>
              <w:rPr>
                <w:rFonts w:ascii="Times New Roman" w:hAnsi="Times New Roman"/>
                <w:sz w:val="24"/>
                <w:szCs w:val="24"/>
                <w:lang w:val="fr-FR"/>
              </w:rPr>
            </w:pPr>
            <w:r w:rsidRPr="00A16732">
              <w:rPr>
                <w:rFonts w:ascii="Times New Roman" w:hAnsi="Times New Roman"/>
                <w:sz w:val="24"/>
                <w:szCs w:val="24"/>
                <w:lang w:val="fr-FR"/>
              </w:rPr>
              <w:t>Prezentul act normativ creează cadrul legal pentru transpunerea în legislația națională a Directivei (UE) 2016/2370 a Parlamentului European și a Consiliului din 14 decembrie 2016 de modificare a Directivei 2012/34/UE în ceea ce privește deschiderea pieței pentru serviciile de transport feroviar intern de călători și guvernanța infrastructurii feroviare, publicată în Jurnalul Oficial L 352/1 din data de 23.12.2016</w:t>
            </w:r>
          </w:p>
        </w:tc>
      </w:tr>
      <w:tr w:rsidR="00A16732" w:rsidRPr="00A16732" w14:paraId="1935DB5A" w14:textId="77777777" w:rsidTr="00DE1A9A">
        <w:trPr>
          <w:trHeight w:val="705"/>
        </w:trPr>
        <w:tc>
          <w:tcPr>
            <w:tcW w:w="2808" w:type="dxa"/>
            <w:tcBorders>
              <w:top w:val="single" w:sz="4" w:space="0" w:color="auto"/>
              <w:bottom w:val="single" w:sz="4" w:space="0" w:color="auto"/>
              <w:right w:val="single" w:sz="4" w:space="0" w:color="auto"/>
            </w:tcBorders>
          </w:tcPr>
          <w:p w14:paraId="03EBF5D2" w14:textId="3DF1FCEB" w:rsidR="00F8094E" w:rsidRPr="00A16732" w:rsidRDefault="00F8094E" w:rsidP="00CE0A2B">
            <w:pPr>
              <w:spacing w:before="120" w:after="120"/>
              <w:rPr>
                <w:rFonts w:ascii="Times New Roman" w:hAnsi="Times New Roman"/>
                <w:b/>
                <w:sz w:val="24"/>
                <w:szCs w:val="24"/>
                <w:lang w:val="ro-RO"/>
              </w:rPr>
            </w:pPr>
            <w:r w:rsidRPr="00A16732">
              <w:rPr>
                <w:rFonts w:ascii="Times New Roman" w:hAnsi="Times New Roman"/>
                <w:b/>
                <w:sz w:val="24"/>
                <w:szCs w:val="24"/>
                <w:lang w:val="ro-RO"/>
              </w:rPr>
              <w:t>2. Schimbări preconizate</w:t>
            </w:r>
          </w:p>
        </w:tc>
        <w:tc>
          <w:tcPr>
            <w:tcW w:w="7290" w:type="dxa"/>
            <w:tcBorders>
              <w:top w:val="single" w:sz="4" w:space="0" w:color="auto"/>
              <w:left w:val="single" w:sz="4" w:space="0" w:color="auto"/>
              <w:bottom w:val="single" w:sz="4" w:space="0" w:color="auto"/>
            </w:tcBorders>
          </w:tcPr>
          <w:p w14:paraId="52BA9173" w14:textId="60A9ADFB" w:rsidR="0027550C" w:rsidRPr="00A16732" w:rsidRDefault="00F8094E" w:rsidP="00CE0A2B">
            <w:pPr>
              <w:pStyle w:val="Default"/>
              <w:spacing w:before="120" w:after="120" w:line="276" w:lineRule="auto"/>
              <w:jc w:val="both"/>
              <w:rPr>
                <w:rFonts w:ascii="Times New Roman" w:hAnsi="Times New Roman" w:cs="Times New Roman"/>
                <w:color w:val="auto"/>
                <w:lang w:val="fr-FR"/>
              </w:rPr>
            </w:pPr>
            <w:r w:rsidRPr="00A16732">
              <w:rPr>
                <w:rFonts w:ascii="Times New Roman" w:hAnsi="Times New Roman" w:cs="Times New Roman"/>
                <w:color w:val="auto"/>
                <w:lang w:val="fr-FR"/>
              </w:rPr>
              <w:t xml:space="preserve">Prin proiectul de act normativ, </w:t>
            </w:r>
            <w:r w:rsidR="00A87704" w:rsidRPr="00A16732">
              <w:rPr>
                <w:rFonts w:ascii="Times New Roman" w:hAnsi="Times New Roman" w:cs="Times New Roman"/>
                <w:color w:val="auto"/>
                <w:lang w:val="fr-FR"/>
              </w:rPr>
              <w:t xml:space="preserve">se </w:t>
            </w:r>
            <w:r w:rsidR="0027550C" w:rsidRPr="00A16732">
              <w:rPr>
                <w:rFonts w:ascii="Times New Roman" w:hAnsi="Times New Roman" w:cs="Times New Roman"/>
                <w:color w:val="auto"/>
                <w:lang w:val="fr-FR"/>
              </w:rPr>
              <w:t>au</w:t>
            </w:r>
            <w:r w:rsidR="00A87704" w:rsidRPr="00A16732">
              <w:rPr>
                <w:rFonts w:ascii="Times New Roman" w:hAnsi="Times New Roman" w:cs="Times New Roman"/>
                <w:color w:val="auto"/>
                <w:lang w:val="fr-FR"/>
              </w:rPr>
              <w:t xml:space="preserve"> în vedere</w:t>
            </w:r>
            <w:r w:rsidR="0027550C" w:rsidRPr="00A16732">
              <w:rPr>
                <w:rFonts w:ascii="Times New Roman" w:hAnsi="Times New Roman" w:cs="Times New Roman"/>
                <w:color w:val="auto"/>
                <w:lang w:val="fr-FR"/>
              </w:rPr>
              <w:t xml:space="preserve"> următoarele :</w:t>
            </w:r>
          </w:p>
          <w:p w14:paraId="0E422CEB" w14:textId="42DBB450" w:rsidR="00F8094E" w:rsidRPr="00A16732" w:rsidRDefault="0027550C" w:rsidP="00CE0A2B">
            <w:pPr>
              <w:pStyle w:val="Default"/>
              <w:spacing w:before="120" w:after="120" w:line="276" w:lineRule="auto"/>
              <w:jc w:val="both"/>
              <w:rPr>
                <w:rFonts w:ascii="Times New Roman" w:hAnsi="Times New Roman" w:cs="Times New Roman"/>
                <w:color w:val="auto"/>
                <w:lang w:val="fr-FR"/>
              </w:rPr>
            </w:pPr>
            <w:r w:rsidRPr="00A16732">
              <w:rPr>
                <w:rFonts w:ascii="Times New Roman" w:hAnsi="Times New Roman" w:cs="Times New Roman"/>
                <w:color w:val="auto"/>
                <w:lang w:val="fr-FR"/>
              </w:rPr>
              <w:t>-</w:t>
            </w:r>
            <w:r w:rsidR="00A87704" w:rsidRPr="00A16732">
              <w:rPr>
                <w:rFonts w:ascii="Times New Roman" w:hAnsi="Times New Roman" w:cs="Times New Roman"/>
                <w:color w:val="auto"/>
                <w:lang w:val="fr-FR"/>
              </w:rPr>
              <w:t xml:space="preserve"> completarea Legii </w:t>
            </w:r>
            <w:r w:rsidRPr="00A16732">
              <w:rPr>
                <w:rFonts w:ascii="Times New Roman" w:hAnsi="Times New Roman" w:cs="Times New Roman"/>
                <w:color w:val="auto"/>
                <w:lang w:val="fr-FR"/>
              </w:rPr>
              <w:t>nr. 202/2016 privind integrarea sistemului feroviar din România în spaţiul feroviar unic European, publicată în Monitorul Oficial al României, Partea I, nr. 900 din 09.11.2016, în vederea transpunerii corecte și complete în legislaţia naţională  a Directivei 2012/34/UE, conform scrisorii de punere în întârziere nr. C(2017)8126 final/08.12.2017 a Comisiei Europene ;</w:t>
            </w:r>
          </w:p>
          <w:p w14:paraId="1BC1EC9E" w14:textId="0953B30F" w:rsidR="00780E70" w:rsidRPr="00A16732" w:rsidRDefault="001D6A41" w:rsidP="00CE0A2B">
            <w:pPr>
              <w:pStyle w:val="ListParagraph"/>
              <w:numPr>
                <w:ilvl w:val="0"/>
                <w:numId w:val="4"/>
              </w:numPr>
              <w:tabs>
                <w:tab w:val="left" w:pos="229"/>
                <w:tab w:val="left" w:pos="799"/>
              </w:tabs>
              <w:spacing w:after="0"/>
              <w:ind w:left="0" w:firstLine="0"/>
              <w:jc w:val="both"/>
              <w:rPr>
                <w:rFonts w:ascii="Times New Roman" w:hAnsi="Times New Roman"/>
                <w:sz w:val="24"/>
                <w:szCs w:val="24"/>
              </w:rPr>
            </w:pPr>
            <w:r w:rsidRPr="00A16732">
              <w:rPr>
                <w:rFonts w:ascii="Times New Roman" w:hAnsi="Times New Roman"/>
                <w:sz w:val="24"/>
                <w:szCs w:val="24"/>
                <w:lang w:val="fr-FR"/>
              </w:rPr>
              <w:t>t</w:t>
            </w:r>
            <w:r w:rsidR="001A24AA" w:rsidRPr="00A16732">
              <w:rPr>
                <w:rFonts w:ascii="Times New Roman" w:hAnsi="Times New Roman"/>
                <w:sz w:val="24"/>
                <w:szCs w:val="24"/>
                <w:lang w:val="fr-FR"/>
              </w:rPr>
              <w:t xml:space="preserve">ranspunerea </w:t>
            </w:r>
            <w:r w:rsidR="001A24AA" w:rsidRPr="00A16732">
              <w:rPr>
                <w:rFonts w:ascii="Times New Roman" w:hAnsi="Times New Roman"/>
                <w:sz w:val="24"/>
                <w:szCs w:val="24"/>
                <w:lang w:val="ro-RO"/>
              </w:rPr>
              <w:t xml:space="preserve">în legislaţia naţională a </w:t>
            </w:r>
            <w:r w:rsidR="00780E70" w:rsidRPr="00A16732">
              <w:rPr>
                <w:rFonts w:ascii="Times New Roman" w:hAnsi="Times New Roman"/>
                <w:sz w:val="24"/>
                <w:szCs w:val="24"/>
              </w:rPr>
              <w:t>Directiv</w:t>
            </w:r>
            <w:r w:rsidR="003A47BD" w:rsidRPr="00A16732">
              <w:rPr>
                <w:rFonts w:ascii="Times New Roman" w:hAnsi="Times New Roman"/>
                <w:sz w:val="24"/>
                <w:szCs w:val="24"/>
              </w:rPr>
              <w:t>ei</w:t>
            </w:r>
            <w:r w:rsidR="00780E70" w:rsidRPr="00A16732">
              <w:rPr>
                <w:rFonts w:ascii="Times New Roman" w:hAnsi="Times New Roman"/>
                <w:sz w:val="24"/>
                <w:szCs w:val="24"/>
              </w:rPr>
              <w:t xml:space="preserve"> (UE) 2016/2370 a Parlamentului European și a Consiliului din 14 decembrie 2016 de modificare a Directivei 2012/34/UE în ceea ce privește deschiderea pieței pentru serviciile de transport feroviar intern de călători și guvernanța infrastructurii feroviare.</w:t>
            </w:r>
          </w:p>
          <w:p w14:paraId="6C95DBD5" w14:textId="603EE6C5" w:rsidR="00780E70" w:rsidRPr="00A16732" w:rsidRDefault="0027550C" w:rsidP="00CE0A2B">
            <w:pPr>
              <w:pStyle w:val="ListParagraph"/>
              <w:tabs>
                <w:tab w:val="left" w:pos="229"/>
              </w:tabs>
              <w:spacing w:after="120"/>
              <w:ind w:left="0"/>
              <w:jc w:val="both"/>
              <w:rPr>
                <w:rFonts w:ascii="Times New Roman" w:hAnsi="Times New Roman"/>
                <w:sz w:val="24"/>
                <w:szCs w:val="24"/>
              </w:rPr>
            </w:pPr>
            <w:r w:rsidRPr="00A16732">
              <w:rPr>
                <w:rFonts w:ascii="Times New Roman" w:hAnsi="Times New Roman"/>
                <w:sz w:val="24"/>
                <w:szCs w:val="24"/>
              </w:rPr>
              <w:t xml:space="preserve">Prin prezenta </w:t>
            </w:r>
            <w:r w:rsidR="00780E70" w:rsidRPr="00A16732">
              <w:rPr>
                <w:rFonts w:ascii="Times New Roman" w:hAnsi="Times New Roman"/>
                <w:sz w:val="24"/>
                <w:szCs w:val="24"/>
              </w:rPr>
              <w:t xml:space="preserve">lege </w:t>
            </w:r>
            <w:r w:rsidRPr="00A16732">
              <w:rPr>
                <w:rFonts w:ascii="Times New Roman" w:hAnsi="Times New Roman"/>
                <w:sz w:val="24"/>
                <w:szCs w:val="24"/>
              </w:rPr>
              <w:t>se introduc</w:t>
            </w:r>
            <w:r w:rsidR="00780E70" w:rsidRPr="00A16732">
              <w:rPr>
                <w:rFonts w:ascii="Times New Roman" w:hAnsi="Times New Roman"/>
                <w:sz w:val="24"/>
                <w:szCs w:val="24"/>
              </w:rPr>
              <w:t xml:space="preserve"> noi cerințe</w:t>
            </w:r>
            <w:r w:rsidRPr="00A16732">
              <w:rPr>
                <w:rFonts w:ascii="Times New Roman" w:hAnsi="Times New Roman"/>
                <w:sz w:val="24"/>
                <w:szCs w:val="24"/>
              </w:rPr>
              <w:t xml:space="preserve">, </w:t>
            </w:r>
            <w:r w:rsidR="00780E70" w:rsidRPr="00A16732">
              <w:rPr>
                <w:rFonts w:ascii="Times New Roman" w:hAnsi="Times New Roman"/>
                <w:sz w:val="24"/>
                <w:szCs w:val="24"/>
              </w:rPr>
              <w:t xml:space="preserve">menite să asigure independența administratorului de infrastructură. Statele membre trebuie să aibă libertatea de a alege între diferite modele organizaționale, de la separarea structurală totală la integrarea verticală, sub rezerva unor garanții </w:t>
            </w:r>
            <w:r w:rsidR="00780E70" w:rsidRPr="00A16732">
              <w:rPr>
                <w:rFonts w:ascii="Times New Roman" w:hAnsi="Times New Roman"/>
                <w:sz w:val="24"/>
                <w:szCs w:val="24"/>
              </w:rPr>
              <w:lastRenderedPageBreak/>
              <w:t>corespunzătoare, care să asigure imparțialitatea administratorului de infrastructură în ceea ce privește funcțiile esențiale, gestionarea traficului și planificarea întreținerii. Statele membre trebuie să se asigure că, în limitele de tarifare și de alocare în vigoare, administratorul de infrastructură se bucură de independență organizațională și decizională în ceea ce privește funcțiile sale esențiale.</w:t>
            </w:r>
          </w:p>
          <w:p w14:paraId="1ED6DC4C" w14:textId="71F0BA81" w:rsidR="00F22799" w:rsidRPr="00A16732" w:rsidRDefault="0027550C" w:rsidP="00CE0A2B">
            <w:pPr>
              <w:pStyle w:val="ListParagraph"/>
              <w:tabs>
                <w:tab w:val="left" w:pos="229"/>
              </w:tabs>
              <w:spacing w:after="120"/>
              <w:ind w:left="0"/>
              <w:jc w:val="both"/>
              <w:rPr>
                <w:rFonts w:ascii="Times New Roman" w:hAnsi="Times New Roman"/>
                <w:sz w:val="24"/>
                <w:szCs w:val="24"/>
              </w:rPr>
            </w:pPr>
            <w:r w:rsidRPr="00A16732">
              <w:rPr>
                <w:rFonts w:ascii="Times New Roman" w:hAnsi="Times New Roman"/>
                <w:sz w:val="24"/>
                <w:szCs w:val="24"/>
              </w:rPr>
              <w:t>A</w:t>
            </w:r>
            <w:r w:rsidR="00780E70" w:rsidRPr="00A16732">
              <w:rPr>
                <w:rFonts w:ascii="Times New Roman" w:hAnsi="Times New Roman"/>
                <w:sz w:val="24"/>
                <w:szCs w:val="24"/>
              </w:rPr>
              <w:t xml:space="preserve">doptarea deciziilor de către administratorii de infrastructură în ceea ce privește alocarea </w:t>
            </w:r>
            <w:r w:rsidR="00F22799" w:rsidRPr="00A16732">
              <w:rPr>
                <w:rFonts w:ascii="Times New Roman" w:hAnsi="Times New Roman"/>
                <w:sz w:val="24"/>
                <w:szCs w:val="24"/>
                <w:u w:val="single"/>
              </w:rPr>
              <w:t>tras</w:t>
            </w:r>
            <w:r w:rsidR="00780E70" w:rsidRPr="00A16732">
              <w:rPr>
                <w:rFonts w:ascii="Times New Roman" w:hAnsi="Times New Roman"/>
                <w:sz w:val="24"/>
                <w:szCs w:val="24"/>
                <w:u w:val="single"/>
              </w:rPr>
              <w:t>elor</w:t>
            </w:r>
            <w:r w:rsidR="00F22799" w:rsidRPr="00A16732">
              <w:rPr>
                <w:rFonts w:ascii="Times New Roman" w:hAnsi="Times New Roman"/>
                <w:b/>
                <w:sz w:val="24"/>
                <w:szCs w:val="24"/>
              </w:rPr>
              <w:t xml:space="preserve"> </w:t>
            </w:r>
            <w:r w:rsidR="00780E70" w:rsidRPr="00A16732">
              <w:rPr>
                <w:rFonts w:ascii="Times New Roman" w:hAnsi="Times New Roman"/>
                <w:sz w:val="24"/>
                <w:szCs w:val="24"/>
              </w:rPr>
              <w:t>și în ceea ce privește tarifarea infrastructurii reprezintă funcții esențiale pentru a garanta un acces echitabil și nediscriminato</w:t>
            </w:r>
            <w:r w:rsidRPr="00A16732">
              <w:rPr>
                <w:rFonts w:ascii="Times New Roman" w:hAnsi="Times New Roman"/>
                <w:sz w:val="24"/>
                <w:szCs w:val="24"/>
              </w:rPr>
              <w:t>riu la infrastructura feroviară, astfel încât</w:t>
            </w:r>
            <w:r w:rsidR="00A02443" w:rsidRPr="00A16732">
              <w:rPr>
                <w:rFonts w:ascii="Times New Roman" w:hAnsi="Times New Roman"/>
                <w:sz w:val="24"/>
                <w:szCs w:val="24"/>
              </w:rPr>
              <w:t xml:space="preserve"> </w:t>
            </w:r>
            <w:r w:rsidR="00780E70" w:rsidRPr="00A16732">
              <w:rPr>
                <w:rFonts w:ascii="Times New Roman" w:hAnsi="Times New Roman"/>
                <w:sz w:val="24"/>
                <w:szCs w:val="24"/>
              </w:rPr>
              <w:t xml:space="preserve">să existe garanții stricte pentru a se evita orice abuz de influență asupra deciziilor luate de administratorul de infrastructură referitoare la astfel de funcții. </w:t>
            </w:r>
            <w:r w:rsidRPr="00A16732">
              <w:rPr>
                <w:rFonts w:ascii="Times New Roman" w:hAnsi="Times New Roman"/>
                <w:sz w:val="24"/>
                <w:szCs w:val="24"/>
              </w:rPr>
              <w:t>Aceste</w:t>
            </w:r>
            <w:r w:rsidR="00780E70" w:rsidRPr="00A16732">
              <w:rPr>
                <w:rFonts w:ascii="Times New Roman" w:hAnsi="Times New Roman"/>
                <w:sz w:val="24"/>
                <w:szCs w:val="24"/>
              </w:rPr>
              <w:t xml:space="preserve"> garanții </w:t>
            </w:r>
            <w:r w:rsidRPr="00A16732">
              <w:rPr>
                <w:rFonts w:ascii="Times New Roman" w:hAnsi="Times New Roman"/>
                <w:sz w:val="24"/>
                <w:szCs w:val="24"/>
              </w:rPr>
              <w:t xml:space="preserve">trebuie </w:t>
            </w:r>
            <w:r w:rsidR="00780E70" w:rsidRPr="00A16732">
              <w:rPr>
                <w:rFonts w:ascii="Times New Roman" w:hAnsi="Times New Roman"/>
                <w:sz w:val="24"/>
                <w:szCs w:val="24"/>
              </w:rPr>
              <w:t>să fie adaptate structurile diferite de guver</w:t>
            </w:r>
            <w:r w:rsidR="00F22799" w:rsidRPr="00A16732">
              <w:rPr>
                <w:rFonts w:ascii="Times New Roman" w:hAnsi="Times New Roman"/>
                <w:sz w:val="24"/>
                <w:szCs w:val="24"/>
              </w:rPr>
              <w:t>nanță ale entităților feroviare.</w:t>
            </w:r>
          </w:p>
          <w:p w14:paraId="6B899C16" w14:textId="33CE11FF" w:rsidR="00A02443" w:rsidRPr="00A16732" w:rsidRDefault="00F21291" w:rsidP="00CE0A2B">
            <w:pPr>
              <w:pStyle w:val="ListParagraph"/>
              <w:tabs>
                <w:tab w:val="left" w:pos="229"/>
              </w:tabs>
              <w:spacing w:after="120"/>
              <w:ind w:left="0"/>
              <w:jc w:val="both"/>
              <w:rPr>
                <w:rFonts w:ascii="Times New Roman" w:hAnsi="Times New Roman"/>
                <w:sz w:val="24"/>
                <w:szCs w:val="24"/>
              </w:rPr>
            </w:pPr>
            <w:r w:rsidRPr="00A16732">
              <w:rPr>
                <w:rFonts w:ascii="Times New Roman" w:hAnsi="Times New Roman"/>
                <w:sz w:val="24"/>
                <w:szCs w:val="24"/>
              </w:rPr>
              <w:t>O</w:t>
            </w:r>
            <w:r w:rsidR="00A02443" w:rsidRPr="00A16732">
              <w:rPr>
                <w:rFonts w:ascii="Times New Roman" w:hAnsi="Times New Roman"/>
                <w:sz w:val="24"/>
                <w:szCs w:val="24"/>
              </w:rPr>
              <w:t>rganismele de reglementare ar trebui să coopereze pentru a asigura accesul nediscriminatoriu la infrastructura feroviară și să coopereze în ceea ce privește chestiunile legate de serviciile feroviare internaționale sau de infrastructura feroviară binațională care necesită decizii din partea a două sau mai multe organisme de reglementare, cu scopul de a-și coordona procesul decizional, pentru a evita insecuritatea juridică și pentru a asigura eficiența serviciilor feroviare internaționale.</w:t>
            </w:r>
          </w:p>
        </w:tc>
      </w:tr>
      <w:tr w:rsidR="00A16732" w:rsidRPr="00A16732" w14:paraId="4E205A4B" w14:textId="77777777" w:rsidTr="00DE1A9A">
        <w:tc>
          <w:tcPr>
            <w:tcW w:w="2808" w:type="dxa"/>
            <w:tcBorders>
              <w:top w:val="single" w:sz="4" w:space="0" w:color="auto"/>
              <w:bottom w:val="single" w:sz="4" w:space="0" w:color="auto"/>
              <w:right w:val="single" w:sz="4" w:space="0" w:color="auto"/>
            </w:tcBorders>
          </w:tcPr>
          <w:p w14:paraId="422CB9C7" w14:textId="77777777" w:rsidR="00F8094E" w:rsidRPr="00A16732" w:rsidRDefault="00F8094E" w:rsidP="00CE0A2B">
            <w:pPr>
              <w:spacing w:before="120" w:after="120"/>
              <w:ind w:right="-108"/>
              <w:rPr>
                <w:rFonts w:ascii="Times New Roman" w:hAnsi="Times New Roman"/>
                <w:b/>
                <w:sz w:val="24"/>
                <w:szCs w:val="24"/>
                <w:lang w:val="ro-RO"/>
              </w:rPr>
            </w:pPr>
            <w:r w:rsidRPr="00A16732">
              <w:rPr>
                <w:rFonts w:ascii="Times New Roman" w:hAnsi="Times New Roman"/>
                <w:b/>
                <w:sz w:val="24"/>
                <w:szCs w:val="24"/>
                <w:lang w:val="ro-RO"/>
              </w:rPr>
              <w:lastRenderedPageBreak/>
              <w:t xml:space="preserve">3. </w:t>
            </w:r>
            <w:r w:rsidR="00DE1A9A" w:rsidRPr="00A16732">
              <w:rPr>
                <w:rFonts w:ascii="Times New Roman" w:hAnsi="Times New Roman"/>
                <w:b/>
                <w:sz w:val="24"/>
                <w:szCs w:val="24"/>
                <w:lang w:val="ro-RO"/>
              </w:rPr>
              <w:t>Alte informații</w:t>
            </w:r>
          </w:p>
        </w:tc>
        <w:tc>
          <w:tcPr>
            <w:tcW w:w="7290" w:type="dxa"/>
            <w:tcBorders>
              <w:top w:val="single" w:sz="4" w:space="0" w:color="auto"/>
              <w:left w:val="single" w:sz="4" w:space="0" w:color="auto"/>
              <w:bottom w:val="single" w:sz="4" w:space="0" w:color="auto"/>
            </w:tcBorders>
          </w:tcPr>
          <w:p w14:paraId="48DFD5F8" w14:textId="77777777" w:rsidR="00F8094E" w:rsidRPr="00A16732" w:rsidRDefault="00A02443" w:rsidP="00CE0A2B">
            <w:pPr>
              <w:tabs>
                <w:tab w:val="left" w:pos="142"/>
              </w:tabs>
              <w:jc w:val="both"/>
              <w:rPr>
                <w:rFonts w:ascii="Times New Roman" w:hAnsi="Times New Roman"/>
                <w:sz w:val="24"/>
                <w:szCs w:val="24"/>
              </w:rPr>
            </w:pPr>
            <w:r w:rsidRPr="00A16732">
              <w:rPr>
                <w:rFonts w:ascii="Times New Roman" w:hAnsi="Times New Roman"/>
                <w:sz w:val="24"/>
                <w:szCs w:val="24"/>
                <w:lang w:val="ro-RO"/>
              </w:rPr>
              <w:t>Nu au fost identificate.</w:t>
            </w:r>
          </w:p>
        </w:tc>
      </w:tr>
    </w:tbl>
    <w:p w14:paraId="4A34C8DC" w14:textId="77777777" w:rsidR="007F1814" w:rsidRPr="00A16732" w:rsidRDefault="00F8094E" w:rsidP="00CE0A2B">
      <w:pPr>
        <w:pStyle w:val="ListParagraph"/>
        <w:keepNext/>
        <w:numPr>
          <w:ilvl w:val="0"/>
          <w:numId w:val="13"/>
        </w:numPr>
        <w:spacing w:before="120" w:after="120"/>
        <w:jc w:val="center"/>
        <w:outlineLvl w:val="3"/>
        <w:rPr>
          <w:rFonts w:ascii="Times New Roman" w:hAnsi="Times New Roman"/>
          <w:sz w:val="24"/>
          <w:szCs w:val="24"/>
          <w:lang w:val="ro-RO" w:eastAsia="ro-RO"/>
        </w:rPr>
      </w:pPr>
      <w:r w:rsidRPr="00A16732">
        <w:rPr>
          <w:rFonts w:ascii="Times New Roman" w:eastAsia="Arial Unicode MS" w:hAnsi="Times New Roman"/>
          <w:b/>
          <w:sz w:val="24"/>
          <w:szCs w:val="24"/>
          <w:lang w:val="ro-RO" w:eastAsia="ro-RO"/>
        </w:rPr>
        <w:t>Impactul socio-economic al proiectului de act 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8"/>
        <w:gridCol w:w="7200"/>
      </w:tblGrid>
      <w:tr w:rsidR="00A16732" w:rsidRPr="00A16732" w14:paraId="418B686C" w14:textId="77777777" w:rsidTr="00DE1A9A">
        <w:tc>
          <w:tcPr>
            <w:tcW w:w="2808" w:type="dxa"/>
            <w:tcBorders>
              <w:top w:val="single" w:sz="4" w:space="0" w:color="auto"/>
              <w:bottom w:val="single" w:sz="4" w:space="0" w:color="auto"/>
              <w:right w:val="single" w:sz="4" w:space="0" w:color="auto"/>
            </w:tcBorders>
          </w:tcPr>
          <w:p w14:paraId="660A830D"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1. Impactul macroeconomic</w:t>
            </w:r>
          </w:p>
        </w:tc>
        <w:tc>
          <w:tcPr>
            <w:tcW w:w="7200" w:type="dxa"/>
            <w:tcBorders>
              <w:top w:val="single" w:sz="4" w:space="0" w:color="auto"/>
              <w:left w:val="single" w:sz="4" w:space="0" w:color="auto"/>
              <w:bottom w:val="single" w:sz="4" w:space="0" w:color="auto"/>
            </w:tcBorders>
          </w:tcPr>
          <w:p w14:paraId="3C526F7A" w14:textId="77777777" w:rsidR="00F8094E" w:rsidRPr="00A16732" w:rsidRDefault="00A02443"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6A236F70" w14:textId="77777777" w:rsidTr="00DE1A9A">
        <w:tc>
          <w:tcPr>
            <w:tcW w:w="2808" w:type="dxa"/>
            <w:tcBorders>
              <w:top w:val="single" w:sz="4" w:space="0" w:color="auto"/>
              <w:bottom w:val="single" w:sz="4" w:space="0" w:color="auto"/>
              <w:right w:val="single" w:sz="4" w:space="0" w:color="auto"/>
            </w:tcBorders>
          </w:tcPr>
          <w:p w14:paraId="1C31CD8E"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1</w:t>
            </w:r>
            <w:r w:rsidRPr="00A16732">
              <w:rPr>
                <w:rFonts w:ascii="Times New Roman" w:hAnsi="Times New Roman"/>
                <w:sz w:val="24"/>
                <w:szCs w:val="24"/>
                <w:vertAlign w:val="superscript"/>
                <w:lang w:val="ro-RO"/>
              </w:rPr>
              <w:t>1</w:t>
            </w:r>
            <w:r w:rsidRPr="00A16732">
              <w:rPr>
                <w:rFonts w:ascii="Times New Roman" w:hAnsi="Times New Roman"/>
                <w:sz w:val="24"/>
                <w:szCs w:val="24"/>
                <w:lang w:val="ro-RO"/>
              </w:rPr>
              <w:t xml:space="preserve">. Impactul asupra mediului concurenţial şi domeniului ajutoarelor de stat </w:t>
            </w:r>
          </w:p>
        </w:tc>
        <w:tc>
          <w:tcPr>
            <w:tcW w:w="7200" w:type="dxa"/>
            <w:tcBorders>
              <w:top w:val="single" w:sz="4" w:space="0" w:color="auto"/>
              <w:left w:val="single" w:sz="4" w:space="0" w:color="auto"/>
              <w:bottom w:val="single" w:sz="4" w:space="0" w:color="auto"/>
            </w:tcBorders>
          </w:tcPr>
          <w:p w14:paraId="3DA77DA7" w14:textId="77777777" w:rsidR="00F8094E" w:rsidRPr="00A16732" w:rsidRDefault="00F8094E"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Proiectul de act normativ vizează funcţionarea sistemului feroviar român pe baza unui set de reguli clare şi nediscriminatorii, ceea ce va favoriza dezvoltarea unui mediu concurenţial echitabil pe piaţa serviciilor de transport feroviar.</w:t>
            </w:r>
          </w:p>
          <w:p w14:paraId="5D8C4AEE" w14:textId="77777777" w:rsidR="00F8094E" w:rsidRPr="00A16732" w:rsidRDefault="00F8094E"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Creşterea competitivităţii transportului feroviar pe piaţa internă a serviciilor de transport va avea ca efect creşterea progresivă a gradului de acoperire a costurilor companiilor feroviare pe baza veniturilor proprii obţinute din activitatea comercială, ceea ce va conduce la diminuarea treptată a necesităţilor de finanţare de la bugetul de stat în scopul acoperirii costurilor.</w:t>
            </w:r>
          </w:p>
        </w:tc>
      </w:tr>
      <w:tr w:rsidR="00A16732" w:rsidRPr="00A16732" w14:paraId="109F9BEB" w14:textId="77777777" w:rsidTr="00DE1A9A">
        <w:tc>
          <w:tcPr>
            <w:tcW w:w="2808" w:type="dxa"/>
            <w:tcBorders>
              <w:top w:val="single" w:sz="4" w:space="0" w:color="auto"/>
              <w:bottom w:val="single" w:sz="4" w:space="0" w:color="auto"/>
              <w:right w:val="single" w:sz="4" w:space="0" w:color="auto"/>
            </w:tcBorders>
          </w:tcPr>
          <w:p w14:paraId="6C7719DD"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2. Impactul asupra mediului de afaceri</w:t>
            </w:r>
          </w:p>
        </w:tc>
        <w:tc>
          <w:tcPr>
            <w:tcW w:w="7200" w:type="dxa"/>
            <w:tcBorders>
              <w:top w:val="single" w:sz="4" w:space="0" w:color="auto"/>
              <w:left w:val="single" w:sz="4" w:space="0" w:color="auto"/>
              <w:bottom w:val="single" w:sz="4" w:space="0" w:color="auto"/>
            </w:tcBorders>
          </w:tcPr>
          <w:p w14:paraId="30282EFE" w14:textId="77777777" w:rsidR="00F8094E" w:rsidRPr="00A16732" w:rsidRDefault="00A02443"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550FD92A" w14:textId="77777777" w:rsidTr="00DE1A9A">
        <w:tc>
          <w:tcPr>
            <w:tcW w:w="2808" w:type="dxa"/>
            <w:tcBorders>
              <w:top w:val="single" w:sz="4" w:space="0" w:color="auto"/>
              <w:bottom w:val="single" w:sz="4" w:space="0" w:color="auto"/>
              <w:right w:val="single" w:sz="4" w:space="0" w:color="auto"/>
            </w:tcBorders>
          </w:tcPr>
          <w:p w14:paraId="562D5173" w14:textId="77777777" w:rsidR="004705E4" w:rsidRPr="00A16732" w:rsidRDefault="004705E4" w:rsidP="00CE0A2B">
            <w:pPr>
              <w:spacing w:before="120" w:after="120"/>
              <w:jc w:val="both"/>
              <w:rPr>
                <w:rFonts w:ascii="Times New Roman" w:hAnsi="Times New Roman"/>
                <w:sz w:val="24"/>
                <w:szCs w:val="24"/>
                <w:lang w:val="ro-RO" w:eastAsia="ro-RO"/>
              </w:rPr>
            </w:pPr>
            <w:r w:rsidRPr="00A16732">
              <w:rPr>
                <w:rFonts w:ascii="Times New Roman" w:hAnsi="Times New Roman"/>
                <w:sz w:val="24"/>
                <w:szCs w:val="24"/>
                <w:lang w:val="ro-RO"/>
              </w:rPr>
              <w:t>2</w:t>
            </w:r>
            <w:r w:rsidRPr="00A16732">
              <w:rPr>
                <w:rFonts w:ascii="Times New Roman" w:hAnsi="Times New Roman"/>
                <w:sz w:val="24"/>
                <w:szCs w:val="24"/>
                <w:vertAlign w:val="superscript"/>
                <w:lang w:val="ro-RO"/>
              </w:rPr>
              <w:t xml:space="preserve">1 </w:t>
            </w:r>
            <w:r w:rsidRPr="00A16732">
              <w:rPr>
                <w:rFonts w:ascii="Times New Roman" w:hAnsi="Times New Roman"/>
                <w:sz w:val="24"/>
                <w:szCs w:val="24"/>
                <w:lang w:val="ro-RO"/>
              </w:rPr>
              <w:t>Impactul asupra sarcinilor administrative</w:t>
            </w:r>
          </w:p>
          <w:p w14:paraId="239A82C5" w14:textId="77777777" w:rsidR="004705E4" w:rsidRPr="00A16732" w:rsidRDefault="004705E4"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a) Se va cuantifica impactul net al sarcinilor administrative, evidențiindu-se atât </w:t>
            </w:r>
            <w:r w:rsidRPr="00A16732">
              <w:rPr>
                <w:rFonts w:ascii="Times New Roman" w:hAnsi="Times New Roman"/>
                <w:sz w:val="24"/>
                <w:szCs w:val="24"/>
                <w:lang w:val="ro-RO"/>
              </w:rPr>
              <w:lastRenderedPageBreak/>
              <w:t>costurile administrative generate de noul act normativ sau de modificarea legislativă, cât și de costurile administrative eliminate.</w:t>
            </w:r>
          </w:p>
          <w:p w14:paraId="799778CF" w14:textId="7208529D" w:rsidR="004705E4" w:rsidRPr="00A16732" w:rsidRDefault="005C36F2" w:rsidP="00CE0A2B">
            <w:pPr>
              <w:pStyle w:val="ListParagraph"/>
              <w:spacing w:before="120" w:after="120"/>
              <w:ind w:left="0"/>
              <w:jc w:val="both"/>
              <w:rPr>
                <w:rFonts w:ascii="Times New Roman" w:hAnsi="Times New Roman"/>
                <w:sz w:val="24"/>
                <w:szCs w:val="24"/>
                <w:lang w:val="ro-RO" w:eastAsia="ro-RO"/>
              </w:rPr>
            </w:pPr>
            <w:r w:rsidRPr="00A16732">
              <w:rPr>
                <w:rFonts w:ascii="Times New Roman" w:hAnsi="Times New Roman"/>
                <w:sz w:val="24"/>
                <w:szCs w:val="24"/>
                <w:lang w:val="ro-RO"/>
              </w:rPr>
              <w:t>b)</w:t>
            </w:r>
            <w:r w:rsidR="004705E4" w:rsidRPr="00A16732">
              <w:rPr>
                <w:rFonts w:ascii="Times New Roman" w:hAnsi="Times New Roman"/>
                <w:sz w:val="24"/>
                <w:szCs w:val="24"/>
                <w:lang w:val="ro-RO"/>
              </w:rPr>
              <w:t>Simplificarea procedurilor administrative.</w:t>
            </w:r>
          </w:p>
        </w:tc>
        <w:tc>
          <w:tcPr>
            <w:tcW w:w="7200" w:type="dxa"/>
            <w:tcBorders>
              <w:top w:val="single" w:sz="4" w:space="0" w:color="auto"/>
              <w:left w:val="single" w:sz="4" w:space="0" w:color="auto"/>
              <w:bottom w:val="single" w:sz="4" w:space="0" w:color="auto"/>
            </w:tcBorders>
          </w:tcPr>
          <w:p w14:paraId="430294B6" w14:textId="77777777" w:rsidR="004705E4" w:rsidRPr="00A16732" w:rsidRDefault="00E2654F" w:rsidP="00CE0A2B">
            <w:pPr>
              <w:spacing w:before="120" w:after="120"/>
              <w:rPr>
                <w:rFonts w:ascii="Times New Roman" w:hAnsi="Times New Roman"/>
                <w:sz w:val="24"/>
                <w:szCs w:val="24"/>
                <w:lang w:val="ro-RO"/>
              </w:rPr>
            </w:pPr>
            <w:r w:rsidRPr="00A16732">
              <w:rPr>
                <w:rFonts w:ascii="Times New Roman" w:hAnsi="Times New Roman"/>
                <w:sz w:val="24"/>
                <w:szCs w:val="24"/>
                <w:lang w:val="ro-RO"/>
              </w:rPr>
              <w:lastRenderedPageBreak/>
              <w:t>Proiectul de act normativ nu se referă la acest subiect.</w:t>
            </w:r>
          </w:p>
        </w:tc>
      </w:tr>
      <w:tr w:rsidR="00A16732" w:rsidRPr="00A16732" w14:paraId="347A485F" w14:textId="77777777" w:rsidTr="00DE1A9A">
        <w:tc>
          <w:tcPr>
            <w:tcW w:w="2808" w:type="dxa"/>
            <w:tcBorders>
              <w:top w:val="single" w:sz="4" w:space="0" w:color="auto"/>
              <w:bottom w:val="single" w:sz="4" w:space="0" w:color="auto"/>
              <w:right w:val="single" w:sz="4" w:space="0" w:color="auto"/>
            </w:tcBorders>
          </w:tcPr>
          <w:p w14:paraId="5C0B124C" w14:textId="77777777" w:rsidR="004705E4" w:rsidRPr="00A16732" w:rsidRDefault="004705E4" w:rsidP="00CE0A2B">
            <w:pPr>
              <w:spacing w:before="120" w:after="120"/>
              <w:jc w:val="both"/>
              <w:rPr>
                <w:rFonts w:ascii="Times New Roman" w:hAnsi="Times New Roman"/>
                <w:sz w:val="24"/>
                <w:szCs w:val="24"/>
                <w:lang w:val="ro-RO" w:eastAsia="ro-RO"/>
              </w:rPr>
            </w:pPr>
            <w:r w:rsidRPr="00A16732">
              <w:rPr>
                <w:rFonts w:ascii="Times New Roman" w:hAnsi="Times New Roman"/>
                <w:sz w:val="24"/>
                <w:szCs w:val="24"/>
                <w:lang w:val="ro-RO"/>
              </w:rPr>
              <w:t>2</w:t>
            </w:r>
            <w:r w:rsidRPr="00A16732">
              <w:rPr>
                <w:rFonts w:ascii="Times New Roman" w:hAnsi="Times New Roman"/>
                <w:sz w:val="24"/>
                <w:szCs w:val="24"/>
                <w:vertAlign w:val="superscript"/>
                <w:lang w:val="ro-RO"/>
              </w:rPr>
              <w:t xml:space="preserve">2 </w:t>
            </w:r>
            <w:r w:rsidRPr="00A16732">
              <w:rPr>
                <w:rFonts w:ascii="Times New Roman" w:hAnsi="Times New Roman"/>
                <w:sz w:val="24"/>
                <w:szCs w:val="24"/>
                <w:lang w:val="ro-RO"/>
              </w:rPr>
              <w:t>Impactul asupra întreprinderilor mici și mijlocii</w:t>
            </w:r>
          </w:p>
          <w:p w14:paraId="2FC9D8FC" w14:textId="77777777" w:rsidR="004705E4" w:rsidRPr="00A16732" w:rsidRDefault="004705E4" w:rsidP="00CE0A2B">
            <w:pPr>
              <w:numPr>
                <w:ilvl w:val="0"/>
                <w:numId w:val="10"/>
              </w:numPr>
              <w:spacing w:before="120" w:after="120"/>
              <w:ind w:left="-18" w:firstLine="378"/>
              <w:jc w:val="both"/>
              <w:rPr>
                <w:rFonts w:ascii="Times New Roman" w:hAnsi="Times New Roman"/>
                <w:sz w:val="24"/>
                <w:szCs w:val="24"/>
                <w:lang w:val="ro-RO"/>
              </w:rPr>
            </w:pPr>
            <w:r w:rsidRPr="00A16732">
              <w:rPr>
                <w:rFonts w:ascii="Times New Roman" w:hAnsi="Times New Roman"/>
                <w:sz w:val="24"/>
                <w:szCs w:val="24"/>
                <w:lang w:val="ro-RO"/>
              </w:rPr>
              <w:t>Se va prezenta rezultatul cu privire la aplicarea testului întreprinderilor mici și mijlocii, precum și avizul obținut în conformitate cu dispozițiile Legii nr. 346/2004 privind stimularea înființării și dezvoltării întreprinderilor mici și mijlocii, cu modificările și completările ulterioare, de la Grupul pentru evaluarea impactului economic al actelor normative asupra întreprinderilor mici și mijlocii, anterior transmiterii actului spre avizare pe circuitul interministerial.</w:t>
            </w:r>
          </w:p>
          <w:p w14:paraId="6D95FA2F" w14:textId="77777777" w:rsidR="004705E4" w:rsidRPr="00A16732" w:rsidRDefault="004705E4" w:rsidP="00CE0A2B">
            <w:pPr>
              <w:numPr>
                <w:ilvl w:val="0"/>
                <w:numId w:val="10"/>
              </w:numPr>
              <w:spacing w:before="120" w:after="120"/>
              <w:ind w:left="-18" w:firstLine="378"/>
              <w:jc w:val="both"/>
              <w:rPr>
                <w:rFonts w:ascii="Times New Roman" w:hAnsi="Times New Roman"/>
                <w:sz w:val="24"/>
                <w:szCs w:val="24"/>
                <w:lang w:val="ro-RO" w:eastAsia="ro-RO"/>
              </w:rPr>
            </w:pPr>
            <w:r w:rsidRPr="00A16732">
              <w:rPr>
                <w:rFonts w:ascii="Times New Roman" w:hAnsi="Times New Roman"/>
                <w:sz w:val="24"/>
                <w:szCs w:val="24"/>
                <w:lang w:val="ro-RO"/>
              </w:rPr>
              <w:t>Se va indica procentul pe care îl dețin întreprinderile mici și mijlocii în cadrul afectat de măsura legislativă, precum și impactul acesteia asupra activităților întreprinderilor mici și mijlocii din domeniul respectiv.</w:t>
            </w:r>
          </w:p>
        </w:tc>
        <w:tc>
          <w:tcPr>
            <w:tcW w:w="7200" w:type="dxa"/>
            <w:tcBorders>
              <w:top w:val="single" w:sz="4" w:space="0" w:color="auto"/>
              <w:left w:val="single" w:sz="4" w:space="0" w:color="auto"/>
              <w:bottom w:val="single" w:sz="4" w:space="0" w:color="auto"/>
            </w:tcBorders>
          </w:tcPr>
          <w:p w14:paraId="2DABD795" w14:textId="77777777" w:rsidR="004705E4" w:rsidRPr="00A16732" w:rsidRDefault="00E2654F"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0F97E6D3" w14:textId="77777777" w:rsidTr="00DE1A9A">
        <w:tc>
          <w:tcPr>
            <w:tcW w:w="2808" w:type="dxa"/>
            <w:tcBorders>
              <w:top w:val="single" w:sz="4" w:space="0" w:color="auto"/>
              <w:bottom w:val="single" w:sz="4" w:space="0" w:color="auto"/>
              <w:right w:val="single" w:sz="4" w:space="0" w:color="auto"/>
            </w:tcBorders>
          </w:tcPr>
          <w:p w14:paraId="523724CD"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3. Impactul social</w:t>
            </w:r>
          </w:p>
        </w:tc>
        <w:tc>
          <w:tcPr>
            <w:tcW w:w="7200" w:type="dxa"/>
            <w:tcBorders>
              <w:top w:val="single" w:sz="4" w:space="0" w:color="auto"/>
              <w:left w:val="single" w:sz="4" w:space="0" w:color="auto"/>
              <w:bottom w:val="single" w:sz="4" w:space="0" w:color="auto"/>
            </w:tcBorders>
          </w:tcPr>
          <w:p w14:paraId="288BA078" w14:textId="77777777" w:rsidR="00F8094E" w:rsidRPr="00A16732" w:rsidRDefault="00A02443"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573FA73A" w14:textId="77777777" w:rsidTr="00DE1A9A">
        <w:tc>
          <w:tcPr>
            <w:tcW w:w="2808" w:type="dxa"/>
            <w:tcBorders>
              <w:top w:val="single" w:sz="4" w:space="0" w:color="auto"/>
              <w:bottom w:val="single" w:sz="4" w:space="0" w:color="auto"/>
              <w:right w:val="single" w:sz="4" w:space="0" w:color="auto"/>
            </w:tcBorders>
          </w:tcPr>
          <w:p w14:paraId="517EEE37"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lastRenderedPageBreak/>
              <w:t>4. Impactul asupra mediului înconjurător</w:t>
            </w:r>
          </w:p>
        </w:tc>
        <w:tc>
          <w:tcPr>
            <w:tcW w:w="7200" w:type="dxa"/>
            <w:tcBorders>
              <w:top w:val="single" w:sz="4" w:space="0" w:color="auto"/>
              <w:left w:val="single" w:sz="4" w:space="0" w:color="auto"/>
              <w:bottom w:val="single" w:sz="4" w:space="0" w:color="auto"/>
            </w:tcBorders>
          </w:tcPr>
          <w:p w14:paraId="0D858B5A" w14:textId="77777777" w:rsidR="00F8094E" w:rsidRPr="00A16732" w:rsidRDefault="00A02443"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5EF0D1F7" w14:textId="77777777" w:rsidTr="00DE1A9A">
        <w:tc>
          <w:tcPr>
            <w:tcW w:w="2808" w:type="dxa"/>
            <w:tcBorders>
              <w:top w:val="single" w:sz="4" w:space="0" w:color="auto"/>
              <w:bottom w:val="single" w:sz="4" w:space="0" w:color="auto"/>
              <w:right w:val="single" w:sz="4" w:space="0" w:color="auto"/>
            </w:tcBorders>
          </w:tcPr>
          <w:p w14:paraId="3FFF4A5D"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5. Alte informaţii</w:t>
            </w:r>
          </w:p>
        </w:tc>
        <w:tc>
          <w:tcPr>
            <w:tcW w:w="7200" w:type="dxa"/>
            <w:tcBorders>
              <w:top w:val="single" w:sz="4" w:space="0" w:color="auto"/>
              <w:left w:val="single" w:sz="4" w:space="0" w:color="auto"/>
              <w:bottom w:val="single" w:sz="4" w:space="0" w:color="auto"/>
            </w:tcBorders>
          </w:tcPr>
          <w:p w14:paraId="3FD4BA03"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au fost identificate</w:t>
            </w:r>
          </w:p>
        </w:tc>
      </w:tr>
    </w:tbl>
    <w:p w14:paraId="3BD3E139" w14:textId="77777777" w:rsidR="005C36F2" w:rsidRPr="00A16732" w:rsidRDefault="00FB61EC" w:rsidP="00CE0A2B">
      <w:pPr>
        <w:pStyle w:val="ListParagraph"/>
        <w:spacing w:before="120" w:after="120"/>
        <w:ind w:left="1080"/>
        <w:jc w:val="center"/>
        <w:rPr>
          <w:rFonts w:ascii="Times New Roman" w:hAnsi="Times New Roman"/>
          <w:b/>
          <w:sz w:val="24"/>
          <w:szCs w:val="24"/>
          <w:lang w:val="ro-RO" w:eastAsia="ro-RO"/>
        </w:rPr>
      </w:pPr>
      <w:r w:rsidRPr="00A16732">
        <w:rPr>
          <w:rFonts w:ascii="Times New Roman" w:hAnsi="Times New Roman"/>
          <w:b/>
          <w:sz w:val="24"/>
          <w:szCs w:val="24"/>
          <w:lang w:val="ro-RO" w:eastAsia="ro-RO"/>
        </w:rPr>
        <w:t xml:space="preserve">4. </w:t>
      </w:r>
      <w:r w:rsidR="00F8094E" w:rsidRPr="00A16732">
        <w:rPr>
          <w:rFonts w:ascii="Times New Roman" w:hAnsi="Times New Roman"/>
          <w:b/>
          <w:sz w:val="24"/>
          <w:szCs w:val="24"/>
          <w:lang w:val="ro-RO" w:eastAsia="ro-RO"/>
        </w:rPr>
        <w:t>Impactul financiar asupra bugetului general consolidat, atât p</w:t>
      </w:r>
      <w:r w:rsidR="00610CC8" w:rsidRPr="00A16732">
        <w:rPr>
          <w:rFonts w:ascii="Times New Roman" w:hAnsi="Times New Roman"/>
          <w:b/>
          <w:sz w:val="24"/>
          <w:szCs w:val="24"/>
          <w:lang w:val="ro-RO" w:eastAsia="ro-RO"/>
        </w:rPr>
        <w:t>e termen scurt, pentru anul 2016</w:t>
      </w:r>
      <w:r w:rsidR="00F8094E" w:rsidRPr="00A16732">
        <w:rPr>
          <w:rFonts w:ascii="Times New Roman" w:hAnsi="Times New Roman"/>
          <w:b/>
          <w:sz w:val="24"/>
          <w:szCs w:val="24"/>
          <w:lang w:val="ro-RO" w:eastAsia="ro-RO"/>
        </w:rPr>
        <w:t>, cât şi pe termen lung (pe 5 ani)</w:t>
      </w:r>
    </w:p>
    <w:p w14:paraId="2985BCA8" w14:textId="4A742A76" w:rsidR="00F8094E" w:rsidRPr="00A16732" w:rsidRDefault="00F8094E" w:rsidP="00CE0A2B">
      <w:pPr>
        <w:pStyle w:val="ListParagraph"/>
        <w:spacing w:before="120" w:after="120"/>
        <w:ind w:left="8280"/>
        <w:jc w:val="center"/>
        <w:rPr>
          <w:rFonts w:ascii="Times New Roman" w:hAnsi="Times New Roman"/>
          <w:sz w:val="24"/>
          <w:szCs w:val="24"/>
          <w:lang w:val="ro-RO"/>
        </w:rPr>
      </w:pPr>
      <w:r w:rsidRPr="00A16732">
        <w:rPr>
          <w:rFonts w:ascii="Times New Roman" w:hAnsi="Times New Roman"/>
          <w:sz w:val="24"/>
          <w:szCs w:val="24"/>
          <w:lang w:val="ro-RO"/>
        </w:rPr>
        <w:t>- mii Lei -</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58"/>
        <w:gridCol w:w="1166"/>
        <w:gridCol w:w="900"/>
        <w:gridCol w:w="1080"/>
        <w:gridCol w:w="1146"/>
        <w:gridCol w:w="998"/>
        <w:gridCol w:w="1460"/>
      </w:tblGrid>
      <w:tr w:rsidR="00A16732" w:rsidRPr="00A16732" w14:paraId="21F4F211" w14:textId="77777777" w:rsidTr="00DE1A9A">
        <w:tc>
          <w:tcPr>
            <w:tcW w:w="3258" w:type="dxa"/>
            <w:tcBorders>
              <w:top w:val="single" w:sz="4" w:space="0" w:color="auto"/>
              <w:bottom w:val="single" w:sz="4" w:space="0" w:color="auto"/>
              <w:right w:val="single" w:sz="4" w:space="0" w:color="auto"/>
            </w:tcBorders>
          </w:tcPr>
          <w:p w14:paraId="0AA3532C"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Indicatori</w:t>
            </w:r>
          </w:p>
        </w:tc>
        <w:tc>
          <w:tcPr>
            <w:tcW w:w="1166" w:type="dxa"/>
            <w:tcBorders>
              <w:top w:val="single" w:sz="4" w:space="0" w:color="auto"/>
              <w:left w:val="single" w:sz="4" w:space="0" w:color="auto"/>
              <w:bottom w:val="single" w:sz="4" w:space="0" w:color="auto"/>
              <w:right w:val="single" w:sz="4" w:space="0" w:color="auto"/>
            </w:tcBorders>
          </w:tcPr>
          <w:p w14:paraId="36BA862B"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Anul</w:t>
            </w:r>
          </w:p>
          <w:p w14:paraId="2CB9E887" w14:textId="77777777" w:rsidR="00F8094E" w:rsidRPr="00A16732" w:rsidRDefault="00610CC8"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2016</w:t>
            </w:r>
          </w:p>
          <w:p w14:paraId="731A52C4"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6 luni</w:t>
            </w:r>
          </w:p>
        </w:tc>
        <w:tc>
          <w:tcPr>
            <w:tcW w:w="4124" w:type="dxa"/>
            <w:gridSpan w:val="4"/>
            <w:tcBorders>
              <w:top w:val="single" w:sz="4" w:space="0" w:color="auto"/>
              <w:left w:val="single" w:sz="4" w:space="0" w:color="auto"/>
              <w:bottom w:val="single" w:sz="4" w:space="0" w:color="auto"/>
              <w:right w:val="single" w:sz="4" w:space="0" w:color="auto"/>
            </w:tcBorders>
          </w:tcPr>
          <w:p w14:paraId="53E60D3B"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Următorii 4 ani</w:t>
            </w:r>
          </w:p>
        </w:tc>
        <w:tc>
          <w:tcPr>
            <w:tcW w:w="1460" w:type="dxa"/>
            <w:tcBorders>
              <w:top w:val="single" w:sz="4" w:space="0" w:color="auto"/>
              <w:left w:val="single" w:sz="4" w:space="0" w:color="auto"/>
              <w:bottom w:val="single" w:sz="4" w:space="0" w:color="auto"/>
            </w:tcBorders>
          </w:tcPr>
          <w:p w14:paraId="3B967D28"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Media</w:t>
            </w:r>
          </w:p>
          <w:p w14:paraId="174C3084"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pe</w:t>
            </w:r>
          </w:p>
          <w:p w14:paraId="60EDE848"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5 ani</w:t>
            </w:r>
          </w:p>
        </w:tc>
      </w:tr>
      <w:tr w:rsidR="00A16732" w:rsidRPr="00A16732" w14:paraId="123E0D6C" w14:textId="77777777" w:rsidTr="00DE1A9A">
        <w:tc>
          <w:tcPr>
            <w:tcW w:w="3258" w:type="dxa"/>
            <w:tcBorders>
              <w:top w:val="single" w:sz="4" w:space="0" w:color="auto"/>
              <w:bottom w:val="single" w:sz="4" w:space="0" w:color="auto"/>
              <w:right w:val="single" w:sz="4" w:space="0" w:color="auto"/>
            </w:tcBorders>
          </w:tcPr>
          <w:p w14:paraId="4CF73CD5"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1</w:t>
            </w:r>
          </w:p>
        </w:tc>
        <w:tc>
          <w:tcPr>
            <w:tcW w:w="1166" w:type="dxa"/>
            <w:tcBorders>
              <w:top w:val="single" w:sz="4" w:space="0" w:color="auto"/>
              <w:left w:val="single" w:sz="4" w:space="0" w:color="auto"/>
              <w:bottom w:val="single" w:sz="4" w:space="0" w:color="auto"/>
              <w:right w:val="single" w:sz="4" w:space="0" w:color="auto"/>
            </w:tcBorders>
          </w:tcPr>
          <w:p w14:paraId="43E59C3C"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tcPr>
          <w:p w14:paraId="5AA77001"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3</w:t>
            </w:r>
          </w:p>
        </w:tc>
        <w:tc>
          <w:tcPr>
            <w:tcW w:w="1080" w:type="dxa"/>
            <w:tcBorders>
              <w:top w:val="single" w:sz="4" w:space="0" w:color="auto"/>
              <w:left w:val="single" w:sz="4" w:space="0" w:color="auto"/>
              <w:bottom w:val="single" w:sz="4" w:space="0" w:color="auto"/>
              <w:right w:val="single" w:sz="4" w:space="0" w:color="auto"/>
            </w:tcBorders>
          </w:tcPr>
          <w:p w14:paraId="6480B7C5"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4</w:t>
            </w:r>
          </w:p>
        </w:tc>
        <w:tc>
          <w:tcPr>
            <w:tcW w:w="1146" w:type="dxa"/>
            <w:tcBorders>
              <w:top w:val="single" w:sz="4" w:space="0" w:color="auto"/>
              <w:left w:val="single" w:sz="4" w:space="0" w:color="auto"/>
              <w:bottom w:val="single" w:sz="4" w:space="0" w:color="auto"/>
              <w:right w:val="single" w:sz="4" w:space="0" w:color="auto"/>
            </w:tcBorders>
          </w:tcPr>
          <w:p w14:paraId="3916DF80"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14:paraId="3D8910A9"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6</w:t>
            </w:r>
          </w:p>
        </w:tc>
        <w:tc>
          <w:tcPr>
            <w:tcW w:w="1460" w:type="dxa"/>
            <w:tcBorders>
              <w:top w:val="single" w:sz="4" w:space="0" w:color="auto"/>
              <w:left w:val="single" w:sz="4" w:space="0" w:color="auto"/>
              <w:bottom w:val="single" w:sz="4" w:space="0" w:color="auto"/>
            </w:tcBorders>
          </w:tcPr>
          <w:p w14:paraId="4E50F118" w14:textId="77777777" w:rsidR="00F8094E" w:rsidRPr="00A16732" w:rsidRDefault="00F8094E" w:rsidP="00CE0A2B">
            <w:pPr>
              <w:spacing w:before="120" w:after="120"/>
              <w:jc w:val="center"/>
              <w:rPr>
                <w:rFonts w:ascii="Times New Roman" w:hAnsi="Times New Roman"/>
                <w:sz w:val="24"/>
                <w:szCs w:val="24"/>
                <w:lang w:val="ro-RO"/>
              </w:rPr>
            </w:pPr>
            <w:r w:rsidRPr="00A16732">
              <w:rPr>
                <w:rFonts w:ascii="Times New Roman" w:hAnsi="Times New Roman"/>
                <w:sz w:val="24"/>
                <w:szCs w:val="24"/>
                <w:lang w:val="ro-RO"/>
              </w:rPr>
              <w:t>7</w:t>
            </w:r>
          </w:p>
        </w:tc>
      </w:tr>
      <w:tr w:rsidR="00A16732" w:rsidRPr="00A16732" w14:paraId="26D02749" w14:textId="77777777" w:rsidTr="00DE1A9A">
        <w:trPr>
          <w:trHeight w:val="3671"/>
        </w:trPr>
        <w:tc>
          <w:tcPr>
            <w:tcW w:w="3258" w:type="dxa"/>
            <w:tcBorders>
              <w:top w:val="single" w:sz="4" w:space="0" w:color="auto"/>
              <w:bottom w:val="single" w:sz="4" w:space="0" w:color="auto"/>
              <w:right w:val="single" w:sz="4" w:space="0" w:color="auto"/>
            </w:tcBorders>
          </w:tcPr>
          <w:p w14:paraId="7195AAB1"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1.Modificări ale veniturilor bugetare, plus/minus, din care:</w:t>
            </w:r>
          </w:p>
          <w:p w14:paraId="15C24CED"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      a) buget de stat, din acesta:</w:t>
            </w:r>
          </w:p>
          <w:p w14:paraId="5A0DE70E" w14:textId="77777777" w:rsidR="00F8094E" w:rsidRPr="00A16732" w:rsidRDefault="00F8094E" w:rsidP="00CE0A2B">
            <w:pPr>
              <w:tabs>
                <w:tab w:val="num" w:pos="0"/>
              </w:tabs>
              <w:spacing w:before="120" w:after="120"/>
              <w:jc w:val="both"/>
              <w:rPr>
                <w:rFonts w:ascii="Times New Roman" w:hAnsi="Times New Roman"/>
                <w:sz w:val="24"/>
                <w:szCs w:val="24"/>
                <w:lang w:val="ro-RO"/>
              </w:rPr>
            </w:pPr>
            <w:r w:rsidRPr="00A16732">
              <w:rPr>
                <w:rFonts w:ascii="Times New Roman" w:hAnsi="Times New Roman"/>
                <w:sz w:val="24"/>
                <w:szCs w:val="24"/>
                <w:lang w:val="ro-RO"/>
              </w:rPr>
              <w:t>(i) impozit pe profit</w:t>
            </w:r>
          </w:p>
          <w:p w14:paraId="6265DE73" w14:textId="77777777" w:rsidR="00F8094E" w:rsidRPr="00A16732" w:rsidRDefault="00F8094E" w:rsidP="00CE0A2B">
            <w:pPr>
              <w:tabs>
                <w:tab w:val="num" w:pos="0"/>
              </w:tabs>
              <w:spacing w:before="120" w:after="120"/>
              <w:jc w:val="both"/>
              <w:rPr>
                <w:rFonts w:ascii="Times New Roman" w:hAnsi="Times New Roman"/>
                <w:sz w:val="24"/>
                <w:szCs w:val="24"/>
                <w:lang w:val="ro-RO"/>
              </w:rPr>
            </w:pPr>
            <w:r w:rsidRPr="00A16732">
              <w:rPr>
                <w:rFonts w:ascii="Times New Roman" w:hAnsi="Times New Roman"/>
                <w:sz w:val="24"/>
                <w:szCs w:val="24"/>
                <w:lang w:val="ro-RO"/>
              </w:rPr>
              <w:t>(ii) impozit pe venit</w:t>
            </w:r>
          </w:p>
          <w:p w14:paraId="7913BDDC" w14:textId="77777777" w:rsidR="00F8094E" w:rsidRPr="00A16732" w:rsidRDefault="00F8094E" w:rsidP="00CE0A2B">
            <w:pPr>
              <w:tabs>
                <w:tab w:val="num" w:pos="0"/>
              </w:tabs>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      b) bugete locale:</w:t>
            </w:r>
          </w:p>
          <w:p w14:paraId="0567AA32" w14:textId="77777777" w:rsidR="00F8094E" w:rsidRPr="00A16732" w:rsidRDefault="00F8094E" w:rsidP="00CE0A2B">
            <w:pPr>
              <w:tabs>
                <w:tab w:val="num" w:pos="0"/>
              </w:tabs>
              <w:spacing w:before="120" w:after="120"/>
              <w:jc w:val="both"/>
              <w:rPr>
                <w:rFonts w:ascii="Times New Roman" w:hAnsi="Times New Roman"/>
                <w:sz w:val="24"/>
                <w:szCs w:val="24"/>
                <w:lang w:val="ro-RO"/>
              </w:rPr>
            </w:pPr>
            <w:r w:rsidRPr="00A16732">
              <w:rPr>
                <w:rFonts w:ascii="Times New Roman" w:hAnsi="Times New Roman"/>
                <w:sz w:val="24"/>
                <w:szCs w:val="24"/>
                <w:lang w:val="ro-RO"/>
              </w:rPr>
              <w:t>(i) impozit pe profit</w:t>
            </w:r>
          </w:p>
          <w:p w14:paraId="74F8EAA5" w14:textId="77777777" w:rsidR="00F8094E" w:rsidRPr="00A16732" w:rsidRDefault="00F8094E" w:rsidP="00CE0A2B">
            <w:pPr>
              <w:tabs>
                <w:tab w:val="num" w:pos="0"/>
              </w:tabs>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      c) bugetul asigurărilor sociale de stat:</w:t>
            </w:r>
          </w:p>
          <w:p w14:paraId="0C4EBBC6"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(i) contribuţii de asigurări</w:t>
            </w:r>
          </w:p>
        </w:tc>
        <w:tc>
          <w:tcPr>
            <w:tcW w:w="1166" w:type="dxa"/>
            <w:tcBorders>
              <w:top w:val="single" w:sz="4" w:space="0" w:color="auto"/>
              <w:left w:val="single" w:sz="4" w:space="0" w:color="auto"/>
              <w:bottom w:val="single" w:sz="4" w:space="0" w:color="auto"/>
              <w:right w:val="single" w:sz="4" w:space="0" w:color="auto"/>
            </w:tcBorders>
          </w:tcPr>
          <w:p w14:paraId="438649E9" w14:textId="77777777" w:rsidR="00F8094E" w:rsidRPr="00A16732" w:rsidRDefault="00F8094E" w:rsidP="00CE0A2B">
            <w:pPr>
              <w:spacing w:before="120" w:after="120"/>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11CE4537" w14:textId="77777777" w:rsidR="00F8094E" w:rsidRPr="00A16732" w:rsidRDefault="00F8094E" w:rsidP="00CE0A2B">
            <w:pPr>
              <w:spacing w:before="120" w:after="120"/>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31421317" w14:textId="77777777" w:rsidR="00F8094E" w:rsidRPr="00A16732" w:rsidRDefault="00F8094E" w:rsidP="00CE0A2B">
            <w:pPr>
              <w:spacing w:before="120" w:after="120"/>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4EE33777" w14:textId="77777777" w:rsidR="00F8094E" w:rsidRPr="00A16732" w:rsidRDefault="00F8094E" w:rsidP="00CE0A2B">
            <w:pPr>
              <w:spacing w:before="120" w:after="120"/>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7DD3AF76" w14:textId="77777777" w:rsidR="00F8094E" w:rsidRPr="00A16732" w:rsidRDefault="00F8094E" w:rsidP="00CE0A2B">
            <w:pPr>
              <w:spacing w:before="120" w:after="120"/>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3CFF3CE6"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72BDF641" w14:textId="77777777" w:rsidTr="00DE1A9A">
        <w:tc>
          <w:tcPr>
            <w:tcW w:w="3258" w:type="dxa"/>
            <w:tcBorders>
              <w:top w:val="single" w:sz="4" w:space="0" w:color="auto"/>
              <w:bottom w:val="single" w:sz="4" w:space="0" w:color="auto"/>
              <w:right w:val="single" w:sz="4" w:space="0" w:color="auto"/>
            </w:tcBorders>
          </w:tcPr>
          <w:p w14:paraId="1A7FEC4B"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2. Modificări ale cheltuielilor bugetare,  plus/minus, din care:</w:t>
            </w:r>
          </w:p>
        </w:tc>
        <w:tc>
          <w:tcPr>
            <w:tcW w:w="1166" w:type="dxa"/>
            <w:tcBorders>
              <w:top w:val="single" w:sz="4" w:space="0" w:color="auto"/>
              <w:left w:val="single" w:sz="4" w:space="0" w:color="auto"/>
              <w:bottom w:val="single" w:sz="4" w:space="0" w:color="auto"/>
              <w:right w:val="single" w:sz="4" w:space="0" w:color="auto"/>
            </w:tcBorders>
          </w:tcPr>
          <w:p w14:paraId="3898CBBE" w14:textId="77777777" w:rsidR="00F8094E" w:rsidRPr="00A16732" w:rsidRDefault="00F8094E" w:rsidP="00CE0A2B">
            <w:pPr>
              <w:spacing w:before="120" w:after="120"/>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58CD1156" w14:textId="77777777" w:rsidR="00F8094E" w:rsidRPr="00A16732" w:rsidRDefault="00F8094E" w:rsidP="00CE0A2B">
            <w:pPr>
              <w:spacing w:before="120" w:after="120"/>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4E1EFDDD" w14:textId="77777777" w:rsidR="00F8094E" w:rsidRPr="00A16732" w:rsidRDefault="00F8094E" w:rsidP="00CE0A2B">
            <w:pPr>
              <w:spacing w:before="120" w:after="120"/>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15FDD729" w14:textId="77777777" w:rsidR="00F8094E" w:rsidRPr="00A16732" w:rsidRDefault="00F8094E" w:rsidP="00CE0A2B">
            <w:pPr>
              <w:spacing w:before="120" w:after="120"/>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46340B7F" w14:textId="77777777" w:rsidR="00F8094E" w:rsidRPr="00A16732" w:rsidRDefault="00F8094E" w:rsidP="00CE0A2B">
            <w:pPr>
              <w:spacing w:before="120" w:after="120"/>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55A9EB8A"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6E8300FE" w14:textId="77777777" w:rsidTr="00DE1A9A">
        <w:tc>
          <w:tcPr>
            <w:tcW w:w="3258" w:type="dxa"/>
            <w:tcBorders>
              <w:top w:val="single" w:sz="4" w:space="0" w:color="auto"/>
              <w:bottom w:val="single" w:sz="4" w:space="0" w:color="auto"/>
              <w:right w:val="single" w:sz="4" w:space="0" w:color="auto"/>
            </w:tcBorders>
          </w:tcPr>
          <w:p w14:paraId="7C9D15BE" w14:textId="77777777" w:rsidR="00F8094E" w:rsidRPr="00A16732" w:rsidRDefault="00F8094E" w:rsidP="00CE0A2B">
            <w:pPr>
              <w:pStyle w:val="ListParagraph"/>
              <w:numPr>
                <w:ilvl w:val="0"/>
                <w:numId w:val="7"/>
              </w:numPr>
              <w:spacing w:before="120" w:after="120"/>
              <w:jc w:val="both"/>
              <w:rPr>
                <w:rFonts w:ascii="Times New Roman" w:hAnsi="Times New Roman"/>
                <w:sz w:val="24"/>
                <w:szCs w:val="24"/>
                <w:lang w:val="ro-RO"/>
              </w:rPr>
            </w:pPr>
            <w:r w:rsidRPr="00A16732">
              <w:rPr>
                <w:rFonts w:ascii="Times New Roman" w:hAnsi="Times New Roman"/>
                <w:sz w:val="24"/>
                <w:szCs w:val="24"/>
              </w:rPr>
              <w:t>buget de stat, din acesta:</w:t>
            </w:r>
          </w:p>
        </w:tc>
        <w:tc>
          <w:tcPr>
            <w:tcW w:w="1166" w:type="dxa"/>
            <w:tcBorders>
              <w:top w:val="single" w:sz="4" w:space="0" w:color="auto"/>
              <w:left w:val="single" w:sz="4" w:space="0" w:color="auto"/>
              <w:bottom w:val="single" w:sz="4" w:space="0" w:color="auto"/>
              <w:right w:val="single" w:sz="4" w:space="0" w:color="auto"/>
            </w:tcBorders>
          </w:tcPr>
          <w:p w14:paraId="31581D39" w14:textId="77777777" w:rsidR="00F8094E" w:rsidRPr="00A16732" w:rsidRDefault="00F8094E" w:rsidP="00CE0A2B">
            <w:pPr>
              <w:spacing w:before="120" w:after="120"/>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1C65EFA6" w14:textId="77777777" w:rsidR="00F8094E" w:rsidRPr="00A16732" w:rsidRDefault="00F8094E" w:rsidP="00CE0A2B">
            <w:pPr>
              <w:spacing w:before="120" w:after="120"/>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0DA761EA" w14:textId="77777777" w:rsidR="00F8094E" w:rsidRPr="00A16732" w:rsidRDefault="00F8094E" w:rsidP="00CE0A2B">
            <w:pPr>
              <w:spacing w:before="120" w:after="120"/>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696400BB" w14:textId="77777777" w:rsidR="00F8094E" w:rsidRPr="00A16732" w:rsidRDefault="00F8094E" w:rsidP="00CE0A2B">
            <w:pPr>
              <w:spacing w:before="120" w:after="120"/>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3C7D0503" w14:textId="77777777" w:rsidR="00F8094E" w:rsidRPr="00A16732" w:rsidRDefault="00F8094E" w:rsidP="00CE0A2B">
            <w:pPr>
              <w:spacing w:before="120" w:after="120"/>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23362054"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232B4B80" w14:textId="77777777" w:rsidTr="00DE1A9A">
        <w:tc>
          <w:tcPr>
            <w:tcW w:w="3258" w:type="dxa"/>
            <w:tcBorders>
              <w:top w:val="single" w:sz="4" w:space="0" w:color="auto"/>
              <w:bottom w:val="single" w:sz="4" w:space="0" w:color="auto"/>
              <w:right w:val="single" w:sz="4" w:space="0" w:color="auto"/>
            </w:tcBorders>
          </w:tcPr>
          <w:p w14:paraId="32C9FF3E" w14:textId="77777777" w:rsidR="00F8094E" w:rsidRPr="00A16732" w:rsidRDefault="00F8094E" w:rsidP="00CE0A2B">
            <w:pPr>
              <w:pStyle w:val="ListParagraph"/>
              <w:numPr>
                <w:ilvl w:val="0"/>
                <w:numId w:val="7"/>
              </w:numPr>
              <w:spacing w:before="120" w:after="120"/>
              <w:jc w:val="both"/>
              <w:rPr>
                <w:rFonts w:ascii="Times New Roman" w:hAnsi="Times New Roman"/>
                <w:sz w:val="24"/>
                <w:szCs w:val="24"/>
              </w:rPr>
            </w:pPr>
            <w:r w:rsidRPr="00A16732">
              <w:rPr>
                <w:rFonts w:ascii="Times New Roman" w:hAnsi="Times New Roman"/>
                <w:sz w:val="24"/>
                <w:szCs w:val="24"/>
              </w:rPr>
              <w:t>cheltuieli de personal</w:t>
            </w:r>
          </w:p>
        </w:tc>
        <w:tc>
          <w:tcPr>
            <w:tcW w:w="1166" w:type="dxa"/>
            <w:tcBorders>
              <w:top w:val="single" w:sz="4" w:space="0" w:color="auto"/>
              <w:left w:val="single" w:sz="4" w:space="0" w:color="auto"/>
              <w:bottom w:val="single" w:sz="4" w:space="0" w:color="auto"/>
              <w:right w:val="single" w:sz="4" w:space="0" w:color="auto"/>
            </w:tcBorders>
          </w:tcPr>
          <w:p w14:paraId="0A51C7D1" w14:textId="77777777" w:rsidR="00F8094E" w:rsidRPr="00A16732" w:rsidRDefault="00F8094E" w:rsidP="00CE0A2B">
            <w:pPr>
              <w:spacing w:before="120" w:after="120"/>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7E6B4BAD" w14:textId="77777777" w:rsidR="00F8094E" w:rsidRPr="00A16732" w:rsidRDefault="00F8094E" w:rsidP="00CE0A2B">
            <w:pPr>
              <w:spacing w:before="120" w:after="120"/>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7543393C" w14:textId="77777777" w:rsidR="00F8094E" w:rsidRPr="00A16732" w:rsidRDefault="00F8094E" w:rsidP="00CE0A2B">
            <w:pPr>
              <w:spacing w:before="120" w:after="120"/>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2EF7A9B6" w14:textId="77777777" w:rsidR="00F8094E" w:rsidRPr="00A16732" w:rsidRDefault="00F8094E" w:rsidP="00CE0A2B">
            <w:pPr>
              <w:spacing w:before="120" w:after="120"/>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6E3668C8" w14:textId="77777777" w:rsidR="00F8094E" w:rsidRPr="00A16732" w:rsidRDefault="00F8094E" w:rsidP="00CE0A2B">
            <w:pPr>
              <w:spacing w:before="120" w:after="120"/>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385EAD4E"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22E8D15B" w14:textId="77777777" w:rsidTr="00DE1A9A">
        <w:tc>
          <w:tcPr>
            <w:tcW w:w="3258" w:type="dxa"/>
            <w:tcBorders>
              <w:top w:val="single" w:sz="4" w:space="0" w:color="auto"/>
              <w:bottom w:val="single" w:sz="4" w:space="0" w:color="auto"/>
              <w:right w:val="single" w:sz="4" w:space="0" w:color="auto"/>
            </w:tcBorders>
          </w:tcPr>
          <w:p w14:paraId="4EFC2FE3"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3. Impact financiar, plus/ minus, din care:</w:t>
            </w:r>
          </w:p>
          <w:p w14:paraId="3BC5EEC2" w14:textId="77777777" w:rsidR="00F8094E" w:rsidRPr="00A16732" w:rsidRDefault="00F8094E" w:rsidP="00CE0A2B">
            <w:pPr>
              <w:numPr>
                <w:ilvl w:val="0"/>
                <w:numId w:val="1"/>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buget de stat</w:t>
            </w:r>
          </w:p>
          <w:p w14:paraId="33655368" w14:textId="77777777" w:rsidR="00F8094E" w:rsidRPr="00A16732" w:rsidRDefault="00F8094E" w:rsidP="00CE0A2B">
            <w:pPr>
              <w:numPr>
                <w:ilvl w:val="0"/>
                <w:numId w:val="1"/>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bugete locale</w:t>
            </w:r>
          </w:p>
        </w:tc>
        <w:tc>
          <w:tcPr>
            <w:tcW w:w="1166" w:type="dxa"/>
            <w:tcBorders>
              <w:top w:val="single" w:sz="4" w:space="0" w:color="auto"/>
              <w:left w:val="single" w:sz="4" w:space="0" w:color="auto"/>
              <w:bottom w:val="single" w:sz="4" w:space="0" w:color="auto"/>
              <w:right w:val="single" w:sz="4" w:space="0" w:color="auto"/>
            </w:tcBorders>
          </w:tcPr>
          <w:p w14:paraId="513D88D5" w14:textId="77777777" w:rsidR="00F8094E" w:rsidRPr="00A16732" w:rsidRDefault="00F8094E" w:rsidP="00CE0A2B">
            <w:pPr>
              <w:spacing w:before="120" w:after="120"/>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40B73B3B" w14:textId="77777777" w:rsidR="00F8094E" w:rsidRPr="00A16732" w:rsidRDefault="00F8094E" w:rsidP="00CE0A2B">
            <w:pPr>
              <w:spacing w:before="120" w:after="120"/>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506816D5" w14:textId="77777777" w:rsidR="00F8094E" w:rsidRPr="00A16732" w:rsidRDefault="00F8094E" w:rsidP="00CE0A2B">
            <w:pPr>
              <w:spacing w:before="120" w:after="120"/>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4440BF66" w14:textId="77777777" w:rsidR="00F8094E" w:rsidRPr="00A16732" w:rsidRDefault="00F8094E" w:rsidP="00CE0A2B">
            <w:pPr>
              <w:spacing w:before="120" w:after="120"/>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02FB739E" w14:textId="77777777" w:rsidR="00F8094E" w:rsidRPr="00A16732" w:rsidRDefault="00F8094E" w:rsidP="00CE0A2B">
            <w:pPr>
              <w:spacing w:before="120" w:after="120"/>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038F136C"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2C61DC0F" w14:textId="77777777" w:rsidTr="00DE1A9A">
        <w:tc>
          <w:tcPr>
            <w:tcW w:w="3258" w:type="dxa"/>
            <w:tcBorders>
              <w:top w:val="single" w:sz="4" w:space="0" w:color="auto"/>
              <w:bottom w:val="single" w:sz="4" w:space="0" w:color="auto"/>
              <w:right w:val="single" w:sz="4" w:space="0" w:color="auto"/>
            </w:tcBorders>
          </w:tcPr>
          <w:p w14:paraId="58B46697"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4. Propuneri pentru acoperirea creşterii cheltuielilor bugetare</w:t>
            </w:r>
          </w:p>
        </w:tc>
        <w:tc>
          <w:tcPr>
            <w:tcW w:w="6750" w:type="dxa"/>
            <w:gridSpan w:val="6"/>
            <w:tcBorders>
              <w:top w:val="single" w:sz="4" w:space="0" w:color="auto"/>
              <w:left w:val="single" w:sz="4" w:space="0" w:color="auto"/>
              <w:bottom w:val="single" w:sz="4" w:space="0" w:color="auto"/>
            </w:tcBorders>
          </w:tcPr>
          <w:p w14:paraId="1BD097F2"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6254E1B5" w14:textId="77777777" w:rsidTr="00DE1A9A">
        <w:tc>
          <w:tcPr>
            <w:tcW w:w="3258" w:type="dxa"/>
            <w:tcBorders>
              <w:top w:val="single" w:sz="4" w:space="0" w:color="auto"/>
              <w:bottom w:val="single" w:sz="4" w:space="0" w:color="auto"/>
              <w:right w:val="single" w:sz="4" w:space="0" w:color="auto"/>
            </w:tcBorders>
          </w:tcPr>
          <w:p w14:paraId="4143E751"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5. Propuneri pentru a compensa scăderea veniturilor bugetare</w:t>
            </w:r>
          </w:p>
        </w:tc>
        <w:tc>
          <w:tcPr>
            <w:tcW w:w="6750" w:type="dxa"/>
            <w:gridSpan w:val="6"/>
            <w:tcBorders>
              <w:top w:val="single" w:sz="4" w:space="0" w:color="auto"/>
              <w:left w:val="single" w:sz="4" w:space="0" w:color="auto"/>
              <w:bottom w:val="single" w:sz="4" w:space="0" w:color="auto"/>
            </w:tcBorders>
          </w:tcPr>
          <w:p w14:paraId="650DED48"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7FBAA802" w14:textId="77777777" w:rsidTr="003D024F">
        <w:trPr>
          <w:trHeight w:val="1205"/>
        </w:trPr>
        <w:tc>
          <w:tcPr>
            <w:tcW w:w="3258" w:type="dxa"/>
            <w:tcBorders>
              <w:top w:val="single" w:sz="4" w:space="0" w:color="auto"/>
              <w:bottom w:val="single" w:sz="4" w:space="0" w:color="auto"/>
              <w:right w:val="single" w:sz="4" w:space="0" w:color="auto"/>
            </w:tcBorders>
          </w:tcPr>
          <w:p w14:paraId="6D63D4F0" w14:textId="77777777" w:rsidR="00F8094E" w:rsidRPr="00A16732" w:rsidRDefault="00F8094E" w:rsidP="00CE0A2B">
            <w:pPr>
              <w:spacing w:after="0"/>
              <w:jc w:val="both"/>
              <w:rPr>
                <w:rFonts w:ascii="Times New Roman" w:hAnsi="Times New Roman"/>
                <w:sz w:val="24"/>
                <w:szCs w:val="24"/>
                <w:lang w:val="ro-RO"/>
              </w:rPr>
            </w:pPr>
            <w:r w:rsidRPr="00A16732">
              <w:rPr>
                <w:rFonts w:ascii="Times New Roman" w:hAnsi="Times New Roman"/>
                <w:sz w:val="24"/>
                <w:szCs w:val="24"/>
                <w:lang w:val="ro-RO"/>
              </w:rPr>
              <w:lastRenderedPageBreak/>
              <w:t>6. Calcule detaliate privind fundamentarea modificărilor veniturilor şi/sau cheltuielilor bugetare</w:t>
            </w:r>
          </w:p>
        </w:tc>
        <w:tc>
          <w:tcPr>
            <w:tcW w:w="6750" w:type="dxa"/>
            <w:gridSpan w:val="6"/>
            <w:tcBorders>
              <w:top w:val="single" w:sz="4" w:space="0" w:color="auto"/>
              <w:left w:val="single" w:sz="4" w:space="0" w:color="auto"/>
              <w:bottom w:val="single" w:sz="4" w:space="0" w:color="auto"/>
            </w:tcBorders>
          </w:tcPr>
          <w:p w14:paraId="29ECE284" w14:textId="77777777" w:rsidR="00F8094E" w:rsidRPr="00A16732" w:rsidRDefault="00F8094E" w:rsidP="00CE0A2B">
            <w:pPr>
              <w:spacing w:before="120" w:after="120"/>
              <w:jc w:val="center"/>
              <w:rPr>
                <w:rFonts w:ascii="Times New Roman" w:hAnsi="Times New Roman"/>
                <w:sz w:val="24"/>
                <w:szCs w:val="24"/>
                <w:lang w:val="ro-RO"/>
              </w:rPr>
            </w:pPr>
          </w:p>
        </w:tc>
      </w:tr>
      <w:tr w:rsidR="00A16732" w:rsidRPr="00A16732" w14:paraId="1D2D88C7" w14:textId="77777777" w:rsidTr="00DE1A9A">
        <w:tc>
          <w:tcPr>
            <w:tcW w:w="3258" w:type="dxa"/>
            <w:tcBorders>
              <w:top w:val="single" w:sz="4" w:space="0" w:color="auto"/>
              <w:bottom w:val="single" w:sz="4" w:space="0" w:color="auto"/>
              <w:right w:val="single" w:sz="4" w:space="0" w:color="auto"/>
            </w:tcBorders>
          </w:tcPr>
          <w:p w14:paraId="36CC4E90"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7. Alte informaţii</w:t>
            </w:r>
          </w:p>
        </w:tc>
        <w:tc>
          <w:tcPr>
            <w:tcW w:w="6750" w:type="dxa"/>
            <w:gridSpan w:val="6"/>
            <w:tcBorders>
              <w:top w:val="single" w:sz="4" w:space="0" w:color="auto"/>
              <w:left w:val="single" w:sz="4" w:space="0" w:color="auto"/>
              <w:bottom w:val="single" w:sz="4" w:space="0" w:color="auto"/>
            </w:tcBorders>
          </w:tcPr>
          <w:p w14:paraId="56EEAB46" w14:textId="77777777" w:rsidR="00F8094E" w:rsidRPr="00A16732" w:rsidRDefault="00A02443"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au fost identificate.</w:t>
            </w:r>
          </w:p>
        </w:tc>
      </w:tr>
    </w:tbl>
    <w:p w14:paraId="6C76C596" w14:textId="6B551979" w:rsidR="00F22799" w:rsidRPr="00A16732" w:rsidRDefault="00F8094E" w:rsidP="00CE0A2B">
      <w:pPr>
        <w:pStyle w:val="ListParagraph"/>
        <w:keepNext/>
        <w:numPr>
          <w:ilvl w:val="0"/>
          <w:numId w:val="12"/>
        </w:numPr>
        <w:spacing w:before="120" w:after="120"/>
        <w:jc w:val="center"/>
        <w:outlineLvl w:val="3"/>
        <w:rPr>
          <w:rFonts w:ascii="Times New Roman" w:hAnsi="Times New Roman"/>
          <w:b/>
          <w:sz w:val="24"/>
          <w:szCs w:val="24"/>
          <w:lang w:val="ro-RO" w:eastAsia="ro-RO"/>
        </w:rPr>
      </w:pPr>
      <w:r w:rsidRPr="00A16732">
        <w:rPr>
          <w:rFonts w:ascii="Times New Roman" w:eastAsia="Arial Unicode MS" w:hAnsi="Times New Roman"/>
          <w:b/>
          <w:sz w:val="24"/>
          <w:szCs w:val="24"/>
          <w:lang w:val="ro-RO" w:eastAsia="ro-RO"/>
        </w:rPr>
        <w:t>Efectele proiectului de act normativ asupra legislaţiei în vigoare</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48"/>
        <w:gridCol w:w="6660"/>
      </w:tblGrid>
      <w:tr w:rsidR="00A16732" w:rsidRPr="00A16732" w14:paraId="243A0B23" w14:textId="77777777" w:rsidTr="00DE1A9A">
        <w:tc>
          <w:tcPr>
            <w:tcW w:w="3348" w:type="dxa"/>
            <w:tcBorders>
              <w:top w:val="single" w:sz="4" w:space="0" w:color="auto"/>
              <w:bottom w:val="single" w:sz="4" w:space="0" w:color="auto"/>
              <w:right w:val="single" w:sz="4" w:space="0" w:color="auto"/>
            </w:tcBorders>
          </w:tcPr>
          <w:p w14:paraId="4B42850B"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1. Măsuri normative necesare pentru aplicarea prevederilor proiectului de act normativ:</w:t>
            </w:r>
          </w:p>
          <w:p w14:paraId="51F6D508"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a) acte normative în vigoare ce vor fi modificate sau abrogate, ca urmare a intrării în vigoare a proiectului de act normativ;</w:t>
            </w:r>
          </w:p>
          <w:p w14:paraId="05576C2D"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b) acte normative ce urmează a fi elaborate în vederea implementării noilor dispoziții;</w:t>
            </w:r>
          </w:p>
        </w:tc>
        <w:tc>
          <w:tcPr>
            <w:tcW w:w="6660" w:type="dxa"/>
            <w:tcBorders>
              <w:top w:val="single" w:sz="4" w:space="0" w:color="auto"/>
              <w:left w:val="single" w:sz="4" w:space="0" w:color="auto"/>
              <w:bottom w:val="single" w:sz="4" w:space="0" w:color="auto"/>
            </w:tcBorders>
          </w:tcPr>
          <w:p w14:paraId="036D10D3" w14:textId="7293D9B6" w:rsidR="001D6A41" w:rsidRPr="00A16732" w:rsidRDefault="009D5941" w:rsidP="00CE0A2B">
            <w:pPr>
              <w:spacing w:before="120" w:after="120"/>
              <w:jc w:val="both"/>
              <w:rPr>
                <w:rFonts w:ascii="Times New Roman" w:hAnsi="Times New Roman"/>
                <w:sz w:val="24"/>
                <w:szCs w:val="24"/>
              </w:rPr>
            </w:pPr>
            <w:r w:rsidRPr="00A16732">
              <w:rPr>
                <w:rFonts w:ascii="Times New Roman" w:hAnsi="Times New Roman"/>
                <w:sz w:val="24"/>
                <w:szCs w:val="24"/>
                <w:lang w:val="ro-RO"/>
              </w:rPr>
              <w:t>Prin prezentul act normativ se modifică</w:t>
            </w:r>
            <w:r w:rsidR="00B97E58" w:rsidRPr="00A16732">
              <w:rPr>
                <w:rFonts w:ascii="Times New Roman" w:hAnsi="Times New Roman"/>
                <w:sz w:val="24"/>
                <w:szCs w:val="24"/>
                <w:lang w:val="ro-RO"/>
              </w:rPr>
              <w:t xml:space="preserve"> </w:t>
            </w:r>
            <w:r w:rsidR="001D6A41" w:rsidRPr="00A16732">
              <w:rPr>
                <w:rFonts w:ascii="Times New Roman" w:hAnsi="Times New Roman"/>
                <w:sz w:val="24"/>
                <w:szCs w:val="24"/>
              </w:rPr>
              <w:t>Legea nr. 202/2016 privind integrarea sistemului feroviar din România în spaţiul feroviar unic European</w:t>
            </w:r>
            <w:r w:rsidRPr="00A16732">
              <w:rPr>
                <w:rFonts w:ascii="Times New Roman" w:hAnsi="Times New Roman"/>
                <w:sz w:val="24"/>
                <w:szCs w:val="24"/>
              </w:rPr>
              <w:t>, publicată în Monitorul Oficial, Partea I nr. 900 din 09 noiembrie 2016</w:t>
            </w:r>
          </w:p>
          <w:p w14:paraId="05DDACC7" w14:textId="24A76902" w:rsidR="001D6A41" w:rsidRPr="00A16732" w:rsidRDefault="001D6A41" w:rsidP="00CE0A2B">
            <w:pPr>
              <w:pStyle w:val="ListParagraph"/>
              <w:spacing w:before="120" w:after="120"/>
              <w:jc w:val="both"/>
              <w:rPr>
                <w:rFonts w:ascii="Times New Roman" w:hAnsi="Times New Roman"/>
                <w:sz w:val="24"/>
                <w:szCs w:val="24"/>
              </w:rPr>
            </w:pPr>
          </w:p>
        </w:tc>
      </w:tr>
      <w:tr w:rsidR="00A16732" w:rsidRPr="00A16732" w14:paraId="1330EFB1" w14:textId="77777777" w:rsidTr="003D024F">
        <w:trPr>
          <w:trHeight w:val="5372"/>
        </w:trPr>
        <w:tc>
          <w:tcPr>
            <w:tcW w:w="3348" w:type="dxa"/>
            <w:tcBorders>
              <w:top w:val="single" w:sz="4" w:space="0" w:color="auto"/>
              <w:bottom w:val="single" w:sz="4" w:space="0" w:color="auto"/>
              <w:right w:val="single" w:sz="4" w:space="0" w:color="auto"/>
            </w:tcBorders>
          </w:tcPr>
          <w:p w14:paraId="61CA0412" w14:textId="77777777" w:rsidR="000357B6" w:rsidRPr="00A16732" w:rsidRDefault="000357B6" w:rsidP="00CE0A2B">
            <w:pPr>
              <w:snapToGrid w:val="0"/>
              <w:spacing w:before="120" w:after="120"/>
              <w:jc w:val="both"/>
              <w:rPr>
                <w:rFonts w:ascii="Times New Roman" w:hAnsi="Times New Roman"/>
                <w:sz w:val="24"/>
                <w:szCs w:val="24"/>
                <w:lang w:val="ro-RO" w:eastAsia="ro-RO"/>
              </w:rPr>
            </w:pPr>
            <w:r w:rsidRPr="00A16732">
              <w:rPr>
                <w:rFonts w:ascii="Times New Roman" w:hAnsi="Times New Roman"/>
                <w:sz w:val="24"/>
                <w:szCs w:val="24"/>
              </w:rPr>
              <w:t>1</w:t>
            </w:r>
            <w:r w:rsidRPr="00A16732">
              <w:rPr>
                <w:rFonts w:ascii="Times New Roman" w:hAnsi="Times New Roman"/>
                <w:sz w:val="24"/>
                <w:szCs w:val="24"/>
                <w:vertAlign w:val="superscript"/>
              </w:rPr>
              <w:t>1</w:t>
            </w:r>
            <w:r w:rsidRPr="00A16732">
              <w:rPr>
                <w:rFonts w:ascii="Times New Roman" w:hAnsi="Times New Roman"/>
                <w:sz w:val="24"/>
                <w:szCs w:val="24"/>
              </w:rPr>
              <w:t xml:space="preserve">. </w:t>
            </w:r>
            <w:r w:rsidRPr="00A16732">
              <w:rPr>
                <w:rFonts w:ascii="Times New Roman" w:hAnsi="Times New Roman"/>
                <w:sz w:val="24"/>
                <w:szCs w:val="24"/>
                <w:lang w:val="ro-RO"/>
              </w:rPr>
              <w:t>Compatibilitatea proiectului de act normativ cu legislaţia în domeniul achiziţiilor publice.</w:t>
            </w:r>
          </w:p>
          <w:p w14:paraId="1E0B15E3" w14:textId="77777777" w:rsidR="000357B6" w:rsidRPr="00A16732" w:rsidRDefault="000357B6" w:rsidP="00CE0A2B">
            <w:pPr>
              <w:snapToGrid w:val="0"/>
              <w:spacing w:before="120" w:after="120"/>
              <w:jc w:val="both"/>
              <w:rPr>
                <w:rFonts w:ascii="Times New Roman" w:hAnsi="Times New Roman"/>
                <w:sz w:val="24"/>
                <w:szCs w:val="24"/>
                <w:lang w:val="ro-RO"/>
              </w:rPr>
            </w:pPr>
            <w:r w:rsidRPr="00A16732">
              <w:rPr>
                <w:rFonts w:ascii="Times New Roman" w:hAnsi="Times New Roman"/>
                <w:sz w:val="24"/>
                <w:szCs w:val="24"/>
                <w:lang w:val="ro-RO"/>
              </w:rPr>
              <w:t>a) impact legislativ-prevederi de modificare și completare a cadrului normativ în domeniul achizițiilor publice, prevederi derogatorii.</w:t>
            </w:r>
          </w:p>
          <w:p w14:paraId="2A5355CC" w14:textId="77777777" w:rsidR="000357B6" w:rsidRPr="00A16732" w:rsidRDefault="000357B6" w:rsidP="00CE0A2B">
            <w:pPr>
              <w:snapToGrid w:val="0"/>
              <w:spacing w:before="120" w:after="0"/>
              <w:jc w:val="both"/>
              <w:rPr>
                <w:rFonts w:ascii="Times New Roman" w:hAnsi="Times New Roman"/>
                <w:sz w:val="24"/>
                <w:szCs w:val="24"/>
                <w:lang w:val="ro-RO" w:eastAsia="ro-RO"/>
              </w:rPr>
            </w:pPr>
            <w:r w:rsidRPr="00A16732">
              <w:rPr>
                <w:rFonts w:ascii="Times New Roman" w:hAnsi="Times New Roman"/>
                <w:sz w:val="24"/>
                <w:szCs w:val="24"/>
                <w:lang w:val="ro-RO"/>
              </w:rPr>
              <w:t>b) norme cu impact la nivel operațional/tehnic-sisteme electronice utilizate în desfășurarea procedurilor de achiziție publică, unități centralizate de achiziții publice, structura organizatorică internă a autorităților contractante.</w:t>
            </w:r>
          </w:p>
        </w:tc>
        <w:tc>
          <w:tcPr>
            <w:tcW w:w="6660" w:type="dxa"/>
            <w:tcBorders>
              <w:top w:val="single" w:sz="4" w:space="0" w:color="auto"/>
              <w:left w:val="single" w:sz="4" w:space="0" w:color="auto"/>
              <w:bottom w:val="single" w:sz="4" w:space="0" w:color="auto"/>
            </w:tcBorders>
          </w:tcPr>
          <w:p w14:paraId="5A0F2CA7" w14:textId="77777777" w:rsidR="000357B6" w:rsidRPr="00A16732" w:rsidRDefault="000357B6"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05DD4E0D" w14:textId="77777777" w:rsidTr="00DE1A9A">
        <w:tc>
          <w:tcPr>
            <w:tcW w:w="3348" w:type="dxa"/>
            <w:tcBorders>
              <w:top w:val="single" w:sz="4" w:space="0" w:color="auto"/>
              <w:bottom w:val="single" w:sz="4" w:space="0" w:color="auto"/>
              <w:right w:val="single" w:sz="4" w:space="0" w:color="auto"/>
            </w:tcBorders>
          </w:tcPr>
          <w:p w14:paraId="576817CA"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2. Conformitatea proiectului de act normativ cu legislaţia comunitară în cazul proiectelor ce transpun prevederi comunitare.</w:t>
            </w:r>
          </w:p>
        </w:tc>
        <w:tc>
          <w:tcPr>
            <w:tcW w:w="6660" w:type="dxa"/>
            <w:tcBorders>
              <w:top w:val="single" w:sz="4" w:space="0" w:color="auto"/>
              <w:left w:val="single" w:sz="4" w:space="0" w:color="auto"/>
              <w:bottom w:val="single" w:sz="4" w:space="0" w:color="auto"/>
            </w:tcBorders>
          </w:tcPr>
          <w:p w14:paraId="4F658CF4" w14:textId="77777777" w:rsidR="00F8094E" w:rsidRPr="00A16732" w:rsidRDefault="00F8094E" w:rsidP="00CE0A2B">
            <w:pPr>
              <w:spacing w:after="0"/>
              <w:jc w:val="both"/>
              <w:rPr>
                <w:rFonts w:ascii="Times New Roman" w:hAnsi="Times New Roman"/>
                <w:sz w:val="24"/>
                <w:szCs w:val="24"/>
                <w:lang w:val="ro-RO"/>
              </w:rPr>
            </w:pPr>
            <w:r w:rsidRPr="00A16732">
              <w:rPr>
                <w:rFonts w:ascii="Times New Roman" w:hAnsi="Times New Roman"/>
                <w:sz w:val="24"/>
                <w:szCs w:val="24"/>
                <w:lang w:val="ro-RO"/>
              </w:rPr>
              <w:t>Proiectul de act n</w:t>
            </w:r>
            <w:r w:rsidR="00A02443" w:rsidRPr="00A16732">
              <w:rPr>
                <w:rFonts w:ascii="Times New Roman" w:hAnsi="Times New Roman"/>
                <w:sz w:val="24"/>
                <w:szCs w:val="24"/>
                <w:lang w:val="ro-RO"/>
              </w:rPr>
              <w:t xml:space="preserve">ormativ transpune </w:t>
            </w:r>
            <w:r w:rsidR="00A02443" w:rsidRPr="00A16732">
              <w:rPr>
                <w:rFonts w:ascii="Times New Roman" w:hAnsi="Times New Roman"/>
                <w:sz w:val="24"/>
                <w:szCs w:val="24"/>
              </w:rPr>
              <w:t>Directiva (UE) 2016/2370 a Parlamentului European și a Consiliului din 14 decembrie 2016 de modificare a Directivei 2012/34/UE în ceea ce privește deschiderea pieței pentru serviciile de transport feroviar intern de călători și guvernanța infrastructurii feroviare.</w:t>
            </w:r>
          </w:p>
        </w:tc>
      </w:tr>
      <w:tr w:rsidR="00A16732" w:rsidRPr="00A16732" w14:paraId="7B0C587B" w14:textId="77777777" w:rsidTr="00DE1A9A">
        <w:tc>
          <w:tcPr>
            <w:tcW w:w="3348" w:type="dxa"/>
            <w:tcBorders>
              <w:top w:val="single" w:sz="4" w:space="0" w:color="auto"/>
              <w:bottom w:val="single" w:sz="4" w:space="0" w:color="auto"/>
              <w:right w:val="single" w:sz="4" w:space="0" w:color="auto"/>
            </w:tcBorders>
          </w:tcPr>
          <w:p w14:paraId="1608014C"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3. Măsuri normative necesare aplicării directe a actelor normative comunitare</w:t>
            </w:r>
          </w:p>
        </w:tc>
        <w:tc>
          <w:tcPr>
            <w:tcW w:w="6660" w:type="dxa"/>
            <w:tcBorders>
              <w:top w:val="single" w:sz="4" w:space="0" w:color="auto"/>
              <w:left w:val="single" w:sz="4" w:space="0" w:color="auto"/>
              <w:bottom w:val="single" w:sz="4" w:space="0" w:color="auto"/>
            </w:tcBorders>
          </w:tcPr>
          <w:p w14:paraId="4C267968"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38C9A9DC" w14:textId="77777777" w:rsidTr="00DE1A9A">
        <w:tc>
          <w:tcPr>
            <w:tcW w:w="3348" w:type="dxa"/>
            <w:tcBorders>
              <w:top w:val="single" w:sz="4" w:space="0" w:color="auto"/>
              <w:bottom w:val="single" w:sz="4" w:space="0" w:color="auto"/>
              <w:right w:val="single" w:sz="4" w:space="0" w:color="auto"/>
            </w:tcBorders>
          </w:tcPr>
          <w:p w14:paraId="23AB4E63"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lastRenderedPageBreak/>
              <w:t>4. Hotărâri ale Curții de Justiție a Uniunii Europene</w:t>
            </w:r>
          </w:p>
        </w:tc>
        <w:tc>
          <w:tcPr>
            <w:tcW w:w="6660" w:type="dxa"/>
            <w:tcBorders>
              <w:top w:val="single" w:sz="4" w:space="0" w:color="auto"/>
              <w:left w:val="single" w:sz="4" w:space="0" w:color="auto"/>
              <w:bottom w:val="single" w:sz="4" w:space="0" w:color="auto"/>
            </w:tcBorders>
          </w:tcPr>
          <w:p w14:paraId="7DEAEE6C"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A16732" w:rsidRPr="00A16732" w14:paraId="35D04688" w14:textId="77777777" w:rsidTr="00DE1A9A">
        <w:tc>
          <w:tcPr>
            <w:tcW w:w="3348" w:type="dxa"/>
            <w:tcBorders>
              <w:top w:val="single" w:sz="4" w:space="0" w:color="auto"/>
              <w:bottom w:val="single" w:sz="4" w:space="0" w:color="auto"/>
              <w:right w:val="single" w:sz="4" w:space="0" w:color="auto"/>
            </w:tcBorders>
          </w:tcPr>
          <w:p w14:paraId="2B8623E1"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5. Alte acte normative şi/sau documente internaţionale din care decurg angajamente</w:t>
            </w:r>
          </w:p>
        </w:tc>
        <w:tc>
          <w:tcPr>
            <w:tcW w:w="6660" w:type="dxa"/>
            <w:tcBorders>
              <w:top w:val="single" w:sz="4" w:space="0" w:color="auto"/>
              <w:left w:val="single" w:sz="4" w:space="0" w:color="auto"/>
              <w:bottom w:val="single" w:sz="4" w:space="0" w:color="auto"/>
            </w:tcBorders>
          </w:tcPr>
          <w:p w14:paraId="541B491A"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p>
        </w:tc>
      </w:tr>
      <w:tr w:rsidR="00F8094E" w:rsidRPr="00A16732" w14:paraId="2FB3FF1C" w14:textId="77777777" w:rsidTr="00DE1A9A">
        <w:tc>
          <w:tcPr>
            <w:tcW w:w="3348" w:type="dxa"/>
            <w:tcBorders>
              <w:top w:val="single" w:sz="4" w:space="0" w:color="auto"/>
              <w:bottom w:val="single" w:sz="4" w:space="0" w:color="auto"/>
              <w:right w:val="single" w:sz="4" w:space="0" w:color="auto"/>
            </w:tcBorders>
          </w:tcPr>
          <w:p w14:paraId="122EB251"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6. Alte informaţii</w:t>
            </w:r>
          </w:p>
        </w:tc>
        <w:tc>
          <w:tcPr>
            <w:tcW w:w="6660" w:type="dxa"/>
            <w:tcBorders>
              <w:top w:val="single" w:sz="4" w:space="0" w:color="auto"/>
              <w:left w:val="single" w:sz="4" w:space="0" w:color="auto"/>
              <w:bottom w:val="single" w:sz="4" w:space="0" w:color="auto"/>
            </w:tcBorders>
          </w:tcPr>
          <w:p w14:paraId="247B77EA"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au fost identificate</w:t>
            </w:r>
          </w:p>
        </w:tc>
      </w:tr>
    </w:tbl>
    <w:p w14:paraId="7D3EF709" w14:textId="77777777" w:rsidR="00CE0A2B" w:rsidRPr="00A16732" w:rsidRDefault="00CE0A2B" w:rsidP="00CE0A2B">
      <w:pPr>
        <w:pStyle w:val="ListParagraph"/>
        <w:spacing w:before="120" w:after="120"/>
        <w:ind w:left="1080"/>
        <w:rPr>
          <w:rFonts w:ascii="Times New Roman" w:hAnsi="Times New Roman"/>
          <w:b/>
          <w:sz w:val="24"/>
          <w:szCs w:val="24"/>
          <w:lang w:val="ro-RO"/>
        </w:rPr>
      </w:pPr>
    </w:p>
    <w:p w14:paraId="739818AA" w14:textId="77777777" w:rsidR="00CE0A2B" w:rsidRPr="00A16732" w:rsidRDefault="00CE0A2B" w:rsidP="00CE0A2B">
      <w:pPr>
        <w:pStyle w:val="ListParagraph"/>
        <w:spacing w:before="120" w:after="120"/>
        <w:ind w:left="1080"/>
        <w:rPr>
          <w:rFonts w:ascii="Times New Roman" w:hAnsi="Times New Roman"/>
          <w:b/>
          <w:sz w:val="24"/>
          <w:szCs w:val="24"/>
          <w:lang w:val="ro-RO"/>
        </w:rPr>
      </w:pPr>
    </w:p>
    <w:p w14:paraId="238704E1" w14:textId="7997180A" w:rsidR="00F22799" w:rsidRPr="00A16732" w:rsidRDefault="00F8094E" w:rsidP="00CE0A2B">
      <w:pPr>
        <w:pStyle w:val="ListParagraph"/>
        <w:numPr>
          <w:ilvl w:val="0"/>
          <w:numId w:val="12"/>
        </w:numPr>
        <w:spacing w:before="120" w:after="120"/>
        <w:rPr>
          <w:rFonts w:ascii="Times New Roman" w:hAnsi="Times New Roman"/>
          <w:b/>
          <w:sz w:val="24"/>
          <w:szCs w:val="24"/>
          <w:lang w:val="ro-RO"/>
        </w:rPr>
      </w:pPr>
      <w:r w:rsidRPr="00A16732">
        <w:rPr>
          <w:rFonts w:ascii="Times New Roman" w:hAnsi="Times New Roman"/>
          <w:b/>
          <w:sz w:val="24"/>
          <w:szCs w:val="24"/>
          <w:lang w:val="ro-RO"/>
        </w:rPr>
        <w:t>Consultările efectuate în vederea elaborării proiectului de act normativ</w:t>
      </w:r>
    </w:p>
    <w:tbl>
      <w:tblPr>
        <w:tblW w:w="1004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62"/>
        <w:gridCol w:w="6480"/>
      </w:tblGrid>
      <w:tr w:rsidR="00A16732" w:rsidRPr="00A16732" w14:paraId="2A6E9217" w14:textId="77777777" w:rsidTr="006E7C7E">
        <w:tc>
          <w:tcPr>
            <w:tcW w:w="3562" w:type="dxa"/>
            <w:tcBorders>
              <w:top w:val="single" w:sz="4" w:space="0" w:color="auto"/>
              <w:bottom w:val="single" w:sz="4" w:space="0" w:color="auto"/>
              <w:right w:val="single" w:sz="4" w:space="0" w:color="auto"/>
            </w:tcBorders>
          </w:tcPr>
          <w:p w14:paraId="0FEA9FC8"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1. Informaţii privind procesul de consultare cu organizaţii neguvernamentale, institute de cercetare şi alte organisme implicate</w:t>
            </w:r>
          </w:p>
        </w:tc>
        <w:tc>
          <w:tcPr>
            <w:tcW w:w="6480" w:type="dxa"/>
            <w:tcBorders>
              <w:top w:val="single" w:sz="4" w:space="0" w:color="auto"/>
              <w:left w:val="single" w:sz="4" w:space="0" w:color="auto"/>
              <w:bottom w:val="single" w:sz="4" w:space="0" w:color="auto"/>
            </w:tcBorders>
          </w:tcPr>
          <w:p w14:paraId="37008802" w14:textId="738A1816" w:rsidR="00F8094E" w:rsidRPr="00A16732" w:rsidRDefault="00CC45B3"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Au </w:t>
            </w:r>
            <w:r w:rsidR="00F8094E" w:rsidRPr="00A16732">
              <w:rPr>
                <w:rFonts w:ascii="Times New Roman" w:hAnsi="Times New Roman"/>
                <w:sz w:val="24"/>
                <w:szCs w:val="24"/>
                <w:lang w:val="ro-RO"/>
              </w:rPr>
              <w:t>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tc>
      </w:tr>
      <w:tr w:rsidR="00A16732" w:rsidRPr="00A16732" w14:paraId="723D05F6" w14:textId="77777777" w:rsidTr="006E7C7E">
        <w:tc>
          <w:tcPr>
            <w:tcW w:w="3562" w:type="dxa"/>
            <w:tcBorders>
              <w:top w:val="single" w:sz="4" w:space="0" w:color="auto"/>
              <w:bottom w:val="single" w:sz="4" w:space="0" w:color="auto"/>
              <w:right w:val="single" w:sz="4" w:space="0" w:color="auto"/>
            </w:tcBorders>
          </w:tcPr>
          <w:p w14:paraId="6EE73C44"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480" w:type="dxa"/>
            <w:tcBorders>
              <w:top w:val="single" w:sz="4" w:space="0" w:color="auto"/>
              <w:left w:val="single" w:sz="4" w:space="0" w:color="auto"/>
              <w:bottom w:val="single" w:sz="4" w:space="0" w:color="auto"/>
            </w:tcBorders>
          </w:tcPr>
          <w:p w14:paraId="37FFFA95"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r w:rsidR="00415AFA" w:rsidRPr="00A16732">
              <w:rPr>
                <w:rFonts w:ascii="Times New Roman" w:hAnsi="Times New Roman"/>
                <w:sz w:val="24"/>
                <w:szCs w:val="24"/>
                <w:lang w:val="ro-RO"/>
              </w:rPr>
              <w:t>.</w:t>
            </w:r>
          </w:p>
        </w:tc>
      </w:tr>
      <w:tr w:rsidR="00A16732" w:rsidRPr="00A16732" w14:paraId="5A9ECB68" w14:textId="77777777" w:rsidTr="006E7C7E">
        <w:tc>
          <w:tcPr>
            <w:tcW w:w="3562" w:type="dxa"/>
            <w:tcBorders>
              <w:top w:val="single" w:sz="4" w:space="0" w:color="auto"/>
              <w:bottom w:val="single" w:sz="4" w:space="0" w:color="auto"/>
              <w:right w:val="single" w:sz="4" w:space="0" w:color="auto"/>
            </w:tcBorders>
          </w:tcPr>
          <w:p w14:paraId="2A1A946C"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3. Consultările organizate cu autorităţile administraţiei publice locale, în situaţia în care proiectul de act normativ are ca obiect activităţi ale acestor autorităţi, în condiţiile Hotărârii de Guvern nr. 521/2005 privind procedura de consultare a structurilor asociative ale autorităţilor administraţiei publice locale la elaborarea proiectelor de acte normative</w:t>
            </w:r>
          </w:p>
        </w:tc>
        <w:tc>
          <w:tcPr>
            <w:tcW w:w="6480" w:type="dxa"/>
            <w:tcBorders>
              <w:top w:val="single" w:sz="4" w:space="0" w:color="auto"/>
              <w:left w:val="single" w:sz="4" w:space="0" w:color="auto"/>
              <w:bottom w:val="single" w:sz="4" w:space="0" w:color="auto"/>
            </w:tcBorders>
          </w:tcPr>
          <w:p w14:paraId="58BCB5FF"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Proiectul de act normativ nu se referă la acest subiect</w:t>
            </w:r>
            <w:r w:rsidR="00415AFA" w:rsidRPr="00A16732">
              <w:rPr>
                <w:rFonts w:ascii="Times New Roman" w:hAnsi="Times New Roman"/>
                <w:sz w:val="24"/>
                <w:szCs w:val="24"/>
                <w:lang w:val="ro-RO"/>
              </w:rPr>
              <w:t>.</w:t>
            </w:r>
          </w:p>
        </w:tc>
      </w:tr>
      <w:tr w:rsidR="00A16732" w:rsidRPr="00A16732" w14:paraId="03574290" w14:textId="77777777" w:rsidTr="006E7C7E">
        <w:tc>
          <w:tcPr>
            <w:tcW w:w="3562" w:type="dxa"/>
            <w:tcBorders>
              <w:top w:val="single" w:sz="4" w:space="0" w:color="auto"/>
              <w:bottom w:val="single" w:sz="4" w:space="0" w:color="auto"/>
              <w:right w:val="single" w:sz="4" w:space="0" w:color="auto"/>
            </w:tcBorders>
          </w:tcPr>
          <w:p w14:paraId="18EE3178"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 xml:space="preserve">4. Consultările desfăşurate în cadrul consiliilor interministeriale, în conformitate cu prevederile Hotărârii Guvernului nr. 750/2005 privind constituirea consiliilor interministeriale permanente </w:t>
            </w:r>
          </w:p>
        </w:tc>
        <w:tc>
          <w:tcPr>
            <w:tcW w:w="6480" w:type="dxa"/>
            <w:tcBorders>
              <w:top w:val="single" w:sz="4" w:space="0" w:color="auto"/>
              <w:left w:val="single" w:sz="4" w:space="0" w:color="auto"/>
              <w:bottom w:val="single" w:sz="4" w:space="0" w:color="auto"/>
            </w:tcBorders>
          </w:tcPr>
          <w:p w14:paraId="04EC9686" w14:textId="77777777" w:rsidR="00F8094E" w:rsidRPr="00A16732" w:rsidRDefault="00F8094E" w:rsidP="00CE0A2B">
            <w:pPr>
              <w:keepNext/>
              <w:spacing w:before="120" w:after="120"/>
              <w:outlineLvl w:val="2"/>
              <w:rPr>
                <w:rFonts w:ascii="Times New Roman" w:eastAsia="Arial Unicode MS" w:hAnsi="Times New Roman"/>
                <w:sz w:val="24"/>
                <w:szCs w:val="24"/>
                <w:lang w:val="ro-RO" w:eastAsia="ro-RO"/>
              </w:rPr>
            </w:pPr>
            <w:r w:rsidRPr="00A16732">
              <w:rPr>
                <w:rFonts w:ascii="Times New Roman" w:eastAsia="Arial Unicode MS" w:hAnsi="Times New Roman"/>
                <w:sz w:val="24"/>
                <w:szCs w:val="24"/>
                <w:lang w:val="ro-RO" w:eastAsia="ro-RO"/>
              </w:rPr>
              <w:t>Proiectul de act normativ nu se referă la acest subiect</w:t>
            </w:r>
          </w:p>
        </w:tc>
      </w:tr>
      <w:tr w:rsidR="00A16732" w:rsidRPr="00A16732" w14:paraId="71E4FF76" w14:textId="77777777" w:rsidTr="006E7C7E">
        <w:tc>
          <w:tcPr>
            <w:tcW w:w="3562" w:type="dxa"/>
            <w:tcBorders>
              <w:top w:val="single" w:sz="4" w:space="0" w:color="auto"/>
              <w:bottom w:val="single" w:sz="4" w:space="0" w:color="auto"/>
              <w:right w:val="single" w:sz="4" w:space="0" w:color="auto"/>
            </w:tcBorders>
          </w:tcPr>
          <w:p w14:paraId="45A14469"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lastRenderedPageBreak/>
              <w:t>5. Informaţii privind avizarea de către:</w:t>
            </w:r>
          </w:p>
          <w:p w14:paraId="56CA4F87" w14:textId="77777777" w:rsidR="00F8094E" w:rsidRPr="00A16732" w:rsidRDefault="00F8094E" w:rsidP="00CE0A2B">
            <w:pPr>
              <w:numPr>
                <w:ilvl w:val="0"/>
                <w:numId w:val="2"/>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Consiliul Legislativ</w:t>
            </w:r>
          </w:p>
          <w:p w14:paraId="2A59D0A6" w14:textId="77777777" w:rsidR="00F8094E" w:rsidRPr="00A16732" w:rsidRDefault="00F8094E" w:rsidP="00CE0A2B">
            <w:pPr>
              <w:numPr>
                <w:ilvl w:val="0"/>
                <w:numId w:val="2"/>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Consiliul Suprem de Apărare a Ţarii</w:t>
            </w:r>
          </w:p>
          <w:p w14:paraId="52A64BA4" w14:textId="77777777" w:rsidR="00F8094E" w:rsidRPr="00A16732" w:rsidRDefault="00F8094E" w:rsidP="00CE0A2B">
            <w:pPr>
              <w:numPr>
                <w:ilvl w:val="0"/>
                <w:numId w:val="2"/>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Consiliul Economic şi Social</w:t>
            </w:r>
          </w:p>
          <w:p w14:paraId="50B0BC87" w14:textId="77777777" w:rsidR="00F8094E" w:rsidRPr="00A16732" w:rsidRDefault="00F8094E" w:rsidP="00CE0A2B">
            <w:pPr>
              <w:numPr>
                <w:ilvl w:val="0"/>
                <w:numId w:val="2"/>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Consiliul Concurenţei</w:t>
            </w:r>
          </w:p>
          <w:p w14:paraId="273D5ABD" w14:textId="77777777" w:rsidR="005372A2" w:rsidRPr="00A16732" w:rsidRDefault="00F8094E" w:rsidP="00CE0A2B">
            <w:pPr>
              <w:pStyle w:val="ListParagraph"/>
              <w:numPr>
                <w:ilvl w:val="0"/>
                <w:numId w:val="2"/>
              </w:numPr>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Curtea de Conturi </w:t>
            </w:r>
          </w:p>
        </w:tc>
        <w:tc>
          <w:tcPr>
            <w:tcW w:w="6480" w:type="dxa"/>
            <w:tcBorders>
              <w:top w:val="single" w:sz="4" w:space="0" w:color="auto"/>
              <w:left w:val="single" w:sz="4" w:space="0" w:color="auto"/>
              <w:bottom w:val="single" w:sz="4" w:space="0" w:color="auto"/>
            </w:tcBorders>
          </w:tcPr>
          <w:p w14:paraId="0FE71778" w14:textId="77777777" w:rsidR="001D6A41" w:rsidRPr="00A16732" w:rsidRDefault="00F8094E" w:rsidP="00CE0A2B">
            <w:pPr>
              <w:keepNext/>
              <w:spacing w:before="120" w:after="120"/>
              <w:jc w:val="both"/>
              <w:outlineLvl w:val="2"/>
              <w:rPr>
                <w:rFonts w:ascii="Times New Roman" w:eastAsia="Arial Unicode MS" w:hAnsi="Times New Roman"/>
                <w:sz w:val="24"/>
                <w:szCs w:val="24"/>
                <w:lang w:val="ro-RO" w:eastAsia="ro-RO"/>
              </w:rPr>
            </w:pPr>
            <w:r w:rsidRPr="00A16732">
              <w:rPr>
                <w:rFonts w:ascii="Times New Roman" w:eastAsia="Arial Unicode MS" w:hAnsi="Times New Roman"/>
                <w:sz w:val="24"/>
                <w:szCs w:val="24"/>
                <w:lang w:val="ro-RO" w:eastAsia="ro-RO"/>
              </w:rPr>
              <w:t xml:space="preserve">Proiectul de act normativ </w:t>
            </w:r>
            <w:r w:rsidR="00862A7A" w:rsidRPr="00A16732">
              <w:rPr>
                <w:rFonts w:ascii="Times New Roman" w:eastAsia="Arial Unicode MS" w:hAnsi="Times New Roman"/>
                <w:sz w:val="24"/>
                <w:szCs w:val="24"/>
                <w:lang w:val="ro-RO" w:eastAsia="ro-RO"/>
              </w:rPr>
              <w:t>va fi supus avizării</w:t>
            </w:r>
            <w:r w:rsidR="001D6A41" w:rsidRPr="00A16732">
              <w:rPr>
                <w:rFonts w:ascii="Times New Roman" w:eastAsia="Arial Unicode MS" w:hAnsi="Times New Roman"/>
                <w:sz w:val="24"/>
                <w:szCs w:val="24"/>
                <w:lang w:val="ro-RO" w:eastAsia="ro-RO"/>
              </w:rPr>
              <w:t>:</w:t>
            </w:r>
          </w:p>
          <w:p w14:paraId="589B8D6B" w14:textId="77777777" w:rsidR="001D6A41" w:rsidRPr="00A16732" w:rsidRDefault="001D6A41" w:rsidP="00CE0A2B">
            <w:pPr>
              <w:keepNext/>
              <w:spacing w:before="120" w:after="120"/>
              <w:jc w:val="both"/>
              <w:outlineLvl w:val="2"/>
              <w:rPr>
                <w:rFonts w:ascii="Times New Roman" w:eastAsia="Arial Unicode MS" w:hAnsi="Times New Roman"/>
                <w:sz w:val="24"/>
                <w:szCs w:val="24"/>
                <w:lang w:val="ro-RO" w:eastAsia="ro-RO"/>
              </w:rPr>
            </w:pPr>
            <w:r w:rsidRPr="00A16732">
              <w:rPr>
                <w:rFonts w:ascii="Times New Roman" w:eastAsia="Arial Unicode MS" w:hAnsi="Times New Roman"/>
                <w:sz w:val="24"/>
                <w:szCs w:val="24"/>
                <w:lang w:val="ro-RO" w:eastAsia="ro-RO"/>
              </w:rPr>
              <w:t>-</w:t>
            </w:r>
            <w:r w:rsidR="00F8094E" w:rsidRPr="00A16732">
              <w:rPr>
                <w:rFonts w:ascii="Times New Roman" w:eastAsia="Arial Unicode MS" w:hAnsi="Times New Roman"/>
                <w:sz w:val="24"/>
                <w:szCs w:val="24"/>
                <w:lang w:val="ro-RO" w:eastAsia="ro-RO"/>
              </w:rPr>
              <w:t xml:space="preserve"> Consiliul</w:t>
            </w:r>
            <w:r w:rsidRPr="00A16732">
              <w:rPr>
                <w:rFonts w:ascii="Times New Roman" w:eastAsia="Arial Unicode MS" w:hAnsi="Times New Roman"/>
                <w:sz w:val="24"/>
                <w:szCs w:val="24"/>
                <w:lang w:val="ro-RO" w:eastAsia="ro-RO"/>
              </w:rPr>
              <w:t>ui Legislativ;</w:t>
            </w:r>
          </w:p>
          <w:p w14:paraId="3762FBD1" w14:textId="77777777" w:rsidR="001D6A41" w:rsidRPr="00A16732" w:rsidRDefault="001D6A41" w:rsidP="00CE0A2B">
            <w:pPr>
              <w:keepNext/>
              <w:spacing w:before="120" w:after="120"/>
              <w:jc w:val="both"/>
              <w:outlineLvl w:val="2"/>
              <w:rPr>
                <w:rFonts w:ascii="Times New Roman" w:eastAsia="Arial Unicode MS" w:hAnsi="Times New Roman"/>
                <w:sz w:val="24"/>
                <w:szCs w:val="24"/>
                <w:lang w:val="ro-RO" w:eastAsia="ro-RO"/>
              </w:rPr>
            </w:pPr>
            <w:r w:rsidRPr="00A16732">
              <w:rPr>
                <w:rFonts w:ascii="Times New Roman" w:eastAsia="Arial Unicode MS" w:hAnsi="Times New Roman"/>
                <w:sz w:val="24"/>
                <w:szCs w:val="24"/>
                <w:lang w:val="ro-RO" w:eastAsia="ro-RO"/>
              </w:rPr>
              <w:t>-</w:t>
            </w:r>
            <w:r w:rsidR="00F8094E" w:rsidRPr="00A16732">
              <w:rPr>
                <w:rFonts w:ascii="Times New Roman" w:eastAsia="Arial Unicode MS" w:hAnsi="Times New Roman"/>
                <w:sz w:val="24"/>
                <w:szCs w:val="24"/>
                <w:lang w:val="ro-RO" w:eastAsia="ro-RO"/>
              </w:rPr>
              <w:t xml:space="preserve"> </w:t>
            </w:r>
            <w:r w:rsidR="0092746C" w:rsidRPr="00A16732">
              <w:rPr>
                <w:rFonts w:ascii="Times New Roman" w:eastAsia="Arial Unicode MS" w:hAnsi="Times New Roman"/>
                <w:sz w:val="24"/>
                <w:szCs w:val="24"/>
                <w:lang w:val="ro-RO" w:eastAsia="ro-RO"/>
              </w:rPr>
              <w:t>Consiliului Economic şi Social</w:t>
            </w:r>
            <w:r w:rsidRPr="00A16732">
              <w:rPr>
                <w:rFonts w:ascii="Times New Roman" w:eastAsia="Arial Unicode MS" w:hAnsi="Times New Roman"/>
                <w:sz w:val="24"/>
                <w:szCs w:val="24"/>
                <w:lang w:val="ro-RO" w:eastAsia="ro-RO"/>
              </w:rPr>
              <w:t>;</w:t>
            </w:r>
          </w:p>
          <w:p w14:paraId="07F40A22" w14:textId="77777777" w:rsidR="001D6A41" w:rsidRPr="00A16732" w:rsidRDefault="001D6A41" w:rsidP="00CE0A2B">
            <w:pPr>
              <w:keepNext/>
              <w:spacing w:before="120" w:after="120"/>
              <w:jc w:val="both"/>
              <w:outlineLvl w:val="2"/>
              <w:rPr>
                <w:rFonts w:ascii="Times New Roman" w:eastAsia="Arial Unicode MS" w:hAnsi="Times New Roman"/>
                <w:sz w:val="24"/>
                <w:szCs w:val="24"/>
                <w:lang w:val="ro-RO" w:eastAsia="ro-RO"/>
              </w:rPr>
            </w:pPr>
            <w:r w:rsidRPr="00A16732">
              <w:rPr>
                <w:rFonts w:ascii="Times New Roman" w:eastAsia="Arial Unicode MS" w:hAnsi="Times New Roman"/>
                <w:sz w:val="24"/>
                <w:szCs w:val="24"/>
                <w:lang w:val="ro-RO" w:eastAsia="ro-RO"/>
              </w:rPr>
              <w:t>- Curţii de Conturi;</w:t>
            </w:r>
          </w:p>
          <w:p w14:paraId="77CEDA60" w14:textId="734D807F" w:rsidR="00F8094E" w:rsidRPr="00A16732" w:rsidRDefault="001D6A41" w:rsidP="00CE0A2B">
            <w:pPr>
              <w:keepNext/>
              <w:spacing w:before="120" w:after="120"/>
              <w:jc w:val="both"/>
              <w:outlineLvl w:val="2"/>
              <w:rPr>
                <w:rFonts w:ascii="Times New Roman" w:eastAsia="Arial Unicode MS" w:hAnsi="Times New Roman"/>
                <w:sz w:val="24"/>
                <w:szCs w:val="24"/>
                <w:lang w:val="ro-RO" w:eastAsia="ro-RO"/>
              </w:rPr>
            </w:pPr>
            <w:r w:rsidRPr="00A16732">
              <w:rPr>
                <w:rFonts w:ascii="Times New Roman" w:eastAsia="Arial Unicode MS" w:hAnsi="Times New Roman"/>
                <w:sz w:val="24"/>
                <w:szCs w:val="24"/>
                <w:lang w:val="ro-RO" w:eastAsia="ro-RO"/>
              </w:rPr>
              <w:t>-</w:t>
            </w:r>
            <w:r w:rsidR="00033A77" w:rsidRPr="00A16732">
              <w:rPr>
                <w:rFonts w:ascii="Times New Roman" w:eastAsia="Arial Unicode MS" w:hAnsi="Times New Roman"/>
                <w:sz w:val="24"/>
                <w:szCs w:val="24"/>
                <w:lang w:val="ro-RO" w:eastAsia="ro-RO"/>
              </w:rPr>
              <w:t xml:space="preserve"> </w:t>
            </w:r>
            <w:r w:rsidR="00995807" w:rsidRPr="00A16732">
              <w:rPr>
                <w:rFonts w:ascii="Times New Roman" w:eastAsia="Arial Unicode MS" w:hAnsi="Times New Roman"/>
                <w:sz w:val="24"/>
                <w:szCs w:val="24"/>
                <w:lang w:val="ro-RO" w:eastAsia="ro-RO"/>
              </w:rPr>
              <w:t>Consiliului Suprem de Apărare a Ţării</w:t>
            </w:r>
            <w:r w:rsidR="005372A2" w:rsidRPr="00A16732">
              <w:rPr>
                <w:rFonts w:ascii="Times New Roman" w:eastAsia="Arial Unicode MS" w:hAnsi="Times New Roman"/>
                <w:sz w:val="24"/>
                <w:szCs w:val="24"/>
                <w:lang w:val="ro-RO" w:eastAsia="ro-RO"/>
              </w:rPr>
              <w:t xml:space="preserve"> </w:t>
            </w:r>
          </w:p>
          <w:p w14:paraId="559C8D49" w14:textId="77777777" w:rsidR="005405E5" w:rsidRPr="00A16732" w:rsidRDefault="005405E5" w:rsidP="00CE0A2B">
            <w:pPr>
              <w:keepNext/>
              <w:spacing w:before="120" w:after="120"/>
              <w:jc w:val="both"/>
              <w:outlineLvl w:val="2"/>
              <w:rPr>
                <w:rFonts w:ascii="Times New Roman" w:eastAsia="Arial Unicode MS" w:hAnsi="Times New Roman"/>
                <w:sz w:val="24"/>
                <w:szCs w:val="24"/>
                <w:lang w:val="ro-RO" w:eastAsia="ro-RO"/>
              </w:rPr>
            </w:pPr>
          </w:p>
        </w:tc>
      </w:tr>
      <w:tr w:rsidR="00A16732" w:rsidRPr="00A16732" w14:paraId="639FA1AB" w14:textId="77777777" w:rsidTr="006E7C7E">
        <w:tc>
          <w:tcPr>
            <w:tcW w:w="3562" w:type="dxa"/>
            <w:tcBorders>
              <w:top w:val="single" w:sz="4" w:space="0" w:color="auto"/>
              <w:bottom w:val="single" w:sz="4" w:space="0" w:color="auto"/>
              <w:right w:val="single" w:sz="4" w:space="0" w:color="auto"/>
            </w:tcBorders>
          </w:tcPr>
          <w:p w14:paraId="792938D1" w14:textId="38356416"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6. Alte informaţii </w:t>
            </w:r>
          </w:p>
        </w:tc>
        <w:tc>
          <w:tcPr>
            <w:tcW w:w="6480" w:type="dxa"/>
            <w:tcBorders>
              <w:top w:val="single" w:sz="4" w:space="0" w:color="auto"/>
              <w:left w:val="single" w:sz="4" w:space="0" w:color="auto"/>
              <w:bottom w:val="single" w:sz="4" w:space="0" w:color="auto"/>
            </w:tcBorders>
          </w:tcPr>
          <w:p w14:paraId="3D7599F2" w14:textId="77777777" w:rsidR="006E7C7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au fost identificate</w:t>
            </w:r>
          </w:p>
        </w:tc>
      </w:tr>
    </w:tbl>
    <w:p w14:paraId="7E0A0545" w14:textId="77777777" w:rsidR="005372A2" w:rsidRPr="00A16732" w:rsidRDefault="00F8094E" w:rsidP="00CE0A2B">
      <w:pPr>
        <w:pStyle w:val="ListParagraph"/>
        <w:numPr>
          <w:ilvl w:val="0"/>
          <w:numId w:val="12"/>
        </w:numPr>
        <w:spacing w:before="120" w:after="120"/>
        <w:jc w:val="center"/>
        <w:rPr>
          <w:rFonts w:ascii="Times New Roman" w:hAnsi="Times New Roman"/>
          <w:b/>
          <w:sz w:val="24"/>
          <w:szCs w:val="24"/>
          <w:lang w:val="ro-RO" w:eastAsia="ro-RO"/>
        </w:rPr>
      </w:pPr>
      <w:r w:rsidRPr="00A16732">
        <w:rPr>
          <w:rFonts w:ascii="Times New Roman" w:hAnsi="Times New Roman"/>
          <w:b/>
          <w:sz w:val="24"/>
          <w:szCs w:val="24"/>
          <w:lang w:val="ro-RO" w:eastAsia="ro-RO"/>
        </w:rPr>
        <w:t xml:space="preserve">Activităţi de informare publică privind elaborarea şi implementarea proiectului de act </w:t>
      </w:r>
      <w:r w:rsidR="008932BA" w:rsidRPr="00A16732">
        <w:rPr>
          <w:rFonts w:ascii="Times New Roman" w:hAnsi="Times New Roman"/>
          <w:b/>
          <w:sz w:val="24"/>
          <w:szCs w:val="24"/>
          <w:lang w:val="ro-RO" w:eastAsia="ro-RO"/>
        </w:rPr>
        <w:t>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8"/>
        <w:gridCol w:w="6740"/>
      </w:tblGrid>
      <w:tr w:rsidR="00A16732" w:rsidRPr="00A16732" w14:paraId="2003F502" w14:textId="77777777" w:rsidTr="005372A2">
        <w:trPr>
          <w:trHeight w:val="2033"/>
        </w:trPr>
        <w:tc>
          <w:tcPr>
            <w:tcW w:w="3268" w:type="dxa"/>
            <w:tcBorders>
              <w:top w:val="single" w:sz="4" w:space="0" w:color="auto"/>
              <w:bottom w:val="single" w:sz="4" w:space="0" w:color="auto"/>
              <w:right w:val="single" w:sz="4" w:space="0" w:color="auto"/>
            </w:tcBorders>
          </w:tcPr>
          <w:p w14:paraId="61791456"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1. Informarea societăţii civile cu privire la necesitatea elaborării proiectului de act normativ</w:t>
            </w:r>
          </w:p>
        </w:tc>
        <w:tc>
          <w:tcPr>
            <w:tcW w:w="6740" w:type="dxa"/>
            <w:tcBorders>
              <w:top w:val="single" w:sz="4" w:space="0" w:color="auto"/>
              <w:left w:val="single" w:sz="4" w:space="0" w:color="auto"/>
              <w:bottom w:val="single" w:sz="4" w:space="0" w:color="auto"/>
            </w:tcBorders>
          </w:tcPr>
          <w:p w14:paraId="7D0E1336" w14:textId="13CAFAE8" w:rsidR="006643B2" w:rsidRPr="00A16732" w:rsidRDefault="00CC45B3"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 xml:space="preserve">Au </w:t>
            </w:r>
            <w:r w:rsidR="00F8094E" w:rsidRPr="00A16732">
              <w:rPr>
                <w:rFonts w:ascii="Times New Roman" w:hAnsi="Times New Roman"/>
                <w:sz w:val="24"/>
                <w:szCs w:val="24"/>
                <w:lang w:val="ro-RO"/>
              </w:rPr>
              <w:t xml:space="preserve">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 </w:t>
            </w:r>
          </w:p>
        </w:tc>
      </w:tr>
      <w:tr w:rsidR="00A16732" w:rsidRPr="00A16732" w14:paraId="445E3B24" w14:textId="77777777" w:rsidTr="000D7650">
        <w:tc>
          <w:tcPr>
            <w:tcW w:w="3268" w:type="dxa"/>
            <w:tcBorders>
              <w:top w:val="single" w:sz="4" w:space="0" w:color="auto"/>
              <w:bottom w:val="single" w:sz="4" w:space="0" w:color="auto"/>
              <w:right w:val="single" w:sz="4" w:space="0" w:color="auto"/>
            </w:tcBorders>
          </w:tcPr>
          <w:p w14:paraId="52DB00E7"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740" w:type="dxa"/>
            <w:tcBorders>
              <w:top w:val="single" w:sz="4" w:space="0" w:color="auto"/>
              <w:left w:val="single" w:sz="4" w:space="0" w:color="auto"/>
              <w:bottom w:val="single" w:sz="4" w:space="0" w:color="auto"/>
            </w:tcBorders>
          </w:tcPr>
          <w:p w14:paraId="36BE7A15" w14:textId="77777777" w:rsidR="00F8094E" w:rsidRPr="00A16732" w:rsidRDefault="00F8094E" w:rsidP="00CE0A2B">
            <w:pPr>
              <w:keepNext/>
              <w:spacing w:before="120" w:after="120"/>
              <w:jc w:val="both"/>
              <w:outlineLvl w:val="1"/>
              <w:rPr>
                <w:rFonts w:ascii="Times New Roman" w:hAnsi="Times New Roman"/>
                <w:bCs/>
                <w:sz w:val="24"/>
                <w:szCs w:val="24"/>
                <w:lang w:val="ro-RO" w:eastAsia="ro-RO"/>
              </w:rPr>
            </w:pPr>
            <w:r w:rsidRPr="00A16732">
              <w:rPr>
                <w:rFonts w:ascii="Times New Roman" w:hAnsi="Times New Roman"/>
                <w:bCs/>
                <w:sz w:val="24"/>
                <w:szCs w:val="24"/>
                <w:lang w:val="ro-RO" w:eastAsia="ro-RO"/>
              </w:rPr>
              <w:t xml:space="preserve"> Nu este cazul</w:t>
            </w:r>
          </w:p>
        </w:tc>
      </w:tr>
      <w:tr w:rsidR="00A16732" w:rsidRPr="00A16732" w14:paraId="4ABD3698" w14:textId="77777777" w:rsidTr="000D7650">
        <w:tc>
          <w:tcPr>
            <w:tcW w:w="3268" w:type="dxa"/>
            <w:tcBorders>
              <w:top w:val="single" w:sz="4" w:space="0" w:color="auto"/>
              <w:bottom w:val="single" w:sz="4" w:space="0" w:color="auto"/>
              <w:right w:val="single" w:sz="4" w:space="0" w:color="auto"/>
            </w:tcBorders>
          </w:tcPr>
          <w:p w14:paraId="6E0FA0CD" w14:textId="77777777" w:rsidR="00F8094E" w:rsidRPr="00A16732" w:rsidRDefault="00F8094E"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3. Alte informaţii.</w:t>
            </w:r>
          </w:p>
        </w:tc>
        <w:tc>
          <w:tcPr>
            <w:tcW w:w="6740" w:type="dxa"/>
            <w:tcBorders>
              <w:top w:val="single" w:sz="4" w:space="0" w:color="auto"/>
              <w:left w:val="single" w:sz="4" w:space="0" w:color="auto"/>
              <w:bottom w:val="single" w:sz="4" w:space="0" w:color="auto"/>
            </w:tcBorders>
          </w:tcPr>
          <w:p w14:paraId="6898D8AC" w14:textId="77777777" w:rsidR="00F8094E" w:rsidRPr="00A16732" w:rsidRDefault="00F8094E"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au fost identificate.</w:t>
            </w:r>
          </w:p>
        </w:tc>
      </w:tr>
    </w:tbl>
    <w:p w14:paraId="57E44593" w14:textId="77777777" w:rsidR="007F1814" w:rsidRPr="00A16732" w:rsidRDefault="007F1814" w:rsidP="00CE0A2B">
      <w:pPr>
        <w:keepNext/>
        <w:spacing w:before="120" w:after="120"/>
        <w:jc w:val="center"/>
        <w:outlineLvl w:val="3"/>
        <w:rPr>
          <w:rFonts w:ascii="Times New Roman" w:eastAsia="Arial Unicode MS" w:hAnsi="Times New Roman"/>
          <w:b/>
          <w:sz w:val="24"/>
          <w:szCs w:val="24"/>
          <w:lang w:val="ro-RO" w:eastAsia="ro-RO"/>
        </w:rPr>
      </w:pPr>
      <w:r w:rsidRPr="00A16732">
        <w:rPr>
          <w:rFonts w:ascii="Times New Roman" w:eastAsia="Arial Unicode MS" w:hAnsi="Times New Roman"/>
          <w:b/>
          <w:sz w:val="24"/>
          <w:szCs w:val="24"/>
          <w:lang w:val="ro-RO" w:eastAsia="ro-RO"/>
        </w:rPr>
        <w:t>8. Măsuri de implementare</w:t>
      </w:r>
    </w:p>
    <w:tbl>
      <w:tblPr>
        <w:tblW w:w="999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15"/>
        <w:gridCol w:w="6581"/>
      </w:tblGrid>
      <w:tr w:rsidR="00A16732" w:rsidRPr="00A16732" w14:paraId="2B327089" w14:textId="77777777" w:rsidTr="00591F24">
        <w:tc>
          <w:tcPr>
            <w:tcW w:w="3415" w:type="dxa"/>
            <w:tcBorders>
              <w:top w:val="single" w:sz="4" w:space="0" w:color="auto"/>
              <w:bottom w:val="single" w:sz="4" w:space="0" w:color="auto"/>
              <w:right w:val="single" w:sz="4" w:space="0" w:color="auto"/>
            </w:tcBorders>
          </w:tcPr>
          <w:p w14:paraId="6B4E08DE" w14:textId="77777777" w:rsidR="007F1814" w:rsidRPr="00A16732" w:rsidRDefault="007F1814"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1. Măsuri de punere în aplicare a proiectului de act normativ de către autorităţile administraţiei publice centrale şi/ sau locale – înfiinţarea unor noi organisme sau extinderea competenţelor instituţiilor existente</w:t>
            </w:r>
          </w:p>
        </w:tc>
        <w:tc>
          <w:tcPr>
            <w:tcW w:w="6581" w:type="dxa"/>
            <w:tcBorders>
              <w:top w:val="single" w:sz="4" w:space="0" w:color="auto"/>
              <w:left w:val="single" w:sz="4" w:space="0" w:color="auto"/>
              <w:bottom w:val="single" w:sz="4" w:space="0" w:color="auto"/>
            </w:tcBorders>
          </w:tcPr>
          <w:p w14:paraId="2BB71F24" w14:textId="77777777" w:rsidR="007F1814" w:rsidRPr="00A16732" w:rsidRDefault="007F1814"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este cazul.</w:t>
            </w:r>
          </w:p>
        </w:tc>
      </w:tr>
      <w:tr w:rsidR="00A16732" w:rsidRPr="00A16732" w14:paraId="3F31AE26" w14:textId="77777777" w:rsidTr="00591F24">
        <w:tc>
          <w:tcPr>
            <w:tcW w:w="3415" w:type="dxa"/>
            <w:tcBorders>
              <w:top w:val="single" w:sz="4" w:space="0" w:color="auto"/>
              <w:bottom w:val="single" w:sz="4" w:space="0" w:color="auto"/>
              <w:right w:val="single" w:sz="4" w:space="0" w:color="auto"/>
            </w:tcBorders>
          </w:tcPr>
          <w:p w14:paraId="4914040C" w14:textId="77777777" w:rsidR="007F1814" w:rsidRPr="00A16732" w:rsidRDefault="007F1814" w:rsidP="00CE0A2B">
            <w:pPr>
              <w:spacing w:before="120" w:after="120"/>
              <w:jc w:val="both"/>
              <w:rPr>
                <w:rFonts w:ascii="Times New Roman" w:hAnsi="Times New Roman"/>
                <w:sz w:val="24"/>
                <w:szCs w:val="24"/>
                <w:lang w:val="ro-RO"/>
              </w:rPr>
            </w:pPr>
            <w:r w:rsidRPr="00A16732">
              <w:rPr>
                <w:rFonts w:ascii="Times New Roman" w:hAnsi="Times New Roman"/>
                <w:sz w:val="24"/>
                <w:szCs w:val="24"/>
                <w:lang w:val="ro-RO"/>
              </w:rPr>
              <w:t>2. Alte informaţii</w:t>
            </w:r>
          </w:p>
        </w:tc>
        <w:tc>
          <w:tcPr>
            <w:tcW w:w="6581" w:type="dxa"/>
            <w:tcBorders>
              <w:top w:val="single" w:sz="4" w:space="0" w:color="auto"/>
              <w:left w:val="single" w:sz="4" w:space="0" w:color="auto"/>
              <w:bottom w:val="single" w:sz="4" w:space="0" w:color="auto"/>
            </w:tcBorders>
          </w:tcPr>
          <w:p w14:paraId="1FEC16C1" w14:textId="77777777" w:rsidR="007F1814" w:rsidRPr="00A16732" w:rsidRDefault="007F1814" w:rsidP="00CE0A2B">
            <w:pPr>
              <w:spacing w:before="120" w:after="120"/>
              <w:rPr>
                <w:rFonts w:ascii="Times New Roman" w:hAnsi="Times New Roman"/>
                <w:sz w:val="24"/>
                <w:szCs w:val="24"/>
                <w:lang w:val="ro-RO"/>
              </w:rPr>
            </w:pPr>
            <w:r w:rsidRPr="00A16732">
              <w:rPr>
                <w:rFonts w:ascii="Times New Roman" w:hAnsi="Times New Roman"/>
                <w:sz w:val="24"/>
                <w:szCs w:val="24"/>
                <w:lang w:val="ro-RO"/>
              </w:rPr>
              <w:t>Nu au fost identificate</w:t>
            </w:r>
          </w:p>
        </w:tc>
      </w:tr>
    </w:tbl>
    <w:p w14:paraId="6FF2BEF2" w14:textId="129C4A6C" w:rsidR="007F1814" w:rsidRPr="00A16732" w:rsidRDefault="007F1814" w:rsidP="00CE0A2B">
      <w:pPr>
        <w:spacing w:before="120" w:after="120"/>
        <w:jc w:val="both"/>
        <w:rPr>
          <w:rFonts w:ascii="Times New Roman" w:hAnsi="Times New Roman"/>
          <w:sz w:val="24"/>
          <w:szCs w:val="24"/>
        </w:rPr>
      </w:pPr>
      <w:r w:rsidRPr="00A16732">
        <w:rPr>
          <w:rFonts w:ascii="Times New Roman" w:hAnsi="Times New Roman"/>
          <w:sz w:val="24"/>
          <w:szCs w:val="24"/>
          <w:lang w:val="ro-RO"/>
        </w:rPr>
        <w:lastRenderedPageBreak/>
        <w:t xml:space="preserve">Faţă de cele </w:t>
      </w:r>
      <w:r w:rsidR="006138B9" w:rsidRPr="00A16732">
        <w:rPr>
          <w:rFonts w:ascii="Times New Roman" w:hAnsi="Times New Roman"/>
          <w:sz w:val="24"/>
          <w:szCs w:val="24"/>
          <w:lang w:val="ro-RO"/>
        </w:rPr>
        <w:t xml:space="preserve">prezentate, a fost elaborat </w:t>
      </w:r>
      <w:r w:rsidRPr="00A16732">
        <w:rPr>
          <w:rFonts w:ascii="Times New Roman" w:hAnsi="Times New Roman"/>
          <w:sz w:val="24"/>
          <w:szCs w:val="24"/>
          <w:lang w:val="ro-RO"/>
        </w:rPr>
        <w:t xml:space="preserve">proiectul de Lege </w:t>
      </w:r>
      <w:r w:rsidRPr="00A16732">
        <w:rPr>
          <w:rFonts w:ascii="Times New Roman" w:hAnsi="Times New Roman"/>
          <w:sz w:val="24"/>
          <w:szCs w:val="24"/>
        </w:rPr>
        <w:t xml:space="preserve">privind modificarea Legii nr. 202/2016 privind integrarea sistemului feroviar din România în spaţiul feroviar unic </w:t>
      </w:r>
      <w:r w:rsidR="00A16732">
        <w:rPr>
          <w:rFonts w:ascii="Times New Roman" w:hAnsi="Times New Roman"/>
          <w:sz w:val="24"/>
          <w:szCs w:val="24"/>
        </w:rPr>
        <w:t>e</w:t>
      </w:r>
      <w:r w:rsidR="006138B9" w:rsidRPr="00A16732">
        <w:rPr>
          <w:rFonts w:ascii="Times New Roman" w:hAnsi="Times New Roman"/>
          <w:sz w:val="24"/>
          <w:szCs w:val="24"/>
        </w:rPr>
        <w:t>uropean, pe care îl supunem spre aprobare Guvernului României, în forma prezentată.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79"/>
      </w:tblGrid>
      <w:tr w:rsidR="00A16732" w:rsidRPr="00A16732" w14:paraId="0D7D6445" w14:textId="77777777" w:rsidTr="003D024F">
        <w:tc>
          <w:tcPr>
            <w:tcW w:w="4778" w:type="dxa"/>
          </w:tcPr>
          <w:p w14:paraId="4E942D45" w14:textId="77777777" w:rsidR="007F1814" w:rsidRPr="00A16732"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MINISTRUL TRANSPORTURILOR</w:t>
            </w:r>
          </w:p>
        </w:tc>
        <w:tc>
          <w:tcPr>
            <w:tcW w:w="4779" w:type="dxa"/>
          </w:tcPr>
          <w:p w14:paraId="25998483" w14:textId="77777777" w:rsidR="007F1814" w:rsidRPr="00A16732"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PREȘEDINTELE CONSILIULUI CONCURENȚEI</w:t>
            </w:r>
          </w:p>
        </w:tc>
      </w:tr>
      <w:tr w:rsidR="007F1814" w:rsidRPr="00A16732" w14:paraId="2CEDAA8A" w14:textId="77777777" w:rsidTr="003D024F">
        <w:tc>
          <w:tcPr>
            <w:tcW w:w="4778" w:type="dxa"/>
          </w:tcPr>
          <w:p w14:paraId="1E7C53E8" w14:textId="77777777" w:rsidR="007F1814" w:rsidRPr="00A16732"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LUCIAN ȘOVA</w:t>
            </w:r>
          </w:p>
        </w:tc>
        <w:tc>
          <w:tcPr>
            <w:tcW w:w="4779" w:type="dxa"/>
          </w:tcPr>
          <w:p w14:paraId="22AB9E89" w14:textId="77777777" w:rsidR="007F1814" w:rsidRPr="00A16732"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BOGDAN M. CHIRIȚOIU</w:t>
            </w:r>
          </w:p>
        </w:tc>
      </w:tr>
    </w:tbl>
    <w:p w14:paraId="34B42F86" w14:textId="77777777" w:rsidR="007F1814" w:rsidRPr="00A16732"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052D0DED"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bookmarkStart w:id="0" w:name="_GoBack"/>
      <w:bookmarkEnd w:id="0"/>
    </w:p>
    <w:p w14:paraId="5D34855F"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p w14:paraId="42ED7271"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p w14:paraId="211EE8BB" w14:textId="29768B9E" w:rsidR="007F1814" w:rsidRPr="00A16732"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r w:rsidRPr="00A16732">
        <w:rPr>
          <w:rFonts w:ascii="Times New Roman" w:hAnsi="Times New Roman"/>
          <w:b/>
          <w:bCs/>
          <w:sz w:val="24"/>
          <w:szCs w:val="24"/>
          <w:u w:val="single"/>
          <w:lang w:val="ro-RO"/>
        </w:rPr>
        <w:t>AVIZĂM FAVORABIL :</w:t>
      </w:r>
    </w:p>
    <w:p w14:paraId="5A04CCA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A16732" w:rsidRPr="00A16732" w14:paraId="2C70A3FA" w14:textId="77777777" w:rsidTr="005C36F2">
        <w:tc>
          <w:tcPr>
            <w:tcW w:w="4775" w:type="dxa"/>
          </w:tcPr>
          <w:p w14:paraId="66EBDBEC"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MINISTRUL APĂRĂRII NAȚIONALE</w:t>
            </w:r>
          </w:p>
          <w:p w14:paraId="157D107E"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MIHAI – VIOREL FIFOR</w:t>
            </w:r>
          </w:p>
          <w:p w14:paraId="79EE71C2"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4B8F2453"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4D715FF0"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39D30A8D" w14:textId="7FE69390"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c>
          <w:tcPr>
            <w:tcW w:w="4775" w:type="dxa"/>
          </w:tcPr>
          <w:p w14:paraId="4BB80AA6" w14:textId="4F7FBA3E" w:rsidR="003D024F"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MINISTRUL MUNCII ȘI JUSTIȚIEI SOCIALE</w:t>
            </w:r>
          </w:p>
          <w:p w14:paraId="5D07E94C" w14:textId="4CA9E829"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LIA – OLGUȚA VASILESCU</w:t>
            </w:r>
          </w:p>
          <w:p w14:paraId="1864DC0D"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705A8F33"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48710234"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70489B09"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r>
      <w:tr w:rsidR="00A16732" w:rsidRPr="00A16732" w14:paraId="74B4A61B" w14:textId="77777777" w:rsidTr="005C36F2">
        <w:tc>
          <w:tcPr>
            <w:tcW w:w="4775" w:type="dxa"/>
          </w:tcPr>
          <w:p w14:paraId="2D3C4802" w14:textId="38690B7A"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MINISTRUL</w:t>
            </w:r>
            <w:r w:rsidR="00FB61EC" w:rsidRPr="00A16732">
              <w:rPr>
                <w:rFonts w:ascii="Times New Roman" w:hAnsi="Times New Roman" w:cs="Times New Roman"/>
                <w:b/>
                <w:bCs/>
                <w:sz w:val="24"/>
                <w:szCs w:val="24"/>
                <w:lang w:val="ro-RO"/>
              </w:rPr>
              <w:t xml:space="preserve"> DELEGAT</w:t>
            </w:r>
            <w:r w:rsidRPr="00A16732">
              <w:rPr>
                <w:rFonts w:ascii="Times New Roman" w:hAnsi="Times New Roman" w:cs="Times New Roman"/>
                <w:b/>
                <w:bCs/>
                <w:sz w:val="24"/>
                <w:szCs w:val="24"/>
                <w:lang w:val="ro-RO"/>
              </w:rPr>
              <w:t xml:space="preserve"> PENTRU AFACERI EUROPENE</w:t>
            </w:r>
          </w:p>
          <w:p w14:paraId="7CA349C4" w14:textId="30EA182B"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VICTOR NEGRESCU</w:t>
            </w:r>
          </w:p>
          <w:p w14:paraId="117A6796"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1FE4A077"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52D413A3"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55561E49"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c>
          <w:tcPr>
            <w:tcW w:w="4775" w:type="dxa"/>
          </w:tcPr>
          <w:p w14:paraId="642625F4"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MINISTRUL AFACERILOR EXTERNE</w:t>
            </w:r>
          </w:p>
          <w:p w14:paraId="63D4C5C9" w14:textId="268ADDBB"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TEODOR – VIOREL MELEȘCANU</w:t>
            </w:r>
          </w:p>
        </w:tc>
      </w:tr>
      <w:tr w:rsidR="00A16732" w:rsidRPr="00A16732" w14:paraId="78F5F032" w14:textId="77777777" w:rsidTr="005C36F2">
        <w:tc>
          <w:tcPr>
            <w:tcW w:w="4775" w:type="dxa"/>
          </w:tcPr>
          <w:p w14:paraId="1FAE0316" w14:textId="69AD5111"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MINISTRUL FINANȚELOR PUBLICE</w:t>
            </w:r>
          </w:p>
          <w:p w14:paraId="71B9382F"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EUGEN ORLANDO TEODOROVICI</w:t>
            </w:r>
          </w:p>
          <w:p w14:paraId="0904CE23"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7CD5D53D"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20ECA6D6"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19656731"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05D3F350"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c>
          <w:tcPr>
            <w:tcW w:w="4775" w:type="dxa"/>
          </w:tcPr>
          <w:p w14:paraId="623482B6"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PREȘEDINTE CURTEA DE CONTURI</w:t>
            </w:r>
          </w:p>
          <w:p w14:paraId="0D7CFB48"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MIHAI BUSUIOC</w:t>
            </w:r>
          </w:p>
          <w:p w14:paraId="0EC0BC5F"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2F29FDAF" w14:textId="56E0E9FA"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r>
      <w:tr w:rsidR="003D024F" w:rsidRPr="00A16732" w14:paraId="1C6B4CCB" w14:textId="77777777" w:rsidTr="005C36F2">
        <w:tc>
          <w:tcPr>
            <w:tcW w:w="4775" w:type="dxa"/>
          </w:tcPr>
          <w:p w14:paraId="6081A155"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PREȘEDINTE CONSILIUL SUPERIOR AL MAGISTRATURII</w:t>
            </w:r>
          </w:p>
          <w:p w14:paraId="31C91CA9"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SIMONA CAMELIA MARCU</w:t>
            </w:r>
          </w:p>
          <w:p w14:paraId="326287E9"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0B5D4CB9"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15551A12"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41D34FFB" w14:textId="68172480"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c>
          <w:tcPr>
            <w:tcW w:w="4775" w:type="dxa"/>
          </w:tcPr>
          <w:p w14:paraId="5AE02E8C"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AGENȚIA NAȚIONALĂ PENTRU ACHIZIȚII PUBLICE</w:t>
            </w:r>
          </w:p>
          <w:p w14:paraId="43D6E292"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r w:rsidRPr="00A16732">
              <w:rPr>
                <w:rFonts w:ascii="Times New Roman" w:hAnsi="Times New Roman" w:cs="Times New Roman"/>
                <w:b/>
                <w:bCs/>
                <w:sz w:val="24"/>
                <w:szCs w:val="24"/>
                <w:lang w:val="ro-RO"/>
              </w:rPr>
              <w:t>BOGDAN PUȘCAȘ</w:t>
            </w:r>
          </w:p>
          <w:p w14:paraId="26D997D1" w14:textId="77777777"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p w14:paraId="62B03197" w14:textId="656687D9" w:rsidR="00FB61EC"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ro-RO"/>
              </w:rPr>
            </w:pPr>
          </w:p>
        </w:tc>
      </w:tr>
    </w:tbl>
    <w:p w14:paraId="3FBBAA1C"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1D79D26F" w14:textId="77777777" w:rsidR="003D024F" w:rsidRPr="00A16732"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A16732">
        <w:rPr>
          <w:rFonts w:ascii="Times New Roman" w:hAnsi="Times New Roman"/>
          <w:b/>
          <w:bCs/>
          <w:sz w:val="24"/>
          <w:szCs w:val="24"/>
          <w:lang w:val="ro-RO"/>
        </w:rPr>
        <w:t>MINISTRUL JUSTIȚEI</w:t>
      </w:r>
    </w:p>
    <w:p w14:paraId="658AB321" w14:textId="04A1E247" w:rsidR="003D024F" w:rsidRPr="00A16732" w:rsidRDefault="00FB61EC"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A16732">
        <w:rPr>
          <w:rFonts w:ascii="Times New Roman" w:hAnsi="Times New Roman"/>
          <w:b/>
          <w:bCs/>
          <w:sz w:val="24"/>
          <w:szCs w:val="24"/>
          <w:lang w:val="ro-RO"/>
        </w:rPr>
        <w:t>TUDOREL TOADER</w:t>
      </w:r>
    </w:p>
    <w:p w14:paraId="4CDE36A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03E49F5C"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74C24058"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5B2B6B73"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2BC601C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66400C4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48703307"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SECRETAR DE STAT</w:t>
      </w:r>
    </w:p>
    <w:p w14:paraId="43C5C65B"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CĂLIN CRISTIAN FORȚ</w:t>
      </w:r>
    </w:p>
    <w:p w14:paraId="2F768CC3"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202D3C7"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183694F"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96BEAD1"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E701AEC" w14:textId="15577BFC"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SECRETAR  GENERAL</w:t>
      </w:r>
    </w:p>
    <w:p w14:paraId="0DC5C766" w14:textId="6463E369"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ELENA PETRAȘCU</w:t>
      </w:r>
    </w:p>
    <w:p w14:paraId="777F4A99"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695DD8C6"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052143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7DF9970"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80E54B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38D6155A" w14:textId="54866E6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DIRECŢIA GENERALĂ ANTICORUPȚIE ÎN TRANSPORTURI</w:t>
      </w:r>
      <w:r w:rsidR="000D34DA" w:rsidRPr="00A16732">
        <w:rPr>
          <w:rFonts w:ascii="Times New Roman" w:hAnsi="Times New Roman"/>
          <w:b/>
          <w:sz w:val="24"/>
          <w:szCs w:val="24"/>
          <w:lang w:val="ro-RO"/>
        </w:rPr>
        <w:t>, ADMINISTRATIV ȘI JURIDIC</w:t>
      </w:r>
    </w:p>
    <w:p w14:paraId="07FE021A" w14:textId="44463D89"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 xml:space="preserve">DIRECTOR </w:t>
      </w:r>
      <w:r w:rsidR="000D34DA" w:rsidRPr="00A16732">
        <w:rPr>
          <w:rFonts w:ascii="Times New Roman" w:hAnsi="Times New Roman"/>
          <w:b/>
          <w:sz w:val="24"/>
          <w:szCs w:val="24"/>
          <w:lang w:val="ro-RO"/>
        </w:rPr>
        <w:t>GENERAL</w:t>
      </w:r>
    </w:p>
    <w:p w14:paraId="36A36235"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ANIȘOARA CORNILĂ</w:t>
      </w:r>
    </w:p>
    <w:p w14:paraId="34FB5F06"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2A7945D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097A2394"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2DB394A5"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D5A5A67"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6E4B00CD"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 xml:space="preserve">DIRECŢIA ECONOMICĂ </w:t>
      </w:r>
    </w:p>
    <w:p w14:paraId="4E6A9B14"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 xml:space="preserve">DIRECTOR </w:t>
      </w:r>
    </w:p>
    <w:p w14:paraId="6ACC299A" w14:textId="41EE2818" w:rsidR="005C36F2" w:rsidRPr="00A16732" w:rsidRDefault="000D34DA"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LAURA DIANA GÎRLĂ</w:t>
      </w:r>
    </w:p>
    <w:p w14:paraId="3564E2E5"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A613F08"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FBC1FEC"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6F21910D"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5C68459"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BD0486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DIRECŢIA AFACERI EUROPENE ŞI RELAŢII INTERNAŢIONALE</w:t>
      </w:r>
    </w:p>
    <w:p w14:paraId="6077BF23"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DIRECTOR</w:t>
      </w:r>
    </w:p>
    <w:p w14:paraId="6CEC825F" w14:textId="25F767CA" w:rsidR="005C36F2"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ADELA MIHUȚ</w:t>
      </w:r>
    </w:p>
    <w:p w14:paraId="48525C7D"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1AB3097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617FF7B2"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054E481A"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2730B828"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13159E8A"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3F6FDCF7"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DIRECŢIA TRANSPORT FEROVIAR</w:t>
      </w:r>
    </w:p>
    <w:p w14:paraId="417CB87C"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 xml:space="preserve">DIRECTOR </w:t>
      </w:r>
    </w:p>
    <w:p w14:paraId="68BE5532" w14:textId="50819223" w:rsidR="005C36F2" w:rsidRPr="00A16732" w:rsidRDefault="000D34DA"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GHEORGHE COMAN</w:t>
      </w:r>
    </w:p>
    <w:p w14:paraId="42250FA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sectPr w:rsidR="005C36F2" w:rsidRPr="00A16732" w:rsidSect="00F22799">
      <w:pgSz w:w="11907" w:h="16839" w:code="9"/>
      <w:pgMar w:top="990" w:right="907"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2EF1F" w14:textId="77777777" w:rsidR="00FA12C3" w:rsidRDefault="00FA12C3" w:rsidP="00B66AC3">
      <w:pPr>
        <w:spacing w:after="0" w:line="240" w:lineRule="auto"/>
      </w:pPr>
      <w:r>
        <w:separator/>
      </w:r>
    </w:p>
  </w:endnote>
  <w:endnote w:type="continuationSeparator" w:id="0">
    <w:p w14:paraId="352BD95C" w14:textId="77777777" w:rsidR="00FA12C3" w:rsidRDefault="00FA12C3" w:rsidP="00B6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C9259" w14:textId="77777777" w:rsidR="00FA12C3" w:rsidRDefault="00FA12C3" w:rsidP="00B66AC3">
      <w:pPr>
        <w:spacing w:after="0" w:line="240" w:lineRule="auto"/>
      </w:pPr>
      <w:r>
        <w:separator/>
      </w:r>
    </w:p>
  </w:footnote>
  <w:footnote w:type="continuationSeparator" w:id="0">
    <w:p w14:paraId="1DA15C9F" w14:textId="77777777" w:rsidR="00FA12C3" w:rsidRDefault="00FA12C3" w:rsidP="00B66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545"/>
    <w:multiLevelType w:val="hybridMultilevel"/>
    <w:tmpl w:val="CFF8E614"/>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00743B"/>
    <w:multiLevelType w:val="hybridMultilevel"/>
    <w:tmpl w:val="414C8366"/>
    <w:lvl w:ilvl="0" w:tplc="DB086DC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5677B"/>
    <w:multiLevelType w:val="hybridMultilevel"/>
    <w:tmpl w:val="38AA4FE4"/>
    <w:lvl w:ilvl="0" w:tplc="7F80F0A2">
      <w:start w:val="3"/>
      <w:numFmt w:val="decimal"/>
      <w:lvlText w:val="%1."/>
      <w:lvlJc w:val="left"/>
      <w:pPr>
        <w:ind w:left="1080" w:hanging="360"/>
      </w:pPr>
      <w:rPr>
        <w:rFonts w:eastAsia="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BB3E3D"/>
    <w:multiLevelType w:val="hybridMultilevel"/>
    <w:tmpl w:val="2132C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83150"/>
    <w:multiLevelType w:val="hybridMultilevel"/>
    <w:tmpl w:val="EE2EF7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AE70C49"/>
    <w:multiLevelType w:val="hybridMultilevel"/>
    <w:tmpl w:val="66DEC440"/>
    <w:lvl w:ilvl="0" w:tplc="68EE0FF4">
      <w:numFmt w:val="bullet"/>
      <w:lvlText w:val="-"/>
      <w:lvlJc w:val="left"/>
      <w:pPr>
        <w:ind w:left="720" w:hanging="360"/>
      </w:pPr>
      <w:rPr>
        <w:rFonts w:ascii="TimesNewRoman" w:eastAsia="Times New Roman" w:hAnsi="TimesNew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00E3A"/>
    <w:multiLevelType w:val="hybridMultilevel"/>
    <w:tmpl w:val="49C20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D84263"/>
    <w:multiLevelType w:val="hybridMultilevel"/>
    <w:tmpl w:val="853CC6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A3A753E"/>
    <w:multiLevelType w:val="hybridMultilevel"/>
    <w:tmpl w:val="3000F656"/>
    <w:lvl w:ilvl="0" w:tplc="39A287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7F4457"/>
    <w:multiLevelType w:val="hybridMultilevel"/>
    <w:tmpl w:val="929632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F927F14"/>
    <w:multiLevelType w:val="hybridMultilevel"/>
    <w:tmpl w:val="DD26AD3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7A6F4BFA"/>
    <w:multiLevelType w:val="hybridMultilevel"/>
    <w:tmpl w:val="7E1690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D4C3A"/>
    <w:multiLevelType w:val="hybridMultilevel"/>
    <w:tmpl w:val="65F4E04E"/>
    <w:lvl w:ilvl="0" w:tplc="68F602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0"/>
  </w:num>
  <w:num w:numId="7">
    <w:abstractNumId w:val="8"/>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E7"/>
    <w:rsid w:val="00033A77"/>
    <w:rsid w:val="000357B6"/>
    <w:rsid w:val="00037797"/>
    <w:rsid w:val="000432A7"/>
    <w:rsid w:val="00084E44"/>
    <w:rsid w:val="000866D3"/>
    <w:rsid w:val="000944AA"/>
    <w:rsid w:val="000A1E64"/>
    <w:rsid w:val="000B4985"/>
    <w:rsid w:val="000B49D0"/>
    <w:rsid w:val="000D34DA"/>
    <w:rsid w:val="000D61CA"/>
    <w:rsid w:val="000D7650"/>
    <w:rsid w:val="000F1DCE"/>
    <w:rsid w:val="001353DD"/>
    <w:rsid w:val="001605E2"/>
    <w:rsid w:val="001A0080"/>
    <w:rsid w:val="001A24AA"/>
    <w:rsid w:val="001A48A8"/>
    <w:rsid w:val="001D3A52"/>
    <w:rsid w:val="001D6A41"/>
    <w:rsid w:val="00203135"/>
    <w:rsid w:val="00215C25"/>
    <w:rsid w:val="00216CE5"/>
    <w:rsid w:val="00241291"/>
    <w:rsid w:val="002421D2"/>
    <w:rsid w:val="0026590A"/>
    <w:rsid w:val="0027550C"/>
    <w:rsid w:val="00275F24"/>
    <w:rsid w:val="002800A1"/>
    <w:rsid w:val="002960D8"/>
    <w:rsid w:val="002A7896"/>
    <w:rsid w:val="002D606A"/>
    <w:rsid w:val="002F2E98"/>
    <w:rsid w:val="002F6748"/>
    <w:rsid w:val="00300E41"/>
    <w:rsid w:val="003128D2"/>
    <w:rsid w:val="003655B9"/>
    <w:rsid w:val="00372610"/>
    <w:rsid w:val="0038796C"/>
    <w:rsid w:val="003A47BD"/>
    <w:rsid w:val="003A7C3B"/>
    <w:rsid w:val="003B375B"/>
    <w:rsid w:val="003B70F2"/>
    <w:rsid w:val="003B7546"/>
    <w:rsid w:val="003D024F"/>
    <w:rsid w:val="003D1215"/>
    <w:rsid w:val="003E42E8"/>
    <w:rsid w:val="003F08D3"/>
    <w:rsid w:val="00415AFA"/>
    <w:rsid w:val="004201B8"/>
    <w:rsid w:val="00424F89"/>
    <w:rsid w:val="00466B7F"/>
    <w:rsid w:val="004705E4"/>
    <w:rsid w:val="00473F90"/>
    <w:rsid w:val="004765C4"/>
    <w:rsid w:val="0049605F"/>
    <w:rsid w:val="004C66E5"/>
    <w:rsid w:val="00501D7E"/>
    <w:rsid w:val="00507906"/>
    <w:rsid w:val="00526197"/>
    <w:rsid w:val="005372A2"/>
    <w:rsid w:val="005405E5"/>
    <w:rsid w:val="005928BD"/>
    <w:rsid w:val="00596CEC"/>
    <w:rsid w:val="005A6ECC"/>
    <w:rsid w:val="005C36F2"/>
    <w:rsid w:val="005D114F"/>
    <w:rsid w:val="005E378F"/>
    <w:rsid w:val="005F1D0C"/>
    <w:rsid w:val="00603508"/>
    <w:rsid w:val="006061D8"/>
    <w:rsid w:val="00610CC8"/>
    <w:rsid w:val="006138B9"/>
    <w:rsid w:val="0062696E"/>
    <w:rsid w:val="006643B2"/>
    <w:rsid w:val="00697054"/>
    <w:rsid w:val="006A1C0F"/>
    <w:rsid w:val="006C3CD9"/>
    <w:rsid w:val="006E7C7E"/>
    <w:rsid w:val="00702590"/>
    <w:rsid w:val="007045E7"/>
    <w:rsid w:val="007128D0"/>
    <w:rsid w:val="00772929"/>
    <w:rsid w:val="00780E70"/>
    <w:rsid w:val="007A6C0D"/>
    <w:rsid w:val="007C04FE"/>
    <w:rsid w:val="007F1814"/>
    <w:rsid w:val="007F2197"/>
    <w:rsid w:val="00822141"/>
    <w:rsid w:val="00862A7A"/>
    <w:rsid w:val="008652A8"/>
    <w:rsid w:val="008706FE"/>
    <w:rsid w:val="008932BA"/>
    <w:rsid w:val="008970EB"/>
    <w:rsid w:val="008E3403"/>
    <w:rsid w:val="00924B9B"/>
    <w:rsid w:val="00927033"/>
    <w:rsid w:val="0092746C"/>
    <w:rsid w:val="00936564"/>
    <w:rsid w:val="009748AB"/>
    <w:rsid w:val="00983181"/>
    <w:rsid w:val="00986EF3"/>
    <w:rsid w:val="00992709"/>
    <w:rsid w:val="00995807"/>
    <w:rsid w:val="009A2751"/>
    <w:rsid w:val="009B529B"/>
    <w:rsid w:val="009D5941"/>
    <w:rsid w:val="009D5E0D"/>
    <w:rsid w:val="009D6D0E"/>
    <w:rsid w:val="00A001B6"/>
    <w:rsid w:val="00A02443"/>
    <w:rsid w:val="00A14BA7"/>
    <w:rsid w:val="00A16732"/>
    <w:rsid w:val="00A25259"/>
    <w:rsid w:val="00A43FEA"/>
    <w:rsid w:val="00A5716C"/>
    <w:rsid w:val="00A743CA"/>
    <w:rsid w:val="00A87704"/>
    <w:rsid w:val="00A87820"/>
    <w:rsid w:val="00A93B63"/>
    <w:rsid w:val="00A948B6"/>
    <w:rsid w:val="00AA297D"/>
    <w:rsid w:val="00AA78B1"/>
    <w:rsid w:val="00AB54D5"/>
    <w:rsid w:val="00AC2A68"/>
    <w:rsid w:val="00AC53D8"/>
    <w:rsid w:val="00AF12B5"/>
    <w:rsid w:val="00B1645F"/>
    <w:rsid w:val="00B22A11"/>
    <w:rsid w:val="00B22BE9"/>
    <w:rsid w:val="00B37163"/>
    <w:rsid w:val="00B41322"/>
    <w:rsid w:val="00B449EF"/>
    <w:rsid w:val="00B46BAC"/>
    <w:rsid w:val="00B66AC3"/>
    <w:rsid w:val="00B875B1"/>
    <w:rsid w:val="00B97E58"/>
    <w:rsid w:val="00BA2337"/>
    <w:rsid w:val="00BA64A3"/>
    <w:rsid w:val="00BC2BFD"/>
    <w:rsid w:val="00C06A2D"/>
    <w:rsid w:val="00C06BE6"/>
    <w:rsid w:val="00C456BB"/>
    <w:rsid w:val="00C779C3"/>
    <w:rsid w:val="00C95D8E"/>
    <w:rsid w:val="00CA234F"/>
    <w:rsid w:val="00CB65D6"/>
    <w:rsid w:val="00CC45B3"/>
    <w:rsid w:val="00CD5026"/>
    <w:rsid w:val="00CE0A2B"/>
    <w:rsid w:val="00D01C0A"/>
    <w:rsid w:val="00D26551"/>
    <w:rsid w:val="00D3253B"/>
    <w:rsid w:val="00D466DE"/>
    <w:rsid w:val="00D63309"/>
    <w:rsid w:val="00D67069"/>
    <w:rsid w:val="00D67F49"/>
    <w:rsid w:val="00D75FFF"/>
    <w:rsid w:val="00DE1A9A"/>
    <w:rsid w:val="00E0446A"/>
    <w:rsid w:val="00E128CD"/>
    <w:rsid w:val="00E20D3C"/>
    <w:rsid w:val="00E2654F"/>
    <w:rsid w:val="00E26C57"/>
    <w:rsid w:val="00E41F61"/>
    <w:rsid w:val="00E70788"/>
    <w:rsid w:val="00E7619C"/>
    <w:rsid w:val="00E946D6"/>
    <w:rsid w:val="00EB0495"/>
    <w:rsid w:val="00ED31E2"/>
    <w:rsid w:val="00EE1954"/>
    <w:rsid w:val="00EE66D9"/>
    <w:rsid w:val="00EF0721"/>
    <w:rsid w:val="00F13342"/>
    <w:rsid w:val="00F21144"/>
    <w:rsid w:val="00F21291"/>
    <w:rsid w:val="00F22799"/>
    <w:rsid w:val="00F33BE7"/>
    <w:rsid w:val="00F715EB"/>
    <w:rsid w:val="00F740D9"/>
    <w:rsid w:val="00F8094E"/>
    <w:rsid w:val="00F8184C"/>
    <w:rsid w:val="00F83BC5"/>
    <w:rsid w:val="00F85A9E"/>
    <w:rsid w:val="00F96149"/>
    <w:rsid w:val="00FA0A8D"/>
    <w:rsid w:val="00FA12C3"/>
    <w:rsid w:val="00FB61EC"/>
    <w:rsid w:val="00FC3300"/>
    <w:rsid w:val="00FD2555"/>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31079"/>
  <w15:docId w15:val="{B836106A-96EC-4608-8611-9E5231C6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E2"/>
    <w:pPr>
      <w:spacing w:after="200" w:line="276" w:lineRule="auto"/>
    </w:pPr>
  </w:style>
  <w:style w:type="paragraph" w:styleId="Heading3">
    <w:name w:val="heading 3"/>
    <w:basedOn w:val="Normal"/>
    <w:link w:val="Heading3Char"/>
    <w:uiPriority w:val="9"/>
    <w:qFormat/>
    <w:locked/>
    <w:rsid w:val="001A48A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05E2"/>
    <w:pPr>
      <w:ind w:left="720"/>
      <w:contextualSpacing/>
    </w:pPr>
  </w:style>
  <w:style w:type="character" w:styleId="Strong">
    <w:name w:val="Strong"/>
    <w:basedOn w:val="DefaultParagraphFont"/>
    <w:uiPriority w:val="99"/>
    <w:qFormat/>
    <w:rsid w:val="001605E2"/>
    <w:rPr>
      <w:rFonts w:cs="Times New Roman"/>
      <w:b/>
    </w:rPr>
  </w:style>
  <w:style w:type="character" w:styleId="Emphasis">
    <w:name w:val="Emphasis"/>
    <w:basedOn w:val="DefaultParagraphFont"/>
    <w:uiPriority w:val="99"/>
    <w:qFormat/>
    <w:rsid w:val="001605E2"/>
    <w:rPr>
      <w:rFonts w:cs="Times New Roman"/>
      <w:i/>
      <w:iCs/>
    </w:rPr>
  </w:style>
  <w:style w:type="paragraph" w:customStyle="1" w:styleId="Default">
    <w:name w:val="Default"/>
    <w:uiPriority w:val="99"/>
    <w:rsid w:val="0082214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2141"/>
    <w:rPr>
      <w:rFonts w:cs="Times New Roman"/>
      <w:color w:val="auto"/>
    </w:rPr>
  </w:style>
  <w:style w:type="paragraph" w:customStyle="1" w:styleId="CM3">
    <w:name w:val="CM3"/>
    <w:basedOn w:val="Default"/>
    <w:next w:val="Default"/>
    <w:uiPriority w:val="99"/>
    <w:rsid w:val="00822141"/>
    <w:rPr>
      <w:rFonts w:cs="Times New Roman"/>
      <w:color w:val="auto"/>
    </w:rPr>
  </w:style>
  <w:style w:type="paragraph" w:customStyle="1" w:styleId="CM4">
    <w:name w:val="CM4"/>
    <w:basedOn w:val="Default"/>
    <w:next w:val="Default"/>
    <w:uiPriority w:val="99"/>
    <w:rsid w:val="00822141"/>
    <w:rPr>
      <w:rFonts w:cs="Times New Roman"/>
      <w:color w:val="auto"/>
    </w:rPr>
  </w:style>
  <w:style w:type="paragraph" w:styleId="BalloonText">
    <w:name w:val="Balloon Text"/>
    <w:basedOn w:val="Normal"/>
    <w:link w:val="BalloonTextChar"/>
    <w:uiPriority w:val="99"/>
    <w:semiHidden/>
    <w:rsid w:val="00F8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BC5"/>
    <w:rPr>
      <w:rFonts w:ascii="Tahoma" w:eastAsia="Times New Roman" w:hAnsi="Tahoma" w:cs="Tahoma"/>
      <w:sz w:val="16"/>
      <w:szCs w:val="16"/>
    </w:rPr>
  </w:style>
  <w:style w:type="character" w:styleId="CommentReference">
    <w:name w:val="annotation reference"/>
    <w:basedOn w:val="DefaultParagraphFont"/>
    <w:uiPriority w:val="99"/>
    <w:semiHidden/>
    <w:rsid w:val="00F13342"/>
    <w:rPr>
      <w:rFonts w:cs="Times New Roman"/>
      <w:sz w:val="16"/>
      <w:szCs w:val="16"/>
    </w:rPr>
  </w:style>
  <w:style w:type="paragraph" w:styleId="CommentText">
    <w:name w:val="annotation text"/>
    <w:basedOn w:val="Normal"/>
    <w:link w:val="CommentTextChar"/>
    <w:uiPriority w:val="99"/>
    <w:semiHidden/>
    <w:rsid w:val="00F133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133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F13342"/>
    <w:rPr>
      <w:b/>
      <w:bCs/>
    </w:rPr>
  </w:style>
  <w:style w:type="character" w:customStyle="1" w:styleId="CommentSubjectChar">
    <w:name w:val="Comment Subject Char"/>
    <w:basedOn w:val="CommentTextChar"/>
    <w:link w:val="CommentSubject"/>
    <w:uiPriority w:val="99"/>
    <w:semiHidden/>
    <w:locked/>
    <w:rsid w:val="00F13342"/>
    <w:rPr>
      <w:rFonts w:ascii="Calibri" w:eastAsia="Times New Roman" w:hAnsi="Calibri" w:cs="Times New Roman"/>
      <w:b/>
      <w:bCs/>
      <w:sz w:val="20"/>
      <w:szCs w:val="20"/>
    </w:rPr>
  </w:style>
  <w:style w:type="paragraph" w:styleId="NormalWeb">
    <w:name w:val="Normal (Web)"/>
    <w:basedOn w:val="Normal"/>
    <w:uiPriority w:val="99"/>
    <w:semiHidden/>
    <w:rsid w:val="00A43FEA"/>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061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B3B"/>
    <w:rPr>
      <w:rFonts w:ascii="Times New Roman" w:hAnsi="Times New Roman"/>
      <w:sz w:val="0"/>
      <w:szCs w:val="0"/>
    </w:rPr>
  </w:style>
  <w:style w:type="table" w:styleId="TableGrid">
    <w:name w:val="Table Grid"/>
    <w:basedOn w:val="TableNormal"/>
    <w:uiPriority w:val="59"/>
    <w:locked/>
    <w:rsid w:val="000B49D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Normal"/>
    <w:rsid w:val="003B375B"/>
    <w:pPr>
      <w:spacing w:after="0" w:line="254" w:lineRule="auto"/>
    </w:pPr>
    <w:rPr>
      <w:rFonts w:eastAsia="Times New Roman"/>
      <w:sz w:val="24"/>
      <w:szCs w:val="24"/>
      <w:lang w:val="ro-RO" w:eastAsia="ro-RO"/>
    </w:rPr>
  </w:style>
  <w:style w:type="character" w:styleId="Hyperlink">
    <w:name w:val="Hyperlink"/>
    <w:basedOn w:val="DefaultParagraphFont"/>
    <w:uiPriority w:val="99"/>
    <w:semiHidden/>
    <w:unhideWhenUsed/>
    <w:rsid w:val="00B66AC3"/>
    <w:rPr>
      <w:color w:val="0000FF" w:themeColor="hyperlink"/>
      <w:u w:val="single"/>
    </w:rPr>
  </w:style>
  <w:style w:type="paragraph" w:styleId="FootnoteText">
    <w:name w:val="footnote text"/>
    <w:basedOn w:val="Normal"/>
    <w:link w:val="FootnoteTextChar"/>
    <w:semiHidden/>
    <w:unhideWhenUsed/>
    <w:rsid w:val="00B66AC3"/>
    <w:pPr>
      <w:spacing w:after="0" w:line="240" w:lineRule="auto"/>
    </w:pPr>
    <w:rPr>
      <w:rFonts w:ascii="Times New Roman" w:eastAsia="Times New Roman" w:hAnsi="Times New Roman"/>
      <w:sz w:val="20"/>
      <w:szCs w:val="20"/>
      <w:lang w:val="ro-RO" w:eastAsia="x-none"/>
    </w:rPr>
  </w:style>
  <w:style w:type="character" w:customStyle="1" w:styleId="FootnoteTextChar">
    <w:name w:val="Footnote Text Char"/>
    <w:basedOn w:val="DefaultParagraphFont"/>
    <w:link w:val="FootnoteText"/>
    <w:semiHidden/>
    <w:rsid w:val="00B66AC3"/>
    <w:rPr>
      <w:rFonts w:ascii="Times New Roman" w:eastAsia="Times New Roman" w:hAnsi="Times New Roman"/>
      <w:sz w:val="20"/>
      <w:szCs w:val="20"/>
      <w:lang w:val="ro-RO" w:eastAsia="x-none"/>
    </w:rPr>
  </w:style>
  <w:style w:type="character" w:styleId="FootnoteReference">
    <w:name w:val="footnote reference"/>
    <w:aliases w:val="Nota,(NECG) Footnote Reference,fr,Footnote,Ref,de nota al pie"/>
    <w:uiPriority w:val="99"/>
    <w:semiHidden/>
    <w:unhideWhenUsed/>
    <w:rsid w:val="00B66AC3"/>
    <w:rPr>
      <w:vertAlign w:val="superscript"/>
    </w:rPr>
  </w:style>
  <w:style w:type="character" w:customStyle="1" w:styleId="Heading3Char">
    <w:name w:val="Heading 3 Char"/>
    <w:basedOn w:val="DefaultParagraphFont"/>
    <w:link w:val="Heading3"/>
    <w:uiPriority w:val="9"/>
    <w:rsid w:val="001A48A8"/>
    <w:rPr>
      <w:rFonts w:ascii="Times New Roman" w:eastAsia="Times New Roman" w:hAnsi="Times New Roman"/>
      <w:b/>
      <w:bCs/>
      <w:sz w:val="27"/>
      <w:szCs w:val="27"/>
    </w:rPr>
  </w:style>
  <w:style w:type="paragraph" w:customStyle="1" w:styleId="doc-ti">
    <w:name w:val="doc-ti"/>
    <w:basedOn w:val="Normal"/>
    <w:rsid w:val="002421D2"/>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2648">
      <w:bodyDiv w:val="1"/>
      <w:marLeft w:val="0"/>
      <w:marRight w:val="0"/>
      <w:marTop w:val="0"/>
      <w:marBottom w:val="0"/>
      <w:divBdr>
        <w:top w:val="none" w:sz="0" w:space="0" w:color="auto"/>
        <w:left w:val="none" w:sz="0" w:space="0" w:color="auto"/>
        <w:bottom w:val="none" w:sz="0" w:space="0" w:color="auto"/>
        <w:right w:val="none" w:sz="0" w:space="0" w:color="auto"/>
      </w:divBdr>
    </w:div>
    <w:div w:id="309559131">
      <w:bodyDiv w:val="1"/>
      <w:marLeft w:val="0"/>
      <w:marRight w:val="0"/>
      <w:marTop w:val="0"/>
      <w:marBottom w:val="0"/>
      <w:divBdr>
        <w:top w:val="none" w:sz="0" w:space="0" w:color="auto"/>
        <w:left w:val="none" w:sz="0" w:space="0" w:color="auto"/>
        <w:bottom w:val="none" w:sz="0" w:space="0" w:color="auto"/>
        <w:right w:val="none" w:sz="0" w:space="0" w:color="auto"/>
      </w:divBdr>
    </w:div>
    <w:div w:id="645202759">
      <w:bodyDiv w:val="1"/>
      <w:marLeft w:val="0"/>
      <w:marRight w:val="0"/>
      <w:marTop w:val="0"/>
      <w:marBottom w:val="0"/>
      <w:divBdr>
        <w:top w:val="none" w:sz="0" w:space="0" w:color="auto"/>
        <w:left w:val="none" w:sz="0" w:space="0" w:color="auto"/>
        <w:bottom w:val="none" w:sz="0" w:space="0" w:color="auto"/>
        <w:right w:val="none" w:sz="0" w:space="0" w:color="auto"/>
      </w:divBdr>
    </w:div>
    <w:div w:id="860972021">
      <w:bodyDiv w:val="1"/>
      <w:marLeft w:val="0"/>
      <w:marRight w:val="0"/>
      <w:marTop w:val="0"/>
      <w:marBottom w:val="0"/>
      <w:divBdr>
        <w:top w:val="none" w:sz="0" w:space="0" w:color="auto"/>
        <w:left w:val="none" w:sz="0" w:space="0" w:color="auto"/>
        <w:bottom w:val="none" w:sz="0" w:space="0" w:color="auto"/>
        <w:right w:val="none" w:sz="0" w:space="0" w:color="auto"/>
      </w:divBdr>
    </w:div>
    <w:div w:id="1129670485">
      <w:bodyDiv w:val="1"/>
      <w:marLeft w:val="0"/>
      <w:marRight w:val="0"/>
      <w:marTop w:val="0"/>
      <w:marBottom w:val="0"/>
      <w:divBdr>
        <w:top w:val="none" w:sz="0" w:space="0" w:color="auto"/>
        <w:left w:val="none" w:sz="0" w:space="0" w:color="auto"/>
        <w:bottom w:val="none" w:sz="0" w:space="0" w:color="auto"/>
        <w:right w:val="none" w:sz="0" w:space="0" w:color="auto"/>
      </w:divBdr>
    </w:div>
    <w:div w:id="1380084841">
      <w:marLeft w:val="0"/>
      <w:marRight w:val="0"/>
      <w:marTop w:val="0"/>
      <w:marBottom w:val="0"/>
      <w:divBdr>
        <w:top w:val="none" w:sz="0" w:space="0" w:color="auto"/>
        <w:left w:val="none" w:sz="0" w:space="0" w:color="auto"/>
        <w:bottom w:val="none" w:sz="0" w:space="0" w:color="auto"/>
        <w:right w:val="none" w:sz="0" w:space="0" w:color="auto"/>
      </w:divBdr>
    </w:div>
    <w:div w:id="1380084842">
      <w:marLeft w:val="0"/>
      <w:marRight w:val="0"/>
      <w:marTop w:val="0"/>
      <w:marBottom w:val="0"/>
      <w:divBdr>
        <w:top w:val="none" w:sz="0" w:space="0" w:color="auto"/>
        <w:left w:val="none" w:sz="0" w:space="0" w:color="auto"/>
        <w:bottom w:val="none" w:sz="0" w:space="0" w:color="auto"/>
        <w:right w:val="none" w:sz="0" w:space="0" w:color="auto"/>
      </w:divBdr>
    </w:div>
    <w:div w:id="13813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A0A8-6DE9-4809-8389-C114544F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2494</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Hewlett-Packard Company</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Eduard Cobuz</dc:creator>
  <cp:lastModifiedBy>Eduard Cobuz</cp:lastModifiedBy>
  <cp:revision>5</cp:revision>
  <cp:lastPrinted>2018-06-26T06:09:00Z</cp:lastPrinted>
  <dcterms:created xsi:type="dcterms:W3CDTF">2018-07-27T06:47:00Z</dcterms:created>
  <dcterms:modified xsi:type="dcterms:W3CDTF">2018-07-27T07:40:00Z</dcterms:modified>
</cp:coreProperties>
</file>