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19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582"/>
        <w:gridCol w:w="165"/>
      </w:tblGrid>
      <w:tr w:rsidR="00182AD8" w:rsidRPr="00BC1F73" w14:paraId="3D6BF6BD" w14:textId="77777777" w:rsidTr="00182AD8">
        <w:trPr>
          <w:trHeight w:val="345"/>
          <w:tblCellSpacing w:w="0" w:type="dxa"/>
        </w:trPr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4262C5" w14:textId="77777777" w:rsidR="00182AD8" w:rsidRPr="00BC1F73" w:rsidRDefault="00182AD8" w:rsidP="000042BD">
            <w:pPr>
              <w:spacing w:after="120"/>
              <w:jc w:val="righ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D3E148" w14:textId="77777777" w:rsidR="00182AD8" w:rsidRPr="00BC1F73" w:rsidRDefault="00182AD8" w:rsidP="000042BD">
            <w:pPr>
              <w:spacing w:after="120"/>
              <w:jc w:val="center"/>
              <w:rPr>
                <w:rFonts w:ascii="Times New Roman" w:hAnsi="Times New Roman"/>
                <w:color w:val="FFFFFF"/>
                <w:spacing w:val="15"/>
              </w:rPr>
            </w:pPr>
            <w:r w:rsidRPr="00BC1F73">
              <w:rPr>
                <w:rFonts w:ascii="Times New Roman" w:hAnsi="Times New Roman"/>
                <w:color w:val="FFFFFF"/>
                <w:spacing w:val="15"/>
              </w:rPr>
              <w:t> Top </w:t>
            </w:r>
          </w:p>
        </w:tc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764618" w14:textId="77777777" w:rsidR="00182AD8" w:rsidRPr="00BC1F73" w:rsidRDefault="00182AD8" w:rsidP="000042BD">
            <w:pPr>
              <w:spacing w:after="120"/>
              <w:jc w:val="right"/>
              <w:rPr>
                <w:rFonts w:ascii="Times New Roman" w:hAnsi="Times New Roman"/>
                <w:color w:val="FFFFFF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6"/>
        <w:gridCol w:w="165"/>
      </w:tblGrid>
      <w:tr w:rsidR="00182AD8" w:rsidRPr="00BC1F73" w14:paraId="1B6B419D" w14:textId="77777777" w:rsidTr="00182AD8">
        <w:trPr>
          <w:trHeight w:val="345"/>
          <w:tblCellSpacing w:w="0" w:type="dxa"/>
        </w:trPr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</w:tcPr>
          <w:p w14:paraId="71E5796A" w14:textId="77777777" w:rsidR="00182AD8" w:rsidRPr="00BC1F73" w:rsidRDefault="00182AD8" w:rsidP="000042BD">
            <w:pPr>
              <w:spacing w:after="120"/>
              <w:jc w:val="righ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</w:tcPr>
          <w:p w14:paraId="0B6FBFA9" w14:textId="77777777" w:rsidR="00182AD8" w:rsidRPr="00BC1F73" w:rsidRDefault="00182AD8" w:rsidP="000042BD">
            <w:pPr>
              <w:spacing w:after="120"/>
              <w:jc w:val="center"/>
              <w:rPr>
                <w:rFonts w:ascii="Times New Roman" w:hAnsi="Times New Roman"/>
                <w:color w:val="FFFFFF"/>
                <w:spacing w:val="15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</w:tcPr>
          <w:p w14:paraId="59187C74" w14:textId="77777777" w:rsidR="00182AD8" w:rsidRPr="00BC1F73" w:rsidRDefault="00182AD8" w:rsidP="000042BD">
            <w:pPr>
              <w:spacing w:after="120"/>
              <w:jc w:val="right"/>
              <w:rPr>
                <w:rFonts w:ascii="Times New Roman" w:hAnsi="Times New Roman"/>
                <w:color w:val="FFFFFF"/>
              </w:rPr>
            </w:pPr>
          </w:p>
        </w:tc>
      </w:tr>
    </w:tbl>
    <w:p w14:paraId="7CC0E4D8" w14:textId="4399FFA9" w:rsidR="00BC1F73" w:rsidRPr="00612796" w:rsidRDefault="00612796" w:rsidP="006127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</w:t>
      </w:r>
      <w:r w:rsidR="006343D2" w:rsidRPr="00612796">
        <w:rPr>
          <w:rFonts w:ascii="Times New Roman" w:hAnsi="Times New Roman"/>
          <w:b/>
          <w:bCs/>
          <w:sz w:val="22"/>
          <w:szCs w:val="22"/>
        </w:rPr>
        <w:t>GUVERNUL ROMÂNIEI</w:t>
      </w:r>
    </w:p>
    <w:p w14:paraId="1FC8F160" w14:textId="77777777" w:rsidR="006343D2" w:rsidRPr="00612796" w:rsidRDefault="006343D2" w:rsidP="006127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FF"/>
          <w:sz w:val="22"/>
          <w:szCs w:val="22"/>
        </w:rPr>
      </w:pPr>
    </w:p>
    <w:p w14:paraId="171E22EA" w14:textId="77777777" w:rsidR="006343D2" w:rsidRDefault="006343D2" w:rsidP="000042B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FF"/>
        </w:rPr>
      </w:pPr>
    </w:p>
    <w:p w14:paraId="0F18373F" w14:textId="520D9D7D" w:rsidR="00BC1F73" w:rsidRPr="00026378" w:rsidRDefault="00BC1F73" w:rsidP="00612796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026378">
        <w:rPr>
          <w:rFonts w:ascii="Times New Roman" w:hAnsi="Times New Roman"/>
          <w:b/>
          <w:bCs/>
        </w:rPr>
        <w:t>Hotărâre</w:t>
      </w:r>
    </w:p>
    <w:p w14:paraId="2F0C1A45" w14:textId="15896194" w:rsidR="00BC1F73" w:rsidRPr="00026378" w:rsidRDefault="00BC1F73" w:rsidP="00612796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026378">
        <w:rPr>
          <w:rFonts w:ascii="Times New Roman" w:hAnsi="Times New Roman"/>
          <w:b/>
          <w:bCs/>
        </w:rPr>
        <w:t>pentru modificarea și completarea H</w:t>
      </w:r>
      <w:r w:rsidR="006343D2">
        <w:rPr>
          <w:rFonts w:ascii="Times New Roman" w:hAnsi="Times New Roman"/>
          <w:b/>
          <w:bCs/>
        </w:rPr>
        <w:t xml:space="preserve">otărârii </w:t>
      </w:r>
      <w:r w:rsidRPr="00026378">
        <w:rPr>
          <w:rFonts w:ascii="Times New Roman" w:hAnsi="Times New Roman"/>
          <w:b/>
          <w:bCs/>
        </w:rPr>
        <w:t>G</w:t>
      </w:r>
      <w:r w:rsidR="006343D2">
        <w:rPr>
          <w:rFonts w:ascii="Times New Roman" w:hAnsi="Times New Roman"/>
          <w:b/>
          <w:bCs/>
        </w:rPr>
        <w:t xml:space="preserve">uvernului </w:t>
      </w:r>
      <w:r w:rsidRPr="00026378">
        <w:rPr>
          <w:rFonts w:ascii="Times New Roman" w:hAnsi="Times New Roman"/>
          <w:b/>
          <w:bCs/>
        </w:rPr>
        <w:t xml:space="preserve"> nr. 1041/2003</w:t>
      </w:r>
    </w:p>
    <w:p w14:paraId="09538256" w14:textId="77777777" w:rsidR="00620C4B" w:rsidRDefault="00182AD8" w:rsidP="00612796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026378">
        <w:rPr>
          <w:rFonts w:ascii="Times New Roman" w:hAnsi="Times New Roman"/>
          <w:b/>
          <w:bCs/>
        </w:rPr>
        <w:t>privind unele masuri de reglementare a facilitatilor acordate pensionarilor</w:t>
      </w:r>
    </w:p>
    <w:p w14:paraId="7E588D3F" w14:textId="6F5FA717" w:rsidR="00BC1F73" w:rsidRDefault="00182AD8" w:rsidP="0061279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26378">
        <w:rPr>
          <w:rFonts w:ascii="Times New Roman" w:hAnsi="Times New Roman"/>
          <w:b/>
          <w:bCs/>
        </w:rPr>
        <w:t>din sectorul energiei electrice</w:t>
      </w:r>
      <w:r w:rsidRPr="00BC1F73">
        <w:rPr>
          <w:rFonts w:ascii="Times New Roman" w:hAnsi="Times New Roman"/>
          <w:b/>
          <w:bCs/>
          <w:color w:val="000000"/>
        </w:rPr>
        <w:br/>
      </w:r>
      <w:r w:rsidRPr="00BC1F73">
        <w:rPr>
          <w:rFonts w:ascii="Times New Roman" w:hAnsi="Times New Roman"/>
          <w:b/>
          <w:bCs/>
          <w:color w:val="000000"/>
        </w:rPr>
        <w:br/>
      </w:r>
    </w:p>
    <w:p w14:paraId="527139AA" w14:textId="77777777" w:rsidR="006343D2" w:rsidRDefault="006343D2" w:rsidP="000042BD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5CBE12DC" w14:textId="77777777" w:rsidR="006343D2" w:rsidRPr="00BC1F73" w:rsidRDefault="006343D2" w:rsidP="000042BD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262FB555" w14:textId="1027F014" w:rsidR="00BC1F73" w:rsidRDefault="00BC1F73" w:rsidP="000042BD">
      <w:pPr>
        <w:shd w:val="clear" w:color="auto" w:fill="FFFFFF"/>
        <w:spacing w:after="120"/>
        <w:rPr>
          <w:rFonts w:ascii="Times New Roman" w:hAnsi="Times New Roman"/>
          <w:color w:val="000000"/>
        </w:rPr>
      </w:pPr>
      <w:r w:rsidRPr="00BC1F73">
        <w:rPr>
          <w:rFonts w:ascii="Times New Roman" w:hAnsi="Times New Roman"/>
          <w:color w:val="000000"/>
        </w:rPr>
        <w:t>În temeiul art. 108 din Constituţia României, republicată</w:t>
      </w:r>
      <w:r w:rsidR="000042BD">
        <w:rPr>
          <w:rFonts w:ascii="Times New Roman" w:hAnsi="Times New Roman"/>
          <w:color w:val="000000"/>
        </w:rPr>
        <w:t xml:space="preserve">, </w:t>
      </w:r>
    </w:p>
    <w:p w14:paraId="0E849A81" w14:textId="7F44AB28" w:rsidR="000042BD" w:rsidRDefault="000042BD" w:rsidP="000042BD">
      <w:pPr>
        <w:shd w:val="clear" w:color="auto" w:fill="FFFFFF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Guvernul României adoptă prezenta hotărâre</w:t>
      </w:r>
    </w:p>
    <w:p w14:paraId="795AF267" w14:textId="35E13962" w:rsidR="00026378" w:rsidRPr="00026378" w:rsidRDefault="00182AD8" w:rsidP="000042BD">
      <w:pPr>
        <w:spacing w:after="120"/>
        <w:jc w:val="both"/>
        <w:rPr>
          <w:rFonts w:ascii="Times New Roman" w:eastAsia="Calibri" w:hAnsi="Times New Roman"/>
          <w:b/>
          <w:noProof/>
          <w:lang w:eastAsia="en-US"/>
        </w:rPr>
      </w:pPr>
      <w:r w:rsidRPr="00BC1F73">
        <w:rPr>
          <w:rFonts w:ascii="Times New Roman" w:hAnsi="Times New Roman"/>
          <w:color w:val="000000"/>
        </w:rPr>
        <w:br/>
      </w:r>
      <w:r w:rsidR="00620C4B">
        <w:rPr>
          <w:rFonts w:ascii="Times New Roman" w:eastAsia="Calibri" w:hAnsi="Times New Roman"/>
          <w:b/>
          <w:noProof/>
          <w:lang w:eastAsia="en-US"/>
        </w:rPr>
        <w:t xml:space="preserve">Articol unic. </w:t>
      </w:r>
      <w:r w:rsidR="00BF7AB5">
        <w:rPr>
          <w:rFonts w:ascii="Times New Roman" w:eastAsia="Calibri" w:hAnsi="Times New Roman"/>
          <w:noProof/>
          <w:lang w:eastAsia="en-US"/>
        </w:rPr>
        <w:t>Hotărârea Guvernului nr. 1.0</w:t>
      </w:r>
      <w:r w:rsidR="00026378">
        <w:rPr>
          <w:rFonts w:ascii="Times New Roman" w:eastAsia="Calibri" w:hAnsi="Times New Roman"/>
          <w:noProof/>
          <w:lang w:eastAsia="en-US"/>
        </w:rPr>
        <w:t>4</w:t>
      </w:r>
      <w:r w:rsidR="00BF7AB5">
        <w:rPr>
          <w:rFonts w:ascii="Times New Roman" w:eastAsia="Calibri" w:hAnsi="Times New Roman"/>
          <w:noProof/>
          <w:lang w:eastAsia="en-US"/>
        </w:rPr>
        <w:t>1</w:t>
      </w:r>
      <w:r w:rsidR="00026378">
        <w:rPr>
          <w:rFonts w:ascii="Times New Roman" w:eastAsia="Calibri" w:hAnsi="Times New Roman"/>
          <w:noProof/>
          <w:lang w:eastAsia="en-US"/>
        </w:rPr>
        <w:t xml:space="preserve">/2003 privind unele măsuri de reglementare a facilităților acordate pensionarilor din sectorul energiei electrice, </w:t>
      </w:r>
      <w:r w:rsidR="00026378" w:rsidRPr="00026378">
        <w:rPr>
          <w:rFonts w:ascii="Times New Roman" w:eastAsia="Calibri" w:hAnsi="Times New Roman"/>
          <w:noProof/>
          <w:lang w:eastAsia="en-US"/>
        </w:rPr>
        <w:t>publicată în Monitorul Oficial al României, Partea I, nr. 637 din 8 septembrie 2003, cu modificarile si completarile</w:t>
      </w:r>
      <w:r w:rsidR="00620C4B">
        <w:rPr>
          <w:rFonts w:ascii="Times New Roman" w:eastAsia="Calibri" w:hAnsi="Times New Roman"/>
          <w:noProof/>
          <w:lang w:eastAsia="en-US"/>
        </w:rPr>
        <w:t xml:space="preserve"> ulterioare</w:t>
      </w:r>
      <w:r w:rsidR="00BF7AB5">
        <w:rPr>
          <w:rFonts w:ascii="Times New Roman" w:eastAsia="Calibri" w:hAnsi="Times New Roman"/>
          <w:noProof/>
          <w:lang w:eastAsia="en-US"/>
        </w:rPr>
        <w:t xml:space="preserve">, </w:t>
      </w:r>
      <w:r w:rsidR="00026378" w:rsidRPr="00026378">
        <w:rPr>
          <w:rFonts w:ascii="Times New Roman" w:eastAsia="Calibri" w:hAnsi="Times New Roman"/>
          <w:noProof/>
          <w:lang w:eastAsia="en-US"/>
        </w:rPr>
        <w:t>se modifică şi se completează după cum urmează:</w:t>
      </w:r>
    </w:p>
    <w:p w14:paraId="4FA13722" w14:textId="77777777" w:rsidR="00BF7AB5" w:rsidRPr="00BF7AB5" w:rsidRDefault="00BF7AB5" w:rsidP="000042BD">
      <w:pPr>
        <w:shd w:val="clear" w:color="auto" w:fill="FFFFFF"/>
        <w:spacing w:after="120"/>
        <w:rPr>
          <w:rFonts w:ascii="Times New Roman" w:hAnsi="Times New Roman"/>
          <w:color w:val="0000FF"/>
        </w:rPr>
      </w:pPr>
    </w:p>
    <w:p w14:paraId="506881E5" w14:textId="53CBA2D2" w:rsidR="00026378" w:rsidRPr="00BF7AB5" w:rsidRDefault="00BF7AB5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rFonts w:ascii="Times New Roman" w:hAnsi="Times New Roman"/>
          <w:b/>
          <w:i/>
        </w:rPr>
      </w:pPr>
      <w:r w:rsidRPr="00BF7AB5">
        <w:rPr>
          <w:rFonts w:ascii="Times New Roman" w:hAnsi="Times New Roman"/>
          <w:b/>
          <w:i/>
        </w:rPr>
        <w:t>Articolul 1 alineatul (3) se modifică și va avea următorul cuprins:</w:t>
      </w:r>
    </w:p>
    <w:p w14:paraId="463226BC" w14:textId="77777777" w:rsidR="00BF7AB5" w:rsidRDefault="00BA5D0E" w:rsidP="000042BD">
      <w:pPr>
        <w:shd w:val="clear" w:color="auto" w:fill="FFFFFF"/>
        <w:spacing w:after="120"/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color w:val="000000"/>
        </w:rPr>
        <w:t xml:space="preserve">     </w:t>
      </w:r>
      <w:r w:rsidR="002D7EAA">
        <w:rPr>
          <w:rFonts w:ascii="Times New Roman" w:hAnsi="Times New Roman"/>
          <w:color w:val="000000"/>
        </w:rPr>
        <w:t xml:space="preserve">(3) </w:t>
      </w:r>
      <w:r w:rsidR="00872111">
        <w:rPr>
          <w:rFonts w:ascii="Times New Roman" w:hAnsi="Times New Roman"/>
          <w:color w:val="000000"/>
        </w:rPr>
        <w:t>P</w:t>
      </w:r>
      <w:r w:rsidR="002D7EAA">
        <w:rPr>
          <w:rFonts w:ascii="Times New Roman" w:hAnsi="Times New Roman"/>
          <w:color w:val="000000"/>
        </w:rPr>
        <w:t xml:space="preserve">entru </w:t>
      </w:r>
      <w:r w:rsidR="002D7EAA" w:rsidRPr="00957D6E">
        <w:rPr>
          <w:rFonts w:ascii="Times New Roman" w:hAnsi="Times New Roman"/>
          <w:color w:val="000000"/>
        </w:rPr>
        <w:t>persoanele care indeplinesc conditiile prevazute la alin. (1) si (2)</w:t>
      </w:r>
      <w:r w:rsidR="002D7EAA">
        <w:rPr>
          <w:rFonts w:ascii="Times New Roman" w:hAnsi="Times New Roman"/>
          <w:color w:val="000000"/>
        </w:rPr>
        <w:t xml:space="preserve">, decontarea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cotei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gratuite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energie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electrică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r w:rsidR="00D22DEB">
        <w:rPr>
          <w:rFonts w:ascii="Times New Roman" w:hAnsi="Times New Roman"/>
          <w:lang w:val="en-US" w:eastAsia="en-US"/>
        </w:rPr>
        <w:t xml:space="preserve">se </w:t>
      </w:r>
      <w:proofErr w:type="spellStart"/>
      <w:r w:rsidR="00D22DEB">
        <w:rPr>
          <w:rFonts w:ascii="Times New Roman" w:hAnsi="Times New Roman"/>
          <w:lang w:val="en-US" w:eastAsia="en-US"/>
        </w:rPr>
        <w:t>va</w:t>
      </w:r>
      <w:proofErr w:type="spellEnd"/>
      <w:r w:rsidR="00D22DEB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22DEB">
        <w:rPr>
          <w:rFonts w:ascii="Times New Roman" w:hAnsi="Times New Roman"/>
          <w:lang w:val="en-US" w:eastAsia="en-US"/>
        </w:rPr>
        <w:t>realiza</w:t>
      </w:r>
      <w:proofErr w:type="spellEnd"/>
      <w:r w:rsidR="00D22DEB">
        <w:rPr>
          <w:rFonts w:ascii="Times New Roman" w:hAnsi="Times New Roman"/>
          <w:lang w:val="en-US" w:eastAsia="en-US"/>
        </w:rPr>
        <w:t xml:space="preserve"> la</w:t>
      </w:r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prețul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>
        <w:rPr>
          <w:rFonts w:ascii="Times New Roman" w:hAnsi="Times New Roman"/>
          <w:lang w:val="en-US" w:eastAsia="en-US"/>
        </w:rPr>
        <w:t>energiei</w:t>
      </w:r>
      <w:proofErr w:type="spellEnd"/>
      <w:r w:rsidR="00D11BA9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>
        <w:rPr>
          <w:rFonts w:ascii="Times New Roman" w:hAnsi="Times New Roman"/>
          <w:lang w:val="en-US" w:eastAsia="en-US"/>
        </w:rPr>
        <w:t>electrice</w:t>
      </w:r>
      <w:proofErr w:type="spellEnd"/>
      <w:r w:rsidR="00D11BA9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prevăzut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în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contractul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furnizare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încheiat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beneficiari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cu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furnizorii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energie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 w:rsidRPr="00026378">
        <w:rPr>
          <w:rFonts w:ascii="Times New Roman" w:hAnsi="Times New Roman"/>
          <w:lang w:val="en-US" w:eastAsia="en-US"/>
        </w:rPr>
        <w:t>electrică</w:t>
      </w:r>
      <w:proofErr w:type="spellEnd"/>
      <w:r w:rsidR="00D11BA9" w:rsidRPr="00026378">
        <w:rPr>
          <w:rFonts w:ascii="Times New Roman" w:hAnsi="Times New Roman"/>
          <w:lang w:val="en-US" w:eastAsia="en-US"/>
        </w:rPr>
        <w:t xml:space="preserve">,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fara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insa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ca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acesta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sa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B66008" w:rsidRPr="00026378">
        <w:rPr>
          <w:rFonts w:ascii="Times New Roman" w:hAnsi="Times New Roman"/>
          <w:lang w:val="en-US" w:eastAsia="en-US"/>
        </w:rPr>
        <w:t>depaseasca</w:t>
      </w:r>
      <w:proofErr w:type="spellEnd"/>
      <w:r w:rsidR="00B66008" w:rsidRPr="00026378">
        <w:rPr>
          <w:rFonts w:ascii="Times New Roman" w:hAnsi="Times New Roman"/>
          <w:lang w:val="en-US" w:eastAsia="en-US"/>
        </w:rPr>
        <w:t xml:space="preserve"> </w:t>
      </w:r>
      <w:r w:rsidR="00D11BA9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D11BA9">
        <w:rPr>
          <w:rFonts w:ascii="Times New Roman" w:hAnsi="Times New Roman"/>
          <w:lang w:val="en-US" w:eastAsia="en-US"/>
        </w:rPr>
        <w:t>prețul</w:t>
      </w:r>
      <w:proofErr w:type="spellEnd"/>
      <w:r w:rsidR="00D11BA9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mediu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vânzare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pe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transe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consum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anual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energie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electrică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aferent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transei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cu un </w:t>
      </w:r>
      <w:proofErr w:type="spellStart"/>
      <w:r w:rsidR="007A18CF">
        <w:rPr>
          <w:rFonts w:ascii="Times New Roman" w:hAnsi="Times New Roman"/>
          <w:lang w:val="en-US" w:eastAsia="en-US"/>
        </w:rPr>
        <w:t>consum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mediu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anual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cuprins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intre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</w:t>
      </w:r>
      <w:r w:rsidR="002D7EAA" w:rsidRPr="002D7EAA">
        <w:rPr>
          <w:rFonts w:ascii="Times New Roman" w:hAnsi="Times New Roman"/>
          <w:lang w:val="en-US" w:eastAsia="en-US"/>
        </w:rPr>
        <w:t xml:space="preserve"> 1000 kWh</w:t>
      </w:r>
      <w:r w:rsidR="007A18C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A18CF">
        <w:rPr>
          <w:rFonts w:ascii="Times New Roman" w:hAnsi="Times New Roman"/>
          <w:lang w:val="en-US" w:eastAsia="en-US"/>
        </w:rPr>
        <w:t>si</w:t>
      </w:r>
      <w:proofErr w:type="spellEnd"/>
      <w:r w:rsidR="007A18CF">
        <w:rPr>
          <w:rFonts w:ascii="Times New Roman" w:hAnsi="Times New Roman"/>
          <w:lang w:val="en-US" w:eastAsia="en-US"/>
        </w:rPr>
        <w:t xml:space="preserve"> 2500 kWh</w:t>
      </w:r>
      <w:r w:rsidR="002D7EAA" w:rsidRPr="002D7EAA">
        <w:rPr>
          <w:rFonts w:ascii="Times New Roman" w:hAnsi="Times New Roman"/>
          <w:lang w:val="en-US" w:eastAsia="en-US"/>
        </w:rPr>
        <w:t xml:space="preserve">, conform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clasificării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din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Regulamentul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(UE) 2016/1952 al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Parlamentului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European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și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al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Consiliului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privind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statisticile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europene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referitoare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la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prețurile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la gaze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naturale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și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energie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electrică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și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de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abrogare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a </w:t>
      </w:r>
      <w:proofErr w:type="spellStart"/>
      <w:r w:rsidR="002531EB" w:rsidRPr="002531EB">
        <w:rPr>
          <w:rFonts w:ascii="Times New Roman" w:hAnsi="Times New Roman"/>
          <w:i/>
          <w:lang w:val="en-US" w:eastAsia="en-US"/>
        </w:rPr>
        <w:t>Directivei</w:t>
      </w:r>
      <w:proofErr w:type="spellEnd"/>
      <w:r w:rsidR="002531EB" w:rsidRPr="002531EB">
        <w:rPr>
          <w:rFonts w:ascii="Times New Roman" w:hAnsi="Times New Roman"/>
          <w:i/>
          <w:lang w:val="en-US" w:eastAsia="en-US"/>
        </w:rPr>
        <w:t xml:space="preserve"> 2008/92/CE</w:t>
      </w:r>
      <w:r w:rsidR="002D7EAA" w:rsidRPr="002D7EAA">
        <w:rPr>
          <w:rFonts w:ascii="Times New Roman" w:hAnsi="Times New Roman"/>
          <w:lang w:val="en-US" w:eastAsia="en-US"/>
        </w:rPr>
        <w:t xml:space="preserve">,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calculat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pentru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anul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anterior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către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A</w:t>
      </w:r>
      <w:r w:rsidR="002D7EAA">
        <w:rPr>
          <w:rFonts w:ascii="Times New Roman" w:hAnsi="Times New Roman"/>
          <w:lang w:val="en-US" w:eastAsia="en-US"/>
        </w:rPr>
        <w:t>utoritatea</w:t>
      </w:r>
      <w:proofErr w:type="spellEnd"/>
      <w:r w:rsid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N</w:t>
      </w:r>
      <w:r w:rsidR="002D7EAA">
        <w:rPr>
          <w:rFonts w:ascii="Times New Roman" w:hAnsi="Times New Roman"/>
          <w:lang w:val="en-US" w:eastAsia="en-US"/>
        </w:rPr>
        <w:t>ațională</w:t>
      </w:r>
      <w:proofErr w:type="spellEnd"/>
      <w:r w:rsidR="002D7EAA">
        <w:rPr>
          <w:rFonts w:ascii="Times New Roman" w:hAnsi="Times New Roman"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R</w:t>
      </w:r>
      <w:r w:rsidR="002D7EAA">
        <w:rPr>
          <w:rFonts w:ascii="Times New Roman" w:hAnsi="Times New Roman"/>
          <w:lang w:val="en-US" w:eastAsia="en-US"/>
        </w:rPr>
        <w:t>eglementare</w:t>
      </w:r>
      <w:proofErr w:type="spellEnd"/>
      <w:r w:rsidR="002D7EAA">
        <w:rPr>
          <w:rFonts w:ascii="Times New Roman" w:hAnsi="Times New Roman"/>
          <w:lang w:val="en-US" w:eastAsia="en-US"/>
        </w:rPr>
        <w:t xml:space="preserve"> in </w:t>
      </w:r>
      <w:proofErr w:type="spellStart"/>
      <w:r w:rsidR="002D7EAA">
        <w:rPr>
          <w:rFonts w:ascii="Times New Roman" w:hAnsi="Times New Roman"/>
          <w:lang w:val="en-US" w:eastAsia="en-US"/>
        </w:rPr>
        <w:t>domeniul</w:t>
      </w:r>
      <w:proofErr w:type="spellEnd"/>
      <w:r w:rsid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E</w:t>
      </w:r>
      <w:r w:rsidR="002D7EAA">
        <w:rPr>
          <w:rFonts w:ascii="Times New Roman" w:hAnsi="Times New Roman"/>
          <w:lang w:val="en-US" w:eastAsia="en-US"/>
        </w:rPr>
        <w:t>nergiei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și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publicat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lang w:val="en-US" w:eastAsia="en-US"/>
        </w:rPr>
        <w:t>în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i/>
          <w:lang w:val="en-US" w:eastAsia="en-US"/>
        </w:rPr>
        <w:t>Raportul</w:t>
      </w:r>
      <w:proofErr w:type="spellEnd"/>
      <w:r w:rsidR="002D7EAA" w:rsidRPr="002D7EAA">
        <w:rPr>
          <w:rFonts w:ascii="Times New Roman" w:hAnsi="Times New Roman"/>
          <w:i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i/>
          <w:lang w:val="en-US" w:eastAsia="en-US"/>
        </w:rPr>
        <w:t>monitorizare</w:t>
      </w:r>
      <w:proofErr w:type="spellEnd"/>
      <w:r w:rsidR="002D7EAA" w:rsidRPr="002D7EAA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i/>
          <w:lang w:val="en-US" w:eastAsia="en-US"/>
        </w:rPr>
        <w:t>piața</w:t>
      </w:r>
      <w:proofErr w:type="spellEnd"/>
      <w:r w:rsidR="002D7EAA" w:rsidRPr="002D7EAA">
        <w:rPr>
          <w:rFonts w:ascii="Times New Roman" w:hAnsi="Times New Roman"/>
          <w:i/>
          <w:lang w:val="en-US" w:eastAsia="en-US"/>
        </w:rPr>
        <w:t xml:space="preserve"> de </w:t>
      </w:r>
      <w:proofErr w:type="spellStart"/>
      <w:r w:rsidR="002D7EAA" w:rsidRPr="002D7EAA">
        <w:rPr>
          <w:rFonts w:ascii="Times New Roman" w:hAnsi="Times New Roman"/>
          <w:i/>
          <w:lang w:val="en-US" w:eastAsia="en-US"/>
        </w:rPr>
        <w:t>energie</w:t>
      </w:r>
      <w:proofErr w:type="spellEnd"/>
      <w:r w:rsidR="002D7EAA" w:rsidRPr="002D7EAA">
        <w:rPr>
          <w:rFonts w:ascii="Times New Roman" w:hAnsi="Times New Roman"/>
          <w:i/>
          <w:lang w:val="en-US" w:eastAsia="en-US"/>
        </w:rPr>
        <w:t xml:space="preserve"> </w:t>
      </w:r>
      <w:proofErr w:type="spellStart"/>
      <w:r w:rsidR="002D7EAA" w:rsidRPr="002D7EAA">
        <w:rPr>
          <w:rFonts w:ascii="Times New Roman" w:hAnsi="Times New Roman"/>
          <w:i/>
          <w:lang w:val="en-US" w:eastAsia="en-US"/>
        </w:rPr>
        <w:t>electrică</w:t>
      </w:r>
      <w:proofErr w:type="spellEnd"/>
      <w:r w:rsidR="002D7EAA" w:rsidRPr="002D7EAA">
        <w:rPr>
          <w:rFonts w:ascii="Times New Roman" w:hAnsi="Times New Roman"/>
          <w:lang w:val="en-US" w:eastAsia="en-US"/>
        </w:rPr>
        <w:t>;</w:t>
      </w:r>
    </w:p>
    <w:p w14:paraId="655E51A5" w14:textId="77777777" w:rsidR="00BF7AB5" w:rsidRDefault="00BF7AB5" w:rsidP="000042BD">
      <w:pPr>
        <w:shd w:val="clear" w:color="auto" w:fill="FFFFFF"/>
        <w:spacing w:after="120"/>
        <w:rPr>
          <w:rFonts w:ascii="Times New Roman" w:hAnsi="Times New Roman"/>
          <w:color w:val="0000FF"/>
        </w:rPr>
      </w:pPr>
    </w:p>
    <w:p w14:paraId="6E6F0A12" w14:textId="6A9D9A42" w:rsidR="00BF7AB5" w:rsidRPr="00BF7AB5" w:rsidRDefault="00BF7AB5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rFonts w:ascii="Times New Roman" w:hAnsi="Times New Roman"/>
          <w:b/>
          <w:i/>
        </w:rPr>
      </w:pPr>
      <w:r w:rsidRPr="00BF7AB5">
        <w:rPr>
          <w:rFonts w:ascii="Times New Roman" w:hAnsi="Times New Roman"/>
          <w:b/>
          <w:i/>
        </w:rPr>
        <w:t>Articolul 2, litera a) se modifică și va avea următorul cuprins:</w:t>
      </w:r>
    </w:p>
    <w:p w14:paraId="38ADBB44" w14:textId="644729BE" w:rsidR="00133A9F" w:rsidRDefault="00182AD8" w:rsidP="000042BD">
      <w:pPr>
        <w:pStyle w:val="ListParagraph"/>
        <w:numPr>
          <w:ilvl w:val="0"/>
          <w:numId w:val="4"/>
        </w:numPr>
        <w:shd w:val="clear" w:color="auto" w:fill="FFFFFF"/>
        <w:spacing w:after="120"/>
        <w:ind w:left="0" w:firstLine="300"/>
        <w:contextualSpacing w:val="0"/>
        <w:jc w:val="both"/>
        <w:rPr>
          <w:rFonts w:ascii="Times New Roman" w:hAnsi="Times New Roman"/>
          <w:color w:val="000000"/>
        </w:rPr>
      </w:pPr>
      <w:r w:rsidRPr="00133A9F">
        <w:rPr>
          <w:rFonts w:ascii="Times New Roman" w:hAnsi="Times New Roman"/>
          <w:color w:val="000000"/>
        </w:rPr>
        <w:t>sotia sau sotul</w:t>
      </w:r>
      <w:r w:rsidR="009453C1" w:rsidRPr="00133A9F">
        <w:rPr>
          <w:rFonts w:ascii="Times New Roman" w:hAnsi="Times New Roman"/>
          <w:color w:val="000000"/>
        </w:rPr>
        <w:t xml:space="preserve"> beneficiarului dreptului i</w:t>
      </w:r>
      <w:r w:rsidR="00133A9F" w:rsidRPr="00133A9F">
        <w:rPr>
          <w:rFonts w:ascii="Times New Roman" w:hAnsi="Times New Roman"/>
          <w:color w:val="000000"/>
        </w:rPr>
        <w:t>nstituit prin prezenta hotarare</w:t>
      </w:r>
      <w:r w:rsidRPr="00133A9F">
        <w:rPr>
          <w:rFonts w:ascii="Times New Roman" w:hAnsi="Times New Roman"/>
          <w:color w:val="000000"/>
        </w:rPr>
        <w:t>, decedat, pana la</w:t>
      </w:r>
      <w:r w:rsidR="00133A9F">
        <w:rPr>
          <w:rFonts w:ascii="Times New Roman" w:hAnsi="Times New Roman"/>
          <w:color w:val="000000"/>
        </w:rPr>
        <w:t xml:space="preserve"> </w:t>
      </w:r>
      <w:r w:rsidRPr="00133A9F">
        <w:rPr>
          <w:rFonts w:ascii="Times New Roman" w:hAnsi="Times New Roman"/>
          <w:color w:val="000000"/>
        </w:rPr>
        <w:t xml:space="preserve"> recasatorire, daca titularul de drept a lucrat in conditiile prevazute la art. 1 minimum 20 de ani si daca facilitatile erau prevazute in contractele colective;</w:t>
      </w:r>
    </w:p>
    <w:p w14:paraId="208F0B35" w14:textId="77777777" w:rsidR="00133A9F" w:rsidRPr="00133A9F" w:rsidRDefault="00133A9F" w:rsidP="000042BD">
      <w:pPr>
        <w:pStyle w:val="ListParagraph"/>
        <w:shd w:val="clear" w:color="auto" w:fill="FFFFFF"/>
        <w:spacing w:after="120"/>
        <w:ind w:left="660"/>
        <w:contextualSpacing w:val="0"/>
        <w:rPr>
          <w:rFonts w:ascii="Times New Roman" w:hAnsi="Times New Roman"/>
          <w:color w:val="000000"/>
        </w:rPr>
      </w:pPr>
    </w:p>
    <w:p w14:paraId="419AE575" w14:textId="324802C5" w:rsidR="00133A9F" w:rsidRPr="00133A9F" w:rsidRDefault="00133A9F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Articolul 4, alineatul</w:t>
      </w:r>
      <w:r w:rsidRPr="00133A9F">
        <w:rPr>
          <w:rFonts w:ascii="Times New Roman" w:hAnsi="Times New Roman"/>
          <w:b/>
          <w:i/>
          <w:color w:val="000000"/>
        </w:rPr>
        <w:t xml:space="preserve"> (1) literele a) și b) se modifică și vor avea următorul cuprins:</w:t>
      </w:r>
    </w:p>
    <w:p w14:paraId="1D963B95" w14:textId="3BBAB377" w:rsidR="00D11BA9" w:rsidRDefault="00182AD8" w:rsidP="000042BD">
      <w:p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BC1F73">
        <w:rPr>
          <w:rFonts w:ascii="Times New Roman" w:hAnsi="Times New Roman"/>
          <w:color w:val="000000"/>
        </w:rPr>
        <w:t>      a) pentru persoanele pensionate care indeplinesc conditiile prevazute la art. 1</w:t>
      </w:r>
      <w:r w:rsidR="00026378">
        <w:rPr>
          <w:rFonts w:ascii="Times New Roman" w:hAnsi="Times New Roman"/>
          <w:color w:val="000000"/>
        </w:rPr>
        <w:t xml:space="preserve">  și art. 2</w:t>
      </w:r>
      <w:r w:rsidRPr="00BC1F73">
        <w:rPr>
          <w:rFonts w:ascii="Times New Roman" w:hAnsi="Times New Roman"/>
          <w:color w:val="000000"/>
        </w:rPr>
        <w:t xml:space="preserve">, de catre </w:t>
      </w:r>
      <w:r w:rsidR="00D11BA9" w:rsidRPr="00BC1F73">
        <w:rPr>
          <w:rFonts w:ascii="Times New Roman" w:hAnsi="Times New Roman"/>
          <w:color w:val="000000"/>
        </w:rPr>
        <w:t>societa</w:t>
      </w:r>
      <w:r w:rsidR="00D90B84">
        <w:rPr>
          <w:rFonts w:ascii="Times New Roman" w:hAnsi="Times New Roman"/>
          <w:color w:val="000000"/>
        </w:rPr>
        <w:t>ț</w:t>
      </w:r>
      <w:r w:rsidR="00D11BA9" w:rsidRPr="00BC1F73">
        <w:rPr>
          <w:rFonts w:ascii="Times New Roman" w:hAnsi="Times New Roman"/>
          <w:color w:val="000000"/>
        </w:rPr>
        <w:t>ile desprinse</w:t>
      </w:r>
      <w:r w:rsidR="00B66008">
        <w:rPr>
          <w:rFonts w:ascii="Times New Roman" w:hAnsi="Times New Roman"/>
          <w:color w:val="000000"/>
        </w:rPr>
        <w:t>,</w:t>
      </w:r>
      <w:r w:rsidR="00D11BA9" w:rsidRPr="00BC1F73">
        <w:rPr>
          <w:rFonts w:ascii="Times New Roman" w:hAnsi="Times New Roman"/>
          <w:color w:val="000000"/>
        </w:rPr>
        <w:t xml:space="preserve"> prin acte normative</w:t>
      </w:r>
      <w:r w:rsidR="00B66008">
        <w:rPr>
          <w:rFonts w:ascii="Times New Roman" w:hAnsi="Times New Roman"/>
          <w:color w:val="000000"/>
        </w:rPr>
        <w:t>,</w:t>
      </w:r>
      <w:r w:rsidR="00D11BA9" w:rsidRPr="00BC1F73">
        <w:rPr>
          <w:rFonts w:ascii="Times New Roman" w:hAnsi="Times New Roman"/>
          <w:color w:val="000000"/>
        </w:rPr>
        <w:t xml:space="preserve"> din cadrul fostului Minister al Energiei Electrice, fostei Regii Autonome de Electricitate «Renel», </w:t>
      </w:r>
      <w:r w:rsidR="00B66008">
        <w:rPr>
          <w:rFonts w:ascii="Times New Roman" w:hAnsi="Times New Roman"/>
          <w:color w:val="000000"/>
        </w:rPr>
        <w:t xml:space="preserve">fostei </w:t>
      </w:r>
      <w:r w:rsidR="00D11BA9" w:rsidRPr="00BC1F73">
        <w:rPr>
          <w:rFonts w:ascii="Times New Roman" w:hAnsi="Times New Roman"/>
          <w:color w:val="000000"/>
        </w:rPr>
        <w:t>Companii Nationale de Electricitate - S.A</w:t>
      </w:r>
      <w:r w:rsidR="00D90B84" w:rsidRPr="00D90B84">
        <w:rPr>
          <w:rFonts w:ascii="Times New Roman" w:hAnsi="Times New Roman"/>
          <w:color w:val="000000"/>
        </w:rPr>
        <w:t xml:space="preserve"> </w:t>
      </w:r>
      <w:r w:rsidR="00D90B84" w:rsidRPr="00BC1F73">
        <w:rPr>
          <w:rFonts w:ascii="Times New Roman" w:hAnsi="Times New Roman"/>
          <w:color w:val="000000"/>
        </w:rPr>
        <w:t xml:space="preserve">si, </w:t>
      </w:r>
      <w:r w:rsidR="00D90B84" w:rsidRPr="00BC1F73">
        <w:rPr>
          <w:rFonts w:ascii="Times New Roman" w:hAnsi="Times New Roman"/>
          <w:color w:val="000000"/>
        </w:rPr>
        <w:lastRenderedPageBreak/>
        <w:t xml:space="preserve">ulterior acestora, </w:t>
      </w:r>
      <w:r w:rsidR="00B66008">
        <w:rPr>
          <w:rFonts w:ascii="Times New Roman" w:hAnsi="Times New Roman"/>
          <w:color w:val="000000"/>
        </w:rPr>
        <w:t xml:space="preserve">infiintate in urma aplicarii </w:t>
      </w:r>
      <w:r w:rsidR="00D90B84" w:rsidRPr="00BC1F73">
        <w:rPr>
          <w:rFonts w:ascii="Times New Roman" w:hAnsi="Times New Roman"/>
          <w:color w:val="000000"/>
        </w:rPr>
        <w:t xml:space="preserve"> programe</w:t>
      </w:r>
      <w:r w:rsidR="00B66008">
        <w:rPr>
          <w:rFonts w:ascii="Times New Roman" w:hAnsi="Times New Roman"/>
          <w:color w:val="000000"/>
        </w:rPr>
        <w:t>lor</w:t>
      </w:r>
      <w:r w:rsidR="00D90B84" w:rsidRPr="00BC1F73">
        <w:rPr>
          <w:rFonts w:ascii="Times New Roman" w:hAnsi="Times New Roman"/>
          <w:color w:val="000000"/>
        </w:rPr>
        <w:t xml:space="preserve"> de restructurare, reorganizare </w:t>
      </w:r>
      <w:r w:rsidR="00133A9F">
        <w:rPr>
          <w:rFonts w:ascii="Times New Roman" w:hAnsi="Times New Roman"/>
          <w:color w:val="000000"/>
        </w:rPr>
        <w:t>și</w:t>
      </w:r>
      <w:r w:rsidR="00D90B84" w:rsidRPr="00BC1F73">
        <w:rPr>
          <w:rFonts w:ascii="Times New Roman" w:hAnsi="Times New Roman"/>
          <w:color w:val="000000"/>
        </w:rPr>
        <w:t xml:space="preserve"> privatizare</w:t>
      </w:r>
      <w:r w:rsidR="00D11BA9" w:rsidRPr="00BC1F73">
        <w:rPr>
          <w:rFonts w:ascii="Times New Roman" w:hAnsi="Times New Roman"/>
          <w:color w:val="000000"/>
        </w:rPr>
        <w:t>.</w:t>
      </w:r>
    </w:p>
    <w:p w14:paraId="02E6758A" w14:textId="228CDA5F" w:rsidR="006343D2" w:rsidRPr="006343D2" w:rsidRDefault="00182AD8" w:rsidP="006343D2">
      <w:pPr>
        <w:pStyle w:val="ListParagraph"/>
        <w:numPr>
          <w:ilvl w:val="0"/>
          <w:numId w:val="4"/>
        </w:numPr>
        <w:shd w:val="clear" w:color="auto" w:fill="FFFFFF"/>
        <w:spacing w:after="120"/>
        <w:ind w:left="0"/>
        <w:jc w:val="both"/>
        <w:rPr>
          <w:rFonts w:ascii="Times New Roman" w:hAnsi="Times New Roman"/>
          <w:color w:val="000000"/>
        </w:rPr>
      </w:pPr>
      <w:r w:rsidRPr="006343D2">
        <w:rPr>
          <w:rFonts w:ascii="Times New Roman" w:hAnsi="Times New Roman"/>
          <w:color w:val="000000"/>
        </w:rPr>
        <w:t xml:space="preserve">pentru persoanele pensionate prevazute la art. 3, </w:t>
      </w:r>
      <w:r w:rsidR="00D11BA9" w:rsidRPr="006343D2">
        <w:rPr>
          <w:rFonts w:ascii="Times New Roman" w:hAnsi="Times New Roman"/>
          <w:color w:val="000000"/>
        </w:rPr>
        <w:t xml:space="preserve">furnizorii de energie electrică </w:t>
      </w:r>
      <w:r w:rsidRPr="006343D2">
        <w:rPr>
          <w:rFonts w:ascii="Times New Roman" w:hAnsi="Times New Roman"/>
          <w:color w:val="000000"/>
        </w:rPr>
        <w:t>v</w:t>
      </w:r>
      <w:r w:rsidR="00D11BA9" w:rsidRPr="006343D2">
        <w:rPr>
          <w:rFonts w:ascii="Times New Roman" w:hAnsi="Times New Roman"/>
          <w:color w:val="000000"/>
        </w:rPr>
        <w:t>or</w:t>
      </w:r>
      <w:r w:rsidRPr="006343D2">
        <w:rPr>
          <w:rFonts w:ascii="Times New Roman" w:hAnsi="Times New Roman"/>
          <w:color w:val="000000"/>
        </w:rPr>
        <w:t xml:space="preserve"> incasa contravaloarea energiei electrice consumate </w:t>
      </w:r>
      <w:r w:rsidR="009453C1" w:rsidRPr="006343D2">
        <w:rPr>
          <w:rFonts w:ascii="Times New Roman" w:hAnsi="Times New Roman"/>
          <w:color w:val="000000"/>
        </w:rPr>
        <w:t>conform contractului</w:t>
      </w:r>
      <w:r w:rsidRPr="006343D2">
        <w:rPr>
          <w:rFonts w:ascii="Times New Roman" w:hAnsi="Times New Roman"/>
          <w:color w:val="000000"/>
        </w:rPr>
        <w:t xml:space="preserve">, urmand ca, in baza facturilor emise, fiecare </w:t>
      </w:r>
      <w:r w:rsidR="009453C1" w:rsidRPr="006343D2">
        <w:rPr>
          <w:rFonts w:ascii="Times New Roman" w:hAnsi="Times New Roman"/>
          <w:color w:val="000000"/>
        </w:rPr>
        <w:t xml:space="preserve">din </w:t>
      </w:r>
      <w:r w:rsidRPr="006343D2">
        <w:rPr>
          <w:rFonts w:ascii="Times New Roman" w:hAnsi="Times New Roman"/>
          <w:color w:val="000000"/>
        </w:rPr>
        <w:t>societat</w:t>
      </w:r>
      <w:r w:rsidR="009453C1" w:rsidRPr="006343D2">
        <w:rPr>
          <w:rFonts w:ascii="Times New Roman" w:hAnsi="Times New Roman"/>
          <w:color w:val="000000"/>
        </w:rPr>
        <w:t xml:space="preserve">ile prevazute la art. 3 </w:t>
      </w:r>
      <w:r w:rsidRPr="006343D2">
        <w:rPr>
          <w:rFonts w:ascii="Times New Roman" w:hAnsi="Times New Roman"/>
          <w:color w:val="000000"/>
        </w:rPr>
        <w:t>sa le ramburseze acestora</w:t>
      </w:r>
      <w:r w:rsidR="00F32FF8" w:rsidRPr="006343D2">
        <w:rPr>
          <w:rFonts w:ascii="Times New Roman" w:hAnsi="Times New Roman"/>
          <w:color w:val="000000"/>
        </w:rPr>
        <w:t xml:space="preserve"> </w:t>
      </w:r>
      <w:r w:rsidRPr="006343D2">
        <w:rPr>
          <w:rFonts w:ascii="Times New Roman" w:hAnsi="Times New Roman"/>
          <w:color w:val="000000"/>
        </w:rPr>
        <w:t>contravaloarea consumului respectiv</w:t>
      </w:r>
      <w:r w:rsidR="00D90B84" w:rsidRPr="006343D2">
        <w:rPr>
          <w:rFonts w:ascii="Times New Roman" w:hAnsi="Times New Roman"/>
          <w:color w:val="000000"/>
        </w:rPr>
        <w:t>, în condițiile stabilite la art. 1, alin. (3)</w:t>
      </w:r>
      <w:r w:rsidRPr="006343D2">
        <w:rPr>
          <w:rFonts w:ascii="Times New Roman" w:hAnsi="Times New Roman"/>
          <w:color w:val="000000"/>
        </w:rPr>
        <w:t>;</w:t>
      </w:r>
    </w:p>
    <w:p w14:paraId="6A15C37B" w14:textId="5E37ED06" w:rsidR="00133A9F" w:rsidRPr="006343D2" w:rsidRDefault="00182AD8" w:rsidP="006343D2">
      <w:pPr>
        <w:pStyle w:val="ListParagraph"/>
        <w:shd w:val="clear" w:color="auto" w:fill="FFFFFF"/>
        <w:spacing w:after="120"/>
        <w:ind w:left="0"/>
        <w:jc w:val="both"/>
        <w:rPr>
          <w:rFonts w:ascii="Times New Roman" w:hAnsi="Times New Roman"/>
          <w:color w:val="000000"/>
        </w:rPr>
      </w:pPr>
      <w:r w:rsidRPr="006343D2">
        <w:rPr>
          <w:rFonts w:ascii="Times New Roman" w:hAnsi="Times New Roman"/>
          <w:color w:val="000000"/>
        </w:rPr>
        <w:br/>
        <w:t>  </w:t>
      </w:r>
    </w:p>
    <w:p w14:paraId="0483BD44" w14:textId="425CEAE6" w:rsidR="00133A9F" w:rsidRDefault="00133A9F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133A9F">
        <w:rPr>
          <w:rFonts w:ascii="Times New Roman" w:hAnsi="Times New Roman"/>
          <w:b/>
          <w:i/>
          <w:color w:val="000000"/>
        </w:rPr>
        <w:t>Litera c) a articolului 4 alin</w:t>
      </w:r>
      <w:r>
        <w:rPr>
          <w:rFonts w:ascii="Times New Roman" w:hAnsi="Times New Roman"/>
          <w:b/>
          <w:i/>
          <w:color w:val="000000"/>
        </w:rPr>
        <w:t>eatul</w:t>
      </w:r>
      <w:r w:rsidRPr="00133A9F">
        <w:rPr>
          <w:rFonts w:ascii="Times New Roman" w:hAnsi="Times New Roman"/>
          <w:b/>
          <w:i/>
          <w:color w:val="000000"/>
        </w:rPr>
        <w:t xml:space="preserve"> (1) devine alinea</w:t>
      </w:r>
      <w:r w:rsidR="000042BD">
        <w:rPr>
          <w:rFonts w:ascii="Times New Roman" w:hAnsi="Times New Roman"/>
          <w:b/>
          <w:i/>
          <w:color w:val="000000"/>
        </w:rPr>
        <w:t xml:space="preserve">tul (2) care se modifică și va </w:t>
      </w:r>
      <w:r w:rsidRPr="00133A9F">
        <w:rPr>
          <w:rFonts w:ascii="Times New Roman" w:hAnsi="Times New Roman"/>
          <w:b/>
          <w:i/>
          <w:color w:val="000000"/>
        </w:rPr>
        <w:t>a</w:t>
      </w:r>
      <w:r w:rsidR="000042BD">
        <w:rPr>
          <w:rFonts w:ascii="Times New Roman" w:hAnsi="Times New Roman"/>
          <w:b/>
          <w:i/>
          <w:color w:val="000000"/>
        </w:rPr>
        <w:t>v</w:t>
      </w:r>
      <w:r w:rsidRPr="00133A9F">
        <w:rPr>
          <w:rFonts w:ascii="Times New Roman" w:hAnsi="Times New Roman"/>
          <w:b/>
          <w:i/>
          <w:color w:val="000000"/>
        </w:rPr>
        <w:t>ea următorul cuprins</w:t>
      </w:r>
      <w:r>
        <w:rPr>
          <w:rFonts w:ascii="Times New Roman" w:hAnsi="Times New Roman"/>
          <w:color w:val="000000"/>
        </w:rPr>
        <w:t>:</w:t>
      </w:r>
    </w:p>
    <w:p w14:paraId="0BD0165A" w14:textId="1F3EDF17" w:rsidR="00133A9F" w:rsidRDefault="00981376" w:rsidP="000042BD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</w:t>
      </w:r>
      <w:r w:rsidR="00182AD8" w:rsidRPr="00BC1F73">
        <w:rPr>
          <w:rFonts w:ascii="Times New Roman" w:hAnsi="Times New Roman"/>
          <w:color w:val="000000"/>
        </w:rPr>
        <w:t xml:space="preserve"> </w:t>
      </w:r>
      <w:r w:rsidR="00133A9F">
        <w:rPr>
          <w:rFonts w:ascii="Times New Roman" w:hAnsi="Times New Roman"/>
          <w:color w:val="000000"/>
        </w:rPr>
        <w:t>P</w:t>
      </w:r>
      <w:r w:rsidR="00182AD8" w:rsidRPr="00BC1F73">
        <w:rPr>
          <w:rFonts w:ascii="Times New Roman" w:hAnsi="Times New Roman"/>
          <w:color w:val="000000"/>
        </w:rPr>
        <w:t xml:space="preserve">entru pensionarii prevazuti la art. 1 si 2, modul de incasare a contravalorii energiei electrice si a platii impozitului aferent acesteia se va stabili prin protocol intre societatile comerciale prevazute la art. 4 alin. (1) lit. a), </w:t>
      </w:r>
      <w:r w:rsidR="00A1654D">
        <w:rPr>
          <w:rFonts w:ascii="Times New Roman" w:hAnsi="Times New Roman"/>
          <w:color w:val="000000"/>
        </w:rPr>
        <w:t>si furnizori</w:t>
      </w:r>
      <w:r>
        <w:rPr>
          <w:rFonts w:ascii="Times New Roman" w:hAnsi="Times New Roman"/>
          <w:color w:val="000000"/>
        </w:rPr>
        <w:t>i</w:t>
      </w:r>
      <w:r w:rsidR="00A165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energie electrica ai acestora </w:t>
      </w:r>
      <w:r w:rsidR="00182AD8" w:rsidRPr="00BC1F73">
        <w:rPr>
          <w:rFonts w:ascii="Times New Roman" w:hAnsi="Times New Roman"/>
          <w:color w:val="000000"/>
        </w:rPr>
        <w:t>astfel incat sa se evite deplasarea persoanelor pensionate beneficiare ale acestui drept de la domiciliu la societatea la care sunt arondate pentru acordarea cotei de energie electrica gratuita.</w:t>
      </w:r>
      <w:r w:rsidR="00182AD8" w:rsidRPr="00BC1F73">
        <w:rPr>
          <w:rFonts w:ascii="Times New Roman" w:hAnsi="Times New Roman"/>
          <w:color w:val="000000"/>
        </w:rPr>
        <w:br/>
        <w:t>   </w:t>
      </w:r>
    </w:p>
    <w:p w14:paraId="18B6F128" w14:textId="434A986B" w:rsidR="00133A9F" w:rsidRDefault="00133A9F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b/>
          <w:i/>
          <w:color w:val="000000"/>
        </w:rPr>
      </w:pPr>
      <w:r w:rsidRPr="00133A9F">
        <w:rPr>
          <w:rFonts w:ascii="Times New Roman" w:hAnsi="Times New Roman"/>
          <w:b/>
          <w:i/>
          <w:color w:val="000000"/>
        </w:rPr>
        <w:t>Alineatul (2) al artic</w:t>
      </w:r>
      <w:r>
        <w:rPr>
          <w:rFonts w:ascii="Times New Roman" w:hAnsi="Times New Roman"/>
          <w:b/>
          <w:i/>
          <w:color w:val="000000"/>
        </w:rPr>
        <w:t>o</w:t>
      </w:r>
      <w:r w:rsidRPr="00133A9F">
        <w:rPr>
          <w:rFonts w:ascii="Times New Roman" w:hAnsi="Times New Roman"/>
          <w:b/>
          <w:i/>
          <w:color w:val="000000"/>
        </w:rPr>
        <w:t>lului 4 se renumeroatează și devine alineatul (3</w:t>
      </w:r>
      <w:r>
        <w:rPr>
          <w:rFonts w:ascii="Times New Roman" w:hAnsi="Times New Roman"/>
          <w:b/>
          <w:i/>
          <w:color w:val="000000"/>
        </w:rPr>
        <w:t>);</w:t>
      </w:r>
    </w:p>
    <w:p w14:paraId="1C1997A3" w14:textId="77777777" w:rsidR="000042BD" w:rsidRDefault="000042BD" w:rsidP="000042BD">
      <w:pPr>
        <w:pStyle w:val="ListParagraph"/>
        <w:shd w:val="clear" w:color="auto" w:fill="FFFFFF"/>
        <w:spacing w:after="120"/>
        <w:ind w:left="502"/>
        <w:contextualSpacing w:val="0"/>
        <w:jc w:val="both"/>
        <w:rPr>
          <w:rFonts w:ascii="Times New Roman" w:hAnsi="Times New Roman"/>
          <w:b/>
          <w:i/>
          <w:color w:val="000000"/>
        </w:rPr>
      </w:pPr>
    </w:p>
    <w:p w14:paraId="230F6B3B" w14:textId="4FBCE13C" w:rsidR="00133A9F" w:rsidRPr="00133A9F" w:rsidRDefault="000042BD" w:rsidP="000042BD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La articolul 4, după alineatul (3) se intoduce un nou alineat, alineatul (4) care va avea următorul cuprins:</w:t>
      </w:r>
    </w:p>
    <w:p w14:paraId="11E4C344" w14:textId="4A012742" w:rsidR="00026378" w:rsidRDefault="00133A9F" w:rsidP="000042BD">
      <w:pPr>
        <w:shd w:val="clear" w:color="auto" w:fill="FFFFFF"/>
        <w:spacing w:after="120"/>
        <w:jc w:val="both"/>
        <w:rPr>
          <w:rFonts w:ascii="Times New Roman" w:hAnsi="Times New Roman"/>
          <w:color w:val="0000FF"/>
        </w:rPr>
      </w:pPr>
      <w:r w:rsidRPr="00133A9F">
        <w:rPr>
          <w:rFonts w:ascii="Times New Roman" w:hAnsi="Times New Roman"/>
          <w:b/>
          <w:i/>
          <w:color w:val="000000"/>
        </w:rPr>
        <w:t xml:space="preserve"> </w:t>
      </w:r>
      <w:r w:rsidR="00BC1F73">
        <w:rPr>
          <w:rFonts w:ascii="Times New Roman" w:hAnsi="Times New Roman"/>
          <w:color w:val="000000"/>
        </w:rPr>
        <w:t xml:space="preserve">     (</w:t>
      </w:r>
      <w:r w:rsidR="002531EB">
        <w:rPr>
          <w:rFonts w:ascii="Times New Roman" w:hAnsi="Times New Roman"/>
          <w:color w:val="000000"/>
        </w:rPr>
        <w:t>4</w:t>
      </w:r>
      <w:r w:rsidR="00BC1F73">
        <w:rPr>
          <w:rFonts w:ascii="Times New Roman" w:hAnsi="Times New Roman"/>
          <w:color w:val="000000"/>
        </w:rPr>
        <w:t xml:space="preserve">) </w:t>
      </w:r>
      <w:r w:rsidR="002D7EAA">
        <w:rPr>
          <w:rFonts w:ascii="Times New Roman" w:hAnsi="Times New Roman"/>
          <w:color w:val="000000"/>
        </w:rPr>
        <w:t xml:space="preserve">În cazul operatorilor de distribuție și a operatorului de transport și de sistem care asigura serviciul de distribuție si de transport în baza unor tarife reglemntate de ANRE, </w:t>
      </w:r>
      <w:r w:rsidR="002D7EAA">
        <w:rPr>
          <w:rFonts w:ascii="Times New Roman" w:hAnsi="Times New Roman"/>
          <w:bCs/>
          <w:lang w:eastAsia="en-US"/>
        </w:rPr>
        <w:t xml:space="preserve">sumele necesare </w:t>
      </w:r>
      <w:r w:rsidR="00DE66EA">
        <w:rPr>
          <w:rFonts w:ascii="Times New Roman" w:hAnsi="Times New Roman"/>
          <w:bCs/>
          <w:lang w:eastAsia="en-US"/>
        </w:rPr>
        <w:t xml:space="preserve">suportării contravalorii cotei de energie electrică gratuită vor fi prevăzute </w:t>
      </w:r>
      <w:r w:rsidR="002D7EAA" w:rsidRPr="002D7EAA">
        <w:rPr>
          <w:rFonts w:ascii="Times New Roman" w:hAnsi="Times New Roman"/>
          <w:bCs/>
          <w:lang w:eastAsia="en-US"/>
        </w:rPr>
        <w:t xml:space="preserve"> in bugetul de venituri si cheltuieli al </w:t>
      </w:r>
      <w:r w:rsidR="00DE66EA">
        <w:rPr>
          <w:rFonts w:ascii="Times New Roman" w:hAnsi="Times New Roman"/>
          <w:bCs/>
          <w:lang w:eastAsia="en-US"/>
        </w:rPr>
        <w:t>acestora</w:t>
      </w:r>
      <w:r w:rsidR="002D7EAA" w:rsidRPr="002D7EAA">
        <w:rPr>
          <w:rFonts w:ascii="Times New Roman" w:hAnsi="Times New Roman"/>
          <w:bCs/>
          <w:lang w:eastAsia="en-US"/>
        </w:rPr>
        <w:t xml:space="preserve">, </w:t>
      </w:r>
      <w:r w:rsidR="00DE66EA">
        <w:rPr>
          <w:rFonts w:ascii="Times New Roman" w:hAnsi="Times New Roman"/>
          <w:bCs/>
          <w:lang w:eastAsia="en-US"/>
        </w:rPr>
        <w:t>î</w:t>
      </w:r>
      <w:r w:rsidR="002D7EAA" w:rsidRPr="002D7EAA">
        <w:rPr>
          <w:rFonts w:ascii="Times New Roman" w:hAnsi="Times New Roman"/>
          <w:bCs/>
          <w:lang w:eastAsia="en-US"/>
        </w:rPr>
        <w:t xml:space="preserve">n </w:t>
      </w:r>
      <w:r w:rsidR="00DE66EA">
        <w:rPr>
          <w:rFonts w:ascii="Times New Roman" w:hAnsi="Times New Roman"/>
          <w:bCs/>
          <w:lang w:eastAsia="en-US"/>
        </w:rPr>
        <w:t>conformitate cu prevederile contractelor colective de muncă aferente fiecărei societăți</w:t>
      </w:r>
      <w:r w:rsidR="006576FF">
        <w:rPr>
          <w:rFonts w:ascii="Times New Roman" w:hAnsi="Times New Roman"/>
          <w:bCs/>
          <w:lang w:eastAsia="en-US"/>
        </w:rPr>
        <w:t>,</w:t>
      </w:r>
      <w:r w:rsidR="00D22DEB">
        <w:rPr>
          <w:rFonts w:ascii="Times New Roman" w:hAnsi="Times New Roman"/>
          <w:bCs/>
          <w:lang w:eastAsia="en-US"/>
        </w:rPr>
        <w:t xml:space="preserve"> fara a </w:t>
      </w:r>
      <w:r w:rsidR="00DE66EA">
        <w:rPr>
          <w:rFonts w:ascii="Times New Roman" w:hAnsi="Times New Roman"/>
          <w:bCs/>
          <w:lang w:eastAsia="en-US"/>
        </w:rPr>
        <w:t xml:space="preserve"> fi incluse în </w:t>
      </w:r>
      <w:r w:rsidR="006576FF">
        <w:rPr>
          <w:rFonts w:ascii="Times New Roman" w:hAnsi="Times New Roman"/>
          <w:bCs/>
          <w:lang w:eastAsia="en-US"/>
        </w:rPr>
        <w:t xml:space="preserve">costurile </w:t>
      </w:r>
      <w:r w:rsidR="00DE66EA">
        <w:rPr>
          <w:rFonts w:ascii="Times New Roman" w:hAnsi="Times New Roman"/>
          <w:bCs/>
          <w:lang w:eastAsia="en-US"/>
        </w:rPr>
        <w:t xml:space="preserve">recunoscute de către ANRE </w:t>
      </w:r>
      <w:r w:rsidR="006576FF">
        <w:rPr>
          <w:rFonts w:ascii="Times New Roman" w:hAnsi="Times New Roman"/>
          <w:bCs/>
          <w:lang w:eastAsia="en-US"/>
        </w:rPr>
        <w:t xml:space="preserve">la stabilirea </w:t>
      </w:r>
      <w:r w:rsidR="00DE66EA">
        <w:rPr>
          <w:rFonts w:ascii="Times New Roman" w:hAnsi="Times New Roman"/>
          <w:bCs/>
          <w:lang w:eastAsia="en-US"/>
        </w:rPr>
        <w:t>tarifel</w:t>
      </w:r>
      <w:r w:rsidR="006576FF">
        <w:rPr>
          <w:rFonts w:ascii="Times New Roman" w:hAnsi="Times New Roman"/>
          <w:bCs/>
          <w:lang w:eastAsia="en-US"/>
        </w:rPr>
        <w:t>or</w:t>
      </w:r>
      <w:r w:rsidR="00DE66EA">
        <w:rPr>
          <w:rFonts w:ascii="Times New Roman" w:hAnsi="Times New Roman"/>
          <w:bCs/>
          <w:lang w:eastAsia="en-US"/>
        </w:rPr>
        <w:t xml:space="preserve"> de distribuție sau transport. </w:t>
      </w:r>
      <w:r w:rsidR="00182AD8" w:rsidRPr="00BC1F73">
        <w:rPr>
          <w:rFonts w:ascii="Times New Roman" w:hAnsi="Times New Roman"/>
          <w:color w:val="0000FF"/>
        </w:rPr>
        <w:t> </w:t>
      </w:r>
    </w:p>
    <w:p w14:paraId="1858D0F0" w14:textId="5AD993DA" w:rsidR="004620C5" w:rsidRDefault="004620C5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294BE7C5" w14:textId="77777777" w:rsidR="000042BD" w:rsidRDefault="000042BD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60072D68" w14:textId="77777777" w:rsidR="000042BD" w:rsidRDefault="000042BD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6976BA45" w14:textId="77777777" w:rsidR="000042BD" w:rsidRDefault="000042BD" w:rsidP="000042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7C5239">
        <w:rPr>
          <w:b/>
        </w:rPr>
        <w:t>PRIM-MINISTRU</w:t>
      </w:r>
    </w:p>
    <w:p w14:paraId="0AD4CB87" w14:textId="77777777" w:rsidR="000042BD" w:rsidRPr="007C5239" w:rsidRDefault="000042BD" w:rsidP="000042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Vasilica Viorica Dăncilă </w:t>
      </w:r>
    </w:p>
    <w:p w14:paraId="0E65DB81" w14:textId="77777777" w:rsidR="000042BD" w:rsidRDefault="000042BD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5F1DC3A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2A9A4AC7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C33867C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5FBB4D37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2F8E0EB9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26E1DCDF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41E31A73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407A7389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4AF2CBB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F53D33B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DDB5B59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34C21C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AB97F5B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9577D49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C6E07F9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2434CCFA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18A84D7E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BB196DF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6F5900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5A40E8E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1CF0A2C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EC5F061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0AA3B480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45505543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5E3BF1C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D2771DB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6D47D2D8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770A512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779A671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50F2FD1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14E526FE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36158F81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15BFD9AF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  <w:bookmarkStart w:id="0" w:name="_GoBack"/>
      <w:bookmarkEnd w:id="0"/>
    </w:p>
    <w:p w14:paraId="7C0ED7E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607E98A1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3B24A4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19D968CE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449671FD" w14:textId="77777777" w:rsidR="00612796" w:rsidRDefault="00612796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74A2ACD7" w14:textId="77777777" w:rsidR="000042BD" w:rsidRDefault="000042BD" w:rsidP="000042BD">
      <w:pPr>
        <w:shd w:val="clear" w:color="auto" w:fill="FFFFFF"/>
        <w:spacing w:after="120"/>
        <w:rPr>
          <w:rFonts w:ascii="Times New Roman" w:hAnsi="Times New Roman"/>
        </w:rPr>
      </w:pPr>
    </w:p>
    <w:p w14:paraId="1FCDB12A" w14:textId="77777777" w:rsidR="000042BD" w:rsidRPr="00BC1F73" w:rsidRDefault="000042BD" w:rsidP="000042BD">
      <w:pPr>
        <w:shd w:val="clear" w:color="auto" w:fill="FFFFFF"/>
        <w:spacing w:after="120"/>
        <w:jc w:val="center"/>
        <w:rPr>
          <w:rFonts w:ascii="Times New Roman" w:hAnsi="Times New Roman"/>
        </w:rPr>
      </w:pPr>
    </w:p>
    <w:sectPr w:rsidR="000042BD" w:rsidRPr="00BC1F73" w:rsidSect="00182AD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1BC942" w15:done="0"/>
  <w15:commentEx w15:paraId="3FF4667A" w15:done="0"/>
  <w15:commentEx w15:paraId="2EF5D7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10"/>
    <w:multiLevelType w:val="hybridMultilevel"/>
    <w:tmpl w:val="0936BC80"/>
    <w:lvl w:ilvl="0" w:tplc="20B41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C111E"/>
    <w:multiLevelType w:val="hybridMultilevel"/>
    <w:tmpl w:val="3C781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30FE9"/>
    <w:multiLevelType w:val="hybridMultilevel"/>
    <w:tmpl w:val="46D4B7D4"/>
    <w:lvl w:ilvl="0" w:tplc="E24ABA8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8CD1CB1"/>
    <w:multiLevelType w:val="hybridMultilevel"/>
    <w:tmpl w:val="D428B77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a TACHE">
    <w15:presenceInfo w15:providerId="AD" w15:userId="S-1-5-21-1043469324-2048178460-1789782235-1601"/>
  </w15:person>
  <w15:person w15:author="Romulus TATAR">
    <w15:presenceInfo w15:providerId="AD" w15:userId="S-1-5-21-1043469324-2048178460-1789782235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7A"/>
    <w:rsid w:val="000042BD"/>
    <w:rsid w:val="00026378"/>
    <w:rsid w:val="0003361B"/>
    <w:rsid w:val="00126021"/>
    <w:rsid w:val="00133A9F"/>
    <w:rsid w:val="00145BFE"/>
    <w:rsid w:val="00182AD8"/>
    <w:rsid w:val="001B164E"/>
    <w:rsid w:val="001D126F"/>
    <w:rsid w:val="001F1760"/>
    <w:rsid w:val="0023529A"/>
    <w:rsid w:val="002531EB"/>
    <w:rsid w:val="00275E01"/>
    <w:rsid w:val="00287AB3"/>
    <w:rsid w:val="002D7EAA"/>
    <w:rsid w:val="002E1CD4"/>
    <w:rsid w:val="00307968"/>
    <w:rsid w:val="00382841"/>
    <w:rsid w:val="00382F17"/>
    <w:rsid w:val="003B5309"/>
    <w:rsid w:val="003E010E"/>
    <w:rsid w:val="00432530"/>
    <w:rsid w:val="004620C5"/>
    <w:rsid w:val="0049362D"/>
    <w:rsid w:val="005E4BE4"/>
    <w:rsid w:val="00612796"/>
    <w:rsid w:val="00620C4B"/>
    <w:rsid w:val="006343D2"/>
    <w:rsid w:val="006576FF"/>
    <w:rsid w:val="00666006"/>
    <w:rsid w:val="006969B9"/>
    <w:rsid w:val="006F70B9"/>
    <w:rsid w:val="006F756E"/>
    <w:rsid w:val="007047E0"/>
    <w:rsid w:val="0075172A"/>
    <w:rsid w:val="007A18CF"/>
    <w:rsid w:val="007E48F9"/>
    <w:rsid w:val="00872111"/>
    <w:rsid w:val="008A3944"/>
    <w:rsid w:val="009453C1"/>
    <w:rsid w:val="00981376"/>
    <w:rsid w:val="009A2B0F"/>
    <w:rsid w:val="009C6C46"/>
    <w:rsid w:val="009D6EFB"/>
    <w:rsid w:val="00A1654D"/>
    <w:rsid w:val="00AB4E97"/>
    <w:rsid w:val="00AF62F6"/>
    <w:rsid w:val="00B14465"/>
    <w:rsid w:val="00B66008"/>
    <w:rsid w:val="00BA5D0E"/>
    <w:rsid w:val="00BC1F73"/>
    <w:rsid w:val="00BF7AB5"/>
    <w:rsid w:val="00C77869"/>
    <w:rsid w:val="00D11BA9"/>
    <w:rsid w:val="00D22DEB"/>
    <w:rsid w:val="00D51FE0"/>
    <w:rsid w:val="00D7357A"/>
    <w:rsid w:val="00D90B84"/>
    <w:rsid w:val="00DE66EA"/>
    <w:rsid w:val="00EE6BB7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D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AA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rsid w:val="006576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0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84"/>
    <w:rPr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84"/>
    <w:rPr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0042B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AA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rsid w:val="006576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0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84"/>
    <w:rPr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84"/>
    <w:rPr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0042B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47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Lupu</dc:creator>
  <cp:lastModifiedBy>Cristina Chiriac</cp:lastModifiedBy>
  <cp:revision>5</cp:revision>
  <cp:lastPrinted>2018-07-17T13:40:00Z</cp:lastPrinted>
  <dcterms:created xsi:type="dcterms:W3CDTF">2018-07-17T13:27:00Z</dcterms:created>
  <dcterms:modified xsi:type="dcterms:W3CDTF">2018-07-25T13:25:00Z</dcterms:modified>
</cp:coreProperties>
</file>