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EF82F" w14:textId="77777777" w:rsidR="00E35880" w:rsidRPr="00F17A04" w:rsidRDefault="00E35880" w:rsidP="00C442C2">
      <w:pPr>
        <w:jc w:val="both"/>
        <w:rPr>
          <w:rFonts w:ascii="Arial" w:hAnsi="Arial" w:cs="Arial"/>
          <w:sz w:val="22"/>
          <w:szCs w:val="22"/>
        </w:rPr>
      </w:pPr>
    </w:p>
    <w:p w14:paraId="2D5402C2" w14:textId="77777777" w:rsidR="00E968F4" w:rsidRPr="00F17A04" w:rsidRDefault="00E968F4" w:rsidP="00C442C2">
      <w:pPr>
        <w:jc w:val="both"/>
        <w:rPr>
          <w:rFonts w:ascii="Arial" w:hAnsi="Arial" w:cs="Arial"/>
          <w:sz w:val="22"/>
          <w:szCs w:val="22"/>
        </w:rPr>
      </w:pPr>
    </w:p>
    <w:p w14:paraId="0AFAA499" w14:textId="77777777" w:rsidR="003C1268" w:rsidRPr="00F17A04" w:rsidRDefault="003C1268" w:rsidP="00C442C2">
      <w:pPr>
        <w:jc w:val="both"/>
        <w:rPr>
          <w:rFonts w:ascii="Arial" w:hAnsi="Arial" w:cs="Arial"/>
          <w:b/>
          <w:sz w:val="22"/>
          <w:szCs w:val="22"/>
        </w:rPr>
      </w:pPr>
    </w:p>
    <w:p w14:paraId="4C892612" w14:textId="77777777" w:rsidR="003C1268" w:rsidRPr="00F17A04" w:rsidRDefault="003C1268" w:rsidP="00C442C2">
      <w:pPr>
        <w:jc w:val="both"/>
        <w:rPr>
          <w:rFonts w:ascii="Arial" w:hAnsi="Arial" w:cs="Arial"/>
          <w:sz w:val="22"/>
          <w:szCs w:val="22"/>
        </w:rPr>
      </w:pPr>
    </w:p>
    <w:p w14:paraId="44866BFC" w14:textId="77777777" w:rsidR="005A6F5A" w:rsidRPr="00F17A04" w:rsidRDefault="005A6F5A" w:rsidP="00C442C2">
      <w:pPr>
        <w:jc w:val="both"/>
        <w:rPr>
          <w:rFonts w:ascii="Arial" w:hAnsi="Arial" w:cs="Arial"/>
          <w:sz w:val="22"/>
          <w:szCs w:val="22"/>
        </w:rPr>
      </w:pPr>
    </w:p>
    <w:p w14:paraId="73E98E84" w14:textId="77777777" w:rsidR="005A6F5A" w:rsidRPr="00F17A04" w:rsidRDefault="005A6F5A" w:rsidP="00C442C2">
      <w:pPr>
        <w:jc w:val="both"/>
        <w:rPr>
          <w:rFonts w:ascii="Arial" w:hAnsi="Arial" w:cs="Arial"/>
          <w:sz w:val="22"/>
          <w:szCs w:val="22"/>
        </w:rPr>
      </w:pPr>
    </w:p>
    <w:p w14:paraId="620D5457" w14:textId="77777777" w:rsidR="005A6F5A" w:rsidRPr="00F17A04" w:rsidRDefault="00CB7B79" w:rsidP="00C442C2">
      <w:pPr>
        <w:tabs>
          <w:tab w:val="left" w:pos="2592"/>
        </w:tabs>
        <w:jc w:val="both"/>
        <w:rPr>
          <w:rFonts w:ascii="Arial" w:hAnsi="Arial" w:cs="Arial"/>
          <w:sz w:val="22"/>
          <w:szCs w:val="22"/>
        </w:rPr>
      </w:pPr>
      <w:r w:rsidRPr="00F17A04">
        <w:rPr>
          <w:rFonts w:ascii="Arial" w:hAnsi="Arial" w:cs="Arial"/>
          <w:sz w:val="22"/>
          <w:szCs w:val="22"/>
        </w:rPr>
        <w:tab/>
      </w:r>
    </w:p>
    <w:p w14:paraId="34696725" w14:textId="77777777" w:rsidR="003C1268" w:rsidRPr="00F17A04" w:rsidRDefault="003C1268" w:rsidP="00C442C2">
      <w:pPr>
        <w:jc w:val="both"/>
        <w:rPr>
          <w:rFonts w:ascii="Arial" w:hAnsi="Arial" w:cs="Arial"/>
          <w:sz w:val="22"/>
          <w:szCs w:val="22"/>
        </w:rPr>
      </w:pPr>
    </w:p>
    <w:p w14:paraId="4AA6D29A" w14:textId="77777777" w:rsidR="00370699" w:rsidRPr="00F17A04" w:rsidRDefault="00370699" w:rsidP="00C442C2">
      <w:pPr>
        <w:jc w:val="both"/>
        <w:rPr>
          <w:rFonts w:ascii="Arial" w:hAnsi="Arial" w:cs="Arial"/>
          <w:sz w:val="22"/>
          <w:szCs w:val="22"/>
        </w:rPr>
      </w:pPr>
    </w:p>
    <w:p w14:paraId="7CEA47D1" w14:textId="77777777" w:rsidR="00370699" w:rsidRPr="00F17A04" w:rsidRDefault="00370699" w:rsidP="00C442C2">
      <w:pPr>
        <w:jc w:val="both"/>
        <w:rPr>
          <w:rFonts w:ascii="Arial" w:hAnsi="Arial" w:cs="Arial"/>
          <w:sz w:val="22"/>
          <w:szCs w:val="22"/>
        </w:rPr>
      </w:pPr>
    </w:p>
    <w:p w14:paraId="42D21004" w14:textId="77777777" w:rsidR="00370699" w:rsidRPr="00F17A04" w:rsidRDefault="00370699" w:rsidP="00C442C2">
      <w:pPr>
        <w:jc w:val="both"/>
        <w:rPr>
          <w:rFonts w:ascii="Arial" w:hAnsi="Arial" w:cs="Arial"/>
          <w:sz w:val="22"/>
          <w:szCs w:val="22"/>
        </w:rPr>
      </w:pPr>
    </w:p>
    <w:p w14:paraId="0FBD434C" w14:textId="77777777" w:rsidR="00370699" w:rsidRPr="00F17A04" w:rsidRDefault="00370699" w:rsidP="00C442C2">
      <w:pPr>
        <w:jc w:val="both"/>
        <w:rPr>
          <w:rFonts w:ascii="Arial" w:hAnsi="Arial" w:cs="Arial"/>
          <w:sz w:val="22"/>
          <w:szCs w:val="22"/>
        </w:rPr>
      </w:pPr>
    </w:p>
    <w:p w14:paraId="6ACB65EA" w14:textId="77777777" w:rsidR="00C85FF3" w:rsidRPr="00F17A04" w:rsidRDefault="00C85FF3" w:rsidP="00C442C2">
      <w:pPr>
        <w:jc w:val="both"/>
        <w:rPr>
          <w:rFonts w:ascii="Arial" w:hAnsi="Arial" w:cs="Arial"/>
          <w:sz w:val="22"/>
          <w:szCs w:val="22"/>
        </w:rPr>
      </w:pPr>
    </w:p>
    <w:p w14:paraId="1811C1C3" w14:textId="77777777" w:rsidR="00C85FF3" w:rsidRPr="00F17A04" w:rsidRDefault="00C85FF3" w:rsidP="00C442C2">
      <w:pPr>
        <w:jc w:val="both"/>
        <w:rPr>
          <w:rFonts w:ascii="Arial" w:hAnsi="Arial" w:cs="Arial"/>
          <w:sz w:val="22"/>
          <w:szCs w:val="22"/>
        </w:rPr>
      </w:pPr>
    </w:p>
    <w:p w14:paraId="7C432423" w14:textId="77777777" w:rsidR="00C85FF3" w:rsidRPr="00F17A04" w:rsidRDefault="00C85FF3" w:rsidP="00C442C2">
      <w:pPr>
        <w:jc w:val="both"/>
        <w:rPr>
          <w:rFonts w:ascii="Arial" w:hAnsi="Arial" w:cs="Arial"/>
          <w:sz w:val="22"/>
          <w:szCs w:val="22"/>
        </w:rPr>
      </w:pPr>
    </w:p>
    <w:p w14:paraId="36CE4BCD" w14:textId="77777777" w:rsidR="00C85FF3" w:rsidRPr="00F17A04" w:rsidRDefault="00C85FF3" w:rsidP="00C442C2">
      <w:pPr>
        <w:jc w:val="both"/>
        <w:rPr>
          <w:rFonts w:ascii="Arial" w:hAnsi="Arial" w:cs="Arial"/>
          <w:sz w:val="22"/>
          <w:szCs w:val="22"/>
        </w:rPr>
      </w:pPr>
    </w:p>
    <w:p w14:paraId="233EBF55" w14:textId="77777777" w:rsidR="00C85FF3" w:rsidRPr="00F17A04" w:rsidRDefault="00C85FF3" w:rsidP="00302ACC">
      <w:pPr>
        <w:pBdr>
          <w:top w:val="single" w:sz="4" w:space="1" w:color="auto"/>
          <w:left w:val="single" w:sz="4" w:space="4" w:color="auto"/>
          <w:bottom w:val="single" w:sz="4" w:space="1" w:color="auto"/>
          <w:right w:val="single" w:sz="4" w:space="0" w:color="auto"/>
        </w:pBdr>
        <w:jc w:val="center"/>
        <w:rPr>
          <w:rFonts w:ascii="Arial" w:hAnsi="Arial" w:cs="Arial"/>
          <w:b/>
          <w:caps/>
          <w:sz w:val="52"/>
          <w:szCs w:val="52"/>
        </w:rPr>
      </w:pPr>
      <w:r w:rsidRPr="00F17A04">
        <w:rPr>
          <w:rFonts w:ascii="Arial" w:hAnsi="Arial" w:cs="Arial"/>
          <w:b/>
          <w:caps/>
          <w:sz w:val="52"/>
          <w:szCs w:val="52"/>
        </w:rPr>
        <w:t>User guide FOR</w:t>
      </w:r>
    </w:p>
    <w:p w14:paraId="393EDAC6" w14:textId="13EDC8C9" w:rsidR="00C85FF3" w:rsidRPr="00F17A04" w:rsidRDefault="00001F43" w:rsidP="00302ACC">
      <w:pPr>
        <w:pBdr>
          <w:top w:val="single" w:sz="4" w:space="1" w:color="auto"/>
          <w:left w:val="single" w:sz="4" w:space="4" w:color="auto"/>
          <w:bottom w:val="single" w:sz="4" w:space="1" w:color="auto"/>
          <w:right w:val="single" w:sz="4" w:space="0" w:color="auto"/>
        </w:pBdr>
        <w:jc w:val="center"/>
        <w:rPr>
          <w:rFonts w:ascii="Arial" w:hAnsi="Arial" w:cs="Arial"/>
          <w:b/>
          <w:caps/>
          <w:sz w:val="52"/>
          <w:szCs w:val="52"/>
        </w:rPr>
      </w:pPr>
      <w:r w:rsidRPr="00F17A04">
        <w:rPr>
          <w:rFonts w:ascii="Arial" w:hAnsi="Arial" w:cs="Arial"/>
          <w:b/>
          <w:caps/>
          <w:sz w:val="52"/>
          <w:szCs w:val="52"/>
        </w:rPr>
        <w:t xml:space="preserve">the </w:t>
      </w:r>
      <w:r w:rsidR="005C5AD2" w:rsidRPr="00F17A04">
        <w:rPr>
          <w:rFonts w:ascii="Arial" w:hAnsi="Arial" w:cs="Arial"/>
          <w:b/>
          <w:caps/>
          <w:sz w:val="52"/>
          <w:szCs w:val="52"/>
        </w:rPr>
        <w:t>CEPOL</w:t>
      </w:r>
      <w:r w:rsidR="00A97DE0" w:rsidRPr="00F17A04">
        <w:rPr>
          <w:rFonts w:ascii="Arial" w:hAnsi="Arial" w:cs="Arial"/>
          <w:b/>
          <w:caps/>
          <w:sz w:val="52"/>
          <w:szCs w:val="52"/>
        </w:rPr>
        <w:t xml:space="preserve"> CT 2</w:t>
      </w:r>
      <w:r w:rsidR="005C5AD2" w:rsidRPr="00F17A04">
        <w:rPr>
          <w:rFonts w:ascii="Arial" w:hAnsi="Arial" w:cs="Arial"/>
          <w:b/>
          <w:caps/>
          <w:sz w:val="52"/>
          <w:szCs w:val="52"/>
        </w:rPr>
        <w:t xml:space="preserve"> </w:t>
      </w:r>
      <w:r w:rsidR="007E3656" w:rsidRPr="00F17A04">
        <w:rPr>
          <w:rFonts w:ascii="Arial" w:hAnsi="Arial" w:cs="Arial"/>
          <w:b/>
          <w:caps/>
          <w:sz w:val="52"/>
          <w:szCs w:val="52"/>
        </w:rPr>
        <w:t>EXCHANGE PROGRAMME</w:t>
      </w:r>
    </w:p>
    <w:p w14:paraId="4752A180" w14:textId="77777777" w:rsidR="00C85FF3" w:rsidRPr="00F17A04" w:rsidRDefault="00C85FF3" w:rsidP="00C442C2">
      <w:pPr>
        <w:jc w:val="both"/>
        <w:rPr>
          <w:rFonts w:ascii="Arial" w:hAnsi="Arial" w:cs="Arial"/>
          <w:sz w:val="52"/>
          <w:szCs w:val="52"/>
        </w:rPr>
      </w:pPr>
    </w:p>
    <w:p w14:paraId="54BBC285" w14:textId="77777777" w:rsidR="003C1268" w:rsidRPr="00F17A04" w:rsidRDefault="003C1268" w:rsidP="00C442C2">
      <w:pPr>
        <w:jc w:val="both"/>
        <w:rPr>
          <w:rFonts w:ascii="Arial" w:hAnsi="Arial" w:cs="Arial"/>
          <w:sz w:val="22"/>
          <w:szCs w:val="22"/>
        </w:rPr>
      </w:pPr>
    </w:p>
    <w:p w14:paraId="422253FD" w14:textId="77777777" w:rsidR="005C5AD2" w:rsidRPr="00F17A04" w:rsidRDefault="003C1268" w:rsidP="005C5AD2">
      <w:pPr>
        <w:pStyle w:val="Heading1"/>
        <w:jc w:val="both"/>
        <w:rPr>
          <w:b w:val="0"/>
          <w:sz w:val="22"/>
          <w:szCs w:val="22"/>
        </w:rPr>
      </w:pPr>
      <w:r w:rsidRPr="00F17A04">
        <w:rPr>
          <w:b w:val="0"/>
          <w:sz w:val="22"/>
          <w:szCs w:val="22"/>
        </w:rPr>
        <w:br w:type="page"/>
      </w:r>
      <w:bookmarkStart w:id="0" w:name="_Toc223324754"/>
      <w:bookmarkStart w:id="1" w:name="_Toc227469559"/>
      <w:bookmarkStart w:id="2" w:name="_Toc266800150"/>
      <w:bookmarkStart w:id="3" w:name="_Toc345593328"/>
      <w:bookmarkStart w:id="4" w:name="_Toc353536346"/>
    </w:p>
    <w:p w14:paraId="39FCEB6D" w14:textId="77777777" w:rsidR="00997623" w:rsidRPr="00F17A04" w:rsidRDefault="00997623" w:rsidP="00997623">
      <w:pPr>
        <w:pStyle w:val="Heading1"/>
        <w:jc w:val="both"/>
        <w:rPr>
          <w:sz w:val="40"/>
          <w:szCs w:val="40"/>
        </w:rPr>
      </w:pPr>
      <w:bookmarkStart w:id="5" w:name="_Toc457829096"/>
      <w:bookmarkStart w:id="6" w:name="_Toc507511435"/>
      <w:r w:rsidRPr="00F17A04">
        <w:rPr>
          <w:sz w:val="40"/>
          <w:szCs w:val="40"/>
        </w:rPr>
        <w:lastRenderedPageBreak/>
        <w:t>Table of Content</w:t>
      </w:r>
      <w:bookmarkEnd w:id="5"/>
      <w:bookmarkEnd w:id="6"/>
    </w:p>
    <w:p w14:paraId="36E07842" w14:textId="77777777" w:rsidR="00997623" w:rsidRPr="00F17A04" w:rsidRDefault="00997623" w:rsidP="00997623">
      <w:pPr>
        <w:rPr>
          <w:rFonts w:ascii="Arial" w:hAnsi="Arial" w:cs="Arial"/>
        </w:rPr>
      </w:pPr>
    </w:p>
    <w:p w14:paraId="1CB6D9C0" w14:textId="77777777" w:rsidR="00833A0D" w:rsidRPr="005877F4" w:rsidRDefault="00997623">
      <w:pPr>
        <w:pStyle w:val="TOC1"/>
        <w:rPr>
          <w:rFonts w:ascii="Arial" w:eastAsiaTheme="minorEastAsia" w:hAnsi="Arial"/>
          <w:b w:val="0"/>
          <w:bCs w:val="0"/>
          <w:kern w:val="0"/>
          <w:sz w:val="22"/>
          <w:szCs w:val="22"/>
          <w:lang w:eastAsia="en-GB"/>
        </w:rPr>
      </w:pPr>
      <w:r w:rsidRPr="002A006F">
        <w:rPr>
          <w:rFonts w:ascii="Arial" w:hAnsi="Arial"/>
          <w:sz w:val="22"/>
          <w:szCs w:val="22"/>
        </w:rPr>
        <w:fldChar w:fldCharType="begin"/>
      </w:r>
      <w:r w:rsidRPr="002A006F">
        <w:rPr>
          <w:rFonts w:ascii="Arial" w:hAnsi="Arial"/>
          <w:sz w:val="22"/>
          <w:szCs w:val="22"/>
        </w:rPr>
        <w:instrText xml:space="preserve"> TOC \o "1-3" \h \z \u </w:instrText>
      </w:r>
      <w:r w:rsidRPr="002A006F">
        <w:rPr>
          <w:rFonts w:ascii="Arial" w:hAnsi="Arial"/>
          <w:sz w:val="22"/>
          <w:szCs w:val="22"/>
        </w:rPr>
        <w:fldChar w:fldCharType="separate"/>
      </w:r>
      <w:hyperlink w:anchor="_Toc507511435" w:history="1">
        <w:r w:rsidR="00833A0D" w:rsidRPr="005877F4">
          <w:rPr>
            <w:rStyle w:val="Hyperlink"/>
            <w:rFonts w:ascii="Arial" w:hAnsi="Arial"/>
          </w:rPr>
          <w:t>Table of Content</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_Toc507511435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2</w:t>
        </w:r>
        <w:r w:rsidR="00833A0D" w:rsidRPr="005877F4">
          <w:rPr>
            <w:rFonts w:ascii="Arial" w:hAnsi="Arial"/>
            <w:webHidden/>
          </w:rPr>
          <w:fldChar w:fldCharType="end"/>
        </w:r>
      </w:hyperlink>
    </w:p>
    <w:p w14:paraId="2DCC5379" w14:textId="77777777" w:rsidR="00833A0D" w:rsidRPr="005877F4" w:rsidRDefault="00823C27">
      <w:pPr>
        <w:pStyle w:val="TOC1"/>
        <w:rPr>
          <w:rFonts w:ascii="Arial" w:eastAsiaTheme="minorEastAsia" w:hAnsi="Arial"/>
          <w:b w:val="0"/>
          <w:bCs w:val="0"/>
          <w:kern w:val="0"/>
          <w:sz w:val="22"/>
          <w:szCs w:val="22"/>
          <w:lang w:eastAsia="en-GB"/>
        </w:rPr>
      </w:pPr>
      <w:hyperlink w:anchor="_Toc507511436" w:history="1">
        <w:r w:rsidR="00833A0D" w:rsidRPr="005877F4">
          <w:rPr>
            <w:rStyle w:val="Hyperlink"/>
            <w:rFonts w:ascii="Arial" w:hAnsi="Arial"/>
          </w:rPr>
          <w:t>1.</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About CEPOL</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_Toc507511436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3</w:t>
        </w:r>
        <w:r w:rsidR="00833A0D" w:rsidRPr="005877F4">
          <w:rPr>
            <w:rFonts w:ascii="Arial" w:hAnsi="Arial"/>
            <w:webHidden/>
          </w:rPr>
          <w:fldChar w:fldCharType="end"/>
        </w:r>
      </w:hyperlink>
    </w:p>
    <w:p w14:paraId="12AB0FB1" w14:textId="77777777" w:rsidR="00833A0D" w:rsidRPr="005877F4" w:rsidRDefault="00823C27">
      <w:pPr>
        <w:pStyle w:val="TOC1"/>
        <w:rPr>
          <w:rFonts w:ascii="Arial" w:eastAsiaTheme="minorEastAsia" w:hAnsi="Arial"/>
          <w:b w:val="0"/>
          <w:bCs w:val="0"/>
          <w:kern w:val="0"/>
          <w:sz w:val="22"/>
          <w:szCs w:val="22"/>
          <w:lang w:eastAsia="en-GB"/>
        </w:rPr>
      </w:pPr>
      <w:hyperlink w:anchor="_Toc507511437" w:history="1">
        <w:r w:rsidR="00833A0D" w:rsidRPr="005877F4">
          <w:rPr>
            <w:rStyle w:val="Hyperlink"/>
            <w:rFonts w:ascii="Arial" w:hAnsi="Arial"/>
          </w:rPr>
          <w:t>2.</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About the EU/MENA Counter-Terrorism Training Partnership 2 (CEPOL CT 2)</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_Toc507511437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3</w:t>
        </w:r>
        <w:r w:rsidR="00833A0D" w:rsidRPr="005877F4">
          <w:rPr>
            <w:rFonts w:ascii="Arial" w:hAnsi="Arial"/>
            <w:webHidden/>
          </w:rPr>
          <w:fldChar w:fldCharType="end"/>
        </w:r>
      </w:hyperlink>
    </w:p>
    <w:p w14:paraId="4785BEC2" w14:textId="77777777" w:rsidR="00833A0D" w:rsidRPr="005877F4" w:rsidRDefault="00823C27">
      <w:pPr>
        <w:pStyle w:val="TOC1"/>
        <w:rPr>
          <w:rFonts w:ascii="Arial" w:eastAsiaTheme="minorEastAsia" w:hAnsi="Arial"/>
          <w:b w:val="0"/>
          <w:bCs w:val="0"/>
          <w:kern w:val="0"/>
          <w:sz w:val="22"/>
          <w:szCs w:val="22"/>
          <w:lang w:eastAsia="en-GB"/>
        </w:rPr>
      </w:pPr>
      <w:hyperlink w:anchor="_Toc507511438" w:history="1">
        <w:r w:rsidR="00833A0D" w:rsidRPr="005877F4">
          <w:rPr>
            <w:rStyle w:val="Hyperlink"/>
            <w:rFonts w:ascii="Arial" w:hAnsi="Arial"/>
          </w:rPr>
          <w:t>3.</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About the CEPOL Exchange Programme</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_Toc507511438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4</w:t>
        </w:r>
        <w:r w:rsidR="00833A0D" w:rsidRPr="005877F4">
          <w:rPr>
            <w:rFonts w:ascii="Arial" w:hAnsi="Arial"/>
            <w:webHidden/>
          </w:rPr>
          <w:fldChar w:fldCharType="end"/>
        </w:r>
      </w:hyperlink>
    </w:p>
    <w:p w14:paraId="70F400ED" w14:textId="77777777" w:rsidR="00833A0D" w:rsidRPr="005877F4" w:rsidRDefault="00823C27">
      <w:pPr>
        <w:pStyle w:val="TOC2"/>
        <w:rPr>
          <w:rFonts w:ascii="Arial" w:eastAsiaTheme="minorEastAsia" w:hAnsi="Arial" w:cs="Arial"/>
          <w:noProof/>
          <w:sz w:val="22"/>
          <w:szCs w:val="22"/>
        </w:rPr>
      </w:pPr>
      <w:hyperlink w:anchor="_Toc507511439" w:history="1">
        <w:r w:rsidR="00833A0D" w:rsidRPr="00833A0D">
          <w:rPr>
            <w:rStyle w:val="Hyperlink"/>
            <w:rFonts w:ascii="Arial" w:hAnsi="Arial" w:cs="Arial"/>
            <w:noProof/>
          </w:rPr>
          <w:t>4.1 Coordination and Communication</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_Toc507511439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5</w:t>
        </w:r>
        <w:r w:rsidR="00833A0D" w:rsidRPr="005877F4">
          <w:rPr>
            <w:rFonts w:ascii="Arial" w:hAnsi="Arial" w:cs="Arial"/>
            <w:noProof/>
            <w:webHidden/>
          </w:rPr>
          <w:fldChar w:fldCharType="end"/>
        </w:r>
      </w:hyperlink>
    </w:p>
    <w:p w14:paraId="5BD465E1" w14:textId="77777777" w:rsidR="00833A0D" w:rsidRPr="005877F4" w:rsidRDefault="00823C27">
      <w:pPr>
        <w:pStyle w:val="TOC2"/>
        <w:rPr>
          <w:rFonts w:ascii="Arial" w:eastAsiaTheme="minorEastAsia" w:hAnsi="Arial" w:cs="Arial"/>
          <w:noProof/>
          <w:sz w:val="22"/>
          <w:szCs w:val="22"/>
        </w:rPr>
      </w:pPr>
      <w:hyperlink w:anchor="_Toc507511440" w:history="1">
        <w:r w:rsidR="00833A0D" w:rsidRPr="00833A0D">
          <w:rPr>
            <w:rStyle w:val="Hyperlink"/>
            <w:rFonts w:ascii="Arial" w:hAnsi="Arial" w:cs="Arial"/>
            <w:noProof/>
          </w:rPr>
          <w:t>4.2 Target Group</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_Toc507511440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5</w:t>
        </w:r>
        <w:r w:rsidR="00833A0D" w:rsidRPr="005877F4">
          <w:rPr>
            <w:rFonts w:ascii="Arial" w:hAnsi="Arial" w:cs="Arial"/>
            <w:noProof/>
            <w:webHidden/>
          </w:rPr>
          <w:fldChar w:fldCharType="end"/>
        </w:r>
      </w:hyperlink>
    </w:p>
    <w:p w14:paraId="7E554439" w14:textId="77777777" w:rsidR="00833A0D" w:rsidRPr="005877F4" w:rsidRDefault="00823C27">
      <w:pPr>
        <w:pStyle w:val="TOC1"/>
        <w:rPr>
          <w:rFonts w:ascii="Arial" w:eastAsiaTheme="minorEastAsia" w:hAnsi="Arial"/>
          <w:b w:val="0"/>
          <w:bCs w:val="0"/>
          <w:kern w:val="0"/>
          <w:sz w:val="22"/>
          <w:szCs w:val="22"/>
          <w:lang w:eastAsia="en-GB"/>
        </w:rPr>
      </w:pPr>
      <w:hyperlink w:anchor="_Toc507511441" w:history="1">
        <w:r w:rsidR="00833A0D" w:rsidRPr="005877F4">
          <w:rPr>
            <w:rStyle w:val="Hyperlink"/>
            <w:rFonts w:ascii="Arial" w:hAnsi="Arial"/>
          </w:rPr>
          <w:t>4.</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Conditions for participation</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_Toc507511441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5</w:t>
        </w:r>
        <w:r w:rsidR="00833A0D" w:rsidRPr="005877F4">
          <w:rPr>
            <w:rFonts w:ascii="Arial" w:hAnsi="Arial"/>
            <w:webHidden/>
          </w:rPr>
          <w:fldChar w:fldCharType="end"/>
        </w:r>
      </w:hyperlink>
    </w:p>
    <w:p w14:paraId="28273698" w14:textId="77777777" w:rsidR="00833A0D" w:rsidRPr="005877F4" w:rsidRDefault="00823C27">
      <w:pPr>
        <w:pStyle w:val="TOC1"/>
        <w:rPr>
          <w:rFonts w:ascii="Arial" w:eastAsiaTheme="minorEastAsia" w:hAnsi="Arial"/>
          <w:b w:val="0"/>
          <w:bCs w:val="0"/>
          <w:kern w:val="0"/>
          <w:sz w:val="22"/>
          <w:szCs w:val="22"/>
          <w:lang w:eastAsia="en-GB"/>
        </w:rPr>
      </w:pPr>
      <w:hyperlink w:anchor="_Toc507511442" w:history="1">
        <w:r w:rsidR="00833A0D" w:rsidRPr="005877F4">
          <w:rPr>
            <w:rStyle w:val="Hyperlink"/>
            <w:rFonts w:ascii="Arial" w:hAnsi="Arial"/>
          </w:rPr>
          <w:t>5.</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The Exchange</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_Toc507511442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6</w:t>
        </w:r>
        <w:r w:rsidR="00833A0D" w:rsidRPr="005877F4">
          <w:rPr>
            <w:rFonts w:ascii="Arial" w:hAnsi="Arial"/>
            <w:webHidden/>
          </w:rPr>
          <w:fldChar w:fldCharType="end"/>
        </w:r>
      </w:hyperlink>
    </w:p>
    <w:p w14:paraId="036630AD" w14:textId="77777777" w:rsidR="00833A0D" w:rsidRPr="005877F4" w:rsidRDefault="00823C27">
      <w:pPr>
        <w:pStyle w:val="TOC2"/>
        <w:rPr>
          <w:rFonts w:ascii="Arial" w:eastAsiaTheme="minorEastAsia" w:hAnsi="Arial" w:cs="Arial"/>
          <w:noProof/>
          <w:sz w:val="22"/>
          <w:szCs w:val="22"/>
        </w:rPr>
      </w:pPr>
      <w:hyperlink w:anchor="_Toc507511443" w:history="1">
        <w:r w:rsidR="00833A0D" w:rsidRPr="00833A0D">
          <w:rPr>
            <w:rStyle w:val="Hyperlink"/>
            <w:rFonts w:ascii="Arial" w:hAnsi="Arial" w:cs="Arial"/>
            <w:noProof/>
          </w:rPr>
          <w:t>5.1 Definitions</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_Toc507511443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6</w:t>
        </w:r>
        <w:r w:rsidR="00833A0D" w:rsidRPr="005877F4">
          <w:rPr>
            <w:rFonts w:ascii="Arial" w:hAnsi="Arial" w:cs="Arial"/>
            <w:noProof/>
            <w:webHidden/>
          </w:rPr>
          <w:fldChar w:fldCharType="end"/>
        </w:r>
      </w:hyperlink>
    </w:p>
    <w:p w14:paraId="02660CF5" w14:textId="77777777" w:rsidR="00833A0D" w:rsidRPr="005877F4" w:rsidRDefault="00823C27">
      <w:pPr>
        <w:pStyle w:val="TOC2"/>
        <w:rPr>
          <w:rFonts w:ascii="Arial" w:eastAsiaTheme="minorEastAsia" w:hAnsi="Arial" w:cs="Arial"/>
          <w:noProof/>
          <w:sz w:val="22"/>
          <w:szCs w:val="22"/>
        </w:rPr>
      </w:pPr>
      <w:hyperlink w:anchor="_Toc507511444" w:history="1">
        <w:r w:rsidR="00833A0D" w:rsidRPr="00833A0D">
          <w:rPr>
            <w:rStyle w:val="Hyperlink"/>
            <w:rFonts w:ascii="Arial" w:hAnsi="Arial" w:cs="Arial"/>
            <w:noProof/>
          </w:rPr>
          <w:t>5.2 Bilateral basis</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_Toc507511444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6</w:t>
        </w:r>
        <w:r w:rsidR="00833A0D" w:rsidRPr="005877F4">
          <w:rPr>
            <w:rFonts w:ascii="Arial" w:hAnsi="Arial" w:cs="Arial"/>
            <w:noProof/>
            <w:webHidden/>
          </w:rPr>
          <w:fldChar w:fldCharType="end"/>
        </w:r>
      </w:hyperlink>
    </w:p>
    <w:p w14:paraId="200BB7A5" w14:textId="77777777" w:rsidR="00833A0D" w:rsidRPr="005877F4" w:rsidRDefault="00823C27">
      <w:pPr>
        <w:pStyle w:val="TOC2"/>
        <w:rPr>
          <w:rFonts w:ascii="Arial" w:eastAsiaTheme="minorEastAsia" w:hAnsi="Arial" w:cs="Arial"/>
          <w:noProof/>
          <w:sz w:val="22"/>
          <w:szCs w:val="22"/>
        </w:rPr>
      </w:pPr>
      <w:hyperlink w:anchor="_Toc507511445" w:history="1">
        <w:r w:rsidR="00833A0D" w:rsidRPr="00833A0D">
          <w:rPr>
            <w:rStyle w:val="Hyperlink"/>
            <w:rFonts w:ascii="Arial" w:hAnsi="Arial" w:cs="Arial"/>
            <w:noProof/>
          </w:rPr>
          <w:t>5.3 Thematic Areas</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_Toc507511445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6</w:t>
        </w:r>
        <w:r w:rsidR="00833A0D" w:rsidRPr="005877F4">
          <w:rPr>
            <w:rFonts w:ascii="Arial" w:hAnsi="Arial" w:cs="Arial"/>
            <w:noProof/>
            <w:webHidden/>
          </w:rPr>
          <w:fldChar w:fldCharType="end"/>
        </w:r>
      </w:hyperlink>
    </w:p>
    <w:p w14:paraId="7C9107F6" w14:textId="77777777" w:rsidR="00833A0D" w:rsidRPr="005877F4" w:rsidRDefault="00823C27">
      <w:pPr>
        <w:pStyle w:val="TOC2"/>
        <w:rPr>
          <w:rFonts w:ascii="Arial" w:eastAsiaTheme="minorEastAsia" w:hAnsi="Arial" w:cs="Arial"/>
          <w:noProof/>
          <w:sz w:val="22"/>
          <w:szCs w:val="22"/>
        </w:rPr>
      </w:pPr>
      <w:hyperlink w:anchor="_Toc507511446" w:history="1">
        <w:r w:rsidR="00833A0D" w:rsidRPr="00833A0D">
          <w:rPr>
            <w:rStyle w:val="Hyperlink"/>
            <w:rFonts w:ascii="Arial" w:hAnsi="Arial" w:cs="Arial"/>
            <w:noProof/>
          </w:rPr>
          <w:t>5.4 The different steps</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_Toc507511446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7</w:t>
        </w:r>
        <w:r w:rsidR="00833A0D" w:rsidRPr="005877F4">
          <w:rPr>
            <w:rFonts w:ascii="Arial" w:hAnsi="Arial" w:cs="Arial"/>
            <w:noProof/>
            <w:webHidden/>
          </w:rPr>
          <w:fldChar w:fldCharType="end"/>
        </w:r>
      </w:hyperlink>
    </w:p>
    <w:p w14:paraId="62EB6319" w14:textId="77777777" w:rsidR="00833A0D" w:rsidRPr="005877F4" w:rsidRDefault="00823C27">
      <w:pPr>
        <w:pStyle w:val="TOC3"/>
        <w:tabs>
          <w:tab w:val="right" w:leader="dot" w:pos="9628"/>
        </w:tabs>
        <w:rPr>
          <w:rFonts w:ascii="Arial" w:eastAsiaTheme="minorEastAsia" w:hAnsi="Arial" w:cs="Arial"/>
          <w:noProof/>
          <w:sz w:val="22"/>
          <w:szCs w:val="22"/>
        </w:rPr>
      </w:pPr>
      <w:hyperlink w:anchor="_Toc507511447" w:history="1">
        <w:r w:rsidR="00833A0D" w:rsidRPr="005877F4">
          <w:rPr>
            <w:rStyle w:val="Hyperlink"/>
            <w:rFonts w:ascii="Arial" w:hAnsi="Arial" w:cs="Arial"/>
            <w:noProof/>
          </w:rPr>
          <w:t>1. Call for Nominations</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_Toc507511447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7</w:t>
        </w:r>
        <w:r w:rsidR="00833A0D" w:rsidRPr="005877F4">
          <w:rPr>
            <w:rFonts w:ascii="Arial" w:hAnsi="Arial" w:cs="Arial"/>
            <w:noProof/>
            <w:webHidden/>
          </w:rPr>
          <w:fldChar w:fldCharType="end"/>
        </w:r>
      </w:hyperlink>
    </w:p>
    <w:p w14:paraId="7B45A44C" w14:textId="77777777" w:rsidR="00833A0D" w:rsidRPr="005877F4" w:rsidRDefault="00823C27">
      <w:pPr>
        <w:pStyle w:val="TOC3"/>
        <w:tabs>
          <w:tab w:val="right" w:leader="dot" w:pos="9628"/>
        </w:tabs>
        <w:rPr>
          <w:rFonts w:ascii="Arial" w:eastAsiaTheme="minorEastAsia" w:hAnsi="Arial" w:cs="Arial"/>
          <w:noProof/>
          <w:sz w:val="22"/>
          <w:szCs w:val="22"/>
        </w:rPr>
      </w:pPr>
      <w:hyperlink w:anchor="_Toc507511448" w:history="1">
        <w:r w:rsidR="00833A0D" w:rsidRPr="005877F4">
          <w:rPr>
            <w:rStyle w:val="Hyperlink"/>
            <w:rFonts w:ascii="Arial" w:hAnsi="Arial" w:cs="Arial"/>
            <w:noProof/>
          </w:rPr>
          <w:t>2. Selection Process</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_Toc507511448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7</w:t>
        </w:r>
        <w:r w:rsidR="00833A0D" w:rsidRPr="005877F4">
          <w:rPr>
            <w:rFonts w:ascii="Arial" w:hAnsi="Arial" w:cs="Arial"/>
            <w:noProof/>
            <w:webHidden/>
          </w:rPr>
          <w:fldChar w:fldCharType="end"/>
        </w:r>
      </w:hyperlink>
    </w:p>
    <w:p w14:paraId="39BCFF3B" w14:textId="77777777" w:rsidR="00833A0D" w:rsidRPr="005877F4" w:rsidRDefault="00823C27">
      <w:pPr>
        <w:pStyle w:val="TOC3"/>
        <w:tabs>
          <w:tab w:val="right" w:leader="dot" w:pos="9628"/>
        </w:tabs>
        <w:rPr>
          <w:rFonts w:ascii="Arial" w:eastAsiaTheme="minorEastAsia" w:hAnsi="Arial" w:cs="Arial"/>
          <w:noProof/>
          <w:sz w:val="22"/>
          <w:szCs w:val="22"/>
        </w:rPr>
      </w:pPr>
      <w:hyperlink w:anchor="_Toc507511449" w:history="1">
        <w:r w:rsidR="00833A0D" w:rsidRPr="005877F4">
          <w:rPr>
            <w:rStyle w:val="Hyperlink"/>
            <w:rFonts w:ascii="Arial" w:hAnsi="Arial" w:cs="Arial"/>
            <w:noProof/>
          </w:rPr>
          <w:t>3. Preparation</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_Toc507511449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8</w:t>
        </w:r>
        <w:r w:rsidR="00833A0D" w:rsidRPr="005877F4">
          <w:rPr>
            <w:rFonts w:ascii="Arial" w:hAnsi="Arial" w:cs="Arial"/>
            <w:noProof/>
            <w:webHidden/>
          </w:rPr>
          <w:fldChar w:fldCharType="end"/>
        </w:r>
      </w:hyperlink>
    </w:p>
    <w:p w14:paraId="22984B95" w14:textId="77777777" w:rsidR="00833A0D" w:rsidRPr="005877F4" w:rsidRDefault="00823C27">
      <w:pPr>
        <w:pStyle w:val="TOC3"/>
        <w:tabs>
          <w:tab w:val="right" w:leader="dot" w:pos="9628"/>
        </w:tabs>
        <w:rPr>
          <w:rFonts w:ascii="Arial" w:eastAsiaTheme="minorEastAsia" w:hAnsi="Arial" w:cs="Arial"/>
          <w:noProof/>
          <w:sz w:val="22"/>
          <w:szCs w:val="22"/>
        </w:rPr>
      </w:pPr>
      <w:hyperlink w:anchor="_Toc507511450" w:history="1">
        <w:r w:rsidR="00833A0D" w:rsidRPr="005877F4">
          <w:rPr>
            <w:rStyle w:val="Hyperlink"/>
            <w:rFonts w:ascii="Arial" w:hAnsi="Arial" w:cs="Arial"/>
            <w:noProof/>
          </w:rPr>
          <w:t>4. Exchange Period</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_Toc507511450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9</w:t>
        </w:r>
        <w:r w:rsidR="00833A0D" w:rsidRPr="005877F4">
          <w:rPr>
            <w:rFonts w:ascii="Arial" w:hAnsi="Arial" w:cs="Arial"/>
            <w:noProof/>
            <w:webHidden/>
          </w:rPr>
          <w:fldChar w:fldCharType="end"/>
        </w:r>
      </w:hyperlink>
    </w:p>
    <w:p w14:paraId="4798621A" w14:textId="77777777" w:rsidR="00833A0D" w:rsidRPr="005877F4" w:rsidRDefault="00823C27">
      <w:pPr>
        <w:pStyle w:val="TOC3"/>
        <w:tabs>
          <w:tab w:val="right" w:leader="dot" w:pos="9628"/>
        </w:tabs>
        <w:rPr>
          <w:rFonts w:ascii="Arial" w:eastAsiaTheme="minorEastAsia" w:hAnsi="Arial" w:cs="Arial"/>
          <w:noProof/>
          <w:sz w:val="22"/>
          <w:szCs w:val="22"/>
        </w:rPr>
      </w:pPr>
      <w:hyperlink w:anchor="_Toc507511451" w:history="1">
        <w:r w:rsidR="00833A0D" w:rsidRPr="005877F4">
          <w:rPr>
            <w:rStyle w:val="Hyperlink"/>
            <w:rFonts w:ascii="Arial" w:hAnsi="Arial" w:cs="Arial"/>
            <w:noProof/>
          </w:rPr>
          <w:t>5. Cascading of knowledge</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_Toc507511451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9</w:t>
        </w:r>
        <w:r w:rsidR="00833A0D" w:rsidRPr="005877F4">
          <w:rPr>
            <w:rFonts w:ascii="Arial" w:hAnsi="Arial" w:cs="Arial"/>
            <w:noProof/>
            <w:webHidden/>
          </w:rPr>
          <w:fldChar w:fldCharType="end"/>
        </w:r>
      </w:hyperlink>
    </w:p>
    <w:p w14:paraId="3BF86A85" w14:textId="77777777" w:rsidR="00833A0D" w:rsidRPr="005877F4" w:rsidRDefault="00823C27">
      <w:pPr>
        <w:pStyle w:val="TOC3"/>
        <w:tabs>
          <w:tab w:val="right" w:leader="dot" w:pos="9628"/>
        </w:tabs>
        <w:rPr>
          <w:rFonts w:ascii="Arial" w:eastAsiaTheme="minorEastAsia" w:hAnsi="Arial" w:cs="Arial"/>
          <w:noProof/>
          <w:sz w:val="22"/>
          <w:szCs w:val="22"/>
        </w:rPr>
      </w:pPr>
      <w:hyperlink w:anchor="_Toc507511452" w:history="1">
        <w:r w:rsidR="00833A0D" w:rsidRPr="005877F4">
          <w:rPr>
            <w:rStyle w:val="Hyperlink"/>
            <w:rFonts w:ascii="Arial" w:hAnsi="Arial" w:cs="Arial"/>
            <w:noProof/>
          </w:rPr>
          <w:t>6. Feedback and Narrative Report</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_Toc507511452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10</w:t>
        </w:r>
        <w:r w:rsidR="00833A0D" w:rsidRPr="005877F4">
          <w:rPr>
            <w:rFonts w:ascii="Arial" w:hAnsi="Arial" w:cs="Arial"/>
            <w:noProof/>
            <w:webHidden/>
          </w:rPr>
          <w:fldChar w:fldCharType="end"/>
        </w:r>
      </w:hyperlink>
    </w:p>
    <w:p w14:paraId="441B3972" w14:textId="77777777" w:rsidR="00833A0D" w:rsidRPr="005877F4" w:rsidRDefault="00823C27">
      <w:pPr>
        <w:pStyle w:val="TOC3"/>
        <w:tabs>
          <w:tab w:val="right" w:leader="dot" w:pos="9628"/>
        </w:tabs>
        <w:rPr>
          <w:rFonts w:ascii="Arial" w:eastAsiaTheme="minorEastAsia" w:hAnsi="Arial" w:cs="Arial"/>
          <w:noProof/>
          <w:sz w:val="22"/>
          <w:szCs w:val="22"/>
        </w:rPr>
      </w:pPr>
      <w:hyperlink w:anchor="_Toc507511453" w:history="1">
        <w:r w:rsidR="00833A0D" w:rsidRPr="005877F4">
          <w:rPr>
            <w:rStyle w:val="Hyperlink"/>
            <w:rFonts w:ascii="Arial" w:hAnsi="Arial" w:cs="Arial"/>
            <w:noProof/>
          </w:rPr>
          <w:t>7. Certificate of Participation</w:t>
        </w:r>
        <w:r w:rsidR="00833A0D" w:rsidRPr="005877F4">
          <w:rPr>
            <w:rFonts w:ascii="Arial" w:hAnsi="Arial" w:cs="Arial"/>
            <w:noProof/>
            <w:webHidden/>
          </w:rPr>
          <w:tab/>
        </w:r>
        <w:r w:rsidR="00833A0D" w:rsidRPr="005877F4">
          <w:rPr>
            <w:rFonts w:ascii="Arial" w:hAnsi="Arial" w:cs="Arial"/>
            <w:noProof/>
            <w:webHidden/>
          </w:rPr>
          <w:fldChar w:fldCharType="begin"/>
        </w:r>
        <w:r w:rsidR="00833A0D" w:rsidRPr="005877F4">
          <w:rPr>
            <w:rFonts w:ascii="Arial" w:hAnsi="Arial" w:cs="Arial"/>
            <w:noProof/>
            <w:webHidden/>
          </w:rPr>
          <w:instrText xml:space="preserve"> PAGEREF _Toc507511453 \h </w:instrText>
        </w:r>
        <w:r w:rsidR="00833A0D" w:rsidRPr="005877F4">
          <w:rPr>
            <w:rFonts w:ascii="Arial" w:hAnsi="Arial" w:cs="Arial"/>
            <w:noProof/>
            <w:webHidden/>
          </w:rPr>
        </w:r>
        <w:r w:rsidR="00833A0D" w:rsidRPr="005877F4">
          <w:rPr>
            <w:rFonts w:ascii="Arial" w:hAnsi="Arial" w:cs="Arial"/>
            <w:noProof/>
            <w:webHidden/>
          </w:rPr>
          <w:fldChar w:fldCharType="separate"/>
        </w:r>
        <w:r w:rsidR="00833A0D" w:rsidRPr="005877F4">
          <w:rPr>
            <w:rFonts w:ascii="Arial" w:hAnsi="Arial" w:cs="Arial"/>
            <w:noProof/>
            <w:webHidden/>
          </w:rPr>
          <w:t>10</w:t>
        </w:r>
        <w:r w:rsidR="00833A0D" w:rsidRPr="005877F4">
          <w:rPr>
            <w:rFonts w:ascii="Arial" w:hAnsi="Arial" w:cs="Arial"/>
            <w:noProof/>
            <w:webHidden/>
          </w:rPr>
          <w:fldChar w:fldCharType="end"/>
        </w:r>
      </w:hyperlink>
    </w:p>
    <w:p w14:paraId="6377AF0A" w14:textId="77777777" w:rsidR="00833A0D" w:rsidRPr="005877F4" w:rsidRDefault="00823C27">
      <w:pPr>
        <w:pStyle w:val="TOC1"/>
        <w:rPr>
          <w:rFonts w:ascii="Arial" w:eastAsiaTheme="minorEastAsia" w:hAnsi="Arial"/>
          <w:b w:val="0"/>
          <w:bCs w:val="0"/>
          <w:kern w:val="0"/>
          <w:sz w:val="22"/>
          <w:szCs w:val="22"/>
          <w:lang w:eastAsia="en-GB"/>
        </w:rPr>
      </w:pPr>
      <w:hyperlink w:anchor="_Toc507511454" w:history="1">
        <w:r w:rsidR="00833A0D" w:rsidRPr="005877F4">
          <w:rPr>
            <w:rStyle w:val="Hyperlink"/>
            <w:rFonts w:ascii="Arial" w:hAnsi="Arial"/>
          </w:rPr>
          <w:t>6.</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Costs</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_Toc507511454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11</w:t>
        </w:r>
        <w:r w:rsidR="00833A0D" w:rsidRPr="005877F4">
          <w:rPr>
            <w:rFonts w:ascii="Arial" w:hAnsi="Arial"/>
            <w:webHidden/>
          </w:rPr>
          <w:fldChar w:fldCharType="end"/>
        </w:r>
      </w:hyperlink>
    </w:p>
    <w:p w14:paraId="018310AB" w14:textId="77777777" w:rsidR="00833A0D" w:rsidRPr="005877F4" w:rsidRDefault="00823C27">
      <w:pPr>
        <w:pStyle w:val="TOC1"/>
        <w:rPr>
          <w:rFonts w:ascii="Arial" w:eastAsiaTheme="minorEastAsia" w:hAnsi="Arial"/>
          <w:b w:val="0"/>
          <w:bCs w:val="0"/>
          <w:kern w:val="0"/>
          <w:sz w:val="22"/>
          <w:szCs w:val="22"/>
          <w:lang w:eastAsia="en-GB"/>
        </w:rPr>
      </w:pPr>
      <w:hyperlink w:anchor="_Toc507511455" w:history="1">
        <w:r w:rsidR="00833A0D" w:rsidRPr="005877F4">
          <w:rPr>
            <w:rStyle w:val="Hyperlink"/>
            <w:rFonts w:ascii="Arial" w:hAnsi="Arial"/>
          </w:rPr>
          <w:t>7.</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Stepping back from the Programme</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_Toc507511455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12</w:t>
        </w:r>
        <w:r w:rsidR="00833A0D" w:rsidRPr="005877F4">
          <w:rPr>
            <w:rFonts w:ascii="Arial" w:hAnsi="Arial"/>
            <w:webHidden/>
          </w:rPr>
          <w:fldChar w:fldCharType="end"/>
        </w:r>
      </w:hyperlink>
    </w:p>
    <w:p w14:paraId="1C23112B" w14:textId="77777777" w:rsidR="00833A0D" w:rsidRDefault="00823C27">
      <w:pPr>
        <w:pStyle w:val="TOC1"/>
        <w:rPr>
          <w:rFonts w:asciiTheme="minorHAnsi" w:eastAsiaTheme="minorEastAsia" w:hAnsiTheme="minorHAnsi" w:cstheme="minorBidi"/>
          <w:b w:val="0"/>
          <w:bCs w:val="0"/>
          <w:kern w:val="0"/>
          <w:sz w:val="22"/>
          <w:szCs w:val="22"/>
          <w:lang w:eastAsia="en-GB"/>
        </w:rPr>
      </w:pPr>
      <w:hyperlink w:anchor="_Toc507511456" w:history="1">
        <w:r w:rsidR="00833A0D" w:rsidRPr="005877F4">
          <w:rPr>
            <w:rStyle w:val="Hyperlink"/>
            <w:rFonts w:ascii="Arial" w:hAnsi="Arial"/>
          </w:rPr>
          <w:t>8.</w:t>
        </w:r>
        <w:r w:rsidR="00833A0D" w:rsidRPr="005877F4">
          <w:rPr>
            <w:rFonts w:ascii="Arial" w:eastAsiaTheme="minorEastAsia" w:hAnsi="Arial"/>
            <w:b w:val="0"/>
            <w:bCs w:val="0"/>
            <w:kern w:val="0"/>
            <w:sz w:val="22"/>
            <w:szCs w:val="22"/>
            <w:lang w:eastAsia="en-GB"/>
          </w:rPr>
          <w:tab/>
        </w:r>
        <w:r w:rsidR="00833A0D" w:rsidRPr="005877F4">
          <w:rPr>
            <w:rStyle w:val="Hyperlink"/>
            <w:rFonts w:ascii="Arial" w:hAnsi="Arial"/>
          </w:rPr>
          <w:t>Documents to be submitted</w:t>
        </w:r>
        <w:r w:rsidR="00833A0D" w:rsidRPr="005877F4">
          <w:rPr>
            <w:rFonts w:ascii="Arial" w:hAnsi="Arial"/>
            <w:webHidden/>
          </w:rPr>
          <w:tab/>
        </w:r>
        <w:r w:rsidR="00833A0D" w:rsidRPr="005877F4">
          <w:rPr>
            <w:rFonts w:ascii="Arial" w:hAnsi="Arial"/>
            <w:webHidden/>
          </w:rPr>
          <w:fldChar w:fldCharType="begin"/>
        </w:r>
        <w:r w:rsidR="00833A0D" w:rsidRPr="005877F4">
          <w:rPr>
            <w:rFonts w:ascii="Arial" w:hAnsi="Arial"/>
            <w:webHidden/>
          </w:rPr>
          <w:instrText xml:space="preserve"> PAGEREF _Toc507511456 \h </w:instrText>
        </w:r>
        <w:r w:rsidR="00833A0D" w:rsidRPr="005877F4">
          <w:rPr>
            <w:rFonts w:ascii="Arial" w:hAnsi="Arial"/>
            <w:webHidden/>
          </w:rPr>
        </w:r>
        <w:r w:rsidR="00833A0D" w:rsidRPr="005877F4">
          <w:rPr>
            <w:rFonts w:ascii="Arial" w:hAnsi="Arial"/>
            <w:webHidden/>
          </w:rPr>
          <w:fldChar w:fldCharType="separate"/>
        </w:r>
        <w:r w:rsidR="00833A0D" w:rsidRPr="005877F4">
          <w:rPr>
            <w:rFonts w:ascii="Arial" w:hAnsi="Arial"/>
            <w:webHidden/>
          </w:rPr>
          <w:t>12</w:t>
        </w:r>
        <w:r w:rsidR="00833A0D" w:rsidRPr="005877F4">
          <w:rPr>
            <w:rFonts w:ascii="Arial" w:hAnsi="Arial"/>
            <w:webHidden/>
          </w:rPr>
          <w:fldChar w:fldCharType="end"/>
        </w:r>
      </w:hyperlink>
    </w:p>
    <w:p w14:paraId="1531D74E" w14:textId="77777777" w:rsidR="00997623" w:rsidRPr="00F17A04" w:rsidRDefault="00997623" w:rsidP="009F5A23">
      <w:pPr>
        <w:spacing w:after="120"/>
        <w:jc w:val="both"/>
        <w:rPr>
          <w:rFonts w:ascii="Arial" w:hAnsi="Arial" w:cs="Arial"/>
        </w:rPr>
      </w:pPr>
      <w:r w:rsidRPr="002A006F">
        <w:rPr>
          <w:rFonts w:ascii="Arial" w:hAnsi="Arial" w:cs="Arial"/>
          <w:b/>
          <w:bCs/>
          <w:noProof/>
          <w:kern w:val="32"/>
          <w:sz w:val="22"/>
          <w:szCs w:val="22"/>
          <w:lang w:eastAsia="de-DE"/>
        </w:rPr>
        <w:fldChar w:fldCharType="end"/>
      </w:r>
    </w:p>
    <w:p w14:paraId="0FA0443A" w14:textId="4B8F126A" w:rsidR="00C11561" w:rsidRPr="00F17A04" w:rsidRDefault="00997623" w:rsidP="00F17A04">
      <w:pPr>
        <w:jc w:val="both"/>
        <w:rPr>
          <w:rFonts w:ascii="Arial" w:hAnsi="Arial" w:cs="Arial"/>
          <w:lang w:eastAsia="de-DE"/>
        </w:rPr>
      </w:pPr>
      <w:r w:rsidRPr="00F17A04">
        <w:rPr>
          <w:rFonts w:ascii="Arial" w:hAnsi="Arial" w:cs="Arial"/>
          <w:sz w:val="28"/>
          <w:szCs w:val="28"/>
        </w:rPr>
        <w:br w:type="page"/>
      </w:r>
    </w:p>
    <w:p w14:paraId="12662CC8" w14:textId="799018C7" w:rsidR="00997623" w:rsidRPr="00F17A04" w:rsidRDefault="00997623" w:rsidP="00C11561">
      <w:pPr>
        <w:pStyle w:val="Heading1"/>
        <w:numPr>
          <w:ilvl w:val="0"/>
          <w:numId w:val="40"/>
        </w:numPr>
        <w:spacing w:after="0"/>
        <w:ind w:left="426" w:hanging="426"/>
        <w:jc w:val="both"/>
      </w:pPr>
      <w:bookmarkStart w:id="7" w:name="_Toc507511436"/>
      <w:r w:rsidRPr="00F17A04">
        <w:lastRenderedPageBreak/>
        <w:t>About CEPOL</w:t>
      </w:r>
      <w:bookmarkEnd w:id="7"/>
    </w:p>
    <w:p w14:paraId="74D0A19C" w14:textId="04CC36FB" w:rsidR="00997623" w:rsidRPr="00F17A04" w:rsidRDefault="00997623" w:rsidP="00C11561">
      <w:pPr>
        <w:pStyle w:val="Default"/>
        <w:spacing w:before="240"/>
        <w:jc w:val="both"/>
        <w:rPr>
          <w:rFonts w:ascii="Arial" w:hAnsi="Arial" w:cs="Arial"/>
          <w:sz w:val="22"/>
          <w:szCs w:val="22"/>
        </w:rPr>
      </w:pPr>
      <w:r w:rsidRPr="00F17A04">
        <w:rPr>
          <w:rFonts w:ascii="Arial" w:hAnsi="Arial" w:cs="Arial"/>
          <w:sz w:val="22"/>
          <w:szCs w:val="22"/>
        </w:rPr>
        <w:t>CEPOL, the European Union Agency for Law Enforcement Training, is tasked with organising training for law enforcement officers in the Member Sta</w:t>
      </w:r>
      <w:r w:rsidR="004C0732" w:rsidRPr="00F17A04">
        <w:rPr>
          <w:rFonts w:ascii="Arial" w:hAnsi="Arial" w:cs="Arial"/>
          <w:sz w:val="22"/>
          <w:szCs w:val="22"/>
        </w:rPr>
        <w:t>tes of the European Union (EU).</w:t>
      </w:r>
      <w:r w:rsidRPr="00F17A04">
        <w:rPr>
          <w:rFonts w:ascii="Arial" w:hAnsi="Arial" w:cs="Arial"/>
          <w:sz w:val="22"/>
          <w:szCs w:val="22"/>
        </w:rPr>
        <w:t xml:space="preserve"> It began operating in 2001 and provided training for senior Police Officers and experts and in 2016 expand</w:t>
      </w:r>
      <w:r w:rsidR="00F20872" w:rsidRPr="00F17A04">
        <w:rPr>
          <w:rFonts w:ascii="Arial" w:hAnsi="Arial" w:cs="Arial"/>
          <w:sz w:val="22"/>
          <w:szCs w:val="22"/>
        </w:rPr>
        <w:t>ed its mandate</w:t>
      </w:r>
      <w:r w:rsidRPr="00F17A04">
        <w:rPr>
          <w:rFonts w:ascii="Arial" w:hAnsi="Arial" w:cs="Arial"/>
          <w:sz w:val="22"/>
          <w:szCs w:val="22"/>
        </w:rPr>
        <w:t xml:space="preserve"> to all Law Enforcement Officials of all ranks (EU Regulation 2015/2219 of the European Parliament and the Council).</w:t>
      </w:r>
    </w:p>
    <w:p w14:paraId="02D4DD47" w14:textId="77777777" w:rsidR="00997623" w:rsidRPr="00F17A04" w:rsidRDefault="00997623" w:rsidP="00B24280">
      <w:pPr>
        <w:spacing w:before="120" w:after="120"/>
        <w:jc w:val="both"/>
        <w:rPr>
          <w:rFonts w:ascii="Arial" w:hAnsi="Arial" w:cs="Arial"/>
          <w:sz w:val="22"/>
          <w:szCs w:val="22"/>
        </w:rPr>
      </w:pPr>
      <w:r w:rsidRPr="00F17A04">
        <w:rPr>
          <w:rFonts w:ascii="Arial" w:hAnsi="Arial" w:cs="Arial"/>
          <w:sz w:val="22"/>
          <w:szCs w:val="22"/>
        </w:rPr>
        <w:t>The aim of CEPOL is to support, develop, implement and coordinate training for law enforcement officials in particular in the areas of prevention of and fight against serious</w:t>
      </w:r>
      <w:r w:rsidR="00635AB5" w:rsidRPr="00F17A04">
        <w:rPr>
          <w:rFonts w:ascii="Arial" w:hAnsi="Arial" w:cs="Arial"/>
          <w:sz w:val="22"/>
          <w:szCs w:val="22"/>
        </w:rPr>
        <w:t xml:space="preserve"> and organised</w:t>
      </w:r>
      <w:r w:rsidRPr="00F17A04">
        <w:rPr>
          <w:rFonts w:ascii="Arial" w:hAnsi="Arial" w:cs="Arial"/>
          <w:sz w:val="22"/>
          <w:szCs w:val="22"/>
        </w:rPr>
        <w:t xml:space="preserve"> crime, terrorism, public order including law enforcement leadership and language skills.</w:t>
      </w:r>
    </w:p>
    <w:p w14:paraId="3B39AD28" w14:textId="77777777" w:rsidR="00997623" w:rsidRPr="00F17A04" w:rsidRDefault="00997623" w:rsidP="00B24280">
      <w:pPr>
        <w:spacing w:before="120" w:after="120"/>
        <w:jc w:val="both"/>
        <w:rPr>
          <w:rFonts w:ascii="Arial" w:hAnsi="Arial" w:cs="Arial"/>
          <w:sz w:val="22"/>
          <w:szCs w:val="22"/>
        </w:rPr>
      </w:pPr>
      <w:r w:rsidRPr="00F17A04">
        <w:rPr>
          <w:rFonts w:ascii="Arial" w:hAnsi="Arial" w:cs="Arial"/>
          <w:sz w:val="22"/>
          <w:szCs w:val="22"/>
        </w:rPr>
        <w:t>More specifically elements of its tasks are to:</w:t>
      </w:r>
    </w:p>
    <w:p w14:paraId="2EB4B27F" w14:textId="4AC28011" w:rsidR="00997623" w:rsidRPr="00F17A04" w:rsidRDefault="00997623" w:rsidP="00B24280">
      <w:pPr>
        <w:numPr>
          <w:ilvl w:val="0"/>
          <w:numId w:val="12"/>
        </w:numPr>
        <w:jc w:val="both"/>
        <w:rPr>
          <w:rFonts w:ascii="Arial" w:hAnsi="Arial" w:cs="Arial"/>
          <w:sz w:val="22"/>
          <w:szCs w:val="22"/>
        </w:rPr>
      </w:pPr>
      <w:r w:rsidRPr="00F17A04">
        <w:rPr>
          <w:rFonts w:ascii="Arial" w:hAnsi="Arial" w:cs="Arial"/>
          <w:sz w:val="22"/>
          <w:szCs w:val="22"/>
        </w:rPr>
        <w:t>Develop, implement and coordinate law enforcement trai</w:t>
      </w:r>
      <w:r w:rsidR="00F20872" w:rsidRPr="00F17A04">
        <w:rPr>
          <w:rFonts w:ascii="Arial" w:hAnsi="Arial" w:cs="Arial"/>
          <w:sz w:val="22"/>
          <w:szCs w:val="22"/>
        </w:rPr>
        <w:t>ning</w:t>
      </w:r>
      <w:r w:rsidRPr="00F17A04">
        <w:rPr>
          <w:rFonts w:ascii="Arial" w:hAnsi="Arial" w:cs="Arial"/>
          <w:sz w:val="22"/>
          <w:szCs w:val="22"/>
        </w:rPr>
        <w:t xml:space="preserve"> addressing specific crimi</w:t>
      </w:r>
      <w:r w:rsidR="00F20872" w:rsidRPr="00F17A04">
        <w:rPr>
          <w:rFonts w:ascii="Arial" w:hAnsi="Arial" w:cs="Arial"/>
          <w:sz w:val="22"/>
          <w:szCs w:val="22"/>
        </w:rPr>
        <w:t xml:space="preserve">nal </w:t>
      </w:r>
      <w:r w:rsidR="00873957" w:rsidRPr="00F17A04">
        <w:rPr>
          <w:rFonts w:ascii="Arial" w:hAnsi="Arial" w:cs="Arial"/>
          <w:sz w:val="22"/>
          <w:szCs w:val="22"/>
        </w:rPr>
        <w:t xml:space="preserve">or </w:t>
      </w:r>
      <w:r w:rsidR="00F20872" w:rsidRPr="00F17A04">
        <w:rPr>
          <w:rFonts w:ascii="Arial" w:hAnsi="Arial" w:cs="Arial"/>
          <w:sz w:val="22"/>
          <w:szCs w:val="22"/>
        </w:rPr>
        <w:t>policing thematic areas;</w:t>
      </w:r>
    </w:p>
    <w:p w14:paraId="6530903F" w14:textId="77777777" w:rsidR="00997623" w:rsidRPr="00F17A04" w:rsidRDefault="00997623" w:rsidP="00B24280">
      <w:pPr>
        <w:numPr>
          <w:ilvl w:val="0"/>
          <w:numId w:val="12"/>
        </w:numPr>
        <w:jc w:val="both"/>
        <w:rPr>
          <w:rFonts w:ascii="Arial" w:hAnsi="Arial" w:cs="Arial"/>
          <w:sz w:val="22"/>
          <w:szCs w:val="22"/>
        </w:rPr>
      </w:pPr>
      <w:r w:rsidRPr="00F17A04">
        <w:rPr>
          <w:rFonts w:ascii="Arial" w:hAnsi="Arial" w:cs="Arial"/>
          <w:sz w:val="22"/>
          <w:szCs w:val="22"/>
        </w:rPr>
        <w:t>Facilitate exchanges, study visits and secondments for law enforcement officials;</w:t>
      </w:r>
    </w:p>
    <w:p w14:paraId="131AA020" w14:textId="22B7F886" w:rsidR="00997623" w:rsidRPr="00F17A04" w:rsidRDefault="00997623" w:rsidP="00B24280">
      <w:pPr>
        <w:numPr>
          <w:ilvl w:val="0"/>
          <w:numId w:val="12"/>
        </w:numPr>
        <w:jc w:val="both"/>
        <w:rPr>
          <w:rFonts w:ascii="Arial" w:hAnsi="Arial" w:cs="Arial"/>
          <w:sz w:val="22"/>
          <w:szCs w:val="22"/>
        </w:rPr>
      </w:pPr>
      <w:r w:rsidRPr="00F17A04">
        <w:rPr>
          <w:rFonts w:ascii="Arial" w:hAnsi="Arial" w:cs="Arial"/>
          <w:sz w:val="22"/>
          <w:szCs w:val="22"/>
        </w:rPr>
        <w:t xml:space="preserve">Raise awareness on </w:t>
      </w:r>
      <w:r w:rsidR="00873957" w:rsidRPr="00F17A04">
        <w:rPr>
          <w:rFonts w:ascii="Arial" w:hAnsi="Arial" w:cs="Arial"/>
          <w:sz w:val="22"/>
          <w:szCs w:val="22"/>
        </w:rPr>
        <w:t>U</w:t>
      </w:r>
      <w:r w:rsidRPr="00F17A04">
        <w:rPr>
          <w:rFonts w:ascii="Arial" w:hAnsi="Arial" w:cs="Arial"/>
          <w:sz w:val="22"/>
          <w:szCs w:val="22"/>
        </w:rPr>
        <w:t>nion bodies in particular Europol, Eurojust and Frontex;</w:t>
      </w:r>
    </w:p>
    <w:p w14:paraId="7F7D99ED" w14:textId="77777777" w:rsidR="00997623" w:rsidRPr="00F17A04" w:rsidRDefault="00997623" w:rsidP="00B24280">
      <w:pPr>
        <w:numPr>
          <w:ilvl w:val="0"/>
          <w:numId w:val="12"/>
        </w:numPr>
        <w:jc w:val="both"/>
        <w:rPr>
          <w:rFonts w:ascii="Arial" w:hAnsi="Arial" w:cs="Arial"/>
          <w:sz w:val="22"/>
          <w:szCs w:val="22"/>
        </w:rPr>
      </w:pPr>
      <w:r w:rsidRPr="00F17A04">
        <w:rPr>
          <w:rFonts w:ascii="Arial" w:hAnsi="Arial" w:cs="Arial"/>
          <w:sz w:val="22"/>
          <w:szCs w:val="22"/>
        </w:rPr>
        <w:t xml:space="preserve">Train </w:t>
      </w:r>
      <w:r w:rsidR="00873957" w:rsidRPr="00F17A04">
        <w:rPr>
          <w:rFonts w:ascii="Arial" w:hAnsi="Arial" w:cs="Arial"/>
          <w:sz w:val="22"/>
          <w:szCs w:val="22"/>
        </w:rPr>
        <w:t xml:space="preserve">the </w:t>
      </w:r>
      <w:r w:rsidRPr="00F17A04">
        <w:rPr>
          <w:rFonts w:ascii="Arial" w:hAnsi="Arial" w:cs="Arial"/>
          <w:sz w:val="22"/>
          <w:szCs w:val="22"/>
        </w:rPr>
        <w:t>trainers and assist in improving exc</w:t>
      </w:r>
      <w:r w:rsidR="00CF566F" w:rsidRPr="00F17A04">
        <w:rPr>
          <w:rFonts w:ascii="Arial" w:hAnsi="Arial" w:cs="Arial"/>
          <w:sz w:val="22"/>
          <w:szCs w:val="22"/>
        </w:rPr>
        <w:t>hanging best learning practice;</w:t>
      </w:r>
    </w:p>
    <w:p w14:paraId="1087230B" w14:textId="77777777" w:rsidR="00997623" w:rsidRPr="00F17A04" w:rsidRDefault="00B24280" w:rsidP="00B24280">
      <w:pPr>
        <w:numPr>
          <w:ilvl w:val="0"/>
          <w:numId w:val="12"/>
        </w:numPr>
        <w:jc w:val="both"/>
        <w:rPr>
          <w:rFonts w:ascii="Arial" w:hAnsi="Arial" w:cs="Arial"/>
          <w:sz w:val="22"/>
          <w:szCs w:val="22"/>
        </w:rPr>
      </w:pPr>
      <w:r w:rsidRPr="00F17A04">
        <w:rPr>
          <w:rFonts w:ascii="Arial" w:hAnsi="Arial" w:cs="Arial"/>
          <w:sz w:val="22"/>
          <w:szCs w:val="22"/>
        </w:rPr>
        <w:t>D</w:t>
      </w:r>
      <w:r w:rsidR="00997623" w:rsidRPr="00F17A04">
        <w:rPr>
          <w:rFonts w:ascii="Arial" w:hAnsi="Arial" w:cs="Arial"/>
          <w:sz w:val="22"/>
          <w:szCs w:val="22"/>
        </w:rPr>
        <w:t>evelop Common Curricula on specific s</w:t>
      </w:r>
      <w:r w:rsidR="00CF566F" w:rsidRPr="00F17A04">
        <w:rPr>
          <w:rFonts w:ascii="Arial" w:hAnsi="Arial" w:cs="Arial"/>
          <w:sz w:val="22"/>
          <w:szCs w:val="22"/>
        </w:rPr>
        <w:t>ubjects with a Union dimension;</w:t>
      </w:r>
    </w:p>
    <w:p w14:paraId="2B581FE9" w14:textId="74552721" w:rsidR="00997623" w:rsidRPr="00F17A04" w:rsidRDefault="00873957" w:rsidP="00B24280">
      <w:pPr>
        <w:numPr>
          <w:ilvl w:val="0"/>
          <w:numId w:val="12"/>
        </w:numPr>
        <w:jc w:val="both"/>
        <w:rPr>
          <w:rFonts w:ascii="Arial" w:hAnsi="Arial" w:cs="Arial"/>
          <w:sz w:val="22"/>
          <w:szCs w:val="22"/>
        </w:rPr>
      </w:pPr>
      <w:r w:rsidRPr="00F17A04">
        <w:rPr>
          <w:rFonts w:ascii="Arial" w:hAnsi="Arial" w:cs="Arial"/>
          <w:sz w:val="22"/>
          <w:szCs w:val="22"/>
        </w:rPr>
        <w:t>S</w:t>
      </w:r>
      <w:r w:rsidR="00997623" w:rsidRPr="00F17A04">
        <w:rPr>
          <w:rFonts w:ascii="Arial" w:hAnsi="Arial" w:cs="Arial"/>
          <w:sz w:val="22"/>
          <w:szCs w:val="22"/>
        </w:rPr>
        <w:t>upport web-based e-learning and other innovative an</w:t>
      </w:r>
      <w:r w:rsidR="00CF566F" w:rsidRPr="00F17A04">
        <w:rPr>
          <w:rFonts w:ascii="Arial" w:hAnsi="Arial" w:cs="Arial"/>
          <w:sz w:val="22"/>
          <w:szCs w:val="22"/>
        </w:rPr>
        <w:t>d advanced training activities</w:t>
      </w:r>
      <w:r w:rsidRPr="00F17A04">
        <w:rPr>
          <w:rFonts w:ascii="Arial" w:hAnsi="Arial" w:cs="Arial"/>
          <w:sz w:val="22"/>
          <w:szCs w:val="22"/>
        </w:rPr>
        <w:t xml:space="preserve"> through an electronic network;</w:t>
      </w:r>
    </w:p>
    <w:p w14:paraId="6ECCE8FC" w14:textId="77777777" w:rsidR="00997623" w:rsidRPr="00F17A04" w:rsidRDefault="00997623" w:rsidP="00B24280">
      <w:pPr>
        <w:numPr>
          <w:ilvl w:val="0"/>
          <w:numId w:val="12"/>
        </w:numPr>
        <w:spacing w:after="120" w:line="276" w:lineRule="auto"/>
        <w:jc w:val="both"/>
        <w:rPr>
          <w:rFonts w:ascii="Arial" w:hAnsi="Arial" w:cs="Arial"/>
          <w:sz w:val="22"/>
          <w:szCs w:val="22"/>
        </w:rPr>
      </w:pPr>
      <w:r w:rsidRPr="00F17A04">
        <w:rPr>
          <w:rFonts w:ascii="Arial" w:hAnsi="Arial" w:cs="Arial"/>
          <w:sz w:val="22"/>
          <w:szCs w:val="22"/>
        </w:rPr>
        <w:t>Support Union missions and capacity building in third countries.</w:t>
      </w:r>
    </w:p>
    <w:p w14:paraId="4613065B" w14:textId="72A7BDE2" w:rsidR="00997623" w:rsidRPr="00F17A04" w:rsidRDefault="00997623" w:rsidP="00B24280">
      <w:pPr>
        <w:spacing w:before="120" w:after="120"/>
        <w:jc w:val="both"/>
        <w:rPr>
          <w:rFonts w:ascii="Arial" w:hAnsi="Arial" w:cs="Arial"/>
          <w:sz w:val="22"/>
          <w:szCs w:val="22"/>
        </w:rPr>
      </w:pPr>
      <w:r w:rsidRPr="00F17A04">
        <w:rPr>
          <w:rFonts w:ascii="Arial" w:hAnsi="Arial" w:cs="Arial"/>
          <w:sz w:val="22"/>
          <w:szCs w:val="22"/>
        </w:rPr>
        <w:t xml:space="preserve">The Agency cooperates with a wide range of partners, including other European agencies such as Europol, Frontex, OLAF, EMCDDA, FRA and </w:t>
      </w:r>
      <w:r w:rsidR="00873957" w:rsidRPr="00F17A04">
        <w:rPr>
          <w:rFonts w:ascii="Arial" w:hAnsi="Arial" w:cs="Arial"/>
          <w:sz w:val="22"/>
          <w:szCs w:val="22"/>
        </w:rPr>
        <w:t>i</w:t>
      </w:r>
      <w:r w:rsidRPr="00F17A04">
        <w:rPr>
          <w:rFonts w:ascii="Arial" w:hAnsi="Arial" w:cs="Arial"/>
          <w:sz w:val="22"/>
          <w:szCs w:val="22"/>
        </w:rPr>
        <w:t xml:space="preserve">nternational </w:t>
      </w:r>
      <w:r w:rsidR="00873957" w:rsidRPr="00F17A04">
        <w:rPr>
          <w:rFonts w:ascii="Arial" w:hAnsi="Arial" w:cs="Arial"/>
          <w:sz w:val="22"/>
          <w:szCs w:val="22"/>
        </w:rPr>
        <w:t>o</w:t>
      </w:r>
      <w:r w:rsidRPr="00F17A04">
        <w:rPr>
          <w:rFonts w:ascii="Arial" w:hAnsi="Arial" w:cs="Arial"/>
          <w:sz w:val="22"/>
          <w:szCs w:val="22"/>
        </w:rPr>
        <w:t xml:space="preserve">rganisations such as Interpol. CEPOL stipulates working arrangements with countries, in particular the </w:t>
      </w:r>
      <w:r w:rsidR="00873957" w:rsidRPr="00F17A04">
        <w:rPr>
          <w:rFonts w:ascii="Arial" w:hAnsi="Arial" w:cs="Arial"/>
          <w:sz w:val="22"/>
          <w:szCs w:val="22"/>
        </w:rPr>
        <w:t>c</w:t>
      </w:r>
      <w:r w:rsidRPr="00F17A04">
        <w:rPr>
          <w:rFonts w:ascii="Arial" w:hAnsi="Arial" w:cs="Arial"/>
          <w:sz w:val="22"/>
          <w:szCs w:val="22"/>
        </w:rPr>
        <w:t xml:space="preserve">andidate, </w:t>
      </w:r>
      <w:r w:rsidR="00873957" w:rsidRPr="00F17A04">
        <w:rPr>
          <w:rFonts w:ascii="Arial" w:hAnsi="Arial" w:cs="Arial"/>
          <w:sz w:val="22"/>
          <w:szCs w:val="22"/>
        </w:rPr>
        <w:t>p</w:t>
      </w:r>
      <w:r w:rsidRPr="00F17A04">
        <w:rPr>
          <w:rFonts w:ascii="Arial" w:hAnsi="Arial" w:cs="Arial"/>
          <w:sz w:val="22"/>
          <w:szCs w:val="22"/>
        </w:rPr>
        <w:t xml:space="preserve">otential </w:t>
      </w:r>
      <w:r w:rsidR="00873957" w:rsidRPr="00F17A04">
        <w:rPr>
          <w:rFonts w:ascii="Arial" w:hAnsi="Arial" w:cs="Arial"/>
          <w:sz w:val="22"/>
          <w:szCs w:val="22"/>
        </w:rPr>
        <w:t>c</w:t>
      </w:r>
      <w:r w:rsidRPr="00F17A04">
        <w:rPr>
          <w:rFonts w:ascii="Arial" w:hAnsi="Arial" w:cs="Arial"/>
          <w:sz w:val="22"/>
          <w:szCs w:val="22"/>
        </w:rPr>
        <w:t xml:space="preserve">andidate and </w:t>
      </w:r>
      <w:r w:rsidR="00873957" w:rsidRPr="00F17A04">
        <w:rPr>
          <w:rFonts w:ascii="Arial" w:hAnsi="Arial" w:cs="Arial"/>
          <w:sz w:val="22"/>
          <w:szCs w:val="22"/>
        </w:rPr>
        <w:t>n</w:t>
      </w:r>
      <w:r w:rsidRPr="00F17A04">
        <w:rPr>
          <w:rFonts w:ascii="Arial" w:hAnsi="Arial" w:cs="Arial"/>
          <w:sz w:val="22"/>
          <w:szCs w:val="22"/>
        </w:rPr>
        <w:t xml:space="preserve">eighbourhood </w:t>
      </w:r>
      <w:r w:rsidR="00873957" w:rsidRPr="00F17A04">
        <w:rPr>
          <w:rFonts w:ascii="Arial" w:hAnsi="Arial" w:cs="Arial"/>
          <w:sz w:val="22"/>
          <w:szCs w:val="22"/>
        </w:rPr>
        <w:t>p</w:t>
      </w:r>
      <w:r w:rsidRPr="00F17A04">
        <w:rPr>
          <w:rFonts w:ascii="Arial" w:hAnsi="Arial" w:cs="Arial"/>
          <w:sz w:val="22"/>
          <w:szCs w:val="22"/>
        </w:rPr>
        <w:t>artnership countries.</w:t>
      </w:r>
    </w:p>
    <w:p w14:paraId="0B7D8240" w14:textId="5D6330D9" w:rsidR="00790FE9" w:rsidRPr="00F17A04" w:rsidRDefault="00997623" w:rsidP="00C11561">
      <w:pPr>
        <w:spacing w:after="240"/>
        <w:jc w:val="both"/>
        <w:rPr>
          <w:rStyle w:val="Hyperlink"/>
          <w:rFonts w:ascii="Arial" w:hAnsi="Arial" w:cs="Arial"/>
          <w:sz w:val="22"/>
          <w:szCs w:val="22"/>
        </w:rPr>
      </w:pPr>
      <w:r w:rsidRPr="00F17A04">
        <w:rPr>
          <w:rFonts w:ascii="Arial" w:hAnsi="Arial" w:cs="Arial"/>
          <w:sz w:val="22"/>
          <w:szCs w:val="22"/>
        </w:rPr>
        <w:t xml:space="preserve">For further information, please visit the CEPOL website at: </w:t>
      </w:r>
      <w:hyperlink r:id="rId8" w:history="1">
        <w:r w:rsidRPr="00F17A04">
          <w:rPr>
            <w:rStyle w:val="Hyperlink"/>
            <w:rFonts w:ascii="Arial" w:hAnsi="Arial" w:cs="Arial"/>
            <w:sz w:val="22"/>
            <w:szCs w:val="22"/>
          </w:rPr>
          <w:t>http://www.cepol.europa.eu</w:t>
        </w:r>
      </w:hyperlink>
    </w:p>
    <w:p w14:paraId="4155DC02" w14:textId="77777777" w:rsidR="00790FE9" w:rsidRPr="00F17A04" w:rsidRDefault="00790FE9" w:rsidP="00C11561">
      <w:pPr>
        <w:spacing w:after="240"/>
        <w:jc w:val="both"/>
        <w:rPr>
          <w:rStyle w:val="Hyperlink"/>
          <w:rFonts w:ascii="Arial" w:hAnsi="Arial" w:cs="Arial"/>
          <w:sz w:val="22"/>
          <w:szCs w:val="22"/>
        </w:rPr>
      </w:pPr>
    </w:p>
    <w:p w14:paraId="59951F96" w14:textId="23DC3066" w:rsidR="00790FE9" w:rsidRPr="00F17A04" w:rsidRDefault="00790FE9" w:rsidP="00790FE9">
      <w:pPr>
        <w:pStyle w:val="Heading1"/>
        <w:numPr>
          <w:ilvl w:val="0"/>
          <w:numId w:val="40"/>
        </w:numPr>
        <w:spacing w:after="0"/>
        <w:ind w:left="426" w:hanging="426"/>
        <w:jc w:val="both"/>
      </w:pPr>
      <w:bookmarkStart w:id="8" w:name="_Toc507511437"/>
      <w:r w:rsidRPr="00F17A04">
        <w:t>About the EU/MENA Counter-Terrorism Training Partnership 2 (CEPOL CT 2)</w:t>
      </w:r>
      <w:bookmarkEnd w:id="8"/>
    </w:p>
    <w:p w14:paraId="62663BC6" w14:textId="77777777" w:rsidR="00790FE9" w:rsidRPr="00F17A04" w:rsidRDefault="00790FE9" w:rsidP="00790FE9">
      <w:pPr>
        <w:pStyle w:val="Default"/>
        <w:spacing w:before="240"/>
        <w:jc w:val="both"/>
        <w:rPr>
          <w:rFonts w:ascii="Arial" w:hAnsi="Arial" w:cs="Arial"/>
          <w:sz w:val="22"/>
          <w:szCs w:val="22"/>
        </w:rPr>
      </w:pPr>
      <w:r w:rsidRPr="00F17A04">
        <w:rPr>
          <w:rFonts w:ascii="Arial" w:hAnsi="Arial" w:cs="Arial"/>
          <w:sz w:val="22"/>
        </w:rPr>
        <w:t xml:space="preserve">CEPOL seeks partnership with non-European Union countries in line with European Union policies and strategies to widen the horizon of law enforcement training cooperation and to facilitate professional networking among EU and partners. In this aspect, CEPOL approaches EU Neighbourhood countries aiming at building substantive cooperation in law enforcement training. To facilitate this progress, CEPOL implements EU-funded projects as instruments of cooperation, facilitating jointly organized training activities and providing a platform for police and other law enforcement specialists in the partner countries and the European Union to exchange good practices, know-how, latest crime developments and counter-measures. </w:t>
      </w:r>
      <w:r w:rsidRPr="00F17A04">
        <w:rPr>
          <w:rFonts w:ascii="Arial" w:hAnsi="Arial" w:cs="Arial"/>
          <w:sz w:val="22"/>
          <w:szCs w:val="22"/>
        </w:rPr>
        <w:t xml:space="preserve"> </w:t>
      </w:r>
    </w:p>
    <w:p w14:paraId="762C2757" w14:textId="5D1E24AB" w:rsidR="00FE40DA" w:rsidRPr="00F17A04" w:rsidRDefault="00790FE9" w:rsidP="00790FE9">
      <w:pPr>
        <w:pStyle w:val="Default"/>
        <w:spacing w:before="240"/>
        <w:jc w:val="both"/>
        <w:rPr>
          <w:rFonts w:ascii="Arial" w:hAnsi="Arial" w:cs="Arial"/>
          <w:sz w:val="22"/>
          <w:szCs w:val="22"/>
        </w:rPr>
      </w:pPr>
      <w:r w:rsidRPr="00F17A04">
        <w:rPr>
          <w:rFonts w:ascii="Arial" w:hAnsi="Arial" w:cs="Arial"/>
          <w:sz w:val="22"/>
          <w:szCs w:val="22"/>
        </w:rPr>
        <w:t xml:space="preserve">The EU/MENA Counter-Terrorism Training Partnership </w:t>
      </w:r>
      <w:r w:rsidR="00FE40DA" w:rsidRPr="00F17A04">
        <w:rPr>
          <w:rFonts w:ascii="Arial" w:hAnsi="Arial" w:cs="Arial"/>
          <w:sz w:val="22"/>
          <w:szCs w:val="22"/>
        </w:rPr>
        <w:t>is a capacity development project implemented by CEPOL, aiming to further build and sustain institutional capacity in the partner countries’ law enforcement services to prevent and prosecute terrorism offences.</w:t>
      </w:r>
      <w:r w:rsidRPr="00F17A04">
        <w:rPr>
          <w:rFonts w:ascii="Arial" w:hAnsi="Arial" w:cs="Arial"/>
          <w:sz w:val="22"/>
          <w:szCs w:val="22"/>
        </w:rPr>
        <w:t xml:space="preserve"> </w:t>
      </w:r>
      <w:r w:rsidR="00FE40DA" w:rsidRPr="00F17A04">
        <w:rPr>
          <w:rFonts w:ascii="Arial" w:hAnsi="Arial" w:cs="Arial"/>
          <w:sz w:val="22"/>
          <w:szCs w:val="22"/>
        </w:rPr>
        <w:t xml:space="preserve">The first phase of this project was implemented from November 2015 to November 2017, </w:t>
      </w:r>
      <w:r w:rsidR="007F1990" w:rsidRPr="00F17A04">
        <w:rPr>
          <w:rFonts w:ascii="Arial" w:hAnsi="Arial" w:cs="Arial"/>
          <w:sz w:val="22"/>
          <w:szCs w:val="22"/>
        </w:rPr>
        <w:t>fostering</w:t>
      </w:r>
      <w:r w:rsidR="00FE40DA" w:rsidRPr="00F17A04">
        <w:rPr>
          <w:rFonts w:ascii="Arial" w:hAnsi="Arial" w:cs="Arial"/>
          <w:sz w:val="22"/>
          <w:szCs w:val="22"/>
        </w:rPr>
        <w:t xml:space="preserve"> cooperation with Jordan, Lebanon and Tunisia. This </w:t>
      </w:r>
      <w:r w:rsidR="007F1990" w:rsidRPr="00F17A04">
        <w:rPr>
          <w:rFonts w:ascii="Arial" w:hAnsi="Arial" w:cs="Arial"/>
          <w:sz w:val="22"/>
          <w:szCs w:val="22"/>
        </w:rPr>
        <w:t>cooperation</w:t>
      </w:r>
      <w:r w:rsidR="00FE40DA" w:rsidRPr="00F17A04">
        <w:rPr>
          <w:rFonts w:ascii="Arial" w:hAnsi="Arial" w:cs="Arial"/>
          <w:sz w:val="22"/>
          <w:szCs w:val="22"/>
        </w:rPr>
        <w:t xml:space="preserve"> was </w:t>
      </w:r>
      <w:r w:rsidR="007F1990" w:rsidRPr="00F17A04">
        <w:rPr>
          <w:rFonts w:ascii="Arial" w:hAnsi="Arial" w:cs="Arial"/>
          <w:sz w:val="22"/>
          <w:szCs w:val="22"/>
        </w:rPr>
        <w:t xml:space="preserve">based on a direct and equal approach, focusing on tailor-made training priorities of the counterparts. Turkey was also involved in a direct and bilateral approach through </w:t>
      </w:r>
      <w:r w:rsidR="005426C2">
        <w:rPr>
          <w:rFonts w:ascii="Arial" w:hAnsi="Arial" w:cs="Arial"/>
          <w:sz w:val="22"/>
          <w:szCs w:val="22"/>
        </w:rPr>
        <w:t>‘</w:t>
      </w:r>
      <w:r w:rsidR="007F1990" w:rsidRPr="00F17A04">
        <w:rPr>
          <w:rFonts w:ascii="Arial" w:hAnsi="Arial" w:cs="Arial"/>
          <w:sz w:val="22"/>
          <w:szCs w:val="22"/>
        </w:rPr>
        <w:t>Sharing best practices and lessons learned to improve fight against terrorism</w:t>
      </w:r>
      <w:r w:rsidR="005426C2">
        <w:rPr>
          <w:rFonts w:ascii="Arial" w:hAnsi="Arial" w:cs="Arial"/>
          <w:sz w:val="22"/>
          <w:szCs w:val="22"/>
        </w:rPr>
        <w:t>’</w:t>
      </w:r>
      <w:r w:rsidR="007F1990" w:rsidRPr="00F17A04">
        <w:rPr>
          <w:rFonts w:ascii="Arial" w:hAnsi="Arial" w:cs="Arial"/>
          <w:sz w:val="22"/>
          <w:szCs w:val="22"/>
        </w:rPr>
        <w:t xml:space="preserve"> on a direct EU-Turkey approach. </w:t>
      </w:r>
    </w:p>
    <w:p w14:paraId="555BC9C9" w14:textId="222AA787" w:rsidR="007F1990" w:rsidRPr="00F17A04" w:rsidRDefault="007F1990" w:rsidP="00790FE9">
      <w:pPr>
        <w:pStyle w:val="Default"/>
        <w:spacing w:before="240"/>
        <w:jc w:val="both"/>
        <w:rPr>
          <w:rFonts w:ascii="Arial" w:hAnsi="Arial" w:cs="Arial"/>
          <w:sz w:val="22"/>
          <w:szCs w:val="22"/>
        </w:rPr>
      </w:pPr>
      <w:r w:rsidRPr="00F17A04">
        <w:rPr>
          <w:rFonts w:ascii="Arial" w:hAnsi="Arial" w:cs="Arial"/>
          <w:sz w:val="22"/>
          <w:szCs w:val="22"/>
        </w:rPr>
        <w:lastRenderedPageBreak/>
        <w:t>The EU/MENA Counter-Terrorism Training Partnership 2 is the second phase of the above-mentioned project, which has started on 1 January 2018 and has a duration of 36 months. Building on the previous experience and lessons learned, this phase focuses on the same objectives</w:t>
      </w:r>
      <w:r w:rsidR="00FA1293" w:rsidRPr="00F17A04">
        <w:rPr>
          <w:rFonts w:ascii="Arial" w:hAnsi="Arial" w:cs="Arial"/>
          <w:sz w:val="22"/>
          <w:szCs w:val="22"/>
        </w:rPr>
        <w:t xml:space="preserve"> with regard to enhancement of skills as regards to counter-terrorism</w:t>
      </w:r>
      <w:r w:rsidRPr="00F17A04">
        <w:rPr>
          <w:rFonts w:ascii="Arial" w:hAnsi="Arial" w:cs="Arial"/>
          <w:sz w:val="22"/>
          <w:szCs w:val="22"/>
        </w:rPr>
        <w:t xml:space="preserve">, but also </w:t>
      </w:r>
      <w:r w:rsidR="00DF6E0B" w:rsidRPr="00F17A04">
        <w:rPr>
          <w:rFonts w:ascii="Arial" w:hAnsi="Arial" w:cs="Arial"/>
          <w:sz w:val="22"/>
          <w:szCs w:val="22"/>
        </w:rPr>
        <w:t xml:space="preserve">aims to </w:t>
      </w:r>
      <w:r w:rsidR="00B402ED" w:rsidRPr="00F17A04">
        <w:rPr>
          <w:rFonts w:ascii="Arial" w:hAnsi="Arial" w:cs="Arial"/>
          <w:sz w:val="22"/>
          <w:szCs w:val="22"/>
        </w:rPr>
        <w:t xml:space="preserve">augment regional synergies and ever more direct training approaches. The second phase continues cooperation with Jordan, Lebanon, Tunisia and Turkey on a bilateral basis, but also reaches out to Algeria and Morocco, as another two very important Southern Neighbourhood partners. </w:t>
      </w:r>
    </w:p>
    <w:p w14:paraId="6AEA9E5D" w14:textId="099A24AA" w:rsidR="00997623" w:rsidRPr="00F17A04" w:rsidRDefault="00B402ED" w:rsidP="00B402ED">
      <w:pPr>
        <w:pStyle w:val="Default"/>
        <w:spacing w:before="240"/>
        <w:jc w:val="both"/>
        <w:rPr>
          <w:rFonts w:ascii="Arial" w:hAnsi="Arial" w:cs="Arial"/>
          <w:sz w:val="22"/>
          <w:szCs w:val="22"/>
        </w:rPr>
      </w:pPr>
      <w:r w:rsidRPr="00F17A04">
        <w:rPr>
          <w:rFonts w:ascii="Arial" w:hAnsi="Arial" w:cs="Arial"/>
          <w:sz w:val="22"/>
          <w:szCs w:val="22"/>
        </w:rPr>
        <w:t xml:space="preserve">The training portfolio of the project includes a wide variety of activities, such as residential in-country courses and workshops, regional workshops, study visits, and round tables and expert meetings on law enforcement education and training topics. </w:t>
      </w:r>
    </w:p>
    <w:p w14:paraId="797D3BC3" w14:textId="77777777" w:rsidR="00B402ED" w:rsidRPr="00F17A04" w:rsidRDefault="00B402ED" w:rsidP="00B402ED">
      <w:pPr>
        <w:pStyle w:val="Default"/>
        <w:spacing w:before="240"/>
        <w:jc w:val="both"/>
        <w:rPr>
          <w:rFonts w:ascii="Arial" w:hAnsi="Arial" w:cs="Arial"/>
          <w:sz w:val="22"/>
          <w:szCs w:val="22"/>
        </w:rPr>
      </w:pPr>
    </w:p>
    <w:p w14:paraId="45CA51A4" w14:textId="08565613" w:rsidR="00997623" w:rsidRPr="00F17A04" w:rsidRDefault="00997623" w:rsidP="00C11561">
      <w:pPr>
        <w:pStyle w:val="Heading1"/>
        <w:numPr>
          <w:ilvl w:val="0"/>
          <w:numId w:val="40"/>
        </w:numPr>
        <w:ind w:left="426" w:hanging="437"/>
      </w:pPr>
      <w:bookmarkStart w:id="9" w:name="_Toc266800153"/>
      <w:bookmarkStart w:id="10" w:name="_Toc345593332"/>
      <w:bookmarkStart w:id="11" w:name="_Toc507511438"/>
      <w:r w:rsidRPr="00F17A04">
        <w:t xml:space="preserve">About the CEPOL </w:t>
      </w:r>
      <w:r w:rsidR="00833A0D">
        <w:t xml:space="preserve">CT 2 </w:t>
      </w:r>
      <w:r w:rsidRPr="00F17A04">
        <w:t>Exchange Programm</w:t>
      </w:r>
      <w:bookmarkEnd w:id="9"/>
      <w:bookmarkEnd w:id="10"/>
      <w:r w:rsidR="00E533D2" w:rsidRPr="00F17A04">
        <w:t>e</w:t>
      </w:r>
      <w:bookmarkEnd w:id="11"/>
    </w:p>
    <w:p w14:paraId="515B0CEE" w14:textId="5D0DF266" w:rsidR="00687DBA" w:rsidRPr="00F17A04" w:rsidRDefault="00B402ED" w:rsidP="00687DBA">
      <w:pPr>
        <w:pStyle w:val="Default"/>
        <w:spacing w:before="240"/>
        <w:jc w:val="both"/>
        <w:rPr>
          <w:rFonts w:ascii="Arial" w:hAnsi="Arial" w:cs="Arial"/>
          <w:sz w:val="22"/>
          <w:szCs w:val="22"/>
        </w:rPr>
      </w:pPr>
      <w:r w:rsidRPr="00F17A04">
        <w:rPr>
          <w:rFonts w:ascii="Arial" w:hAnsi="Arial" w:cs="Arial"/>
          <w:sz w:val="22"/>
          <w:szCs w:val="22"/>
        </w:rPr>
        <w:t xml:space="preserve">The CEPOL CT 2 Exchange Programme is based on </w:t>
      </w:r>
      <w:r w:rsidR="00687DBA" w:rsidRPr="00F17A04">
        <w:rPr>
          <w:rFonts w:ascii="Arial" w:hAnsi="Arial" w:cs="Arial"/>
          <w:sz w:val="22"/>
          <w:szCs w:val="22"/>
        </w:rPr>
        <w:t xml:space="preserve">the CEPOL Exchange Programme (CEP), which has been successfully implemented by CEPOL since 2011. </w:t>
      </w:r>
      <w:r w:rsidR="00C24111" w:rsidRPr="00F17A04">
        <w:rPr>
          <w:rFonts w:ascii="Arial" w:hAnsi="Arial" w:cs="Arial"/>
          <w:sz w:val="22"/>
          <w:szCs w:val="22"/>
        </w:rPr>
        <w:t xml:space="preserve">The exchange programme started already in 2007, at that time financed via first AGIS then ISEC. Following Council Conclusions in 2010, CEPOL took over the financial section from its own budget allocations. </w:t>
      </w:r>
      <w:r w:rsidR="00687DBA" w:rsidRPr="00F17A04">
        <w:rPr>
          <w:rFonts w:ascii="Arial" w:hAnsi="Arial" w:cs="Arial"/>
          <w:sz w:val="22"/>
          <w:szCs w:val="22"/>
        </w:rPr>
        <w:t>The CEPOL Exchange Programme was originally set up in accordance with the Hague Programme (2004), followed by the Stockholm Programme</w:t>
      </w:r>
      <w:r w:rsidR="00687DBA" w:rsidRPr="00F17A04">
        <w:rPr>
          <w:rFonts w:ascii="Arial" w:hAnsi="Arial" w:cs="Arial"/>
          <w:sz w:val="22"/>
          <w:szCs w:val="22"/>
          <w:vertAlign w:val="superscript"/>
        </w:rPr>
        <w:footnoteReference w:id="1"/>
      </w:r>
      <w:r w:rsidR="00687DBA" w:rsidRPr="00F17A04">
        <w:rPr>
          <w:rFonts w:ascii="Arial" w:hAnsi="Arial" w:cs="Arial"/>
          <w:sz w:val="22"/>
          <w:szCs w:val="22"/>
        </w:rPr>
        <w:t xml:space="preserve"> as adopted by the Member States in 2009. The latter as well as the Council Conclusions on 26 April 2010 invited CEPOL to develop and conduct an Erasmus-style Exchange Programme for police officers.</w:t>
      </w:r>
      <w:r w:rsidR="00C24111" w:rsidRPr="00F17A04">
        <w:rPr>
          <w:rFonts w:ascii="Arial" w:hAnsi="Arial" w:cs="Arial"/>
          <w:sz w:val="22"/>
          <w:szCs w:val="22"/>
        </w:rPr>
        <w:t xml:space="preserve"> </w:t>
      </w:r>
    </w:p>
    <w:p w14:paraId="4CBBCCA7" w14:textId="4F9D2EED" w:rsidR="00687DBA" w:rsidRPr="00F17A04" w:rsidRDefault="00C24111" w:rsidP="00C11561">
      <w:pPr>
        <w:spacing w:before="240" w:after="120"/>
        <w:jc w:val="both"/>
        <w:rPr>
          <w:rFonts w:ascii="Arial" w:hAnsi="Arial" w:cs="Arial"/>
          <w:color w:val="000000"/>
          <w:sz w:val="22"/>
          <w:szCs w:val="22"/>
        </w:rPr>
      </w:pPr>
      <w:r w:rsidRPr="00F17A04">
        <w:rPr>
          <w:rFonts w:ascii="Arial" w:hAnsi="Arial" w:cs="Arial"/>
          <w:color w:val="000000"/>
          <w:sz w:val="22"/>
          <w:szCs w:val="22"/>
        </w:rPr>
        <w:t xml:space="preserve">The objectives of the programme are centred on mobility of law enforcement officials, establishment of a common and shared practical knowledge in different law enforcement fields, dissemination and sharing of good practices, creation of a common EU law enforcement culture and encouragement of mutual learning and networking. The Erasmus-style method is a learning activity, which provides exchangees the opportunity to create a network of colleagues and familiarise themselves with the working methods of other countries by exchanging experiences and sharing expertise. On a longer term it contributes to build trust and to establish a more efficient cooperation amongst exchangees and their respective organisations. In the previous years, the success of the </w:t>
      </w:r>
      <w:r w:rsidR="00EB259D" w:rsidRPr="00F17A04">
        <w:rPr>
          <w:rFonts w:ascii="Arial" w:hAnsi="Arial" w:cs="Arial"/>
          <w:color w:val="000000"/>
          <w:sz w:val="22"/>
          <w:szCs w:val="22"/>
        </w:rPr>
        <w:t>CEP</w:t>
      </w:r>
      <w:r w:rsidRPr="00F17A04">
        <w:rPr>
          <w:rFonts w:ascii="Arial" w:hAnsi="Arial" w:cs="Arial"/>
          <w:color w:val="000000"/>
          <w:sz w:val="22"/>
          <w:szCs w:val="22"/>
        </w:rPr>
        <w:t xml:space="preserve"> has been evident by the </w:t>
      </w:r>
      <w:r w:rsidR="00340887" w:rsidRPr="00F17A04">
        <w:rPr>
          <w:rFonts w:ascii="Arial" w:hAnsi="Arial" w:cs="Arial"/>
          <w:color w:val="000000"/>
          <w:sz w:val="22"/>
          <w:szCs w:val="22"/>
        </w:rPr>
        <w:t xml:space="preserve">amplifying </w:t>
      </w:r>
      <w:r w:rsidRPr="00F17A04">
        <w:rPr>
          <w:rFonts w:ascii="Arial" w:hAnsi="Arial" w:cs="Arial"/>
          <w:color w:val="000000"/>
          <w:sz w:val="22"/>
          <w:szCs w:val="22"/>
        </w:rPr>
        <w:t xml:space="preserve">numbers of applicants and exchangees </w:t>
      </w:r>
      <w:r w:rsidR="00340887" w:rsidRPr="00F17A04">
        <w:rPr>
          <w:rFonts w:ascii="Arial" w:hAnsi="Arial" w:cs="Arial"/>
          <w:color w:val="000000"/>
          <w:sz w:val="22"/>
          <w:szCs w:val="22"/>
        </w:rPr>
        <w:t xml:space="preserve">on an annual basis. The </w:t>
      </w:r>
      <w:r w:rsidR="003858FB" w:rsidRPr="00F17A04">
        <w:rPr>
          <w:rFonts w:ascii="Arial" w:hAnsi="Arial" w:cs="Arial"/>
          <w:color w:val="000000"/>
          <w:sz w:val="22"/>
          <w:szCs w:val="22"/>
        </w:rPr>
        <w:t>CEP</w:t>
      </w:r>
      <w:r w:rsidR="00340887" w:rsidRPr="00F17A04">
        <w:rPr>
          <w:rFonts w:ascii="Arial" w:hAnsi="Arial" w:cs="Arial"/>
          <w:color w:val="000000"/>
          <w:sz w:val="22"/>
          <w:szCs w:val="22"/>
        </w:rPr>
        <w:t xml:space="preserve"> is addressed to law enforcement officials from the EU Member States, candidate states and CEPOL associate states. </w:t>
      </w:r>
    </w:p>
    <w:p w14:paraId="344A62D7" w14:textId="2C6AAEE7" w:rsidR="00B402ED" w:rsidRPr="00F17A04" w:rsidRDefault="00340887" w:rsidP="00C11561">
      <w:pPr>
        <w:spacing w:before="240" w:after="120"/>
        <w:jc w:val="both"/>
        <w:rPr>
          <w:rFonts w:ascii="Arial" w:hAnsi="Arial" w:cs="Arial"/>
          <w:color w:val="000000"/>
          <w:sz w:val="22"/>
          <w:szCs w:val="22"/>
        </w:rPr>
      </w:pPr>
      <w:r w:rsidRPr="00F17A04">
        <w:rPr>
          <w:rFonts w:ascii="Arial" w:hAnsi="Arial" w:cs="Arial"/>
          <w:color w:val="000000"/>
          <w:sz w:val="22"/>
          <w:szCs w:val="22"/>
        </w:rPr>
        <w:t xml:space="preserve">Drawing from the experience of the CEPOL Exchange Programme and the </w:t>
      </w:r>
      <w:r w:rsidR="00B402ED" w:rsidRPr="00F17A04">
        <w:rPr>
          <w:rFonts w:ascii="Arial" w:hAnsi="Arial" w:cs="Arial"/>
          <w:color w:val="000000"/>
          <w:sz w:val="22"/>
          <w:szCs w:val="22"/>
        </w:rPr>
        <w:t xml:space="preserve">explicit interest by partner countries </w:t>
      </w:r>
      <w:r w:rsidR="00687DBA" w:rsidRPr="00F17A04">
        <w:rPr>
          <w:rFonts w:ascii="Arial" w:hAnsi="Arial" w:cs="Arial"/>
          <w:color w:val="000000"/>
          <w:sz w:val="22"/>
          <w:szCs w:val="22"/>
        </w:rPr>
        <w:t>for a peer-to-peer collaboration with EU colleagues and vice versa</w:t>
      </w:r>
      <w:r w:rsidRPr="00F17A04">
        <w:rPr>
          <w:rFonts w:ascii="Arial" w:hAnsi="Arial" w:cs="Arial"/>
          <w:color w:val="000000"/>
          <w:sz w:val="22"/>
          <w:szCs w:val="22"/>
        </w:rPr>
        <w:t xml:space="preserve">, the CEPOL CT 2 Exchange Programme is being launched, addressing law enforcement officials, working in the police, prosecutors’ offices, tax and customs authorities, or any other authority with law enforcement mandate from the partner countries of the CEPOL CT 2 project on one side and respective officials from the EU Member States, candidate states and CEPOL associate states. </w:t>
      </w:r>
      <w:r w:rsidR="003858FB" w:rsidRPr="00F17A04">
        <w:rPr>
          <w:rFonts w:ascii="Arial" w:hAnsi="Arial" w:cs="Arial"/>
          <w:color w:val="000000"/>
          <w:sz w:val="22"/>
          <w:szCs w:val="22"/>
        </w:rPr>
        <w:t xml:space="preserve">The topics of the exchangees are related to counter-terrorism, in line with the ‘prevent, protect, pursue and respond’ concept outlined in the European Counter-Terrorism Strategy. </w:t>
      </w:r>
    </w:p>
    <w:p w14:paraId="45628250" w14:textId="6D7773D6" w:rsidR="00F17A04" w:rsidRDefault="00F17A04">
      <w:pPr>
        <w:rPr>
          <w:rFonts w:ascii="Arial" w:hAnsi="Arial" w:cs="Arial"/>
          <w:b/>
          <w:bCs/>
          <w:iCs/>
          <w:color w:val="000000"/>
          <w:sz w:val="28"/>
          <w:szCs w:val="28"/>
          <w:lang w:val="en-US"/>
        </w:rPr>
      </w:pPr>
      <w:r>
        <w:rPr>
          <w:rFonts w:ascii="Arial" w:hAnsi="Arial" w:cs="Arial"/>
          <w:b/>
          <w:bCs/>
          <w:iCs/>
          <w:color w:val="000000"/>
          <w:sz w:val="28"/>
          <w:szCs w:val="28"/>
          <w:lang w:val="en-US"/>
        </w:rPr>
        <w:br w:type="page"/>
      </w:r>
    </w:p>
    <w:p w14:paraId="35CF7A7D" w14:textId="07C1DD71" w:rsidR="00997623" w:rsidRPr="00F17A04" w:rsidRDefault="003858FB" w:rsidP="001234E7">
      <w:pPr>
        <w:pStyle w:val="Heading2"/>
        <w:spacing w:after="240"/>
        <w:rPr>
          <w:rFonts w:ascii="Arial" w:hAnsi="Arial" w:cs="Arial"/>
          <w:i w:val="0"/>
        </w:rPr>
      </w:pPr>
      <w:bookmarkStart w:id="12" w:name="_Toc507511439"/>
      <w:r w:rsidRPr="00F17A04">
        <w:rPr>
          <w:rFonts w:ascii="Arial" w:hAnsi="Arial" w:cs="Arial"/>
          <w:i w:val="0"/>
        </w:rPr>
        <w:lastRenderedPageBreak/>
        <w:t>4</w:t>
      </w:r>
      <w:r w:rsidR="00997623" w:rsidRPr="00F17A04">
        <w:rPr>
          <w:rFonts w:ascii="Arial" w:hAnsi="Arial" w:cs="Arial"/>
          <w:i w:val="0"/>
        </w:rPr>
        <w:t>.1 Coordination and Communication</w:t>
      </w:r>
      <w:bookmarkEnd w:id="12"/>
    </w:p>
    <w:p w14:paraId="739AD411" w14:textId="49A92E61" w:rsidR="00997623" w:rsidRPr="00F17A04" w:rsidRDefault="00997623" w:rsidP="00931A9C">
      <w:pPr>
        <w:spacing w:before="120" w:after="120"/>
        <w:jc w:val="both"/>
        <w:rPr>
          <w:rFonts w:ascii="Arial" w:hAnsi="Arial" w:cs="Arial"/>
          <w:sz w:val="22"/>
          <w:szCs w:val="22"/>
        </w:rPr>
      </w:pPr>
      <w:r w:rsidRPr="00F17A04">
        <w:rPr>
          <w:rFonts w:ascii="Arial" w:hAnsi="Arial" w:cs="Arial"/>
          <w:sz w:val="22"/>
          <w:szCs w:val="22"/>
        </w:rPr>
        <w:t xml:space="preserve">The CEPOL </w:t>
      </w:r>
      <w:r w:rsidR="00340887" w:rsidRPr="00F17A04">
        <w:rPr>
          <w:rFonts w:ascii="Arial" w:hAnsi="Arial" w:cs="Arial"/>
          <w:sz w:val="22"/>
          <w:szCs w:val="22"/>
        </w:rPr>
        <w:t xml:space="preserve">CT 2 </w:t>
      </w:r>
      <w:r w:rsidRPr="00F17A04">
        <w:rPr>
          <w:rFonts w:ascii="Arial" w:hAnsi="Arial" w:cs="Arial"/>
          <w:sz w:val="22"/>
          <w:szCs w:val="22"/>
        </w:rPr>
        <w:t xml:space="preserve">Exchange Programme is coordinated by </w:t>
      </w:r>
      <w:r w:rsidR="00340887" w:rsidRPr="00F17A04">
        <w:rPr>
          <w:rFonts w:ascii="Arial" w:hAnsi="Arial" w:cs="Arial"/>
          <w:sz w:val="22"/>
          <w:szCs w:val="22"/>
        </w:rPr>
        <w:t>the CEPOL CT 2 project team</w:t>
      </w:r>
      <w:r w:rsidRPr="00F17A04">
        <w:rPr>
          <w:rFonts w:ascii="Arial" w:hAnsi="Arial" w:cs="Arial"/>
          <w:sz w:val="22"/>
          <w:szCs w:val="22"/>
        </w:rPr>
        <w:t xml:space="preserve"> at CEPOL. </w:t>
      </w:r>
      <w:r w:rsidR="00340887" w:rsidRPr="00F17A04">
        <w:rPr>
          <w:rFonts w:ascii="Arial" w:hAnsi="Arial" w:cs="Arial"/>
          <w:sz w:val="22"/>
          <w:szCs w:val="22"/>
        </w:rPr>
        <w:t>A CEPOL CT 2 Exchange Programme Contact Point</w:t>
      </w:r>
      <w:r w:rsidR="00E11FE5">
        <w:rPr>
          <w:rFonts w:ascii="Arial" w:hAnsi="Arial" w:cs="Arial"/>
          <w:sz w:val="22"/>
          <w:szCs w:val="22"/>
        </w:rPr>
        <w:t xml:space="preserve"> (ECP)</w:t>
      </w:r>
      <w:r w:rsidR="00340887" w:rsidRPr="00F17A04">
        <w:rPr>
          <w:rFonts w:ascii="Arial" w:hAnsi="Arial" w:cs="Arial"/>
          <w:sz w:val="22"/>
          <w:szCs w:val="22"/>
        </w:rPr>
        <w:t xml:space="preserve"> should be appointed in each of the project partner countries, while on the European side </w:t>
      </w:r>
      <w:r w:rsidR="00EB259D" w:rsidRPr="00F17A04">
        <w:rPr>
          <w:rFonts w:ascii="Arial" w:hAnsi="Arial" w:cs="Arial"/>
          <w:sz w:val="22"/>
          <w:szCs w:val="22"/>
        </w:rPr>
        <w:t>the</w:t>
      </w:r>
      <w:r w:rsidRPr="00F17A04">
        <w:rPr>
          <w:rFonts w:ascii="Arial" w:hAnsi="Arial" w:cs="Arial"/>
          <w:sz w:val="22"/>
          <w:szCs w:val="22"/>
        </w:rPr>
        <w:t xml:space="preserve"> National Exchange Coordinator (NEC) is appointed in each country</w:t>
      </w:r>
      <w:r w:rsidR="00EB259D" w:rsidRPr="00F17A04">
        <w:rPr>
          <w:rFonts w:ascii="Arial" w:hAnsi="Arial" w:cs="Arial"/>
          <w:sz w:val="22"/>
          <w:szCs w:val="22"/>
        </w:rPr>
        <w:t>, as per the provisions of the CEP</w:t>
      </w:r>
      <w:r w:rsidRPr="00F17A04">
        <w:rPr>
          <w:rFonts w:ascii="Arial" w:hAnsi="Arial" w:cs="Arial"/>
          <w:sz w:val="22"/>
          <w:szCs w:val="22"/>
        </w:rPr>
        <w:t xml:space="preserve">. The </w:t>
      </w:r>
      <w:r w:rsidR="003858FB" w:rsidRPr="00F17A04">
        <w:rPr>
          <w:rFonts w:ascii="Arial" w:hAnsi="Arial" w:cs="Arial"/>
          <w:sz w:val="22"/>
          <w:szCs w:val="22"/>
        </w:rPr>
        <w:t>E</w:t>
      </w:r>
      <w:r w:rsidR="00E11FE5">
        <w:rPr>
          <w:rFonts w:ascii="Arial" w:hAnsi="Arial" w:cs="Arial"/>
          <w:sz w:val="22"/>
          <w:szCs w:val="22"/>
        </w:rPr>
        <w:t>CPs</w:t>
      </w:r>
      <w:r w:rsidR="003858FB" w:rsidRPr="00F17A04">
        <w:rPr>
          <w:rFonts w:ascii="Arial" w:hAnsi="Arial" w:cs="Arial"/>
          <w:sz w:val="22"/>
          <w:szCs w:val="22"/>
        </w:rPr>
        <w:t xml:space="preserve"> and the </w:t>
      </w:r>
      <w:r w:rsidRPr="00F17A04">
        <w:rPr>
          <w:rFonts w:ascii="Arial" w:hAnsi="Arial" w:cs="Arial"/>
          <w:sz w:val="22"/>
          <w:szCs w:val="22"/>
        </w:rPr>
        <w:t>NEC</w:t>
      </w:r>
      <w:r w:rsidR="003858FB" w:rsidRPr="00F17A04">
        <w:rPr>
          <w:rFonts w:ascii="Arial" w:hAnsi="Arial" w:cs="Arial"/>
          <w:sz w:val="22"/>
          <w:szCs w:val="22"/>
        </w:rPr>
        <w:t>s are</w:t>
      </w:r>
      <w:r w:rsidRPr="00F17A04">
        <w:rPr>
          <w:rFonts w:ascii="Arial" w:hAnsi="Arial" w:cs="Arial"/>
          <w:sz w:val="22"/>
          <w:szCs w:val="22"/>
        </w:rPr>
        <w:t xml:space="preserve"> responsible for facilitating and coordinating the sending and hosting of exchangees, as well as contacts between the exchangees and the hosts. The </w:t>
      </w:r>
      <w:r w:rsidR="003858FB" w:rsidRPr="00F17A04">
        <w:rPr>
          <w:rFonts w:ascii="Arial" w:hAnsi="Arial" w:cs="Arial"/>
          <w:sz w:val="22"/>
          <w:szCs w:val="22"/>
        </w:rPr>
        <w:t xml:space="preserve">ECPs and </w:t>
      </w:r>
      <w:r w:rsidRPr="00F17A04">
        <w:rPr>
          <w:rFonts w:ascii="Arial" w:hAnsi="Arial" w:cs="Arial"/>
          <w:sz w:val="22"/>
          <w:szCs w:val="22"/>
        </w:rPr>
        <w:t>NEC</w:t>
      </w:r>
      <w:r w:rsidR="003858FB" w:rsidRPr="00F17A04">
        <w:rPr>
          <w:rFonts w:ascii="Arial" w:hAnsi="Arial" w:cs="Arial"/>
          <w:sz w:val="22"/>
          <w:szCs w:val="22"/>
        </w:rPr>
        <w:t>s</w:t>
      </w:r>
      <w:r w:rsidRPr="00F17A04">
        <w:rPr>
          <w:rFonts w:ascii="Arial" w:hAnsi="Arial" w:cs="Arial"/>
          <w:sz w:val="22"/>
          <w:szCs w:val="22"/>
        </w:rPr>
        <w:t xml:space="preserve"> also acts as the</w:t>
      </w:r>
      <w:r w:rsidR="001234E7" w:rsidRPr="00F17A04">
        <w:rPr>
          <w:rFonts w:ascii="Arial" w:hAnsi="Arial" w:cs="Arial"/>
          <w:sz w:val="22"/>
          <w:szCs w:val="22"/>
        </w:rPr>
        <w:t xml:space="preserve"> communication link with CEPOL.</w:t>
      </w:r>
    </w:p>
    <w:p w14:paraId="79847A43" w14:textId="6A7704AE" w:rsidR="00997623" w:rsidRPr="00F17A04" w:rsidRDefault="00997623" w:rsidP="00931A9C">
      <w:pPr>
        <w:spacing w:before="120" w:after="120"/>
        <w:jc w:val="both"/>
        <w:rPr>
          <w:rFonts w:ascii="Arial" w:hAnsi="Arial" w:cs="Arial"/>
          <w:b/>
          <w:sz w:val="22"/>
          <w:szCs w:val="22"/>
        </w:rPr>
      </w:pPr>
      <w:r w:rsidRPr="00F17A04">
        <w:rPr>
          <w:rFonts w:ascii="Arial" w:hAnsi="Arial" w:cs="Arial"/>
          <w:b/>
          <w:sz w:val="22"/>
          <w:szCs w:val="22"/>
        </w:rPr>
        <w:t xml:space="preserve">All documents mentioned </w:t>
      </w:r>
      <w:r w:rsidR="00635AB5" w:rsidRPr="00F17A04">
        <w:rPr>
          <w:rFonts w:ascii="Arial" w:hAnsi="Arial" w:cs="Arial"/>
          <w:b/>
          <w:sz w:val="22"/>
          <w:szCs w:val="22"/>
        </w:rPr>
        <w:t xml:space="preserve">in this </w:t>
      </w:r>
      <w:r w:rsidR="00A37498" w:rsidRPr="00F17A04">
        <w:rPr>
          <w:rFonts w:ascii="Arial" w:hAnsi="Arial" w:cs="Arial"/>
          <w:b/>
          <w:sz w:val="22"/>
          <w:szCs w:val="22"/>
        </w:rPr>
        <w:t>u</w:t>
      </w:r>
      <w:r w:rsidR="00635AB5" w:rsidRPr="00F17A04">
        <w:rPr>
          <w:rFonts w:ascii="Arial" w:hAnsi="Arial" w:cs="Arial"/>
          <w:b/>
          <w:sz w:val="22"/>
          <w:szCs w:val="22"/>
        </w:rPr>
        <w:t xml:space="preserve">ser </w:t>
      </w:r>
      <w:r w:rsidR="00A37498" w:rsidRPr="00F17A04">
        <w:rPr>
          <w:rFonts w:ascii="Arial" w:hAnsi="Arial" w:cs="Arial"/>
          <w:b/>
          <w:sz w:val="22"/>
          <w:szCs w:val="22"/>
        </w:rPr>
        <w:t>g</w:t>
      </w:r>
      <w:r w:rsidR="00635AB5" w:rsidRPr="00F17A04">
        <w:rPr>
          <w:rFonts w:ascii="Arial" w:hAnsi="Arial" w:cs="Arial"/>
          <w:b/>
          <w:sz w:val="22"/>
          <w:szCs w:val="22"/>
        </w:rPr>
        <w:t xml:space="preserve">uide </w:t>
      </w:r>
      <w:r w:rsidRPr="00F17A04">
        <w:rPr>
          <w:rFonts w:ascii="Arial" w:hAnsi="Arial" w:cs="Arial"/>
          <w:b/>
          <w:sz w:val="22"/>
          <w:szCs w:val="22"/>
        </w:rPr>
        <w:t xml:space="preserve">are to be sent via the </w:t>
      </w:r>
      <w:r w:rsidR="003858FB" w:rsidRPr="00F17A04">
        <w:rPr>
          <w:rFonts w:ascii="Arial" w:hAnsi="Arial" w:cs="Arial"/>
          <w:b/>
          <w:sz w:val="22"/>
          <w:szCs w:val="22"/>
        </w:rPr>
        <w:t xml:space="preserve">ECP and the </w:t>
      </w:r>
      <w:r w:rsidRPr="00F17A04">
        <w:rPr>
          <w:rFonts w:ascii="Arial" w:hAnsi="Arial" w:cs="Arial"/>
          <w:b/>
          <w:sz w:val="22"/>
          <w:szCs w:val="22"/>
        </w:rPr>
        <w:t xml:space="preserve">NEC to the </w:t>
      </w:r>
      <w:r w:rsidR="00370699" w:rsidRPr="00F17A04">
        <w:rPr>
          <w:rFonts w:ascii="Arial" w:hAnsi="Arial" w:cs="Arial"/>
          <w:b/>
          <w:sz w:val="22"/>
          <w:szCs w:val="22"/>
        </w:rPr>
        <w:t xml:space="preserve">CEPOL </w:t>
      </w:r>
      <w:r w:rsidR="003858FB" w:rsidRPr="00F17A04">
        <w:rPr>
          <w:rFonts w:ascii="Arial" w:hAnsi="Arial" w:cs="Arial"/>
          <w:b/>
          <w:sz w:val="22"/>
          <w:szCs w:val="22"/>
        </w:rPr>
        <w:t>CT 2 project</w:t>
      </w:r>
      <w:r w:rsidRPr="00F17A04">
        <w:rPr>
          <w:rFonts w:ascii="Arial" w:hAnsi="Arial" w:cs="Arial"/>
          <w:b/>
          <w:sz w:val="22"/>
          <w:szCs w:val="22"/>
        </w:rPr>
        <w:t xml:space="preserve"> team. </w:t>
      </w:r>
      <w:r w:rsidRPr="00F17A04">
        <w:rPr>
          <w:rFonts w:ascii="Arial" w:hAnsi="Arial" w:cs="Arial"/>
          <w:b/>
          <w:sz w:val="22"/>
          <w:szCs w:val="22"/>
          <w:lang w:eastAsia="de-DE"/>
        </w:rPr>
        <w:t>Documents sent individually</w:t>
      </w:r>
      <w:r w:rsidR="00370699" w:rsidRPr="00F17A04">
        <w:rPr>
          <w:rFonts w:ascii="Arial" w:hAnsi="Arial" w:cs="Arial"/>
          <w:b/>
          <w:sz w:val="22"/>
          <w:szCs w:val="22"/>
          <w:lang w:eastAsia="de-DE"/>
        </w:rPr>
        <w:t xml:space="preserve"> or not via the </w:t>
      </w:r>
      <w:r w:rsidR="003858FB" w:rsidRPr="00F17A04">
        <w:rPr>
          <w:rFonts w:ascii="Arial" w:hAnsi="Arial" w:cs="Arial"/>
          <w:b/>
          <w:sz w:val="22"/>
          <w:szCs w:val="22"/>
          <w:lang w:eastAsia="de-DE"/>
        </w:rPr>
        <w:t xml:space="preserve">ECPs and the </w:t>
      </w:r>
      <w:r w:rsidR="00370699" w:rsidRPr="00F17A04">
        <w:rPr>
          <w:rFonts w:ascii="Arial" w:hAnsi="Arial" w:cs="Arial"/>
          <w:b/>
          <w:sz w:val="22"/>
          <w:szCs w:val="22"/>
          <w:lang w:eastAsia="de-DE"/>
        </w:rPr>
        <w:t>NECs</w:t>
      </w:r>
      <w:r w:rsidRPr="00F17A04">
        <w:rPr>
          <w:rFonts w:ascii="Arial" w:hAnsi="Arial" w:cs="Arial"/>
          <w:b/>
          <w:sz w:val="22"/>
          <w:szCs w:val="22"/>
          <w:lang w:eastAsia="de-DE"/>
        </w:rPr>
        <w:t xml:space="preserve"> will not be accepted.</w:t>
      </w:r>
    </w:p>
    <w:p w14:paraId="6A534BAE" w14:textId="69A8333C" w:rsidR="00997623" w:rsidRPr="00F17A04" w:rsidRDefault="003858FB" w:rsidP="007A215E">
      <w:pPr>
        <w:pStyle w:val="Heading2"/>
        <w:spacing w:before="240" w:after="240"/>
        <w:rPr>
          <w:rFonts w:ascii="Arial" w:hAnsi="Arial" w:cs="Arial"/>
          <w:i w:val="0"/>
        </w:rPr>
      </w:pPr>
      <w:bookmarkStart w:id="13" w:name="_Toc507511440"/>
      <w:r w:rsidRPr="00F17A04">
        <w:rPr>
          <w:rFonts w:ascii="Arial" w:hAnsi="Arial" w:cs="Arial"/>
          <w:i w:val="0"/>
        </w:rPr>
        <w:t>4</w:t>
      </w:r>
      <w:r w:rsidR="00997623" w:rsidRPr="00F17A04">
        <w:rPr>
          <w:rFonts w:ascii="Arial" w:hAnsi="Arial" w:cs="Arial"/>
          <w:i w:val="0"/>
        </w:rPr>
        <w:t>.2 Target Group</w:t>
      </w:r>
      <w:bookmarkEnd w:id="13"/>
    </w:p>
    <w:p w14:paraId="3372835B" w14:textId="28FA4789" w:rsidR="00997623" w:rsidRPr="00F17A04" w:rsidRDefault="00997623" w:rsidP="008C67B8">
      <w:pPr>
        <w:spacing w:before="120" w:after="240"/>
        <w:jc w:val="both"/>
        <w:rPr>
          <w:rFonts w:ascii="Arial" w:hAnsi="Arial" w:cs="Arial"/>
          <w:sz w:val="22"/>
          <w:szCs w:val="22"/>
        </w:rPr>
      </w:pPr>
      <w:r w:rsidRPr="00F17A04">
        <w:rPr>
          <w:rFonts w:ascii="Arial" w:hAnsi="Arial" w:cs="Arial"/>
          <w:sz w:val="22"/>
          <w:szCs w:val="22"/>
        </w:rPr>
        <w:t>The programme is a bilateral exch</w:t>
      </w:r>
      <w:r w:rsidR="003858FB" w:rsidRPr="00F17A04">
        <w:rPr>
          <w:rFonts w:ascii="Arial" w:hAnsi="Arial" w:cs="Arial"/>
          <w:sz w:val="22"/>
          <w:szCs w:val="22"/>
        </w:rPr>
        <w:t>ange of law enforcement officials on topics related to counter-terrorism</w:t>
      </w:r>
      <w:r w:rsidR="00635AB5" w:rsidRPr="00F17A04">
        <w:rPr>
          <w:rFonts w:ascii="Arial" w:hAnsi="Arial" w:cs="Arial"/>
          <w:sz w:val="22"/>
          <w:szCs w:val="22"/>
        </w:rPr>
        <w:t>.</w:t>
      </w:r>
      <w:r w:rsidR="00515058" w:rsidRPr="00F17A04">
        <w:rPr>
          <w:rFonts w:ascii="Arial" w:hAnsi="Arial" w:cs="Arial"/>
          <w:sz w:val="22"/>
          <w:szCs w:val="22"/>
        </w:rPr>
        <w:t xml:space="preserve"> The participants </w:t>
      </w:r>
      <w:r w:rsidR="008C67B8" w:rsidRPr="00F17A04">
        <w:rPr>
          <w:rFonts w:ascii="Arial" w:hAnsi="Arial" w:cs="Arial"/>
          <w:sz w:val="22"/>
          <w:szCs w:val="22"/>
        </w:rPr>
        <w:t xml:space="preserve">can be nationals of any of the CEPOL CT 2 partner countries (Algeria, Jordan, Lebanon, Morocco, Tunisia, Turkey), of the EU Member States, of the EU candidate countries and the CEPOL Associate countries. </w:t>
      </w:r>
      <w:r w:rsidRPr="00F17A04">
        <w:rPr>
          <w:rFonts w:ascii="Arial" w:hAnsi="Arial" w:cs="Arial"/>
          <w:sz w:val="22"/>
          <w:szCs w:val="22"/>
        </w:rPr>
        <w:t>With reference to the preamble (25) (26) of the EU Regulation 2015/2219 of the European Parliament and the Council</w:t>
      </w:r>
      <w:r w:rsidR="007A215E" w:rsidRPr="00F17A04">
        <w:rPr>
          <w:rFonts w:ascii="Arial" w:hAnsi="Arial" w:cs="Arial"/>
          <w:sz w:val="22"/>
          <w:szCs w:val="22"/>
        </w:rPr>
        <w:t>,</w:t>
      </w:r>
      <w:r w:rsidRPr="00F17A04">
        <w:rPr>
          <w:rFonts w:ascii="Arial" w:hAnsi="Arial" w:cs="Arial"/>
          <w:sz w:val="22"/>
          <w:szCs w:val="22"/>
        </w:rPr>
        <w:t xml:space="preserve"> Denmark and UK as well as </w:t>
      </w:r>
      <w:r w:rsidR="00635AB5" w:rsidRPr="00F17A04">
        <w:rPr>
          <w:rFonts w:ascii="Arial" w:hAnsi="Arial" w:cs="Arial"/>
          <w:sz w:val="22"/>
          <w:szCs w:val="22"/>
        </w:rPr>
        <w:t>Norway, Iceland and Lichtenstein</w:t>
      </w:r>
      <w:r w:rsidRPr="00F17A04">
        <w:rPr>
          <w:rFonts w:ascii="Arial" w:hAnsi="Arial" w:cs="Arial"/>
          <w:sz w:val="22"/>
          <w:szCs w:val="22"/>
        </w:rPr>
        <w:t xml:space="preserve"> can take part in the programme on their own cost.</w:t>
      </w:r>
    </w:p>
    <w:p w14:paraId="4B25F879" w14:textId="77777777" w:rsidR="00997623" w:rsidRPr="00F17A04" w:rsidRDefault="00997623" w:rsidP="00C0503A">
      <w:pPr>
        <w:pStyle w:val="Heading1"/>
        <w:numPr>
          <w:ilvl w:val="0"/>
          <w:numId w:val="40"/>
        </w:numPr>
        <w:spacing w:after="240"/>
        <w:ind w:left="426" w:hanging="426"/>
      </w:pPr>
      <w:bookmarkStart w:id="14" w:name="_Toc507511441"/>
      <w:r w:rsidRPr="00F17A04">
        <w:t>Conditions for participation</w:t>
      </w:r>
      <w:bookmarkEnd w:id="14"/>
    </w:p>
    <w:p w14:paraId="0ABA1F90" w14:textId="0998C5E3" w:rsidR="00997623" w:rsidRPr="00F17A04" w:rsidRDefault="00501355" w:rsidP="00C0503A">
      <w:pPr>
        <w:spacing w:before="120" w:after="240"/>
        <w:jc w:val="both"/>
        <w:rPr>
          <w:rFonts w:ascii="Arial" w:hAnsi="Arial" w:cs="Arial"/>
          <w:sz w:val="22"/>
          <w:szCs w:val="22"/>
        </w:rPr>
      </w:pPr>
      <w:r w:rsidRPr="00F17A04">
        <w:rPr>
          <w:rFonts w:ascii="Arial" w:hAnsi="Arial" w:cs="Arial"/>
          <w:sz w:val="22"/>
          <w:szCs w:val="22"/>
        </w:rPr>
        <w:t>The CEPOL CT 2 Exchange Programme</w:t>
      </w:r>
      <w:r w:rsidR="00997623" w:rsidRPr="00F17A04">
        <w:rPr>
          <w:rFonts w:ascii="Arial" w:hAnsi="Arial" w:cs="Arial"/>
          <w:sz w:val="22"/>
          <w:szCs w:val="22"/>
        </w:rPr>
        <w:t xml:space="preserve"> </w:t>
      </w:r>
      <w:r w:rsidR="00635AB5" w:rsidRPr="00F17A04">
        <w:rPr>
          <w:rFonts w:ascii="Arial" w:hAnsi="Arial" w:cs="Arial"/>
          <w:sz w:val="22"/>
          <w:szCs w:val="22"/>
        </w:rPr>
        <w:t xml:space="preserve">does </w:t>
      </w:r>
      <w:r w:rsidR="00997623" w:rsidRPr="00F17A04">
        <w:rPr>
          <w:rFonts w:ascii="Arial" w:hAnsi="Arial" w:cs="Arial"/>
          <w:sz w:val="22"/>
          <w:szCs w:val="22"/>
        </w:rPr>
        <w:t xml:space="preserve">not determine </w:t>
      </w:r>
      <w:r w:rsidR="00B80951" w:rsidRPr="00F17A04">
        <w:rPr>
          <w:rFonts w:ascii="Arial" w:hAnsi="Arial" w:cs="Arial"/>
          <w:sz w:val="22"/>
          <w:szCs w:val="22"/>
        </w:rPr>
        <w:t>a</w:t>
      </w:r>
      <w:r w:rsidR="00997623" w:rsidRPr="00F17A04">
        <w:rPr>
          <w:rFonts w:ascii="Arial" w:hAnsi="Arial" w:cs="Arial"/>
          <w:sz w:val="22"/>
          <w:szCs w:val="22"/>
        </w:rPr>
        <w:t xml:space="preserve"> maximum numb</w:t>
      </w:r>
      <w:r w:rsidR="00DF4BF1" w:rsidRPr="00F17A04">
        <w:rPr>
          <w:rFonts w:ascii="Arial" w:hAnsi="Arial" w:cs="Arial"/>
          <w:sz w:val="22"/>
          <w:szCs w:val="22"/>
        </w:rPr>
        <w:t>er of applications per country</w:t>
      </w:r>
      <w:r w:rsidR="00997623" w:rsidRPr="00F17A04">
        <w:rPr>
          <w:rFonts w:ascii="Arial" w:hAnsi="Arial" w:cs="Arial"/>
          <w:sz w:val="22"/>
          <w:szCs w:val="22"/>
        </w:rPr>
        <w:t xml:space="preserve">, however a fair distribution of nominations </w:t>
      </w:r>
      <w:r w:rsidR="00B80951" w:rsidRPr="00F17A04">
        <w:rPr>
          <w:rFonts w:ascii="Arial" w:hAnsi="Arial" w:cs="Arial"/>
          <w:sz w:val="22"/>
          <w:szCs w:val="22"/>
        </w:rPr>
        <w:t xml:space="preserve">in line with budget availability </w:t>
      </w:r>
      <w:r w:rsidR="00997623" w:rsidRPr="00F17A04">
        <w:rPr>
          <w:rFonts w:ascii="Arial" w:hAnsi="Arial" w:cs="Arial"/>
          <w:sz w:val="22"/>
          <w:szCs w:val="22"/>
        </w:rPr>
        <w:t xml:space="preserve">will be ensured by the CEPOL </w:t>
      </w:r>
      <w:r w:rsidRPr="00F17A04">
        <w:rPr>
          <w:rFonts w:ascii="Arial" w:hAnsi="Arial" w:cs="Arial"/>
          <w:sz w:val="22"/>
          <w:szCs w:val="22"/>
        </w:rPr>
        <w:t>CT 2 project</w:t>
      </w:r>
      <w:r w:rsidR="00997623" w:rsidRPr="00F17A04">
        <w:rPr>
          <w:rFonts w:ascii="Arial" w:hAnsi="Arial" w:cs="Arial"/>
          <w:sz w:val="22"/>
          <w:szCs w:val="22"/>
        </w:rPr>
        <w:t xml:space="preserve"> team</w:t>
      </w:r>
      <w:r w:rsidR="00B80951" w:rsidRPr="00F17A04">
        <w:rPr>
          <w:rFonts w:ascii="Arial" w:hAnsi="Arial" w:cs="Arial"/>
          <w:sz w:val="22"/>
          <w:szCs w:val="22"/>
        </w:rPr>
        <w:t xml:space="preserve">. </w:t>
      </w:r>
      <w:r w:rsidRPr="00F17A04">
        <w:rPr>
          <w:rFonts w:ascii="Arial" w:hAnsi="Arial" w:cs="Arial"/>
          <w:b/>
          <w:sz w:val="22"/>
          <w:szCs w:val="22"/>
        </w:rPr>
        <w:t>P</w:t>
      </w:r>
      <w:r w:rsidR="00997623" w:rsidRPr="00F17A04">
        <w:rPr>
          <w:rFonts w:ascii="Arial" w:hAnsi="Arial" w:cs="Arial"/>
          <w:b/>
          <w:sz w:val="22"/>
          <w:szCs w:val="22"/>
        </w:rPr>
        <w:t>re-matched exchanges</w:t>
      </w:r>
      <w:r w:rsidR="00997623" w:rsidRPr="00F17A04">
        <w:rPr>
          <w:rFonts w:ascii="Arial" w:hAnsi="Arial" w:cs="Arial"/>
          <w:sz w:val="22"/>
          <w:szCs w:val="22"/>
        </w:rPr>
        <w:t xml:space="preserve"> </w:t>
      </w:r>
      <w:r w:rsidRPr="00F17A04">
        <w:rPr>
          <w:rFonts w:ascii="Arial" w:hAnsi="Arial" w:cs="Arial"/>
          <w:sz w:val="22"/>
          <w:szCs w:val="22"/>
        </w:rPr>
        <w:t xml:space="preserve">are particularly encouraged, </w:t>
      </w:r>
      <w:r w:rsidR="00997623" w:rsidRPr="00F17A04">
        <w:rPr>
          <w:rFonts w:ascii="Arial" w:hAnsi="Arial" w:cs="Arial"/>
          <w:sz w:val="22"/>
          <w:szCs w:val="22"/>
        </w:rPr>
        <w:t xml:space="preserve">identified on the </w:t>
      </w:r>
      <w:r w:rsidR="00873957" w:rsidRPr="00F17A04">
        <w:rPr>
          <w:rFonts w:ascii="Arial" w:hAnsi="Arial" w:cs="Arial"/>
          <w:sz w:val="22"/>
          <w:szCs w:val="22"/>
        </w:rPr>
        <w:t xml:space="preserve">basis </w:t>
      </w:r>
      <w:r w:rsidR="00997623" w:rsidRPr="00F17A04">
        <w:rPr>
          <w:rFonts w:ascii="Arial" w:hAnsi="Arial" w:cs="Arial"/>
          <w:sz w:val="22"/>
          <w:szCs w:val="22"/>
        </w:rPr>
        <w:t xml:space="preserve">of </w:t>
      </w:r>
      <w:r w:rsidRPr="00F17A04">
        <w:rPr>
          <w:rFonts w:ascii="Arial" w:hAnsi="Arial" w:cs="Arial"/>
          <w:sz w:val="22"/>
          <w:szCs w:val="22"/>
        </w:rPr>
        <w:t>the particular topic, but overall related to counter-terrorism</w:t>
      </w:r>
      <w:r w:rsidR="00997623" w:rsidRPr="00F17A04">
        <w:rPr>
          <w:rFonts w:ascii="Arial" w:hAnsi="Arial" w:cs="Arial"/>
          <w:sz w:val="22"/>
          <w:szCs w:val="22"/>
        </w:rPr>
        <w:t>.</w:t>
      </w:r>
    </w:p>
    <w:p w14:paraId="2159967B" w14:textId="77777777" w:rsidR="00997623" w:rsidRPr="00F17A04" w:rsidRDefault="00997623" w:rsidP="00BD4683">
      <w:pPr>
        <w:spacing w:before="120" w:after="120"/>
        <w:jc w:val="both"/>
        <w:rPr>
          <w:rFonts w:ascii="Arial" w:hAnsi="Arial" w:cs="Arial"/>
          <w:sz w:val="22"/>
          <w:szCs w:val="22"/>
        </w:rPr>
      </w:pPr>
      <w:r w:rsidRPr="00F17A04">
        <w:rPr>
          <w:rFonts w:ascii="Arial" w:hAnsi="Arial" w:cs="Arial"/>
          <w:sz w:val="22"/>
          <w:szCs w:val="22"/>
        </w:rPr>
        <w:t>Candidates can be nominated if they</w:t>
      </w:r>
      <w:r w:rsidR="007A215E" w:rsidRPr="00F17A04">
        <w:rPr>
          <w:rFonts w:ascii="Arial" w:hAnsi="Arial" w:cs="Arial"/>
          <w:sz w:val="22"/>
          <w:szCs w:val="22"/>
        </w:rPr>
        <w:t>:</w:t>
      </w:r>
    </w:p>
    <w:p w14:paraId="04EEA4E2" w14:textId="77777777" w:rsidR="00997623" w:rsidRPr="00F17A04" w:rsidRDefault="00997623" w:rsidP="007A215E">
      <w:pPr>
        <w:numPr>
          <w:ilvl w:val="0"/>
          <w:numId w:val="3"/>
        </w:numPr>
        <w:spacing w:before="120"/>
        <w:jc w:val="both"/>
        <w:rPr>
          <w:rFonts w:ascii="Arial" w:hAnsi="Arial" w:cs="Arial"/>
          <w:sz w:val="22"/>
          <w:szCs w:val="22"/>
        </w:rPr>
      </w:pPr>
      <w:r w:rsidRPr="00F17A04">
        <w:rPr>
          <w:rFonts w:ascii="Arial" w:hAnsi="Arial" w:cs="Arial"/>
          <w:sz w:val="22"/>
          <w:szCs w:val="22"/>
        </w:rPr>
        <w:t>have a reasonable level of English (at least level B1</w:t>
      </w:r>
      <w:r w:rsidRPr="00F17A04">
        <w:rPr>
          <w:rStyle w:val="FootnoteReference"/>
          <w:rFonts w:ascii="Arial" w:hAnsi="Arial" w:cs="Arial"/>
          <w:sz w:val="22"/>
          <w:szCs w:val="22"/>
        </w:rPr>
        <w:footnoteReference w:id="2"/>
      </w:r>
      <w:r w:rsidRPr="00F17A04">
        <w:rPr>
          <w:rFonts w:ascii="Arial" w:hAnsi="Arial" w:cs="Arial"/>
          <w:sz w:val="22"/>
          <w:szCs w:val="22"/>
        </w:rPr>
        <w:t>) which enables them to communicate with colleagues about enforcing</w:t>
      </w:r>
      <w:r w:rsidR="007A215E" w:rsidRPr="00F17A04">
        <w:rPr>
          <w:rFonts w:ascii="Arial" w:hAnsi="Arial" w:cs="Arial"/>
          <w:sz w:val="22"/>
          <w:szCs w:val="22"/>
        </w:rPr>
        <w:t xml:space="preserve"> the law on the selected topic;</w:t>
      </w:r>
    </w:p>
    <w:p w14:paraId="52382E6B" w14:textId="77777777" w:rsidR="00997623" w:rsidRPr="00F17A04" w:rsidRDefault="00997623" w:rsidP="00216F83">
      <w:pPr>
        <w:numPr>
          <w:ilvl w:val="0"/>
          <w:numId w:val="3"/>
        </w:numPr>
        <w:jc w:val="both"/>
        <w:rPr>
          <w:rFonts w:ascii="Arial" w:hAnsi="Arial" w:cs="Arial"/>
          <w:sz w:val="22"/>
          <w:szCs w:val="22"/>
        </w:rPr>
      </w:pPr>
      <w:r w:rsidRPr="00F17A04">
        <w:rPr>
          <w:rFonts w:ascii="Arial" w:hAnsi="Arial" w:cs="Arial"/>
          <w:sz w:val="22"/>
          <w:szCs w:val="22"/>
        </w:rPr>
        <w:t>have a minimum of three (3) years of work experience and expertise in the defined specialised category;</w:t>
      </w:r>
    </w:p>
    <w:p w14:paraId="1989212E" w14:textId="77777777" w:rsidR="00997623" w:rsidRPr="00F17A04" w:rsidRDefault="00997623" w:rsidP="00216F83">
      <w:pPr>
        <w:numPr>
          <w:ilvl w:val="0"/>
          <w:numId w:val="3"/>
        </w:numPr>
        <w:jc w:val="both"/>
        <w:rPr>
          <w:rFonts w:ascii="Arial" w:hAnsi="Arial" w:cs="Arial"/>
          <w:sz w:val="22"/>
          <w:szCs w:val="22"/>
        </w:rPr>
      </w:pPr>
      <w:r w:rsidRPr="00F17A04">
        <w:rPr>
          <w:rFonts w:ascii="Arial" w:hAnsi="Arial" w:cs="Arial"/>
          <w:sz w:val="22"/>
          <w:szCs w:val="22"/>
        </w:rPr>
        <w:t>have a need and readiness for individual learning;</w:t>
      </w:r>
    </w:p>
    <w:p w14:paraId="3CCA8F6B" w14:textId="1D223F5C" w:rsidR="00997623" w:rsidRPr="00F17A04" w:rsidRDefault="00997623" w:rsidP="00216F83">
      <w:pPr>
        <w:numPr>
          <w:ilvl w:val="0"/>
          <w:numId w:val="3"/>
        </w:numPr>
        <w:jc w:val="both"/>
        <w:rPr>
          <w:rFonts w:ascii="Arial" w:hAnsi="Arial" w:cs="Arial"/>
          <w:sz w:val="22"/>
          <w:szCs w:val="22"/>
        </w:rPr>
      </w:pPr>
      <w:r w:rsidRPr="00F17A04">
        <w:rPr>
          <w:rFonts w:ascii="Arial" w:hAnsi="Arial" w:cs="Arial"/>
          <w:sz w:val="22"/>
          <w:szCs w:val="22"/>
        </w:rPr>
        <w:t xml:space="preserve">have the ability and willingness to cascade newly gained knowledge both </w:t>
      </w:r>
      <w:r w:rsidR="008A5F12" w:rsidRPr="00F17A04">
        <w:rPr>
          <w:rFonts w:ascii="Arial" w:hAnsi="Arial" w:cs="Arial"/>
          <w:sz w:val="22"/>
          <w:szCs w:val="22"/>
        </w:rPr>
        <w:t>within their organisation</w:t>
      </w:r>
      <w:r w:rsidRPr="00F17A04">
        <w:rPr>
          <w:rFonts w:ascii="Arial" w:hAnsi="Arial" w:cs="Arial"/>
          <w:sz w:val="22"/>
          <w:szCs w:val="22"/>
        </w:rPr>
        <w:t xml:space="preserve"> and on a national </w:t>
      </w:r>
      <w:r w:rsidR="008A5F12" w:rsidRPr="00F17A04">
        <w:rPr>
          <w:rFonts w:ascii="Arial" w:hAnsi="Arial" w:cs="Arial"/>
          <w:sz w:val="22"/>
          <w:szCs w:val="22"/>
        </w:rPr>
        <w:t xml:space="preserve">and/or European </w:t>
      </w:r>
      <w:r w:rsidRPr="00F17A04">
        <w:rPr>
          <w:rFonts w:ascii="Arial" w:hAnsi="Arial" w:cs="Arial"/>
          <w:sz w:val="22"/>
          <w:szCs w:val="22"/>
        </w:rPr>
        <w:t>level.</w:t>
      </w:r>
    </w:p>
    <w:p w14:paraId="41ECCE11" w14:textId="77777777" w:rsidR="00997623" w:rsidRPr="00F17A04" w:rsidRDefault="00997623" w:rsidP="0041153B">
      <w:pPr>
        <w:spacing w:before="120"/>
        <w:jc w:val="both"/>
        <w:rPr>
          <w:rFonts w:ascii="Arial" w:hAnsi="Arial" w:cs="Arial"/>
          <w:b/>
          <w:i/>
          <w:sz w:val="22"/>
          <w:szCs w:val="22"/>
        </w:rPr>
      </w:pPr>
      <w:r w:rsidRPr="00F17A04">
        <w:rPr>
          <w:rFonts w:ascii="Arial" w:hAnsi="Arial" w:cs="Arial"/>
          <w:b/>
          <w:i/>
          <w:sz w:val="22"/>
          <w:szCs w:val="22"/>
        </w:rPr>
        <w:t>Language</w:t>
      </w:r>
    </w:p>
    <w:p w14:paraId="34AA45FB" w14:textId="20C50839" w:rsidR="00997623" w:rsidRPr="00F17A04" w:rsidRDefault="00997623" w:rsidP="00BD4683">
      <w:pPr>
        <w:spacing w:before="120"/>
        <w:jc w:val="both"/>
        <w:rPr>
          <w:rFonts w:ascii="Arial" w:hAnsi="Arial" w:cs="Arial"/>
          <w:sz w:val="22"/>
          <w:szCs w:val="22"/>
        </w:rPr>
      </w:pPr>
      <w:r w:rsidRPr="00F17A04">
        <w:rPr>
          <w:rFonts w:ascii="Arial" w:hAnsi="Arial" w:cs="Arial"/>
          <w:sz w:val="22"/>
          <w:szCs w:val="22"/>
        </w:rPr>
        <w:t xml:space="preserve">The main language is English, however, for an exchange it is possible to use other languages, such as French, German, </w:t>
      </w:r>
      <w:r w:rsidR="00631407" w:rsidRPr="00F17A04">
        <w:rPr>
          <w:rFonts w:ascii="Arial" w:hAnsi="Arial" w:cs="Arial"/>
          <w:sz w:val="22"/>
          <w:szCs w:val="22"/>
        </w:rPr>
        <w:t xml:space="preserve">Arabic, </w:t>
      </w:r>
      <w:r w:rsidRPr="00F17A04">
        <w:rPr>
          <w:rFonts w:ascii="Arial" w:hAnsi="Arial" w:cs="Arial"/>
          <w:sz w:val="22"/>
          <w:szCs w:val="22"/>
        </w:rPr>
        <w:t xml:space="preserve">Spanish, Italian, etc. This is subject to agreement between the exchange partners, who both must have an adequate level </w:t>
      </w:r>
      <w:r w:rsidR="00873957" w:rsidRPr="00F17A04">
        <w:rPr>
          <w:rFonts w:ascii="Arial" w:hAnsi="Arial" w:cs="Arial"/>
          <w:sz w:val="22"/>
          <w:szCs w:val="22"/>
        </w:rPr>
        <w:t xml:space="preserve">of their chosen language </w:t>
      </w:r>
      <w:r w:rsidRPr="00F17A04">
        <w:rPr>
          <w:rFonts w:ascii="Arial" w:hAnsi="Arial" w:cs="Arial"/>
          <w:sz w:val="22"/>
          <w:szCs w:val="22"/>
        </w:rPr>
        <w:t>in order for an effective exchange to take place. Therefore it is important to indicate in the application form which languages the exchangee can use.</w:t>
      </w:r>
    </w:p>
    <w:p w14:paraId="41D929EE" w14:textId="77777777" w:rsidR="00631407" w:rsidRPr="00F17A04" w:rsidRDefault="00997623" w:rsidP="00B80951">
      <w:pPr>
        <w:spacing w:before="120" w:after="240"/>
        <w:jc w:val="both"/>
        <w:rPr>
          <w:rFonts w:ascii="Arial" w:hAnsi="Arial" w:cs="Arial"/>
          <w:sz w:val="22"/>
          <w:szCs w:val="22"/>
          <w:u w:val="single"/>
        </w:rPr>
      </w:pPr>
      <w:r w:rsidRPr="00F17A04">
        <w:rPr>
          <w:rFonts w:ascii="Arial" w:hAnsi="Arial" w:cs="Arial"/>
          <w:sz w:val="22"/>
          <w:szCs w:val="22"/>
          <w:u w:val="single"/>
        </w:rPr>
        <w:t>All documentation and the feedback must be completed in English.</w:t>
      </w:r>
    </w:p>
    <w:p w14:paraId="46161F57" w14:textId="77777777" w:rsidR="00997623" w:rsidRPr="00F17A04" w:rsidRDefault="00997623" w:rsidP="00C0503A">
      <w:pPr>
        <w:pStyle w:val="Heading1"/>
        <w:numPr>
          <w:ilvl w:val="0"/>
          <w:numId w:val="40"/>
        </w:numPr>
        <w:spacing w:after="240"/>
        <w:ind w:left="426" w:hanging="426"/>
      </w:pPr>
      <w:bookmarkStart w:id="15" w:name="_Toc345593337"/>
      <w:bookmarkStart w:id="16" w:name="_Toc507511442"/>
      <w:r w:rsidRPr="00F17A04">
        <w:lastRenderedPageBreak/>
        <w:t>The Exchange</w:t>
      </w:r>
      <w:bookmarkEnd w:id="15"/>
      <w:bookmarkEnd w:id="16"/>
    </w:p>
    <w:p w14:paraId="59BD32A8" w14:textId="4DD1329C" w:rsidR="00997623" w:rsidRPr="00F17A04" w:rsidRDefault="00025123" w:rsidP="00C0503A">
      <w:pPr>
        <w:pStyle w:val="Heading2"/>
        <w:spacing w:before="120" w:after="120"/>
        <w:rPr>
          <w:rFonts w:ascii="Arial" w:hAnsi="Arial" w:cs="Arial"/>
          <w:i w:val="0"/>
        </w:rPr>
      </w:pPr>
      <w:bookmarkStart w:id="17" w:name="_Toc345593338"/>
      <w:bookmarkStart w:id="18" w:name="_Toc507511443"/>
      <w:r>
        <w:rPr>
          <w:rFonts w:ascii="Arial" w:hAnsi="Arial" w:cs="Arial"/>
          <w:i w:val="0"/>
        </w:rPr>
        <w:t>5</w:t>
      </w:r>
      <w:r w:rsidR="00997623" w:rsidRPr="00F17A04">
        <w:rPr>
          <w:rFonts w:ascii="Arial" w:hAnsi="Arial" w:cs="Arial"/>
          <w:i w:val="0"/>
        </w:rPr>
        <w:t>.1 Definitions</w:t>
      </w:r>
      <w:bookmarkEnd w:id="17"/>
      <w:bookmarkEnd w:id="18"/>
    </w:p>
    <w:p w14:paraId="4A4D4001" w14:textId="44CA75C6" w:rsidR="00997623" w:rsidRPr="00F17A04" w:rsidRDefault="00997623" w:rsidP="00C0503A">
      <w:pPr>
        <w:spacing w:before="120" w:after="120"/>
        <w:jc w:val="both"/>
        <w:rPr>
          <w:rFonts w:ascii="Arial" w:hAnsi="Arial" w:cs="Arial"/>
          <w:sz w:val="22"/>
          <w:szCs w:val="22"/>
        </w:rPr>
      </w:pPr>
      <w:r w:rsidRPr="00F17A04">
        <w:rPr>
          <w:rFonts w:ascii="Arial" w:hAnsi="Arial" w:cs="Arial"/>
          <w:sz w:val="22"/>
          <w:szCs w:val="22"/>
          <w:lang w:eastAsia="en-US"/>
        </w:rPr>
        <w:t xml:space="preserve">The terminology used here are “exchangee” and “host”. The exchangee </w:t>
      </w:r>
      <w:r w:rsidR="00693D1F" w:rsidRPr="00F17A04">
        <w:rPr>
          <w:rFonts w:ascii="Arial" w:hAnsi="Arial" w:cs="Arial"/>
          <w:sz w:val="22"/>
          <w:szCs w:val="22"/>
          <w:lang w:eastAsia="en-US"/>
        </w:rPr>
        <w:t>is</w:t>
      </w:r>
      <w:r w:rsidRPr="00F17A04">
        <w:rPr>
          <w:rFonts w:ascii="Arial" w:hAnsi="Arial" w:cs="Arial"/>
          <w:sz w:val="22"/>
          <w:szCs w:val="22"/>
          <w:lang w:eastAsia="en-US"/>
        </w:rPr>
        <w:t xml:space="preserve"> the person who leaves to visit another country. </w:t>
      </w:r>
      <w:r w:rsidRPr="00F17A04">
        <w:rPr>
          <w:rFonts w:ascii="Arial" w:hAnsi="Arial" w:cs="Arial"/>
          <w:sz w:val="22"/>
          <w:szCs w:val="22"/>
        </w:rPr>
        <w:t>The host is the person who receives the exchangee.</w:t>
      </w:r>
    </w:p>
    <w:p w14:paraId="109D5290" w14:textId="77777777" w:rsidR="00997623" w:rsidRPr="00F17A04" w:rsidRDefault="00997623" w:rsidP="00C0503A">
      <w:pPr>
        <w:spacing w:before="120" w:after="120"/>
        <w:jc w:val="both"/>
        <w:rPr>
          <w:rFonts w:ascii="Arial" w:hAnsi="Arial" w:cs="Arial"/>
          <w:sz w:val="22"/>
          <w:szCs w:val="22"/>
          <w:lang w:eastAsia="en-US"/>
        </w:rPr>
      </w:pPr>
      <w:r w:rsidRPr="00F17A04">
        <w:rPr>
          <w:rFonts w:ascii="Arial" w:hAnsi="Arial" w:cs="Arial"/>
          <w:sz w:val="22"/>
          <w:szCs w:val="22"/>
        </w:rPr>
        <w:t xml:space="preserve">“Learning” implies the process of gaining new knowledge or insights either through studying but also through experiencing new things or being taught by others. This includes becoming aware </w:t>
      </w:r>
      <w:bookmarkStart w:id="19" w:name="learn__16"/>
      <w:bookmarkEnd w:id="19"/>
      <w:r w:rsidRPr="00F17A04">
        <w:rPr>
          <w:rStyle w:val="definition"/>
          <w:rFonts w:ascii="Arial" w:hAnsi="Arial" w:cs="Arial"/>
          <w:sz w:val="22"/>
          <w:szCs w:val="22"/>
          <w:lang w:val="en"/>
        </w:rPr>
        <w:t>of something by information or from observation.</w:t>
      </w:r>
    </w:p>
    <w:p w14:paraId="7E751CE0" w14:textId="30970CB2" w:rsidR="00997623" w:rsidRPr="00F17A04" w:rsidRDefault="00025123" w:rsidP="00DD731E">
      <w:pPr>
        <w:pStyle w:val="Heading2"/>
        <w:spacing w:before="240"/>
        <w:rPr>
          <w:rFonts w:ascii="Arial" w:hAnsi="Arial" w:cs="Arial"/>
          <w:i w:val="0"/>
        </w:rPr>
      </w:pPr>
      <w:bookmarkStart w:id="20" w:name="_Toc345593339"/>
      <w:bookmarkStart w:id="21" w:name="_Toc507511444"/>
      <w:r>
        <w:rPr>
          <w:rFonts w:ascii="Arial" w:hAnsi="Arial" w:cs="Arial"/>
          <w:i w:val="0"/>
        </w:rPr>
        <w:t>5</w:t>
      </w:r>
      <w:r w:rsidR="00997623" w:rsidRPr="00F17A04">
        <w:rPr>
          <w:rFonts w:ascii="Arial" w:hAnsi="Arial" w:cs="Arial"/>
          <w:i w:val="0"/>
        </w:rPr>
        <w:t>.2 Bilateral basis</w:t>
      </w:r>
      <w:bookmarkEnd w:id="20"/>
      <w:bookmarkEnd w:id="21"/>
    </w:p>
    <w:p w14:paraId="4D6AC22D" w14:textId="77777777" w:rsidR="00631407" w:rsidRPr="00F17A04" w:rsidRDefault="00997623" w:rsidP="00C0503A">
      <w:pPr>
        <w:spacing w:before="120" w:after="120"/>
        <w:jc w:val="both"/>
        <w:rPr>
          <w:rFonts w:ascii="Arial" w:hAnsi="Arial" w:cs="Arial"/>
          <w:sz w:val="22"/>
          <w:szCs w:val="22"/>
        </w:rPr>
      </w:pPr>
      <w:r w:rsidRPr="00F17A04">
        <w:rPr>
          <w:rFonts w:ascii="Arial" w:hAnsi="Arial" w:cs="Arial"/>
          <w:sz w:val="22"/>
          <w:szCs w:val="22"/>
        </w:rPr>
        <w:t>The principle of the Exchange Programme is that the exchange should be done on a bilateral basis. Each sending country also functions as a hosting country, i.e. each exchangee goes to one country and is also expected to host the colleague from the country s/he visited. Each exchange is organised around one specific topic.</w:t>
      </w:r>
      <w:r w:rsidR="00631407" w:rsidRPr="00F17A04">
        <w:rPr>
          <w:rFonts w:ascii="Arial" w:hAnsi="Arial" w:cs="Arial"/>
          <w:sz w:val="22"/>
          <w:szCs w:val="22"/>
        </w:rPr>
        <w:t xml:space="preserve"> </w:t>
      </w:r>
    </w:p>
    <w:p w14:paraId="064CDE72" w14:textId="305E9DAA" w:rsidR="00997623" w:rsidRPr="00F17A04" w:rsidRDefault="00631407" w:rsidP="00C0503A">
      <w:pPr>
        <w:spacing w:before="120" w:after="120"/>
        <w:jc w:val="both"/>
        <w:rPr>
          <w:rFonts w:ascii="Arial" w:hAnsi="Arial" w:cs="Arial"/>
          <w:lang w:eastAsia="en-US"/>
        </w:rPr>
      </w:pPr>
      <w:r w:rsidRPr="00F17A04">
        <w:rPr>
          <w:rFonts w:ascii="Arial" w:hAnsi="Arial" w:cs="Arial"/>
          <w:sz w:val="22"/>
          <w:szCs w:val="22"/>
        </w:rPr>
        <w:t xml:space="preserve">Group exchanges are possible, following the explicit consent of the host country and function in reciprocity; e.g. if 3 exchangees from country A visit country B, country A should be ready to host 3 exchangees from country B. In these cases, the topic of the exchange should be the same for the whole group. </w:t>
      </w:r>
      <w:r w:rsidR="00997623" w:rsidRPr="00F17A04">
        <w:rPr>
          <w:rFonts w:ascii="Arial" w:hAnsi="Arial" w:cs="Arial"/>
          <w:sz w:val="22"/>
          <w:szCs w:val="22"/>
        </w:rPr>
        <w:t>Please note that</w:t>
      </w:r>
      <w:r w:rsidR="00693D1F" w:rsidRPr="00F17A04">
        <w:rPr>
          <w:rFonts w:ascii="Arial" w:hAnsi="Arial" w:cs="Arial"/>
          <w:sz w:val="22"/>
          <w:szCs w:val="22"/>
        </w:rPr>
        <w:t xml:space="preserve"> the application form contains the</w:t>
      </w:r>
      <w:r w:rsidR="00997623" w:rsidRPr="00F17A04">
        <w:rPr>
          <w:rFonts w:ascii="Arial" w:hAnsi="Arial" w:cs="Arial"/>
          <w:sz w:val="22"/>
          <w:szCs w:val="22"/>
        </w:rPr>
        <w:t xml:space="preserve"> possibility to indicate how many exchangees you can host, be it one at a time or as a group.</w:t>
      </w:r>
    </w:p>
    <w:p w14:paraId="37DC50E0" w14:textId="1E12FC96" w:rsidR="00997623" w:rsidRPr="00F17A04" w:rsidRDefault="00997623" w:rsidP="00997623">
      <w:pPr>
        <w:jc w:val="both"/>
        <w:rPr>
          <w:rFonts w:ascii="Arial" w:hAnsi="Arial" w:cs="Arial"/>
          <w:sz w:val="22"/>
          <w:szCs w:val="22"/>
        </w:rPr>
      </w:pPr>
    </w:p>
    <w:p w14:paraId="1A177D77" w14:textId="71F461A4" w:rsidR="00997623" w:rsidRPr="00F17A04" w:rsidRDefault="00025123" w:rsidP="005C247D">
      <w:pPr>
        <w:pStyle w:val="Heading2"/>
        <w:spacing w:before="120" w:after="120"/>
        <w:rPr>
          <w:rFonts w:ascii="Arial" w:hAnsi="Arial" w:cs="Arial"/>
          <w:i w:val="0"/>
        </w:rPr>
      </w:pPr>
      <w:bookmarkStart w:id="22" w:name="_Toc345593340"/>
      <w:bookmarkStart w:id="23" w:name="_Toc507511445"/>
      <w:r>
        <w:rPr>
          <w:rFonts w:ascii="Arial" w:hAnsi="Arial" w:cs="Arial"/>
          <w:i w:val="0"/>
        </w:rPr>
        <w:t>5</w:t>
      </w:r>
      <w:r w:rsidR="00997623" w:rsidRPr="00F17A04">
        <w:rPr>
          <w:rFonts w:ascii="Arial" w:hAnsi="Arial" w:cs="Arial"/>
          <w:i w:val="0"/>
        </w:rPr>
        <w:t xml:space="preserve">.3 </w:t>
      </w:r>
      <w:bookmarkEnd w:id="22"/>
      <w:r w:rsidR="00E92CED" w:rsidRPr="00F17A04">
        <w:rPr>
          <w:rFonts w:ascii="Arial" w:hAnsi="Arial" w:cs="Arial"/>
          <w:i w:val="0"/>
        </w:rPr>
        <w:t>Thematic Areas</w:t>
      </w:r>
      <w:bookmarkEnd w:id="23"/>
    </w:p>
    <w:p w14:paraId="7D536562" w14:textId="57CDFEBC" w:rsidR="00C21A9A" w:rsidRPr="00F17A04" w:rsidRDefault="00C21A9A" w:rsidP="005C247D">
      <w:pPr>
        <w:spacing w:before="120" w:after="120"/>
        <w:jc w:val="both"/>
        <w:rPr>
          <w:rFonts w:ascii="Arial" w:hAnsi="Arial" w:cs="Arial"/>
          <w:sz w:val="22"/>
          <w:szCs w:val="22"/>
          <w:lang w:eastAsia="en-US"/>
        </w:rPr>
      </w:pPr>
      <w:r w:rsidRPr="00F17A04">
        <w:rPr>
          <w:rFonts w:ascii="Arial" w:hAnsi="Arial" w:cs="Arial"/>
          <w:sz w:val="22"/>
          <w:szCs w:val="22"/>
          <w:lang w:eastAsia="en-US"/>
        </w:rPr>
        <w:t xml:space="preserve">The </w:t>
      </w:r>
      <w:r w:rsidR="00E92CED" w:rsidRPr="00F17A04">
        <w:rPr>
          <w:rFonts w:ascii="Arial" w:hAnsi="Arial" w:cs="Arial"/>
          <w:sz w:val="22"/>
          <w:szCs w:val="22"/>
          <w:lang w:eastAsia="en-US"/>
        </w:rPr>
        <w:t xml:space="preserve">CEPOL CT 2 </w:t>
      </w:r>
      <w:r w:rsidRPr="00F17A04">
        <w:rPr>
          <w:rFonts w:ascii="Arial" w:hAnsi="Arial" w:cs="Arial"/>
          <w:sz w:val="22"/>
          <w:szCs w:val="22"/>
          <w:lang w:eastAsia="en-US"/>
        </w:rPr>
        <w:t xml:space="preserve">Exchange Programme </w:t>
      </w:r>
      <w:r w:rsidR="00E92CED" w:rsidRPr="00F17A04">
        <w:rPr>
          <w:rFonts w:ascii="Arial" w:hAnsi="Arial" w:cs="Arial"/>
          <w:sz w:val="22"/>
          <w:szCs w:val="22"/>
          <w:lang w:eastAsia="en-US"/>
        </w:rPr>
        <w:t>is specifically related to the fight against terrorism. Several aspects of this topic are listed in the application form for participation and exchangees can choose the thematic area that expresses best their experience and interest. The thematic areas are the following:</w:t>
      </w:r>
    </w:p>
    <w:p w14:paraId="1CF94212" w14:textId="77777777" w:rsidR="00E92CED" w:rsidRPr="00F17A04" w:rsidRDefault="00E92CED" w:rsidP="005C247D">
      <w:pPr>
        <w:spacing w:before="120" w:after="120"/>
        <w:jc w:val="both"/>
        <w:rPr>
          <w:rFonts w:ascii="Arial" w:hAnsi="Arial" w:cs="Arial"/>
          <w:sz w:val="22"/>
          <w:szCs w:val="22"/>
          <w:lang w:eastAsia="en-US"/>
        </w:rPr>
      </w:pPr>
    </w:p>
    <w:p w14:paraId="4F537061"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1 – Foreign Fighters and returnees</w:t>
      </w:r>
    </w:p>
    <w:p w14:paraId="4F0B25BC"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2 – Open source intelligence, online propaganda and social media</w:t>
      </w:r>
    </w:p>
    <w:p w14:paraId="79B377BB"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3 – Cyber-crime related to counter-terrorism</w:t>
      </w:r>
    </w:p>
    <w:p w14:paraId="75054A59"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4 – Counter-violent extremist, disengagement programmes</w:t>
      </w:r>
    </w:p>
    <w:p w14:paraId="67023DA1"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5 – Law enforcement training in the context of counter terrorism (covering leadership and Training needs assessment as well)</w:t>
      </w:r>
    </w:p>
    <w:p w14:paraId="5C0328B9"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6 – Tactical operations and physical intervention (covering SWAT and close protection drivers as well)</w:t>
      </w:r>
    </w:p>
    <w:p w14:paraId="003E15E1"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7 – Counter-financing terrorism, financial investigation, Anti-money laundering, asset recovery</w:t>
      </w:r>
    </w:p>
    <w:p w14:paraId="68DA15F4"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8 – Airport/seaport counter-terrorism security operations</w:t>
      </w:r>
    </w:p>
    <w:p w14:paraId="11891AD8"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9 – Counter-terrorism Investigations and conversion of intelligence to evidence for Court, including digital forensics</w:t>
      </w:r>
    </w:p>
    <w:p w14:paraId="53D7933B"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10 – Explosive handling, including CBRN and C-IED operations</w:t>
      </w:r>
    </w:p>
    <w:p w14:paraId="10381235" w14:textId="77777777" w:rsidR="000617E7" w:rsidRDefault="000617E7" w:rsidP="000617E7">
      <w:pPr>
        <w:autoSpaceDE w:val="0"/>
        <w:autoSpaceDN w:val="0"/>
        <w:adjustRightInd w:val="0"/>
        <w:jc w:val="both"/>
        <w:rPr>
          <w:rFonts w:ascii="Arial" w:hAnsi="Arial" w:cs="Arial"/>
          <w:color w:val="000000"/>
        </w:rPr>
      </w:pPr>
      <w:r>
        <w:rPr>
          <w:rFonts w:ascii="Arial" w:hAnsi="Arial" w:cs="Arial"/>
          <w:color w:val="000000"/>
        </w:rPr>
        <w:t>11 – International cooperation, channels and platforms in counter terrorism</w:t>
      </w:r>
    </w:p>
    <w:p w14:paraId="521F3193" w14:textId="77777777" w:rsidR="000617E7" w:rsidRDefault="000617E7" w:rsidP="000617E7">
      <w:pPr>
        <w:autoSpaceDE w:val="0"/>
        <w:autoSpaceDN w:val="0"/>
        <w:adjustRightInd w:val="0"/>
        <w:jc w:val="both"/>
        <w:rPr>
          <w:rFonts w:ascii="ArialMT" w:hAnsi="ArialMT" w:cs="ArialMT"/>
          <w:color w:val="000000"/>
        </w:rPr>
      </w:pPr>
      <w:r>
        <w:rPr>
          <w:rFonts w:ascii="Arial" w:hAnsi="Arial" w:cs="Arial"/>
          <w:color w:val="000000"/>
        </w:rPr>
        <w:t>12 – Rule of law based interview/interrogation techniques</w:t>
      </w:r>
    </w:p>
    <w:p w14:paraId="41394BC7" w14:textId="77777777" w:rsidR="00C76473" w:rsidRPr="00F17A04" w:rsidRDefault="00C76473" w:rsidP="00C76473">
      <w:pPr>
        <w:spacing w:before="120" w:after="120"/>
        <w:jc w:val="both"/>
        <w:rPr>
          <w:rFonts w:ascii="Arial" w:hAnsi="Arial" w:cs="Arial"/>
          <w:sz w:val="22"/>
          <w:szCs w:val="22"/>
          <w:lang w:eastAsia="en-US"/>
        </w:rPr>
      </w:pPr>
    </w:p>
    <w:p w14:paraId="309FBC8B" w14:textId="45916AA6" w:rsidR="00C76473" w:rsidRPr="00F17A04" w:rsidRDefault="00C76473" w:rsidP="00C76473">
      <w:pPr>
        <w:spacing w:before="120" w:after="120"/>
        <w:jc w:val="both"/>
        <w:rPr>
          <w:rFonts w:ascii="Arial" w:hAnsi="Arial" w:cs="Arial"/>
          <w:sz w:val="22"/>
          <w:szCs w:val="22"/>
          <w:lang w:eastAsia="en-US"/>
        </w:rPr>
      </w:pPr>
      <w:r w:rsidRPr="00F17A04">
        <w:rPr>
          <w:rFonts w:ascii="Arial" w:hAnsi="Arial" w:cs="Arial"/>
          <w:sz w:val="22"/>
          <w:szCs w:val="22"/>
          <w:lang w:eastAsia="en-US"/>
        </w:rPr>
        <w:lastRenderedPageBreak/>
        <w:t>The thematic areas have been developed based on the EU strategic priorities</w:t>
      </w:r>
      <w:r w:rsidRPr="00F17A04">
        <w:rPr>
          <w:rStyle w:val="FootnoteReference"/>
          <w:rFonts w:ascii="Arial" w:hAnsi="Arial" w:cs="Arial"/>
          <w:sz w:val="22"/>
          <w:szCs w:val="22"/>
          <w:lang w:eastAsia="en-US"/>
        </w:rPr>
        <w:footnoteReference w:id="3"/>
      </w:r>
      <w:r w:rsidRPr="00F17A04">
        <w:rPr>
          <w:rFonts w:ascii="Arial" w:hAnsi="Arial" w:cs="Arial"/>
          <w:sz w:val="22"/>
          <w:szCs w:val="22"/>
          <w:lang w:eastAsia="en-US"/>
        </w:rPr>
        <w:t xml:space="preserve"> and the experience built during the first phase of the CEPOL CT project regarding the partner countries priorities. To enable matching, each applicant can choose </w:t>
      </w:r>
      <w:r w:rsidRPr="00F17A04">
        <w:rPr>
          <w:rFonts w:ascii="Arial" w:hAnsi="Arial" w:cs="Arial"/>
          <w:b/>
          <w:sz w:val="22"/>
          <w:szCs w:val="22"/>
          <w:lang w:eastAsia="en-US"/>
        </w:rPr>
        <w:t>up to 2 thematic areas</w:t>
      </w:r>
      <w:r w:rsidRPr="00F17A04">
        <w:rPr>
          <w:rFonts w:ascii="Arial" w:hAnsi="Arial" w:cs="Arial"/>
          <w:sz w:val="22"/>
          <w:szCs w:val="22"/>
          <w:lang w:eastAsia="en-US"/>
        </w:rPr>
        <w:t xml:space="preserve"> when applying. </w:t>
      </w:r>
    </w:p>
    <w:p w14:paraId="03655A37" w14:textId="77777777" w:rsidR="00C21A9A" w:rsidRPr="00F17A04" w:rsidRDefault="00C21A9A" w:rsidP="005C247D">
      <w:pPr>
        <w:spacing w:before="120" w:after="120"/>
        <w:jc w:val="both"/>
        <w:rPr>
          <w:rFonts w:ascii="Arial" w:hAnsi="Arial" w:cs="Arial"/>
          <w:sz w:val="22"/>
          <w:szCs w:val="22"/>
          <w:lang w:eastAsia="en-US"/>
        </w:rPr>
      </w:pPr>
    </w:p>
    <w:p w14:paraId="726386D5" w14:textId="4C2F3C49" w:rsidR="00997623" w:rsidRPr="00F17A04" w:rsidRDefault="00025123" w:rsidP="009B109E">
      <w:pPr>
        <w:pStyle w:val="Heading2"/>
        <w:spacing w:before="120" w:after="120"/>
        <w:rPr>
          <w:rFonts w:ascii="Arial" w:hAnsi="Arial" w:cs="Arial"/>
          <w:i w:val="0"/>
        </w:rPr>
      </w:pPr>
      <w:bookmarkStart w:id="24" w:name="_Toc507511446"/>
      <w:r>
        <w:rPr>
          <w:rFonts w:ascii="Arial" w:hAnsi="Arial" w:cs="Arial"/>
          <w:i w:val="0"/>
        </w:rPr>
        <w:t>5</w:t>
      </w:r>
      <w:r w:rsidR="00997623" w:rsidRPr="00F17A04">
        <w:rPr>
          <w:rFonts w:ascii="Arial" w:hAnsi="Arial" w:cs="Arial"/>
          <w:i w:val="0"/>
        </w:rPr>
        <w:t>.4 The different steps</w:t>
      </w:r>
      <w:bookmarkEnd w:id="24"/>
    </w:p>
    <w:p w14:paraId="6F388786" w14:textId="77777777" w:rsidR="00997623" w:rsidRPr="00F17A04" w:rsidRDefault="00997623" w:rsidP="009B109E">
      <w:pPr>
        <w:spacing w:before="120" w:after="120"/>
        <w:jc w:val="both"/>
        <w:rPr>
          <w:rFonts w:ascii="Arial" w:hAnsi="Arial" w:cs="Arial"/>
          <w:sz w:val="22"/>
          <w:szCs w:val="22"/>
        </w:rPr>
      </w:pPr>
      <w:r w:rsidRPr="00F17A04">
        <w:rPr>
          <w:rFonts w:ascii="Arial" w:hAnsi="Arial" w:cs="Arial"/>
          <w:sz w:val="22"/>
          <w:szCs w:val="22"/>
        </w:rPr>
        <w:t>The exchange co</w:t>
      </w:r>
      <w:r w:rsidR="009B109E" w:rsidRPr="00F17A04">
        <w:rPr>
          <w:rFonts w:ascii="Arial" w:hAnsi="Arial" w:cs="Arial"/>
          <w:sz w:val="22"/>
          <w:szCs w:val="22"/>
        </w:rPr>
        <w:t>nsists of the following stages:</w:t>
      </w:r>
    </w:p>
    <w:p w14:paraId="66B40581" w14:textId="77777777" w:rsidR="00997623" w:rsidRPr="00F17A04" w:rsidRDefault="00997623" w:rsidP="009B109E">
      <w:pPr>
        <w:numPr>
          <w:ilvl w:val="0"/>
          <w:numId w:val="20"/>
        </w:numPr>
        <w:ind w:left="714" w:hanging="357"/>
        <w:jc w:val="both"/>
        <w:rPr>
          <w:rFonts w:ascii="Arial" w:hAnsi="Arial" w:cs="Arial"/>
          <w:sz w:val="22"/>
          <w:szCs w:val="22"/>
        </w:rPr>
      </w:pPr>
      <w:r w:rsidRPr="00F17A04">
        <w:rPr>
          <w:rFonts w:ascii="Arial" w:hAnsi="Arial" w:cs="Arial"/>
          <w:sz w:val="22"/>
          <w:szCs w:val="22"/>
        </w:rPr>
        <w:t>Nomination process</w:t>
      </w:r>
    </w:p>
    <w:p w14:paraId="23442060" w14:textId="77777777" w:rsidR="00997623" w:rsidRPr="00F17A04" w:rsidRDefault="00997623" w:rsidP="009B109E">
      <w:pPr>
        <w:numPr>
          <w:ilvl w:val="0"/>
          <w:numId w:val="20"/>
        </w:numPr>
        <w:ind w:left="714" w:hanging="357"/>
        <w:jc w:val="both"/>
        <w:rPr>
          <w:rFonts w:ascii="Arial" w:hAnsi="Arial" w:cs="Arial"/>
          <w:sz w:val="22"/>
          <w:szCs w:val="22"/>
        </w:rPr>
      </w:pPr>
      <w:r w:rsidRPr="00F17A04">
        <w:rPr>
          <w:rFonts w:ascii="Arial" w:hAnsi="Arial" w:cs="Arial"/>
          <w:sz w:val="22"/>
          <w:szCs w:val="22"/>
        </w:rPr>
        <w:t>Selection process</w:t>
      </w:r>
    </w:p>
    <w:p w14:paraId="079AB5AE" w14:textId="77777777" w:rsidR="00997623" w:rsidRPr="00F17A04" w:rsidRDefault="00997623" w:rsidP="009B109E">
      <w:pPr>
        <w:numPr>
          <w:ilvl w:val="0"/>
          <w:numId w:val="20"/>
        </w:numPr>
        <w:ind w:left="714" w:hanging="357"/>
        <w:jc w:val="both"/>
        <w:rPr>
          <w:rFonts w:ascii="Arial" w:hAnsi="Arial" w:cs="Arial"/>
          <w:sz w:val="22"/>
          <w:szCs w:val="22"/>
        </w:rPr>
      </w:pPr>
      <w:r w:rsidRPr="00F17A04">
        <w:rPr>
          <w:rFonts w:ascii="Arial" w:hAnsi="Arial" w:cs="Arial"/>
          <w:sz w:val="22"/>
          <w:szCs w:val="22"/>
        </w:rPr>
        <w:t>Preparation</w:t>
      </w:r>
    </w:p>
    <w:p w14:paraId="55388D88" w14:textId="77777777" w:rsidR="00997623" w:rsidRPr="00F17A04" w:rsidRDefault="00997623" w:rsidP="009B109E">
      <w:pPr>
        <w:numPr>
          <w:ilvl w:val="0"/>
          <w:numId w:val="20"/>
        </w:numPr>
        <w:ind w:left="714" w:hanging="357"/>
        <w:jc w:val="both"/>
        <w:rPr>
          <w:rFonts w:ascii="Arial" w:hAnsi="Arial" w:cs="Arial"/>
          <w:sz w:val="22"/>
          <w:szCs w:val="22"/>
        </w:rPr>
      </w:pPr>
      <w:r w:rsidRPr="00F17A04">
        <w:rPr>
          <w:rFonts w:ascii="Arial" w:hAnsi="Arial" w:cs="Arial"/>
          <w:sz w:val="22"/>
          <w:szCs w:val="22"/>
        </w:rPr>
        <w:t>Exchange period</w:t>
      </w:r>
    </w:p>
    <w:p w14:paraId="759A7285" w14:textId="77777777" w:rsidR="00997623" w:rsidRPr="00F17A04" w:rsidRDefault="00997623" w:rsidP="009B109E">
      <w:pPr>
        <w:numPr>
          <w:ilvl w:val="0"/>
          <w:numId w:val="20"/>
        </w:numPr>
        <w:ind w:left="714" w:hanging="357"/>
        <w:jc w:val="both"/>
        <w:rPr>
          <w:rFonts w:ascii="Arial" w:hAnsi="Arial" w:cs="Arial"/>
          <w:sz w:val="22"/>
          <w:szCs w:val="22"/>
        </w:rPr>
      </w:pPr>
      <w:r w:rsidRPr="00F17A04">
        <w:rPr>
          <w:rFonts w:ascii="Arial" w:hAnsi="Arial" w:cs="Arial"/>
          <w:sz w:val="22"/>
          <w:szCs w:val="22"/>
        </w:rPr>
        <w:t>Cascading activities</w:t>
      </w:r>
    </w:p>
    <w:p w14:paraId="41284989" w14:textId="14916EC5" w:rsidR="00997623" w:rsidRPr="00F17A04" w:rsidRDefault="00997623" w:rsidP="009B109E">
      <w:pPr>
        <w:numPr>
          <w:ilvl w:val="0"/>
          <w:numId w:val="20"/>
        </w:numPr>
        <w:ind w:left="714" w:hanging="357"/>
        <w:jc w:val="both"/>
        <w:rPr>
          <w:rFonts w:ascii="Arial" w:hAnsi="Arial" w:cs="Arial"/>
          <w:sz w:val="22"/>
          <w:szCs w:val="22"/>
        </w:rPr>
      </w:pPr>
      <w:r w:rsidRPr="00F17A04">
        <w:rPr>
          <w:rFonts w:ascii="Arial" w:hAnsi="Arial" w:cs="Arial"/>
          <w:sz w:val="22"/>
          <w:szCs w:val="22"/>
        </w:rPr>
        <w:t>Feedback</w:t>
      </w:r>
      <w:r w:rsidR="005C5F25" w:rsidRPr="00F17A04">
        <w:rPr>
          <w:rFonts w:ascii="Arial" w:hAnsi="Arial" w:cs="Arial"/>
          <w:sz w:val="22"/>
          <w:szCs w:val="22"/>
        </w:rPr>
        <w:t xml:space="preserve"> and </w:t>
      </w:r>
      <w:r w:rsidR="00A37498" w:rsidRPr="00F17A04">
        <w:rPr>
          <w:rFonts w:ascii="Arial" w:hAnsi="Arial" w:cs="Arial"/>
          <w:sz w:val="22"/>
          <w:szCs w:val="22"/>
        </w:rPr>
        <w:t>n</w:t>
      </w:r>
      <w:r w:rsidR="005C5F25" w:rsidRPr="00F17A04">
        <w:rPr>
          <w:rFonts w:ascii="Arial" w:hAnsi="Arial" w:cs="Arial"/>
          <w:sz w:val="22"/>
          <w:szCs w:val="22"/>
        </w:rPr>
        <w:t xml:space="preserve">arrative </w:t>
      </w:r>
      <w:r w:rsidR="00A37498" w:rsidRPr="00F17A04">
        <w:rPr>
          <w:rFonts w:ascii="Arial" w:hAnsi="Arial" w:cs="Arial"/>
          <w:sz w:val="22"/>
          <w:szCs w:val="22"/>
        </w:rPr>
        <w:t>r</w:t>
      </w:r>
      <w:r w:rsidRPr="00F17A04">
        <w:rPr>
          <w:rFonts w:ascii="Arial" w:hAnsi="Arial" w:cs="Arial"/>
          <w:sz w:val="22"/>
          <w:szCs w:val="22"/>
        </w:rPr>
        <w:t>eport</w:t>
      </w:r>
    </w:p>
    <w:p w14:paraId="4199D1EE" w14:textId="77777777" w:rsidR="00997623" w:rsidRPr="00F17A04" w:rsidRDefault="005C5F25" w:rsidP="004724AB">
      <w:pPr>
        <w:numPr>
          <w:ilvl w:val="0"/>
          <w:numId w:val="20"/>
        </w:numPr>
        <w:spacing w:after="120"/>
        <w:ind w:left="714" w:hanging="357"/>
        <w:jc w:val="both"/>
        <w:rPr>
          <w:rFonts w:ascii="Arial" w:hAnsi="Arial" w:cs="Arial"/>
          <w:sz w:val="22"/>
          <w:szCs w:val="22"/>
        </w:rPr>
      </w:pPr>
      <w:r w:rsidRPr="00F17A04">
        <w:rPr>
          <w:rFonts w:ascii="Arial" w:hAnsi="Arial" w:cs="Arial"/>
          <w:sz w:val="22"/>
          <w:szCs w:val="22"/>
        </w:rPr>
        <w:t>Certificate of participation</w:t>
      </w:r>
    </w:p>
    <w:p w14:paraId="2D659F89" w14:textId="77777777" w:rsidR="00997623" w:rsidRPr="00F17A04" w:rsidRDefault="00997623" w:rsidP="004724AB">
      <w:pPr>
        <w:pStyle w:val="Heading3"/>
        <w:spacing w:before="120"/>
        <w:jc w:val="both"/>
        <w:rPr>
          <w:sz w:val="22"/>
          <w:szCs w:val="22"/>
        </w:rPr>
      </w:pPr>
      <w:bookmarkStart w:id="25" w:name="_Toc507511447"/>
      <w:bookmarkStart w:id="26" w:name="_Toc345593341"/>
      <w:r w:rsidRPr="00F17A04">
        <w:rPr>
          <w:sz w:val="22"/>
          <w:szCs w:val="22"/>
        </w:rPr>
        <w:t>1.</w:t>
      </w:r>
      <w:r w:rsidR="00687353" w:rsidRPr="00F17A04">
        <w:rPr>
          <w:sz w:val="22"/>
          <w:szCs w:val="22"/>
        </w:rPr>
        <w:t xml:space="preserve"> </w:t>
      </w:r>
      <w:r w:rsidRPr="00F17A04">
        <w:rPr>
          <w:sz w:val="22"/>
          <w:szCs w:val="22"/>
        </w:rPr>
        <w:t>Call for Nominations</w:t>
      </w:r>
      <w:bookmarkEnd w:id="25"/>
    </w:p>
    <w:p w14:paraId="2EA624AF" w14:textId="1B9F62EF" w:rsidR="00997623" w:rsidRPr="00F17A04" w:rsidRDefault="00997623" w:rsidP="004724AB">
      <w:pPr>
        <w:spacing w:before="120"/>
        <w:jc w:val="both"/>
        <w:rPr>
          <w:rFonts w:ascii="Arial" w:hAnsi="Arial" w:cs="Arial"/>
          <w:sz w:val="22"/>
          <w:szCs w:val="22"/>
        </w:rPr>
      </w:pPr>
      <w:bookmarkStart w:id="27" w:name="_Toc353536359"/>
      <w:r w:rsidRPr="00F17A04">
        <w:rPr>
          <w:rFonts w:ascii="Arial" w:hAnsi="Arial" w:cs="Arial"/>
          <w:sz w:val="22"/>
          <w:szCs w:val="22"/>
        </w:rPr>
        <w:t xml:space="preserve">A </w:t>
      </w:r>
      <w:r w:rsidR="00A37498" w:rsidRPr="00F17A04">
        <w:rPr>
          <w:rFonts w:ascii="Arial" w:hAnsi="Arial" w:cs="Arial"/>
          <w:sz w:val="22"/>
          <w:szCs w:val="22"/>
        </w:rPr>
        <w:t>c</w:t>
      </w:r>
      <w:r w:rsidRPr="00F17A04">
        <w:rPr>
          <w:rFonts w:ascii="Arial" w:hAnsi="Arial" w:cs="Arial"/>
          <w:sz w:val="22"/>
          <w:szCs w:val="22"/>
        </w:rPr>
        <w:t xml:space="preserve">all for </w:t>
      </w:r>
      <w:r w:rsidR="00A37498" w:rsidRPr="00F17A04">
        <w:rPr>
          <w:rFonts w:ascii="Arial" w:hAnsi="Arial" w:cs="Arial"/>
          <w:sz w:val="22"/>
          <w:szCs w:val="22"/>
        </w:rPr>
        <w:t>n</w:t>
      </w:r>
      <w:r w:rsidRPr="00F17A04">
        <w:rPr>
          <w:rFonts w:ascii="Arial" w:hAnsi="Arial" w:cs="Arial"/>
          <w:sz w:val="22"/>
          <w:szCs w:val="22"/>
        </w:rPr>
        <w:t>omina</w:t>
      </w:r>
      <w:r w:rsidR="00693D1F" w:rsidRPr="00F17A04">
        <w:rPr>
          <w:rFonts w:ascii="Arial" w:hAnsi="Arial" w:cs="Arial"/>
          <w:sz w:val="22"/>
          <w:szCs w:val="22"/>
        </w:rPr>
        <w:t xml:space="preserve">tions will be sent out by CEPOL </w:t>
      </w:r>
      <w:r w:rsidRPr="00F17A04">
        <w:rPr>
          <w:rFonts w:ascii="Arial" w:hAnsi="Arial" w:cs="Arial"/>
          <w:sz w:val="22"/>
          <w:szCs w:val="22"/>
        </w:rPr>
        <w:t xml:space="preserve">together with this </w:t>
      </w:r>
      <w:r w:rsidR="00A37498" w:rsidRPr="00F17A04">
        <w:rPr>
          <w:rFonts w:ascii="Arial" w:hAnsi="Arial" w:cs="Arial"/>
          <w:sz w:val="22"/>
          <w:szCs w:val="22"/>
        </w:rPr>
        <w:t>u</w:t>
      </w:r>
      <w:r w:rsidRPr="00F17A04">
        <w:rPr>
          <w:rFonts w:ascii="Arial" w:hAnsi="Arial" w:cs="Arial"/>
          <w:sz w:val="22"/>
          <w:szCs w:val="22"/>
        </w:rPr>
        <w:t xml:space="preserve">ser </w:t>
      </w:r>
      <w:r w:rsidR="00A37498" w:rsidRPr="00F17A04">
        <w:rPr>
          <w:rFonts w:ascii="Arial" w:hAnsi="Arial" w:cs="Arial"/>
          <w:sz w:val="22"/>
          <w:szCs w:val="22"/>
        </w:rPr>
        <w:t>g</w:t>
      </w:r>
      <w:r w:rsidRPr="00F17A04">
        <w:rPr>
          <w:rFonts w:ascii="Arial" w:hAnsi="Arial" w:cs="Arial"/>
          <w:sz w:val="22"/>
          <w:szCs w:val="22"/>
        </w:rPr>
        <w:t xml:space="preserve">uide, </w:t>
      </w:r>
      <w:r w:rsidR="00C37F4D" w:rsidRPr="00F17A04">
        <w:rPr>
          <w:rFonts w:ascii="Arial" w:hAnsi="Arial" w:cs="Arial"/>
          <w:sz w:val="22"/>
          <w:szCs w:val="22"/>
        </w:rPr>
        <w:t xml:space="preserve">to its CEPOL CT 2 partners via the Exchange Contact Points (ECPs), to CEPOL partners and </w:t>
      </w:r>
      <w:r w:rsidRPr="00F17A04">
        <w:rPr>
          <w:rFonts w:ascii="Arial" w:hAnsi="Arial" w:cs="Arial"/>
          <w:sz w:val="22"/>
          <w:szCs w:val="22"/>
        </w:rPr>
        <w:t xml:space="preserve">the National Exchange Coordinators (NECs) </w:t>
      </w:r>
      <w:r w:rsidR="00693D1F" w:rsidRPr="00F17A04">
        <w:rPr>
          <w:rFonts w:ascii="Arial" w:hAnsi="Arial" w:cs="Arial"/>
          <w:sz w:val="22"/>
          <w:szCs w:val="22"/>
        </w:rPr>
        <w:t xml:space="preserve">who will then </w:t>
      </w:r>
      <w:r w:rsidRPr="00F17A04">
        <w:rPr>
          <w:rFonts w:ascii="Arial" w:hAnsi="Arial" w:cs="Arial"/>
          <w:sz w:val="22"/>
          <w:szCs w:val="22"/>
        </w:rPr>
        <w:t>distribute the information to the national law enforcement bodies. A deadline will be given within which applications for participation in the specific segments must be received by CEPOL.</w:t>
      </w:r>
      <w:bookmarkEnd w:id="27"/>
      <w:r w:rsidRPr="00F17A04">
        <w:rPr>
          <w:rFonts w:ascii="Arial" w:hAnsi="Arial" w:cs="Arial"/>
          <w:sz w:val="22"/>
          <w:szCs w:val="22"/>
        </w:rPr>
        <w:t xml:space="preserve"> Countries are encouraged to </w:t>
      </w:r>
      <w:r w:rsidR="009B109E" w:rsidRPr="00F17A04">
        <w:rPr>
          <w:rFonts w:ascii="Arial" w:hAnsi="Arial" w:cs="Arial"/>
          <w:sz w:val="22"/>
          <w:szCs w:val="22"/>
        </w:rPr>
        <w:t>nominate pre-matched exchanges.</w:t>
      </w:r>
    </w:p>
    <w:p w14:paraId="69F8E13F" w14:textId="1F556601" w:rsidR="00997623" w:rsidRPr="00F17A04" w:rsidRDefault="00997623" w:rsidP="004724AB">
      <w:pPr>
        <w:pStyle w:val="Heading3"/>
        <w:spacing w:before="120"/>
        <w:jc w:val="both"/>
        <w:rPr>
          <w:sz w:val="22"/>
          <w:szCs w:val="22"/>
        </w:rPr>
      </w:pPr>
      <w:bookmarkStart w:id="28" w:name="_Toc353536360"/>
      <w:bookmarkStart w:id="29" w:name="_Toc507511448"/>
      <w:r w:rsidRPr="00F17A04">
        <w:rPr>
          <w:sz w:val="22"/>
          <w:szCs w:val="22"/>
        </w:rPr>
        <w:t>2. Selection Process</w:t>
      </w:r>
      <w:bookmarkEnd w:id="26"/>
      <w:bookmarkEnd w:id="28"/>
      <w:bookmarkEnd w:id="29"/>
    </w:p>
    <w:p w14:paraId="0BE622DA" w14:textId="77777777" w:rsidR="00997623" w:rsidRPr="00F17A04" w:rsidRDefault="00997623" w:rsidP="004724AB">
      <w:pPr>
        <w:spacing w:before="120"/>
        <w:jc w:val="both"/>
        <w:rPr>
          <w:rFonts w:ascii="Arial" w:hAnsi="Arial" w:cs="Arial"/>
          <w:sz w:val="22"/>
          <w:szCs w:val="22"/>
        </w:rPr>
      </w:pPr>
      <w:bookmarkStart w:id="30" w:name="_Toc345593342"/>
      <w:bookmarkStart w:id="31" w:name="_Toc345593794"/>
      <w:r w:rsidRPr="00F17A04">
        <w:rPr>
          <w:rFonts w:ascii="Arial" w:hAnsi="Arial" w:cs="Arial"/>
          <w:sz w:val="22"/>
          <w:szCs w:val="22"/>
        </w:rPr>
        <w:t>For the selection process the following steps are required:</w:t>
      </w:r>
    </w:p>
    <w:p w14:paraId="16D3CD6E" w14:textId="5C9AFCAE" w:rsidR="009B109E" w:rsidRPr="00F17A04" w:rsidRDefault="00997623" w:rsidP="004724AB">
      <w:pPr>
        <w:numPr>
          <w:ilvl w:val="0"/>
          <w:numId w:val="13"/>
        </w:numPr>
        <w:spacing w:before="120"/>
        <w:ind w:left="709" w:hanging="283"/>
        <w:jc w:val="both"/>
        <w:rPr>
          <w:rFonts w:ascii="Arial" w:hAnsi="Arial" w:cs="Arial"/>
          <w:b/>
          <w:sz w:val="22"/>
          <w:szCs w:val="22"/>
        </w:rPr>
      </w:pPr>
      <w:r w:rsidRPr="00F17A04">
        <w:rPr>
          <w:rFonts w:ascii="Arial" w:hAnsi="Arial" w:cs="Arial"/>
          <w:sz w:val="22"/>
          <w:szCs w:val="22"/>
        </w:rPr>
        <w:t>Potential exchangees</w:t>
      </w:r>
      <w:r w:rsidRPr="00F17A04">
        <w:rPr>
          <w:rFonts w:ascii="Arial" w:hAnsi="Arial" w:cs="Arial"/>
          <w:b/>
          <w:sz w:val="22"/>
          <w:szCs w:val="22"/>
        </w:rPr>
        <w:t xml:space="preserve"> must submit an</w:t>
      </w:r>
      <w:r w:rsidRPr="00F17A04">
        <w:rPr>
          <w:rFonts w:ascii="Arial" w:hAnsi="Arial" w:cs="Arial"/>
          <w:sz w:val="22"/>
          <w:szCs w:val="22"/>
        </w:rPr>
        <w:t xml:space="preserve"> </w:t>
      </w:r>
      <w:r w:rsidRPr="00F17A04">
        <w:rPr>
          <w:rFonts w:ascii="Arial" w:hAnsi="Arial" w:cs="Arial"/>
          <w:b/>
          <w:sz w:val="22"/>
          <w:szCs w:val="22"/>
        </w:rPr>
        <w:t>Application Form</w:t>
      </w:r>
      <w:r w:rsidRPr="00F17A04">
        <w:rPr>
          <w:rFonts w:ascii="Arial" w:hAnsi="Arial" w:cs="Arial"/>
          <w:sz w:val="22"/>
          <w:szCs w:val="22"/>
        </w:rPr>
        <w:t xml:space="preserve"> including a </w:t>
      </w:r>
      <w:r w:rsidRPr="000617E7">
        <w:rPr>
          <w:rFonts w:ascii="Arial" w:hAnsi="Arial" w:cs="Arial"/>
          <w:sz w:val="22"/>
          <w:szCs w:val="22"/>
        </w:rPr>
        <w:t>Europass</w:t>
      </w:r>
      <w:r w:rsidRPr="00E11FE5">
        <w:rPr>
          <w:rFonts w:ascii="Arial" w:hAnsi="Arial" w:cs="Arial"/>
          <w:sz w:val="22"/>
          <w:szCs w:val="22"/>
        </w:rPr>
        <w:t xml:space="preserve"> </w:t>
      </w:r>
      <w:r w:rsidRPr="00F17A04">
        <w:rPr>
          <w:rFonts w:ascii="Arial" w:hAnsi="Arial" w:cs="Arial"/>
          <w:sz w:val="22"/>
          <w:szCs w:val="22"/>
        </w:rPr>
        <w:t xml:space="preserve">CV </w:t>
      </w:r>
      <w:r w:rsidRPr="00F17A04">
        <w:rPr>
          <w:rFonts w:ascii="Arial" w:hAnsi="Arial" w:cs="Arial"/>
          <w:b/>
          <w:sz w:val="22"/>
          <w:szCs w:val="22"/>
        </w:rPr>
        <w:t>to the NEC</w:t>
      </w:r>
      <w:r w:rsidR="007C1DE3" w:rsidRPr="00F17A04">
        <w:rPr>
          <w:rFonts w:ascii="Arial" w:hAnsi="Arial" w:cs="Arial"/>
          <w:b/>
          <w:sz w:val="22"/>
          <w:szCs w:val="22"/>
        </w:rPr>
        <w:t xml:space="preserve"> or the ECP respectively</w:t>
      </w:r>
      <w:r w:rsidRPr="00F17A04">
        <w:rPr>
          <w:rFonts w:ascii="Arial" w:hAnsi="Arial" w:cs="Arial"/>
          <w:b/>
          <w:sz w:val="22"/>
          <w:szCs w:val="22"/>
        </w:rPr>
        <w:t>.</w:t>
      </w:r>
    </w:p>
    <w:p w14:paraId="07EC1BA3" w14:textId="636FF8B1" w:rsidR="00997623" w:rsidRPr="00F17A04" w:rsidRDefault="00997623" w:rsidP="004724AB">
      <w:pPr>
        <w:numPr>
          <w:ilvl w:val="0"/>
          <w:numId w:val="13"/>
        </w:numPr>
        <w:spacing w:before="120"/>
        <w:ind w:left="709" w:hanging="284"/>
        <w:jc w:val="both"/>
        <w:rPr>
          <w:rFonts w:ascii="Arial" w:hAnsi="Arial" w:cs="Arial"/>
          <w:bCs/>
          <w:sz w:val="22"/>
          <w:szCs w:val="22"/>
          <w:lang w:eastAsia="de-DE"/>
        </w:rPr>
      </w:pPr>
      <w:bookmarkStart w:id="32" w:name="_Toc353536361"/>
      <w:r w:rsidRPr="00F17A04">
        <w:rPr>
          <w:rFonts w:ascii="Arial" w:hAnsi="Arial" w:cs="Arial"/>
          <w:sz w:val="22"/>
          <w:szCs w:val="22"/>
        </w:rPr>
        <w:t>The NEC</w:t>
      </w:r>
      <w:r w:rsidR="007C1DE3" w:rsidRPr="00F17A04">
        <w:rPr>
          <w:rFonts w:ascii="Arial" w:hAnsi="Arial" w:cs="Arial"/>
          <w:sz w:val="22"/>
          <w:szCs w:val="22"/>
        </w:rPr>
        <w:t>/ECP</w:t>
      </w:r>
      <w:r w:rsidRPr="00F17A04">
        <w:rPr>
          <w:rFonts w:ascii="Arial" w:hAnsi="Arial" w:cs="Arial"/>
          <w:sz w:val="22"/>
          <w:szCs w:val="22"/>
        </w:rPr>
        <w:t xml:space="preserve"> will then make sure that </w:t>
      </w:r>
      <w:r w:rsidR="00ED4FC6" w:rsidRPr="00F17A04">
        <w:rPr>
          <w:rFonts w:ascii="Arial" w:hAnsi="Arial" w:cs="Arial"/>
          <w:sz w:val="22"/>
          <w:szCs w:val="22"/>
        </w:rPr>
        <w:t xml:space="preserve">the content </w:t>
      </w:r>
      <w:r w:rsidRPr="00F17A04">
        <w:rPr>
          <w:rFonts w:ascii="Arial" w:hAnsi="Arial" w:cs="Arial"/>
          <w:sz w:val="22"/>
          <w:szCs w:val="22"/>
        </w:rPr>
        <w:t xml:space="preserve">is in accordance with the User Guide and will send a list of candidates from the country together with the </w:t>
      </w:r>
      <w:r w:rsidR="00AA795F" w:rsidRPr="00F17A04">
        <w:rPr>
          <w:rFonts w:ascii="Arial" w:hAnsi="Arial" w:cs="Arial"/>
          <w:sz w:val="22"/>
          <w:szCs w:val="22"/>
        </w:rPr>
        <w:t>a</w:t>
      </w:r>
      <w:r w:rsidRPr="00F17A04">
        <w:rPr>
          <w:rFonts w:ascii="Arial" w:hAnsi="Arial" w:cs="Arial"/>
          <w:sz w:val="22"/>
          <w:szCs w:val="22"/>
        </w:rPr>
        <w:t xml:space="preserve">pplication </w:t>
      </w:r>
      <w:r w:rsidR="00AA795F" w:rsidRPr="00F17A04">
        <w:rPr>
          <w:rFonts w:ascii="Arial" w:hAnsi="Arial" w:cs="Arial"/>
          <w:sz w:val="22"/>
          <w:szCs w:val="22"/>
        </w:rPr>
        <w:t>f</w:t>
      </w:r>
      <w:r w:rsidRPr="00F17A04">
        <w:rPr>
          <w:rFonts w:ascii="Arial" w:hAnsi="Arial" w:cs="Arial"/>
          <w:sz w:val="22"/>
          <w:szCs w:val="22"/>
        </w:rPr>
        <w:t xml:space="preserve">orms to the </w:t>
      </w:r>
      <w:r w:rsidR="00E90C08">
        <w:rPr>
          <w:rFonts w:ascii="Arial" w:hAnsi="Arial" w:cs="Arial"/>
          <w:sz w:val="22"/>
          <w:szCs w:val="22"/>
        </w:rPr>
        <w:t>CEPOL project team</w:t>
      </w:r>
      <w:r w:rsidRPr="00F17A04">
        <w:rPr>
          <w:rFonts w:ascii="Arial" w:hAnsi="Arial" w:cs="Arial"/>
          <w:sz w:val="22"/>
          <w:szCs w:val="22"/>
        </w:rPr>
        <w:t xml:space="preserve"> within the deadline stipulate</w:t>
      </w:r>
      <w:r w:rsidR="009B109E" w:rsidRPr="00F17A04">
        <w:rPr>
          <w:rFonts w:ascii="Arial" w:hAnsi="Arial" w:cs="Arial"/>
          <w:sz w:val="22"/>
          <w:szCs w:val="22"/>
        </w:rPr>
        <w:t xml:space="preserve">d in the </w:t>
      </w:r>
      <w:r w:rsidR="00AA795F" w:rsidRPr="00F17A04">
        <w:rPr>
          <w:rFonts w:ascii="Arial" w:hAnsi="Arial" w:cs="Arial"/>
          <w:sz w:val="22"/>
          <w:szCs w:val="22"/>
        </w:rPr>
        <w:t>c</w:t>
      </w:r>
      <w:r w:rsidR="009B109E" w:rsidRPr="00F17A04">
        <w:rPr>
          <w:rFonts w:ascii="Arial" w:hAnsi="Arial" w:cs="Arial"/>
          <w:sz w:val="22"/>
          <w:szCs w:val="22"/>
        </w:rPr>
        <w:t xml:space="preserve">all for </w:t>
      </w:r>
      <w:r w:rsidR="00AA795F" w:rsidRPr="00F17A04">
        <w:rPr>
          <w:rFonts w:ascii="Arial" w:hAnsi="Arial" w:cs="Arial"/>
          <w:sz w:val="22"/>
          <w:szCs w:val="22"/>
        </w:rPr>
        <w:t>n</w:t>
      </w:r>
      <w:r w:rsidR="009B109E" w:rsidRPr="00F17A04">
        <w:rPr>
          <w:rFonts w:ascii="Arial" w:hAnsi="Arial" w:cs="Arial"/>
          <w:sz w:val="22"/>
          <w:szCs w:val="22"/>
        </w:rPr>
        <w:t xml:space="preserve">ominations. </w:t>
      </w:r>
      <w:r w:rsidRPr="00F17A04">
        <w:rPr>
          <w:rFonts w:ascii="Arial" w:hAnsi="Arial" w:cs="Arial"/>
          <w:sz w:val="22"/>
          <w:szCs w:val="22"/>
        </w:rPr>
        <w:t>Applications received after the deadline will not be accepted.</w:t>
      </w:r>
      <w:bookmarkEnd w:id="32"/>
    </w:p>
    <w:bookmarkEnd w:id="30"/>
    <w:bookmarkEnd w:id="31"/>
    <w:p w14:paraId="0F330F1E" w14:textId="1C1094BB" w:rsidR="00997623" w:rsidRPr="00F17A04" w:rsidRDefault="00997623" w:rsidP="00E11FE5">
      <w:pPr>
        <w:numPr>
          <w:ilvl w:val="0"/>
          <w:numId w:val="13"/>
        </w:numPr>
        <w:spacing w:before="120" w:after="120"/>
        <w:ind w:left="709" w:hanging="284"/>
        <w:jc w:val="both"/>
        <w:rPr>
          <w:rFonts w:ascii="Arial" w:hAnsi="Arial" w:cs="Arial"/>
          <w:sz w:val="22"/>
          <w:szCs w:val="22"/>
          <w:lang w:val="en-US"/>
        </w:rPr>
      </w:pPr>
      <w:r w:rsidRPr="00F17A04">
        <w:rPr>
          <w:rFonts w:ascii="Arial" w:hAnsi="Arial" w:cs="Arial"/>
          <w:sz w:val="22"/>
          <w:szCs w:val="22"/>
        </w:rPr>
        <w:t>The exchange team at CEPOL will then enter into a matching process (for those, who have no counterpart</w:t>
      </w:r>
      <w:r w:rsidR="00AA795F" w:rsidRPr="00F17A04">
        <w:rPr>
          <w:rFonts w:ascii="Arial" w:hAnsi="Arial" w:cs="Arial"/>
          <w:sz w:val="22"/>
          <w:szCs w:val="22"/>
        </w:rPr>
        <w:t xml:space="preserve"> indicated on the application form</w:t>
      </w:r>
      <w:r w:rsidRPr="00F17A04">
        <w:rPr>
          <w:rFonts w:ascii="Arial" w:hAnsi="Arial" w:cs="Arial"/>
          <w:sz w:val="22"/>
          <w:szCs w:val="22"/>
        </w:rPr>
        <w:t>) in order to find hosting countries/counter</w:t>
      </w:r>
      <w:r w:rsidR="009B109E" w:rsidRPr="00F17A04">
        <w:rPr>
          <w:rFonts w:ascii="Arial" w:hAnsi="Arial" w:cs="Arial"/>
          <w:sz w:val="22"/>
          <w:szCs w:val="22"/>
        </w:rPr>
        <w:t>parts fitting the requirements.</w:t>
      </w:r>
      <w:r w:rsidR="00A37498" w:rsidRPr="00F17A04">
        <w:rPr>
          <w:rFonts w:ascii="Arial" w:hAnsi="Arial" w:cs="Arial"/>
          <w:sz w:val="22"/>
          <w:szCs w:val="22"/>
        </w:rPr>
        <w:t xml:space="preserve"> </w:t>
      </w:r>
    </w:p>
    <w:p w14:paraId="028AA154" w14:textId="4AA19BFC" w:rsidR="00997623" w:rsidRPr="00F17A04" w:rsidRDefault="00997623" w:rsidP="007C1DE3">
      <w:pPr>
        <w:numPr>
          <w:ilvl w:val="0"/>
          <w:numId w:val="13"/>
        </w:numPr>
        <w:spacing w:before="120" w:after="120"/>
        <w:ind w:left="709" w:hanging="283"/>
        <w:jc w:val="both"/>
        <w:rPr>
          <w:rFonts w:ascii="Arial" w:hAnsi="Arial" w:cs="Arial"/>
          <w:sz w:val="22"/>
          <w:szCs w:val="22"/>
        </w:rPr>
      </w:pPr>
      <w:r w:rsidRPr="00F17A04">
        <w:rPr>
          <w:rFonts w:ascii="Arial" w:hAnsi="Arial" w:cs="Arial"/>
          <w:sz w:val="22"/>
          <w:szCs w:val="22"/>
        </w:rPr>
        <w:t>After the matching process, the exchange team at CEPOL will inform the NEC</w:t>
      </w:r>
      <w:r w:rsidR="007C1DE3" w:rsidRPr="00F17A04">
        <w:rPr>
          <w:rFonts w:ascii="Arial" w:hAnsi="Arial" w:cs="Arial"/>
          <w:sz w:val="22"/>
          <w:szCs w:val="22"/>
        </w:rPr>
        <w:t>/ECP</w:t>
      </w:r>
      <w:r w:rsidRPr="00F17A04">
        <w:rPr>
          <w:rFonts w:ascii="Arial" w:hAnsi="Arial" w:cs="Arial"/>
          <w:sz w:val="22"/>
          <w:szCs w:val="22"/>
        </w:rPr>
        <w:t xml:space="preserve"> about the selected </w:t>
      </w:r>
      <w:r w:rsidR="00DD64A6" w:rsidRPr="00F17A04">
        <w:rPr>
          <w:rFonts w:ascii="Arial" w:hAnsi="Arial" w:cs="Arial"/>
          <w:sz w:val="22"/>
          <w:szCs w:val="22"/>
        </w:rPr>
        <w:t>exchangees</w:t>
      </w:r>
      <w:r w:rsidRPr="00F17A04">
        <w:rPr>
          <w:rFonts w:ascii="Arial" w:hAnsi="Arial" w:cs="Arial"/>
          <w:sz w:val="22"/>
          <w:szCs w:val="22"/>
        </w:rPr>
        <w:t xml:space="preserve"> and their counterparts. The NEC</w:t>
      </w:r>
      <w:r w:rsidR="007C1DE3" w:rsidRPr="00F17A04">
        <w:rPr>
          <w:rFonts w:ascii="Arial" w:hAnsi="Arial" w:cs="Arial"/>
          <w:sz w:val="22"/>
          <w:szCs w:val="22"/>
        </w:rPr>
        <w:t>/ECP</w:t>
      </w:r>
      <w:r w:rsidRPr="00F17A04">
        <w:rPr>
          <w:rFonts w:ascii="Arial" w:hAnsi="Arial" w:cs="Arial"/>
          <w:sz w:val="22"/>
          <w:szCs w:val="22"/>
        </w:rPr>
        <w:t xml:space="preserve"> then makes sure, that selected </w:t>
      </w:r>
      <w:r w:rsidR="00693D1F" w:rsidRPr="00F17A04">
        <w:rPr>
          <w:rFonts w:ascii="Arial" w:hAnsi="Arial" w:cs="Arial"/>
          <w:sz w:val="22"/>
          <w:szCs w:val="22"/>
        </w:rPr>
        <w:t>exchangees</w:t>
      </w:r>
      <w:r w:rsidRPr="00F17A04">
        <w:rPr>
          <w:rFonts w:ascii="Arial" w:hAnsi="Arial" w:cs="Arial"/>
          <w:sz w:val="22"/>
          <w:szCs w:val="22"/>
        </w:rPr>
        <w:t xml:space="preserve"> receive the host’s contact details so that they can discuss the details of their exchange programme, designate the exchange periods in both countries</w:t>
      </w:r>
      <w:r w:rsidR="009B109E" w:rsidRPr="00F17A04">
        <w:rPr>
          <w:rFonts w:ascii="Arial" w:hAnsi="Arial" w:cs="Arial"/>
          <w:sz w:val="22"/>
          <w:szCs w:val="22"/>
        </w:rPr>
        <w:t xml:space="preserve"> and prepare the activity plan</w:t>
      </w:r>
      <w:r w:rsidR="00570359" w:rsidRPr="00F17A04">
        <w:rPr>
          <w:rFonts w:ascii="Arial" w:hAnsi="Arial" w:cs="Arial"/>
          <w:sz w:val="22"/>
          <w:szCs w:val="22"/>
        </w:rPr>
        <w:t>s</w:t>
      </w:r>
      <w:r w:rsidR="009B109E" w:rsidRPr="00F17A04">
        <w:rPr>
          <w:rFonts w:ascii="Arial" w:hAnsi="Arial" w:cs="Arial"/>
          <w:sz w:val="22"/>
          <w:szCs w:val="22"/>
        </w:rPr>
        <w:t>.</w:t>
      </w:r>
    </w:p>
    <w:p w14:paraId="43269443" w14:textId="192F7304" w:rsidR="00F17A04" w:rsidRPr="009F4698" w:rsidRDefault="002D123D" w:rsidP="009F4698">
      <w:pPr>
        <w:numPr>
          <w:ilvl w:val="0"/>
          <w:numId w:val="13"/>
        </w:numPr>
        <w:spacing w:before="120"/>
        <w:ind w:left="709" w:hanging="284"/>
        <w:jc w:val="both"/>
        <w:rPr>
          <w:rFonts w:ascii="Arial" w:hAnsi="Arial" w:cs="Arial"/>
          <w:sz w:val="22"/>
          <w:szCs w:val="22"/>
        </w:rPr>
      </w:pPr>
      <w:r w:rsidRPr="009F4698">
        <w:rPr>
          <w:rFonts w:ascii="Arial" w:hAnsi="Arial" w:cs="Arial"/>
          <w:sz w:val="22"/>
          <w:szCs w:val="22"/>
        </w:rPr>
        <w:t xml:space="preserve">Within </w:t>
      </w:r>
      <w:r w:rsidR="00DC36EE" w:rsidRPr="009F4698">
        <w:rPr>
          <w:rFonts w:ascii="Arial" w:hAnsi="Arial" w:cs="Arial"/>
          <w:sz w:val="22"/>
          <w:szCs w:val="22"/>
        </w:rPr>
        <w:t xml:space="preserve">4 weeks </w:t>
      </w:r>
      <w:r w:rsidRPr="009F4698">
        <w:rPr>
          <w:rFonts w:ascii="Arial" w:hAnsi="Arial" w:cs="Arial"/>
          <w:sz w:val="22"/>
          <w:szCs w:val="22"/>
        </w:rPr>
        <w:t>after the dissemination of the matching outcome the NEC</w:t>
      </w:r>
      <w:r w:rsidR="007C1DE3" w:rsidRPr="009F4698">
        <w:rPr>
          <w:rFonts w:ascii="Arial" w:hAnsi="Arial" w:cs="Arial"/>
          <w:sz w:val="22"/>
          <w:szCs w:val="22"/>
        </w:rPr>
        <w:t>/ECP</w:t>
      </w:r>
      <w:r w:rsidRPr="009F4698">
        <w:rPr>
          <w:rFonts w:ascii="Arial" w:hAnsi="Arial" w:cs="Arial"/>
          <w:sz w:val="22"/>
          <w:szCs w:val="22"/>
        </w:rPr>
        <w:t xml:space="preserve"> informs the CE</w:t>
      </w:r>
      <w:r w:rsidR="00C017BD" w:rsidRPr="009F4698">
        <w:rPr>
          <w:rFonts w:ascii="Arial" w:hAnsi="Arial" w:cs="Arial"/>
          <w:sz w:val="22"/>
          <w:szCs w:val="22"/>
        </w:rPr>
        <w:t>POL CT 2 project</w:t>
      </w:r>
      <w:r w:rsidRPr="009F4698">
        <w:rPr>
          <w:rFonts w:ascii="Arial" w:hAnsi="Arial" w:cs="Arial"/>
          <w:sz w:val="22"/>
          <w:szCs w:val="22"/>
        </w:rPr>
        <w:t xml:space="preserve"> team about the planned exchange dates of the selected </w:t>
      </w:r>
      <w:r w:rsidR="00DC36EE" w:rsidRPr="009F4698">
        <w:rPr>
          <w:rFonts w:ascii="Arial" w:hAnsi="Arial" w:cs="Arial"/>
          <w:sz w:val="22"/>
          <w:szCs w:val="22"/>
        </w:rPr>
        <w:t>exchangees</w:t>
      </w:r>
      <w:r w:rsidR="00ED4FC6" w:rsidRPr="009F4698">
        <w:rPr>
          <w:rFonts w:ascii="Arial" w:hAnsi="Arial" w:cs="Arial"/>
          <w:sz w:val="22"/>
          <w:szCs w:val="22"/>
        </w:rPr>
        <w:t xml:space="preserve"> (based on the information gathered from their </w:t>
      </w:r>
      <w:r w:rsidR="00693D1F" w:rsidRPr="009F4698">
        <w:rPr>
          <w:rFonts w:ascii="Arial" w:hAnsi="Arial" w:cs="Arial"/>
          <w:sz w:val="22"/>
          <w:szCs w:val="22"/>
        </w:rPr>
        <w:t>exchangees</w:t>
      </w:r>
      <w:r w:rsidR="00ED4FC6" w:rsidRPr="009F4698">
        <w:rPr>
          <w:rFonts w:ascii="Arial" w:hAnsi="Arial" w:cs="Arial"/>
          <w:sz w:val="22"/>
          <w:szCs w:val="22"/>
        </w:rPr>
        <w:t>)</w:t>
      </w:r>
      <w:r w:rsidRPr="009F4698">
        <w:rPr>
          <w:rFonts w:ascii="Arial" w:hAnsi="Arial" w:cs="Arial"/>
          <w:sz w:val="22"/>
          <w:szCs w:val="22"/>
        </w:rPr>
        <w:t xml:space="preserve"> or about any contacting or other difficulty between the</w:t>
      </w:r>
      <w:r w:rsidR="001373AF" w:rsidRPr="009F4698">
        <w:rPr>
          <w:rFonts w:ascii="Arial" w:hAnsi="Arial" w:cs="Arial"/>
          <w:sz w:val="22"/>
          <w:szCs w:val="22"/>
        </w:rPr>
        <w:t xml:space="preserve"> counterparts</w:t>
      </w:r>
      <w:r w:rsidRPr="009F4698">
        <w:rPr>
          <w:rFonts w:ascii="Arial" w:hAnsi="Arial" w:cs="Arial"/>
          <w:sz w:val="22"/>
          <w:szCs w:val="22"/>
        </w:rPr>
        <w:t xml:space="preserve">. </w:t>
      </w:r>
      <w:r w:rsidR="00F17A04" w:rsidRPr="009F4698">
        <w:rPr>
          <w:rFonts w:ascii="Arial" w:hAnsi="Arial" w:cs="Arial"/>
          <w:sz w:val="22"/>
          <w:szCs w:val="22"/>
        </w:rPr>
        <w:br w:type="page"/>
      </w:r>
    </w:p>
    <w:p w14:paraId="79DEB1F7" w14:textId="77777777" w:rsidR="00F17A04" w:rsidRPr="00F17A04" w:rsidRDefault="00F17A04" w:rsidP="00F17A04">
      <w:pPr>
        <w:spacing w:before="120"/>
        <w:jc w:val="both"/>
        <w:rPr>
          <w:rFonts w:ascii="Arial" w:hAnsi="Arial" w:cs="Arial"/>
          <w:sz w:val="22"/>
          <w:szCs w:val="22"/>
        </w:rPr>
      </w:pPr>
    </w:p>
    <w:p w14:paraId="5153C599" w14:textId="77777777" w:rsidR="00997623" w:rsidRPr="00F17A04" w:rsidRDefault="00997623" w:rsidP="00B61609">
      <w:pPr>
        <w:pStyle w:val="Heading3"/>
        <w:spacing w:before="120" w:after="120"/>
        <w:jc w:val="both"/>
        <w:rPr>
          <w:sz w:val="22"/>
          <w:szCs w:val="22"/>
        </w:rPr>
      </w:pPr>
      <w:bookmarkStart w:id="33" w:name="_Toc345593343"/>
      <w:bookmarkStart w:id="34" w:name="_Toc353536362"/>
      <w:bookmarkStart w:id="35" w:name="_Toc507511449"/>
      <w:r w:rsidRPr="00F17A04">
        <w:rPr>
          <w:sz w:val="22"/>
          <w:szCs w:val="22"/>
        </w:rPr>
        <w:t>3.</w:t>
      </w:r>
      <w:r w:rsidR="00A20F4F" w:rsidRPr="00F17A04">
        <w:rPr>
          <w:sz w:val="22"/>
          <w:szCs w:val="22"/>
        </w:rPr>
        <w:t xml:space="preserve"> </w:t>
      </w:r>
      <w:r w:rsidRPr="00F17A04">
        <w:rPr>
          <w:sz w:val="22"/>
          <w:szCs w:val="22"/>
        </w:rPr>
        <w:t>Preparation</w:t>
      </w:r>
      <w:bookmarkEnd w:id="33"/>
      <w:bookmarkEnd w:id="34"/>
      <w:bookmarkEnd w:id="35"/>
    </w:p>
    <w:p w14:paraId="15D058A6" w14:textId="1F4521B9" w:rsidR="00997623" w:rsidRPr="00F17A04" w:rsidRDefault="00997623" w:rsidP="00B61609">
      <w:pPr>
        <w:spacing w:before="120" w:after="120"/>
        <w:jc w:val="both"/>
        <w:rPr>
          <w:rFonts w:ascii="Arial" w:hAnsi="Arial" w:cs="Arial"/>
          <w:sz w:val="22"/>
          <w:szCs w:val="22"/>
        </w:rPr>
      </w:pPr>
      <w:r w:rsidRPr="00F17A04">
        <w:rPr>
          <w:rFonts w:ascii="Arial" w:hAnsi="Arial" w:cs="Arial"/>
          <w:sz w:val="22"/>
          <w:szCs w:val="22"/>
        </w:rPr>
        <w:t xml:space="preserve">After having received the information about their participation in the exchange programme, </w:t>
      </w:r>
      <w:r w:rsidR="00DD64A6" w:rsidRPr="00F17A04">
        <w:rPr>
          <w:rFonts w:ascii="Arial" w:hAnsi="Arial" w:cs="Arial"/>
          <w:sz w:val="22"/>
          <w:szCs w:val="22"/>
        </w:rPr>
        <w:t>exchangees</w:t>
      </w:r>
      <w:r w:rsidRPr="00F17A04">
        <w:rPr>
          <w:rFonts w:ascii="Arial" w:hAnsi="Arial" w:cs="Arial"/>
          <w:sz w:val="22"/>
          <w:szCs w:val="22"/>
        </w:rPr>
        <w:t xml:space="preserve"> will have </w:t>
      </w:r>
      <w:r w:rsidR="007C1DE3" w:rsidRPr="00F17A04">
        <w:rPr>
          <w:rFonts w:ascii="Arial" w:hAnsi="Arial" w:cs="Arial"/>
          <w:b/>
          <w:sz w:val="22"/>
          <w:szCs w:val="22"/>
        </w:rPr>
        <w:t>4</w:t>
      </w:r>
      <w:r w:rsidRPr="00F17A04">
        <w:rPr>
          <w:rFonts w:ascii="Arial" w:hAnsi="Arial" w:cs="Arial"/>
          <w:b/>
          <w:sz w:val="22"/>
          <w:szCs w:val="22"/>
        </w:rPr>
        <w:t xml:space="preserve"> weeks</w:t>
      </w:r>
      <w:r w:rsidRPr="00F17A04">
        <w:rPr>
          <w:rFonts w:ascii="Arial" w:hAnsi="Arial" w:cs="Arial"/>
          <w:sz w:val="22"/>
          <w:szCs w:val="22"/>
        </w:rPr>
        <w:t xml:space="preserve"> to take up contact with </w:t>
      </w:r>
      <w:r w:rsidR="00B61609" w:rsidRPr="00F17A04">
        <w:rPr>
          <w:rFonts w:ascii="Arial" w:hAnsi="Arial" w:cs="Arial"/>
          <w:sz w:val="22"/>
          <w:szCs w:val="22"/>
        </w:rPr>
        <w:t>each other for three purposes:</w:t>
      </w:r>
    </w:p>
    <w:p w14:paraId="74E59884" w14:textId="0A7D9CE1" w:rsidR="00997623" w:rsidRPr="00F17A04" w:rsidRDefault="00997623" w:rsidP="00B61609">
      <w:pPr>
        <w:numPr>
          <w:ilvl w:val="0"/>
          <w:numId w:val="21"/>
        </w:numPr>
        <w:ind w:left="851" w:hanging="284"/>
        <w:jc w:val="both"/>
        <w:rPr>
          <w:rFonts w:ascii="Arial" w:hAnsi="Arial" w:cs="Arial"/>
          <w:sz w:val="22"/>
          <w:szCs w:val="22"/>
        </w:rPr>
      </w:pPr>
      <w:r w:rsidRPr="00F17A04">
        <w:rPr>
          <w:rFonts w:ascii="Arial" w:hAnsi="Arial" w:cs="Arial"/>
          <w:sz w:val="22"/>
          <w:szCs w:val="22"/>
        </w:rPr>
        <w:t xml:space="preserve">To check whether the matching has been adequate and counterparts will be able to meet </w:t>
      </w:r>
      <w:r w:rsidR="00F443AA" w:rsidRPr="00F17A04">
        <w:rPr>
          <w:rFonts w:ascii="Arial" w:hAnsi="Arial" w:cs="Arial"/>
          <w:sz w:val="22"/>
          <w:szCs w:val="22"/>
        </w:rPr>
        <w:t xml:space="preserve">the </w:t>
      </w:r>
      <w:r w:rsidRPr="00F17A04">
        <w:rPr>
          <w:rFonts w:ascii="Arial" w:hAnsi="Arial" w:cs="Arial"/>
          <w:sz w:val="22"/>
          <w:szCs w:val="22"/>
        </w:rPr>
        <w:t>professional standard and learning needs;</w:t>
      </w:r>
    </w:p>
    <w:p w14:paraId="2718F358" w14:textId="77777777" w:rsidR="00997623" w:rsidRPr="00F17A04" w:rsidRDefault="00997623" w:rsidP="00B61609">
      <w:pPr>
        <w:numPr>
          <w:ilvl w:val="0"/>
          <w:numId w:val="21"/>
        </w:numPr>
        <w:ind w:left="851" w:hanging="284"/>
        <w:jc w:val="both"/>
        <w:rPr>
          <w:rFonts w:ascii="Arial" w:hAnsi="Arial" w:cs="Arial"/>
          <w:sz w:val="22"/>
          <w:szCs w:val="22"/>
        </w:rPr>
      </w:pPr>
      <w:r w:rsidRPr="00F17A04">
        <w:rPr>
          <w:rFonts w:ascii="Arial" w:hAnsi="Arial" w:cs="Arial"/>
          <w:sz w:val="22"/>
          <w:szCs w:val="22"/>
        </w:rPr>
        <w:t>To combine the dates of the exchanges as an exchangee and as a host;</w:t>
      </w:r>
    </w:p>
    <w:p w14:paraId="033C4652" w14:textId="77777777" w:rsidR="001373AF" w:rsidRPr="00F17A04" w:rsidRDefault="00997623" w:rsidP="00B61609">
      <w:pPr>
        <w:numPr>
          <w:ilvl w:val="0"/>
          <w:numId w:val="21"/>
        </w:numPr>
        <w:ind w:left="851" w:hanging="284"/>
        <w:jc w:val="both"/>
        <w:rPr>
          <w:rFonts w:ascii="Arial" w:hAnsi="Arial" w:cs="Arial"/>
          <w:sz w:val="22"/>
          <w:szCs w:val="22"/>
        </w:rPr>
      </w:pPr>
      <w:r w:rsidRPr="00F17A04">
        <w:rPr>
          <w:rFonts w:ascii="Arial" w:hAnsi="Arial" w:cs="Arial"/>
          <w:sz w:val="22"/>
          <w:szCs w:val="22"/>
        </w:rPr>
        <w:t>To agree on the details for the exchang</w:t>
      </w:r>
      <w:r w:rsidR="00B61609" w:rsidRPr="00F17A04">
        <w:rPr>
          <w:rFonts w:ascii="Arial" w:hAnsi="Arial" w:cs="Arial"/>
          <w:sz w:val="22"/>
          <w:szCs w:val="22"/>
        </w:rPr>
        <w:t>e and the programme components.</w:t>
      </w:r>
    </w:p>
    <w:p w14:paraId="3A6278FA" w14:textId="7C0FA30B" w:rsidR="001373AF" w:rsidRPr="00F17A04" w:rsidRDefault="001373AF" w:rsidP="00B61609">
      <w:pPr>
        <w:spacing w:before="120" w:after="120"/>
        <w:jc w:val="both"/>
        <w:rPr>
          <w:rFonts w:ascii="Arial" w:hAnsi="Arial" w:cs="Arial"/>
          <w:sz w:val="22"/>
          <w:szCs w:val="22"/>
        </w:rPr>
      </w:pPr>
      <w:r w:rsidRPr="00F17A04">
        <w:rPr>
          <w:rFonts w:ascii="Arial" w:hAnsi="Arial" w:cs="Arial"/>
          <w:sz w:val="22"/>
          <w:szCs w:val="22"/>
        </w:rPr>
        <w:t xml:space="preserve">After the contact has been made between the counterparts, </w:t>
      </w:r>
      <w:r w:rsidR="00DD64A6" w:rsidRPr="00F17A04">
        <w:rPr>
          <w:rFonts w:ascii="Arial" w:hAnsi="Arial" w:cs="Arial"/>
          <w:sz w:val="22"/>
          <w:szCs w:val="22"/>
        </w:rPr>
        <w:t>exchangees</w:t>
      </w:r>
      <w:r w:rsidRPr="00F17A04">
        <w:rPr>
          <w:rFonts w:ascii="Arial" w:hAnsi="Arial" w:cs="Arial"/>
          <w:sz w:val="22"/>
          <w:szCs w:val="22"/>
        </w:rPr>
        <w:t xml:space="preserve"> have to duly inform their NEC</w:t>
      </w:r>
      <w:r w:rsidR="00621E59" w:rsidRPr="00F17A04">
        <w:rPr>
          <w:rFonts w:ascii="Arial" w:hAnsi="Arial" w:cs="Arial"/>
          <w:sz w:val="22"/>
          <w:szCs w:val="22"/>
        </w:rPr>
        <w:t>/ECP</w:t>
      </w:r>
      <w:r w:rsidRPr="00F17A04">
        <w:rPr>
          <w:rFonts w:ascii="Arial" w:hAnsi="Arial" w:cs="Arial"/>
          <w:sz w:val="22"/>
          <w:szCs w:val="22"/>
        </w:rPr>
        <w:t xml:space="preserve"> about the result and about the planned exchange dates.</w:t>
      </w:r>
    </w:p>
    <w:p w14:paraId="6EC7E9B5" w14:textId="18C1736D" w:rsidR="00997623" w:rsidRPr="00F17A04" w:rsidRDefault="001373AF" w:rsidP="00B61609">
      <w:pPr>
        <w:spacing w:before="120" w:after="120"/>
        <w:jc w:val="both"/>
        <w:rPr>
          <w:rFonts w:ascii="Arial" w:hAnsi="Arial" w:cs="Arial"/>
          <w:sz w:val="22"/>
          <w:szCs w:val="22"/>
        </w:rPr>
      </w:pPr>
      <w:r w:rsidRPr="00F17A04">
        <w:rPr>
          <w:rFonts w:ascii="Arial" w:hAnsi="Arial" w:cs="Arial"/>
          <w:sz w:val="22"/>
          <w:szCs w:val="22"/>
        </w:rPr>
        <w:t>During the first contacts</w:t>
      </w:r>
      <w:r w:rsidR="00997623" w:rsidRPr="00F17A04">
        <w:rPr>
          <w:rFonts w:ascii="Arial" w:hAnsi="Arial" w:cs="Arial"/>
          <w:sz w:val="22"/>
          <w:szCs w:val="22"/>
        </w:rPr>
        <w:t xml:space="preserve"> it is useful to define expectations in advance and, preferably together with the line manager, the objectives of the stay abroad, in particular learning outcomes, specific topic</w:t>
      </w:r>
      <w:r w:rsidR="005C6979" w:rsidRPr="00F17A04">
        <w:rPr>
          <w:rFonts w:ascii="Arial" w:hAnsi="Arial" w:cs="Arial"/>
          <w:sz w:val="22"/>
          <w:szCs w:val="22"/>
        </w:rPr>
        <w:t>s</w:t>
      </w:r>
      <w:r w:rsidR="00997623" w:rsidRPr="00F17A04">
        <w:rPr>
          <w:rFonts w:ascii="Arial" w:hAnsi="Arial" w:cs="Arial"/>
          <w:sz w:val="22"/>
          <w:szCs w:val="22"/>
        </w:rPr>
        <w:t xml:space="preserve"> and the way of working in the hosting country. This can be relevant during the cooperation with the host when preparing</w:t>
      </w:r>
      <w:r w:rsidR="00D363E1" w:rsidRPr="00F17A04">
        <w:rPr>
          <w:rFonts w:ascii="Arial" w:hAnsi="Arial" w:cs="Arial"/>
          <w:sz w:val="22"/>
          <w:szCs w:val="22"/>
        </w:rPr>
        <w:t xml:space="preserve"> the</w:t>
      </w:r>
      <w:r w:rsidR="00997623" w:rsidRPr="00F17A04">
        <w:rPr>
          <w:rFonts w:ascii="Arial" w:hAnsi="Arial" w:cs="Arial"/>
          <w:sz w:val="22"/>
          <w:szCs w:val="22"/>
        </w:rPr>
        <w:t xml:space="preserve"> </w:t>
      </w:r>
      <w:r w:rsidR="00D363E1" w:rsidRPr="00F17A04">
        <w:rPr>
          <w:rFonts w:ascii="Arial" w:hAnsi="Arial" w:cs="Arial"/>
          <w:b/>
          <w:sz w:val="22"/>
          <w:szCs w:val="22"/>
        </w:rPr>
        <w:t>Activity Plan</w:t>
      </w:r>
      <w:r w:rsidR="00B61609" w:rsidRPr="00F17A04">
        <w:rPr>
          <w:rFonts w:ascii="Arial" w:hAnsi="Arial" w:cs="Arial"/>
          <w:sz w:val="22"/>
          <w:szCs w:val="22"/>
        </w:rPr>
        <w:t>.</w:t>
      </w:r>
    </w:p>
    <w:p w14:paraId="065DC243" w14:textId="6E52C6B7" w:rsidR="00997623" w:rsidRDefault="00D363E1" w:rsidP="00B61609">
      <w:pPr>
        <w:spacing w:before="120" w:after="120"/>
        <w:jc w:val="both"/>
        <w:rPr>
          <w:rFonts w:ascii="Arial" w:hAnsi="Arial" w:cs="Arial"/>
          <w:sz w:val="22"/>
          <w:szCs w:val="22"/>
        </w:rPr>
      </w:pPr>
      <w:r w:rsidRPr="005877F4">
        <w:rPr>
          <w:rFonts w:ascii="Arial" w:hAnsi="Arial" w:cs="Arial"/>
          <w:sz w:val="22"/>
          <w:szCs w:val="22"/>
        </w:rPr>
        <w:t>I</w:t>
      </w:r>
      <w:r w:rsidR="00997623" w:rsidRPr="005877F4">
        <w:rPr>
          <w:rFonts w:ascii="Arial" w:hAnsi="Arial" w:cs="Arial"/>
          <w:sz w:val="22"/>
          <w:szCs w:val="22"/>
        </w:rPr>
        <w:t xml:space="preserve">t is possible that </w:t>
      </w:r>
      <w:r w:rsidR="00DD64A6" w:rsidRPr="005877F4">
        <w:rPr>
          <w:rFonts w:ascii="Arial" w:hAnsi="Arial" w:cs="Arial"/>
          <w:sz w:val="22"/>
          <w:szCs w:val="22"/>
        </w:rPr>
        <w:t>exchangees can be</w:t>
      </w:r>
      <w:r w:rsidRPr="005877F4">
        <w:rPr>
          <w:rFonts w:ascii="Arial" w:hAnsi="Arial" w:cs="Arial"/>
          <w:sz w:val="22"/>
          <w:szCs w:val="22"/>
        </w:rPr>
        <w:t xml:space="preserve"> asked to change the dates if the exchange</w:t>
      </w:r>
      <w:r w:rsidR="00997623" w:rsidRPr="005877F4">
        <w:rPr>
          <w:rFonts w:ascii="Arial" w:hAnsi="Arial" w:cs="Arial"/>
          <w:sz w:val="22"/>
          <w:szCs w:val="22"/>
        </w:rPr>
        <w:t xml:space="preserve"> is planned in a particularly busy period</w:t>
      </w:r>
      <w:r w:rsidRPr="005877F4">
        <w:rPr>
          <w:rFonts w:ascii="Arial" w:hAnsi="Arial" w:cs="Arial"/>
          <w:sz w:val="22"/>
          <w:szCs w:val="22"/>
        </w:rPr>
        <w:t xml:space="preserve"> in order to ensure good organisation and administration of the programme</w:t>
      </w:r>
      <w:r w:rsidR="00997623" w:rsidRPr="005877F4">
        <w:rPr>
          <w:rFonts w:ascii="Arial" w:hAnsi="Arial" w:cs="Arial"/>
          <w:sz w:val="22"/>
          <w:szCs w:val="22"/>
        </w:rPr>
        <w:t>. It is expected that all</w:t>
      </w:r>
      <w:r w:rsidR="00D44109" w:rsidRPr="005877F4">
        <w:rPr>
          <w:rFonts w:ascii="Arial" w:hAnsi="Arial" w:cs="Arial"/>
          <w:sz w:val="22"/>
          <w:szCs w:val="22"/>
        </w:rPr>
        <w:t xml:space="preserve"> </w:t>
      </w:r>
      <w:r w:rsidRPr="005877F4">
        <w:rPr>
          <w:rFonts w:ascii="Arial" w:hAnsi="Arial" w:cs="Arial"/>
          <w:sz w:val="22"/>
          <w:szCs w:val="22"/>
        </w:rPr>
        <w:t xml:space="preserve">CEPOL CT 2 </w:t>
      </w:r>
      <w:r w:rsidR="00997623" w:rsidRPr="005877F4">
        <w:rPr>
          <w:rFonts w:ascii="Arial" w:hAnsi="Arial" w:cs="Arial"/>
          <w:sz w:val="22"/>
          <w:szCs w:val="22"/>
        </w:rPr>
        <w:t xml:space="preserve">exchanges will be finished by </w:t>
      </w:r>
      <w:r w:rsidRPr="005877F4">
        <w:rPr>
          <w:rFonts w:ascii="Arial" w:hAnsi="Arial" w:cs="Arial"/>
          <w:b/>
          <w:sz w:val="22"/>
          <w:szCs w:val="22"/>
        </w:rPr>
        <w:t>8 December 2018</w:t>
      </w:r>
      <w:r w:rsidR="00D44109" w:rsidRPr="005877F4">
        <w:rPr>
          <w:rFonts w:ascii="Arial" w:hAnsi="Arial" w:cs="Arial"/>
          <w:sz w:val="22"/>
          <w:szCs w:val="22"/>
        </w:rPr>
        <w:t>.</w:t>
      </w:r>
    </w:p>
    <w:p w14:paraId="03C79029" w14:textId="19F21DF5" w:rsidR="005877F4" w:rsidRPr="005877F4" w:rsidRDefault="005877F4" w:rsidP="00B61609">
      <w:pPr>
        <w:spacing w:before="120" w:after="120"/>
        <w:jc w:val="both"/>
        <w:rPr>
          <w:rFonts w:ascii="Arial" w:hAnsi="Arial" w:cs="Arial"/>
          <w:sz w:val="22"/>
          <w:szCs w:val="22"/>
        </w:rPr>
      </w:pPr>
      <w:r>
        <w:rPr>
          <w:rFonts w:ascii="Arial" w:hAnsi="Arial" w:cs="Arial"/>
          <w:sz w:val="22"/>
          <w:szCs w:val="22"/>
        </w:rPr>
        <w:t xml:space="preserve">Those applicants, who stayed unmatched until this deadline, can stay in the pool of candidates until the end of the CEPOL CT2 project, 31th December 2020. </w:t>
      </w:r>
    </w:p>
    <w:p w14:paraId="55F24168" w14:textId="45BD6131" w:rsidR="00997623" w:rsidRPr="00F17A04" w:rsidRDefault="00997623" w:rsidP="00B61609">
      <w:pPr>
        <w:spacing w:before="120" w:after="120"/>
        <w:jc w:val="both"/>
        <w:rPr>
          <w:rFonts w:ascii="Arial" w:hAnsi="Arial" w:cs="Arial"/>
          <w:sz w:val="22"/>
          <w:szCs w:val="22"/>
        </w:rPr>
      </w:pPr>
      <w:r w:rsidRPr="00F17A04">
        <w:rPr>
          <w:rFonts w:ascii="Arial" w:hAnsi="Arial" w:cs="Arial"/>
          <w:sz w:val="22"/>
          <w:szCs w:val="22"/>
        </w:rPr>
        <w:t xml:space="preserve">A soon as possible, but at least </w:t>
      </w:r>
      <w:r w:rsidR="00D363E1" w:rsidRPr="00F17A04">
        <w:rPr>
          <w:rFonts w:ascii="Arial" w:hAnsi="Arial" w:cs="Arial"/>
          <w:b/>
          <w:sz w:val="22"/>
          <w:szCs w:val="22"/>
          <w:u w:val="single"/>
        </w:rPr>
        <w:t>4</w:t>
      </w:r>
      <w:r w:rsidR="0074060C" w:rsidRPr="00F17A04">
        <w:rPr>
          <w:rFonts w:ascii="Arial" w:hAnsi="Arial" w:cs="Arial"/>
          <w:b/>
          <w:sz w:val="22"/>
          <w:szCs w:val="22"/>
          <w:u w:val="single"/>
        </w:rPr>
        <w:t xml:space="preserve"> </w:t>
      </w:r>
      <w:r w:rsidRPr="00F17A04">
        <w:rPr>
          <w:rFonts w:ascii="Arial" w:hAnsi="Arial" w:cs="Arial"/>
          <w:b/>
          <w:bCs/>
          <w:kern w:val="32"/>
          <w:sz w:val="22"/>
          <w:szCs w:val="22"/>
          <w:u w:val="single"/>
          <w:lang w:eastAsia="de-DE"/>
        </w:rPr>
        <w:t>weeks before your exchange period</w:t>
      </w:r>
      <w:r w:rsidRPr="00F17A04">
        <w:rPr>
          <w:rFonts w:ascii="Arial" w:hAnsi="Arial" w:cs="Arial"/>
          <w:bCs/>
          <w:kern w:val="32"/>
          <w:sz w:val="22"/>
          <w:szCs w:val="22"/>
          <w:u w:val="single"/>
          <w:lang w:eastAsia="de-DE"/>
        </w:rPr>
        <w:t xml:space="preserve"> </w:t>
      </w:r>
      <w:r w:rsidRPr="00F17A04">
        <w:rPr>
          <w:rFonts w:ascii="Arial" w:hAnsi="Arial" w:cs="Arial"/>
          <w:bCs/>
          <w:kern w:val="32"/>
          <w:sz w:val="22"/>
          <w:szCs w:val="22"/>
          <w:lang w:eastAsia="de-DE"/>
        </w:rPr>
        <w:t xml:space="preserve">the </w:t>
      </w:r>
      <w:r w:rsidR="00DD64A6" w:rsidRPr="00F17A04">
        <w:rPr>
          <w:rFonts w:ascii="Arial" w:hAnsi="Arial" w:cs="Arial"/>
          <w:bCs/>
          <w:kern w:val="32"/>
          <w:sz w:val="22"/>
          <w:szCs w:val="22"/>
          <w:lang w:eastAsia="de-DE"/>
        </w:rPr>
        <w:t>exchangee</w:t>
      </w:r>
      <w:r w:rsidRPr="00F17A04">
        <w:rPr>
          <w:rFonts w:ascii="Arial" w:hAnsi="Arial" w:cs="Arial"/>
          <w:bCs/>
          <w:kern w:val="32"/>
          <w:sz w:val="22"/>
          <w:szCs w:val="22"/>
          <w:lang w:eastAsia="de-DE"/>
        </w:rPr>
        <w:t xml:space="preserve"> is asked to submit – through the NEC</w:t>
      </w:r>
      <w:r w:rsidR="00D363E1" w:rsidRPr="00F17A04">
        <w:rPr>
          <w:rFonts w:ascii="Arial" w:hAnsi="Arial" w:cs="Arial"/>
          <w:bCs/>
          <w:kern w:val="32"/>
          <w:sz w:val="22"/>
          <w:szCs w:val="22"/>
          <w:lang w:eastAsia="de-DE"/>
        </w:rPr>
        <w:t>/EPC</w:t>
      </w:r>
      <w:r w:rsidRPr="00F17A04">
        <w:rPr>
          <w:rFonts w:ascii="Arial" w:hAnsi="Arial" w:cs="Arial"/>
          <w:bCs/>
          <w:kern w:val="32"/>
          <w:sz w:val="22"/>
          <w:szCs w:val="22"/>
          <w:lang w:eastAsia="de-DE"/>
        </w:rPr>
        <w:t xml:space="preserve"> -  the following documents:</w:t>
      </w:r>
    </w:p>
    <w:p w14:paraId="49C40E0B" w14:textId="52679B08" w:rsidR="008A4FBA" w:rsidRPr="00F17A04" w:rsidRDefault="00997623" w:rsidP="008A4FBA">
      <w:pPr>
        <w:numPr>
          <w:ilvl w:val="0"/>
          <w:numId w:val="17"/>
        </w:numPr>
        <w:ind w:left="709" w:hanging="283"/>
        <w:jc w:val="both"/>
        <w:rPr>
          <w:rFonts w:ascii="Arial" w:hAnsi="Arial" w:cs="Arial"/>
          <w:bCs/>
          <w:kern w:val="32"/>
          <w:sz w:val="22"/>
          <w:szCs w:val="22"/>
          <w:lang w:eastAsia="de-DE"/>
        </w:rPr>
      </w:pPr>
      <w:r w:rsidRPr="00F17A04">
        <w:rPr>
          <w:rFonts w:ascii="Arial" w:hAnsi="Arial" w:cs="Arial"/>
          <w:b/>
          <w:bCs/>
          <w:kern w:val="32"/>
          <w:sz w:val="22"/>
          <w:szCs w:val="22"/>
          <w:lang w:eastAsia="de-DE"/>
        </w:rPr>
        <w:t xml:space="preserve">Travel Request Form </w:t>
      </w:r>
    </w:p>
    <w:p w14:paraId="015B9EFB" w14:textId="1A17E279" w:rsidR="008A4FBA" w:rsidRPr="00F17A04" w:rsidRDefault="00B61609" w:rsidP="008A4FBA">
      <w:pPr>
        <w:ind w:left="709"/>
        <w:jc w:val="both"/>
        <w:rPr>
          <w:rFonts w:ascii="Arial" w:hAnsi="Arial" w:cs="Arial"/>
          <w:bCs/>
          <w:kern w:val="32"/>
          <w:sz w:val="22"/>
          <w:szCs w:val="22"/>
          <w:lang w:eastAsia="de-DE"/>
        </w:rPr>
      </w:pPr>
      <w:r w:rsidRPr="00F17A04">
        <w:rPr>
          <w:rFonts w:ascii="Arial" w:hAnsi="Arial" w:cs="Arial"/>
          <w:bCs/>
          <w:kern w:val="32"/>
          <w:sz w:val="22"/>
          <w:szCs w:val="22"/>
          <w:lang w:eastAsia="de-DE"/>
        </w:rPr>
        <w:t>This document</w:t>
      </w:r>
      <w:r w:rsidR="00997623" w:rsidRPr="00F17A04">
        <w:rPr>
          <w:rFonts w:ascii="Arial" w:hAnsi="Arial" w:cs="Arial"/>
          <w:bCs/>
          <w:kern w:val="32"/>
          <w:sz w:val="22"/>
          <w:szCs w:val="22"/>
          <w:lang w:eastAsia="de-DE"/>
        </w:rPr>
        <w:t xml:space="preserve"> contains all technical details about the travel (personal data, exchange period, the date of </w:t>
      </w:r>
      <w:r w:rsidR="00AA795F" w:rsidRPr="00F17A04">
        <w:rPr>
          <w:rFonts w:ascii="Arial" w:hAnsi="Arial" w:cs="Arial"/>
          <w:bCs/>
          <w:kern w:val="32"/>
          <w:sz w:val="22"/>
          <w:szCs w:val="22"/>
          <w:lang w:eastAsia="de-DE"/>
        </w:rPr>
        <w:t>departure</w:t>
      </w:r>
      <w:r w:rsidR="00997623" w:rsidRPr="00F17A04">
        <w:rPr>
          <w:rFonts w:ascii="Arial" w:hAnsi="Arial" w:cs="Arial"/>
          <w:bCs/>
          <w:kern w:val="32"/>
          <w:sz w:val="22"/>
          <w:szCs w:val="22"/>
          <w:lang w:eastAsia="de-DE"/>
        </w:rPr>
        <w:t xml:space="preserve"> and </w:t>
      </w:r>
      <w:r w:rsidR="00AA795F" w:rsidRPr="00F17A04">
        <w:rPr>
          <w:rFonts w:ascii="Arial" w:hAnsi="Arial" w:cs="Arial"/>
          <w:bCs/>
          <w:kern w:val="32"/>
          <w:sz w:val="22"/>
          <w:szCs w:val="22"/>
          <w:lang w:eastAsia="de-DE"/>
        </w:rPr>
        <w:t xml:space="preserve">return </w:t>
      </w:r>
      <w:r w:rsidR="00997623" w:rsidRPr="00F17A04">
        <w:rPr>
          <w:rFonts w:ascii="Arial" w:hAnsi="Arial" w:cs="Arial"/>
          <w:bCs/>
          <w:kern w:val="32"/>
          <w:sz w:val="22"/>
          <w:szCs w:val="22"/>
          <w:lang w:eastAsia="de-DE"/>
        </w:rPr>
        <w:t>travel, means of transpo</w:t>
      </w:r>
      <w:r w:rsidRPr="00F17A04">
        <w:rPr>
          <w:rFonts w:ascii="Arial" w:hAnsi="Arial" w:cs="Arial"/>
          <w:bCs/>
          <w:kern w:val="32"/>
          <w:sz w:val="22"/>
          <w:szCs w:val="22"/>
          <w:lang w:eastAsia="de-DE"/>
        </w:rPr>
        <w:t>rtation, hotel proposals, etc).</w:t>
      </w:r>
    </w:p>
    <w:p w14:paraId="3A61DDD2" w14:textId="5C3EB6C6" w:rsidR="00CB3CE1" w:rsidRPr="00F17A04" w:rsidRDefault="00997623" w:rsidP="00B61609">
      <w:pPr>
        <w:spacing w:before="120" w:after="120"/>
        <w:ind w:left="709"/>
        <w:jc w:val="both"/>
        <w:rPr>
          <w:rFonts w:ascii="Arial" w:hAnsi="Arial" w:cs="Arial"/>
          <w:sz w:val="22"/>
          <w:szCs w:val="22"/>
          <w:u w:val="single"/>
        </w:rPr>
      </w:pPr>
      <w:r w:rsidRPr="00F17A04">
        <w:rPr>
          <w:rFonts w:ascii="Arial" w:hAnsi="Arial" w:cs="Arial"/>
          <w:bCs/>
          <w:sz w:val="22"/>
          <w:szCs w:val="22"/>
        </w:rPr>
        <w:t>While giving hotel options, p</w:t>
      </w:r>
      <w:r w:rsidRPr="00F17A04">
        <w:rPr>
          <w:rFonts w:ascii="Arial" w:hAnsi="Arial" w:cs="Arial"/>
          <w:sz w:val="22"/>
          <w:szCs w:val="22"/>
        </w:rPr>
        <w:t>riority should be given to hotels in a reasonable distance from the place of work, offering a half board service with a price under the hosting country’s ceiling limit.</w:t>
      </w:r>
      <w:r w:rsidRPr="00F17A04">
        <w:rPr>
          <w:rFonts w:ascii="Arial" w:hAnsi="Arial" w:cs="Arial"/>
          <w:i/>
          <w:color w:val="FF0000"/>
          <w:sz w:val="22"/>
          <w:szCs w:val="22"/>
        </w:rPr>
        <w:t xml:space="preserve"> </w:t>
      </w:r>
      <w:r w:rsidRPr="00F17A04">
        <w:rPr>
          <w:rFonts w:ascii="Arial" w:hAnsi="Arial" w:cs="Arial"/>
          <w:bCs/>
          <w:sz w:val="22"/>
          <w:szCs w:val="22"/>
        </w:rPr>
        <w:t>It is, however, not guaranteed that the suggested hotels will be booked as the exchange team has to consider the financial regulations regarding accommodation and meals.</w:t>
      </w:r>
      <w:r w:rsidR="00D363E1" w:rsidRPr="00F17A04">
        <w:rPr>
          <w:rFonts w:ascii="Arial" w:hAnsi="Arial" w:cs="Arial"/>
          <w:bCs/>
          <w:sz w:val="22"/>
          <w:szCs w:val="22"/>
        </w:rPr>
        <w:t xml:space="preserve"> Hotel options should be discussed among exchangees, prior to submitting this form, since hosts have a clearer idea of their city and surroundings and can provide useful information. </w:t>
      </w:r>
    </w:p>
    <w:p w14:paraId="293BBDD4" w14:textId="744DC19E" w:rsidR="00997623" w:rsidRPr="00F17A04" w:rsidRDefault="008A4FBA" w:rsidP="00F17A04">
      <w:pPr>
        <w:spacing w:before="120" w:after="120"/>
        <w:ind w:left="709"/>
        <w:jc w:val="both"/>
        <w:rPr>
          <w:rFonts w:ascii="Arial" w:hAnsi="Arial" w:cs="Arial"/>
          <w:sz w:val="22"/>
          <w:szCs w:val="22"/>
        </w:rPr>
      </w:pPr>
      <w:r w:rsidRPr="00F17A04">
        <w:rPr>
          <w:rFonts w:ascii="Arial" w:hAnsi="Arial" w:cs="Arial"/>
          <w:sz w:val="22"/>
          <w:szCs w:val="22"/>
          <w:u w:val="single"/>
        </w:rPr>
        <w:t>Please note</w:t>
      </w:r>
      <w:r w:rsidRPr="00F17A04">
        <w:rPr>
          <w:rFonts w:ascii="Arial" w:hAnsi="Arial" w:cs="Arial"/>
          <w:sz w:val="22"/>
          <w:szCs w:val="22"/>
        </w:rPr>
        <w:t xml:space="preserve"> that in</w:t>
      </w:r>
      <w:r w:rsidR="005C6979" w:rsidRPr="00F17A04">
        <w:rPr>
          <w:rFonts w:ascii="Arial" w:hAnsi="Arial" w:cs="Arial"/>
          <w:sz w:val="22"/>
          <w:szCs w:val="22"/>
        </w:rPr>
        <w:t xml:space="preserve"> case the hotels listed on the t</w:t>
      </w:r>
      <w:r w:rsidRPr="00F17A04">
        <w:rPr>
          <w:rFonts w:ascii="Arial" w:hAnsi="Arial" w:cs="Arial"/>
          <w:sz w:val="22"/>
          <w:szCs w:val="22"/>
        </w:rPr>
        <w:t xml:space="preserve">ravel </w:t>
      </w:r>
      <w:r w:rsidR="005C6979" w:rsidRPr="00F17A04">
        <w:rPr>
          <w:rFonts w:ascii="Arial" w:hAnsi="Arial" w:cs="Arial"/>
          <w:sz w:val="22"/>
          <w:szCs w:val="22"/>
        </w:rPr>
        <w:t>r</w:t>
      </w:r>
      <w:r w:rsidRPr="00F17A04">
        <w:rPr>
          <w:rFonts w:ascii="Arial" w:hAnsi="Arial" w:cs="Arial"/>
          <w:sz w:val="22"/>
          <w:szCs w:val="22"/>
        </w:rPr>
        <w:t xml:space="preserve">equest </w:t>
      </w:r>
      <w:r w:rsidR="005C6979" w:rsidRPr="00F17A04">
        <w:rPr>
          <w:rFonts w:ascii="Arial" w:hAnsi="Arial" w:cs="Arial"/>
          <w:sz w:val="22"/>
          <w:szCs w:val="22"/>
        </w:rPr>
        <w:t>f</w:t>
      </w:r>
      <w:r w:rsidRPr="00F17A04">
        <w:rPr>
          <w:rFonts w:ascii="Arial" w:hAnsi="Arial" w:cs="Arial"/>
          <w:sz w:val="22"/>
          <w:szCs w:val="22"/>
        </w:rPr>
        <w:t>orm are not available, CEPOL is authorised to book an alternative, at least 3-star hotel in the vicinity of the proposed hotels.</w:t>
      </w:r>
    </w:p>
    <w:p w14:paraId="03C69D06" w14:textId="733BA64C" w:rsidR="008A4FBA" w:rsidRPr="00F17A04" w:rsidRDefault="005C6979" w:rsidP="008A4FBA">
      <w:pPr>
        <w:numPr>
          <w:ilvl w:val="0"/>
          <w:numId w:val="17"/>
        </w:numPr>
        <w:ind w:left="709" w:hanging="283"/>
        <w:jc w:val="both"/>
        <w:rPr>
          <w:rFonts w:ascii="Arial" w:hAnsi="Arial" w:cs="Arial"/>
          <w:bCs/>
          <w:kern w:val="32"/>
          <w:sz w:val="22"/>
          <w:szCs w:val="22"/>
          <w:lang w:eastAsia="de-DE"/>
        </w:rPr>
      </w:pPr>
      <w:r w:rsidRPr="00F17A04">
        <w:rPr>
          <w:rFonts w:ascii="Arial" w:hAnsi="Arial" w:cs="Arial"/>
          <w:b/>
          <w:bCs/>
          <w:kern w:val="32"/>
          <w:sz w:val="22"/>
          <w:szCs w:val="22"/>
          <w:lang w:eastAsia="de-DE"/>
        </w:rPr>
        <w:t>Activity P</w:t>
      </w:r>
      <w:r w:rsidR="00997623" w:rsidRPr="00F17A04">
        <w:rPr>
          <w:rFonts w:ascii="Arial" w:hAnsi="Arial" w:cs="Arial"/>
          <w:b/>
          <w:bCs/>
          <w:kern w:val="32"/>
          <w:sz w:val="22"/>
          <w:szCs w:val="22"/>
          <w:lang w:eastAsia="de-DE"/>
        </w:rPr>
        <w:t xml:space="preserve">lan </w:t>
      </w:r>
    </w:p>
    <w:p w14:paraId="75829B92" w14:textId="77777777" w:rsidR="008A4FBA" w:rsidRPr="00F17A04" w:rsidRDefault="00997623" w:rsidP="008A4FBA">
      <w:pPr>
        <w:ind w:left="709"/>
        <w:jc w:val="both"/>
        <w:rPr>
          <w:rFonts w:ascii="Arial" w:hAnsi="Arial" w:cs="Arial"/>
          <w:bCs/>
          <w:kern w:val="32"/>
          <w:sz w:val="22"/>
          <w:szCs w:val="22"/>
          <w:lang w:eastAsia="de-DE"/>
        </w:rPr>
      </w:pPr>
      <w:r w:rsidRPr="00F17A04">
        <w:rPr>
          <w:rFonts w:ascii="Arial" w:hAnsi="Arial" w:cs="Arial"/>
          <w:bCs/>
          <w:kern w:val="32"/>
          <w:sz w:val="22"/>
          <w:szCs w:val="22"/>
          <w:lang w:eastAsia="de-DE"/>
        </w:rPr>
        <w:t>First part of this document contains the agenda of activities during the exchange abroad (in the hosting country). This has to be prepared in close cooperation with the host identi</w:t>
      </w:r>
      <w:r w:rsidR="008A4FBA" w:rsidRPr="00F17A04">
        <w:rPr>
          <w:rFonts w:ascii="Arial" w:hAnsi="Arial" w:cs="Arial"/>
          <w:bCs/>
          <w:kern w:val="32"/>
          <w:sz w:val="22"/>
          <w:szCs w:val="22"/>
          <w:lang w:eastAsia="de-DE"/>
        </w:rPr>
        <w:t>fying also learning objectives.</w:t>
      </w:r>
    </w:p>
    <w:p w14:paraId="2E9734ED" w14:textId="6BB3719F" w:rsidR="00997623" w:rsidRPr="00F17A04" w:rsidRDefault="00997623" w:rsidP="00B35559">
      <w:pPr>
        <w:spacing w:before="120"/>
        <w:ind w:left="709"/>
        <w:jc w:val="both"/>
        <w:rPr>
          <w:rFonts w:ascii="Arial" w:hAnsi="Arial" w:cs="Arial"/>
          <w:bCs/>
          <w:kern w:val="32"/>
          <w:sz w:val="22"/>
          <w:szCs w:val="22"/>
          <w:lang w:eastAsia="de-DE"/>
        </w:rPr>
      </w:pPr>
      <w:r w:rsidRPr="00F17A04">
        <w:rPr>
          <w:rFonts w:ascii="Arial" w:hAnsi="Arial" w:cs="Arial"/>
          <w:bCs/>
          <w:kern w:val="32"/>
          <w:sz w:val="22"/>
          <w:szCs w:val="22"/>
          <w:lang w:eastAsia="de-DE"/>
        </w:rPr>
        <w:t xml:space="preserve">Second part of this document shows activities after the exchange period. Here </w:t>
      </w:r>
      <w:r w:rsidR="00207B5D" w:rsidRPr="00F17A04">
        <w:rPr>
          <w:rFonts w:ascii="Arial" w:hAnsi="Arial" w:cs="Arial"/>
          <w:bCs/>
          <w:kern w:val="32"/>
          <w:sz w:val="22"/>
          <w:szCs w:val="22"/>
          <w:lang w:eastAsia="de-DE"/>
        </w:rPr>
        <w:t xml:space="preserve">the </w:t>
      </w:r>
      <w:r w:rsidR="008A4FBA" w:rsidRPr="00F17A04">
        <w:rPr>
          <w:rFonts w:ascii="Arial" w:hAnsi="Arial" w:cs="Arial"/>
          <w:bCs/>
          <w:kern w:val="32"/>
          <w:sz w:val="22"/>
          <w:szCs w:val="22"/>
          <w:lang w:eastAsia="de-DE"/>
        </w:rPr>
        <w:t>exchangee has to identify how s</w:t>
      </w:r>
      <w:r w:rsidRPr="00F17A04">
        <w:rPr>
          <w:rFonts w:ascii="Arial" w:hAnsi="Arial" w:cs="Arial"/>
          <w:bCs/>
          <w:kern w:val="32"/>
          <w:sz w:val="22"/>
          <w:szCs w:val="22"/>
          <w:lang w:eastAsia="de-DE"/>
        </w:rPr>
        <w:t xml:space="preserve">/he plans to share gained experiences of the exchange programme with colleagues of the national law enforcement body. Sharing of experience can be through delivering a presentation, write an article to a professional journal, </w:t>
      </w:r>
      <w:r w:rsidRPr="00F17A04">
        <w:rPr>
          <w:rFonts w:ascii="Arial" w:hAnsi="Arial" w:cs="Arial"/>
          <w:sz w:val="22"/>
          <w:szCs w:val="22"/>
        </w:rPr>
        <w:t>e-lea</w:t>
      </w:r>
      <w:r w:rsidR="008A4FBA" w:rsidRPr="00F17A04">
        <w:rPr>
          <w:rFonts w:ascii="Arial" w:hAnsi="Arial" w:cs="Arial"/>
          <w:sz w:val="22"/>
          <w:szCs w:val="22"/>
        </w:rPr>
        <w:t xml:space="preserve">rning, discussion forums, etc. </w:t>
      </w:r>
      <w:r w:rsidRPr="00F17A04">
        <w:rPr>
          <w:rFonts w:ascii="Arial" w:hAnsi="Arial" w:cs="Arial"/>
          <w:sz w:val="22"/>
          <w:szCs w:val="22"/>
        </w:rPr>
        <w:t>Cascading of the knowledge can be done within your unit / academy, in national / international courses or conferences, on the internet, etc</w:t>
      </w:r>
      <w:r w:rsidR="008A4FBA" w:rsidRPr="00F17A04">
        <w:rPr>
          <w:rFonts w:ascii="Arial" w:hAnsi="Arial" w:cs="Arial"/>
          <w:sz w:val="22"/>
          <w:szCs w:val="22"/>
        </w:rPr>
        <w:t>.</w:t>
      </w:r>
    </w:p>
    <w:p w14:paraId="042C2B5F" w14:textId="77777777" w:rsidR="00F17A04" w:rsidRDefault="00F17A04" w:rsidP="00B35559">
      <w:pPr>
        <w:spacing w:before="120"/>
        <w:jc w:val="both"/>
        <w:rPr>
          <w:rFonts w:ascii="Arial" w:hAnsi="Arial" w:cs="Arial"/>
          <w:b/>
          <w:bCs/>
          <w:kern w:val="32"/>
          <w:sz w:val="22"/>
          <w:szCs w:val="22"/>
          <w:lang w:eastAsia="de-DE"/>
        </w:rPr>
      </w:pPr>
    </w:p>
    <w:p w14:paraId="79D63426" w14:textId="3FD719EA" w:rsidR="00997623" w:rsidRPr="00F17A04" w:rsidRDefault="00997623" w:rsidP="00B35559">
      <w:pPr>
        <w:spacing w:before="120"/>
        <w:jc w:val="both"/>
        <w:rPr>
          <w:rFonts w:ascii="Arial" w:hAnsi="Arial" w:cs="Arial"/>
          <w:b/>
          <w:bCs/>
          <w:kern w:val="32"/>
          <w:sz w:val="22"/>
          <w:szCs w:val="22"/>
          <w:lang w:eastAsia="de-DE"/>
        </w:rPr>
      </w:pPr>
      <w:r w:rsidRPr="00F17A04">
        <w:rPr>
          <w:rFonts w:ascii="Arial" w:hAnsi="Arial" w:cs="Arial"/>
          <w:b/>
          <w:bCs/>
          <w:kern w:val="32"/>
          <w:sz w:val="22"/>
          <w:szCs w:val="22"/>
          <w:lang w:eastAsia="de-DE"/>
        </w:rPr>
        <w:t xml:space="preserve">Above documents have to be sent via the </w:t>
      </w:r>
      <w:r w:rsidR="00207B5D" w:rsidRPr="00F17A04">
        <w:rPr>
          <w:rFonts w:ascii="Arial" w:hAnsi="Arial" w:cs="Arial"/>
          <w:b/>
          <w:bCs/>
          <w:kern w:val="32"/>
          <w:sz w:val="22"/>
          <w:szCs w:val="22"/>
          <w:lang w:eastAsia="de-DE"/>
        </w:rPr>
        <w:t>NECs/ECPs</w:t>
      </w:r>
      <w:r w:rsidRPr="00F17A04">
        <w:rPr>
          <w:rFonts w:ascii="Arial" w:hAnsi="Arial" w:cs="Arial"/>
          <w:b/>
          <w:bCs/>
          <w:kern w:val="32"/>
          <w:sz w:val="22"/>
          <w:szCs w:val="22"/>
          <w:lang w:eastAsia="de-DE"/>
        </w:rPr>
        <w:t xml:space="preserve"> to </w:t>
      </w:r>
      <w:r w:rsidR="00207B5D" w:rsidRPr="00F17A04">
        <w:rPr>
          <w:rFonts w:ascii="Arial" w:hAnsi="Arial" w:cs="Arial"/>
          <w:b/>
          <w:bCs/>
          <w:kern w:val="32"/>
          <w:sz w:val="22"/>
          <w:szCs w:val="22"/>
          <w:lang w:eastAsia="de-DE"/>
        </w:rPr>
        <w:t xml:space="preserve">the </w:t>
      </w:r>
      <w:r w:rsidRPr="00F17A04">
        <w:rPr>
          <w:rFonts w:ascii="Arial" w:hAnsi="Arial" w:cs="Arial"/>
          <w:b/>
          <w:bCs/>
          <w:kern w:val="32"/>
          <w:sz w:val="22"/>
          <w:szCs w:val="22"/>
          <w:lang w:eastAsia="de-DE"/>
        </w:rPr>
        <w:t xml:space="preserve">CEPOL </w:t>
      </w:r>
      <w:r w:rsidR="00207B5D" w:rsidRPr="00F17A04">
        <w:rPr>
          <w:rFonts w:ascii="Arial" w:hAnsi="Arial" w:cs="Arial"/>
          <w:b/>
          <w:bCs/>
          <w:kern w:val="32"/>
          <w:sz w:val="22"/>
          <w:szCs w:val="22"/>
          <w:lang w:eastAsia="de-DE"/>
        </w:rPr>
        <w:t>CT 2 project</w:t>
      </w:r>
      <w:r w:rsidRPr="00F17A04">
        <w:rPr>
          <w:rFonts w:ascii="Arial" w:hAnsi="Arial" w:cs="Arial"/>
          <w:b/>
          <w:bCs/>
          <w:kern w:val="32"/>
          <w:sz w:val="22"/>
          <w:szCs w:val="22"/>
          <w:lang w:eastAsia="de-DE"/>
        </w:rPr>
        <w:t xml:space="preserve"> team. Only the full pack of these documents will be accepted in order to start the booking procedure at CEPOL.</w:t>
      </w:r>
    </w:p>
    <w:p w14:paraId="218B9DA9" w14:textId="77777777" w:rsidR="00F17A04" w:rsidRDefault="00F17A04">
      <w:pPr>
        <w:rPr>
          <w:rFonts w:ascii="Arial" w:hAnsi="Arial" w:cs="Arial"/>
          <w:b/>
          <w:bCs/>
          <w:i/>
          <w:sz w:val="22"/>
          <w:szCs w:val="22"/>
        </w:rPr>
      </w:pPr>
      <w:r>
        <w:rPr>
          <w:rFonts w:ascii="Arial" w:hAnsi="Arial" w:cs="Arial"/>
          <w:b/>
          <w:bCs/>
          <w:i/>
          <w:sz w:val="22"/>
          <w:szCs w:val="22"/>
        </w:rPr>
        <w:br w:type="page"/>
      </w:r>
    </w:p>
    <w:p w14:paraId="299B7DA8" w14:textId="6609D05E" w:rsidR="00997623" w:rsidRPr="00F17A04" w:rsidRDefault="00997623" w:rsidP="00622281">
      <w:pPr>
        <w:spacing w:before="240"/>
        <w:jc w:val="both"/>
        <w:rPr>
          <w:rFonts w:ascii="Arial" w:hAnsi="Arial" w:cs="Arial"/>
          <w:b/>
          <w:bCs/>
          <w:i/>
          <w:sz w:val="22"/>
          <w:szCs w:val="22"/>
        </w:rPr>
      </w:pPr>
      <w:r w:rsidRPr="00F17A04">
        <w:rPr>
          <w:rFonts w:ascii="Arial" w:hAnsi="Arial" w:cs="Arial"/>
          <w:b/>
          <w:bCs/>
          <w:i/>
          <w:sz w:val="22"/>
          <w:szCs w:val="22"/>
        </w:rPr>
        <w:lastRenderedPageBreak/>
        <w:t>Visa</w:t>
      </w:r>
    </w:p>
    <w:p w14:paraId="4D306694" w14:textId="4C718E2D" w:rsidR="00997623" w:rsidRPr="00F17A04" w:rsidRDefault="00DD64A6" w:rsidP="008A4FBA">
      <w:pPr>
        <w:spacing w:before="120" w:after="120"/>
        <w:jc w:val="both"/>
        <w:rPr>
          <w:rFonts w:ascii="Arial" w:hAnsi="Arial" w:cs="Arial"/>
          <w:bCs/>
          <w:sz w:val="22"/>
          <w:szCs w:val="22"/>
        </w:rPr>
      </w:pPr>
      <w:r w:rsidRPr="00F17A04">
        <w:rPr>
          <w:rFonts w:ascii="Arial" w:hAnsi="Arial" w:cs="Arial"/>
          <w:bCs/>
          <w:sz w:val="22"/>
          <w:szCs w:val="22"/>
        </w:rPr>
        <w:t>Exchangees</w:t>
      </w:r>
      <w:r w:rsidR="00997623" w:rsidRPr="00F17A04">
        <w:rPr>
          <w:rFonts w:ascii="Arial" w:hAnsi="Arial" w:cs="Arial"/>
          <w:bCs/>
          <w:sz w:val="22"/>
          <w:szCs w:val="22"/>
        </w:rPr>
        <w:t xml:space="preserve"> might require a </w:t>
      </w:r>
      <w:r w:rsidR="00997623" w:rsidRPr="00F17A04">
        <w:rPr>
          <w:rFonts w:ascii="Arial" w:hAnsi="Arial" w:cs="Arial"/>
          <w:b/>
          <w:bCs/>
          <w:sz w:val="22"/>
          <w:szCs w:val="22"/>
        </w:rPr>
        <w:t>visa</w:t>
      </w:r>
      <w:r w:rsidR="00997623" w:rsidRPr="00F17A04">
        <w:rPr>
          <w:rFonts w:ascii="Arial" w:hAnsi="Arial" w:cs="Arial"/>
          <w:bCs/>
          <w:sz w:val="22"/>
          <w:szCs w:val="22"/>
        </w:rPr>
        <w:t xml:space="preserve"> to travel to the country of their selected counterpart. The following issues are to be considered:</w:t>
      </w:r>
    </w:p>
    <w:p w14:paraId="54DC1FB8" w14:textId="6A9CACAA" w:rsidR="00997623" w:rsidRPr="00F17A04" w:rsidRDefault="00997623" w:rsidP="008A4FBA">
      <w:pPr>
        <w:numPr>
          <w:ilvl w:val="0"/>
          <w:numId w:val="16"/>
        </w:numPr>
        <w:spacing w:before="120" w:after="120"/>
        <w:ind w:left="0"/>
        <w:jc w:val="both"/>
        <w:rPr>
          <w:rFonts w:ascii="Arial" w:hAnsi="Arial" w:cs="Arial"/>
          <w:bCs/>
          <w:sz w:val="22"/>
          <w:szCs w:val="22"/>
          <w:u w:val="single"/>
        </w:rPr>
      </w:pPr>
      <w:r w:rsidRPr="00F17A04">
        <w:rPr>
          <w:rFonts w:ascii="Arial" w:hAnsi="Arial" w:cs="Arial"/>
          <w:bCs/>
          <w:sz w:val="22"/>
          <w:szCs w:val="22"/>
        </w:rPr>
        <w:t xml:space="preserve">The application and issuing procedure may take a considerable length of time. </w:t>
      </w:r>
      <w:r w:rsidR="00DD64A6" w:rsidRPr="00F17A04">
        <w:rPr>
          <w:rFonts w:ascii="Arial" w:hAnsi="Arial" w:cs="Arial"/>
          <w:bCs/>
          <w:sz w:val="22"/>
          <w:szCs w:val="22"/>
        </w:rPr>
        <w:t>Exchangees</w:t>
      </w:r>
      <w:r w:rsidRPr="00F17A04">
        <w:rPr>
          <w:rFonts w:ascii="Arial" w:hAnsi="Arial" w:cs="Arial"/>
          <w:bCs/>
          <w:sz w:val="22"/>
          <w:szCs w:val="22"/>
        </w:rPr>
        <w:t xml:space="preserve"> have to </w:t>
      </w:r>
      <w:r w:rsidRPr="00F17A04">
        <w:rPr>
          <w:rFonts w:ascii="Arial" w:hAnsi="Arial" w:cs="Arial"/>
          <w:bCs/>
          <w:sz w:val="22"/>
          <w:szCs w:val="22"/>
          <w:u w:val="single"/>
        </w:rPr>
        <w:t xml:space="preserve">ensure that </w:t>
      </w:r>
      <w:r w:rsidR="006D1B70" w:rsidRPr="00F17A04">
        <w:rPr>
          <w:rFonts w:ascii="Arial" w:hAnsi="Arial" w:cs="Arial"/>
          <w:bCs/>
          <w:sz w:val="22"/>
          <w:szCs w:val="22"/>
          <w:u w:val="single"/>
        </w:rPr>
        <w:t xml:space="preserve">any </w:t>
      </w:r>
      <w:r w:rsidRPr="00F17A04">
        <w:rPr>
          <w:rFonts w:ascii="Arial" w:hAnsi="Arial" w:cs="Arial"/>
          <w:sz w:val="22"/>
          <w:szCs w:val="22"/>
          <w:u w:val="single"/>
        </w:rPr>
        <w:t>visa application has been submitted in line with th</w:t>
      </w:r>
      <w:r w:rsidR="00A732D9" w:rsidRPr="00F17A04">
        <w:rPr>
          <w:rFonts w:ascii="Arial" w:hAnsi="Arial" w:cs="Arial"/>
          <w:sz w:val="22"/>
          <w:szCs w:val="22"/>
          <w:u w:val="single"/>
        </w:rPr>
        <w:t xml:space="preserve">e timeframe defined by the visa </w:t>
      </w:r>
      <w:r w:rsidRPr="00F17A04">
        <w:rPr>
          <w:rFonts w:ascii="Arial" w:hAnsi="Arial" w:cs="Arial"/>
          <w:sz w:val="22"/>
          <w:szCs w:val="22"/>
          <w:u w:val="single"/>
        </w:rPr>
        <w:t>regulations valid in the country of residence/country of the application!</w:t>
      </w:r>
    </w:p>
    <w:p w14:paraId="1BB9BB86" w14:textId="07751D9B" w:rsidR="00997623" w:rsidRPr="00F17A04" w:rsidRDefault="00997623" w:rsidP="008A4FBA">
      <w:pPr>
        <w:numPr>
          <w:ilvl w:val="0"/>
          <w:numId w:val="16"/>
        </w:numPr>
        <w:spacing w:before="120" w:after="120"/>
        <w:ind w:left="0"/>
        <w:jc w:val="both"/>
        <w:rPr>
          <w:rFonts w:ascii="Arial" w:hAnsi="Arial" w:cs="Arial"/>
          <w:bCs/>
          <w:sz w:val="22"/>
          <w:szCs w:val="22"/>
          <w:u w:val="single"/>
        </w:rPr>
      </w:pPr>
      <w:r w:rsidRPr="00F17A04">
        <w:rPr>
          <w:rFonts w:ascii="Arial" w:hAnsi="Arial" w:cs="Arial"/>
          <w:bCs/>
          <w:sz w:val="22"/>
          <w:szCs w:val="22"/>
          <w:u w:val="single"/>
        </w:rPr>
        <w:t>There might be costs involved with obtaining a visa which cannot be covered by CEPOL. The sending country</w:t>
      </w:r>
      <w:r w:rsidR="00207B5D" w:rsidRPr="00F17A04">
        <w:rPr>
          <w:rFonts w:ascii="Arial" w:hAnsi="Arial" w:cs="Arial"/>
          <w:bCs/>
          <w:sz w:val="22"/>
          <w:szCs w:val="22"/>
          <w:u w:val="single"/>
        </w:rPr>
        <w:t xml:space="preserve"> or the participant</w:t>
      </w:r>
      <w:r w:rsidRPr="00F17A04">
        <w:rPr>
          <w:rFonts w:ascii="Arial" w:hAnsi="Arial" w:cs="Arial"/>
          <w:bCs/>
          <w:sz w:val="22"/>
          <w:szCs w:val="22"/>
          <w:u w:val="single"/>
        </w:rPr>
        <w:t xml:space="preserve"> </w:t>
      </w:r>
      <w:r w:rsidR="00207B5D" w:rsidRPr="00F17A04">
        <w:rPr>
          <w:rFonts w:ascii="Arial" w:hAnsi="Arial" w:cs="Arial"/>
          <w:bCs/>
          <w:sz w:val="22"/>
          <w:szCs w:val="22"/>
          <w:u w:val="single"/>
        </w:rPr>
        <w:t>are</w:t>
      </w:r>
      <w:r w:rsidRPr="00F17A04">
        <w:rPr>
          <w:rFonts w:ascii="Arial" w:hAnsi="Arial" w:cs="Arial"/>
          <w:bCs/>
          <w:sz w:val="22"/>
          <w:szCs w:val="22"/>
          <w:u w:val="single"/>
        </w:rPr>
        <w:t xml:space="preserve"> expected to cover the costs of an</w:t>
      </w:r>
      <w:r w:rsidR="008A4FBA" w:rsidRPr="00F17A04">
        <w:rPr>
          <w:rFonts w:ascii="Arial" w:hAnsi="Arial" w:cs="Arial"/>
          <w:bCs/>
          <w:sz w:val="22"/>
          <w:szCs w:val="22"/>
          <w:u w:val="single"/>
        </w:rPr>
        <w:t>y required visa for exchangees.</w:t>
      </w:r>
    </w:p>
    <w:p w14:paraId="3F5BC9D0" w14:textId="77777777" w:rsidR="00997623" w:rsidRPr="00F17A04" w:rsidRDefault="00997623" w:rsidP="008A4FBA">
      <w:pPr>
        <w:spacing w:before="120" w:after="120"/>
        <w:jc w:val="both"/>
        <w:rPr>
          <w:rFonts w:ascii="Arial" w:hAnsi="Arial" w:cs="Arial"/>
          <w:bCs/>
          <w:sz w:val="22"/>
          <w:szCs w:val="22"/>
        </w:rPr>
      </w:pPr>
      <w:r w:rsidRPr="00F17A04">
        <w:rPr>
          <w:rFonts w:ascii="Arial" w:hAnsi="Arial" w:cs="Arial"/>
          <w:bCs/>
          <w:sz w:val="22"/>
          <w:szCs w:val="22"/>
        </w:rPr>
        <w:t xml:space="preserve">It is recommended to take up contact with the relevant </w:t>
      </w:r>
      <w:r w:rsidR="006D1B70" w:rsidRPr="00F17A04">
        <w:rPr>
          <w:rFonts w:ascii="Arial" w:hAnsi="Arial" w:cs="Arial"/>
          <w:bCs/>
          <w:sz w:val="22"/>
          <w:szCs w:val="22"/>
        </w:rPr>
        <w:t>E</w:t>
      </w:r>
      <w:r w:rsidRPr="00F17A04">
        <w:rPr>
          <w:rFonts w:ascii="Arial" w:hAnsi="Arial" w:cs="Arial"/>
          <w:bCs/>
          <w:sz w:val="22"/>
          <w:szCs w:val="22"/>
        </w:rPr>
        <w:t>mbassy</w:t>
      </w:r>
      <w:r w:rsidR="006D1B70" w:rsidRPr="00F17A04">
        <w:rPr>
          <w:rFonts w:ascii="Arial" w:hAnsi="Arial" w:cs="Arial"/>
          <w:bCs/>
          <w:sz w:val="22"/>
          <w:szCs w:val="22"/>
        </w:rPr>
        <w:t>/Consulate</w:t>
      </w:r>
      <w:r w:rsidRPr="00F17A04">
        <w:rPr>
          <w:rFonts w:ascii="Arial" w:hAnsi="Arial" w:cs="Arial"/>
          <w:bCs/>
          <w:sz w:val="22"/>
          <w:szCs w:val="22"/>
        </w:rPr>
        <w:t xml:space="preserve"> as soon as </w:t>
      </w:r>
      <w:r w:rsidR="006D1B70" w:rsidRPr="00F17A04">
        <w:rPr>
          <w:rFonts w:ascii="Arial" w:hAnsi="Arial" w:cs="Arial"/>
          <w:bCs/>
          <w:sz w:val="22"/>
          <w:szCs w:val="22"/>
        </w:rPr>
        <w:t xml:space="preserve">the exchangee </w:t>
      </w:r>
      <w:r w:rsidRPr="00F17A04">
        <w:rPr>
          <w:rFonts w:ascii="Arial" w:hAnsi="Arial" w:cs="Arial"/>
          <w:bCs/>
          <w:sz w:val="22"/>
          <w:szCs w:val="22"/>
        </w:rPr>
        <w:t xml:space="preserve">received </w:t>
      </w:r>
      <w:r w:rsidR="008A4FBA" w:rsidRPr="00F17A04">
        <w:rPr>
          <w:rFonts w:ascii="Arial" w:hAnsi="Arial" w:cs="Arial"/>
          <w:bCs/>
          <w:sz w:val="22"/>
          <w:szCs w:val="22"/>
        </w:rPr>
        <w:t xml:space="preserve">the information </w:t>
      </w:r>
      <w:r w:rsidR="00207B5D" w:rsidRPr="00F17A04">
        <w:rPr>
          <w:rFonts w:ascii="Arial" w:hAnsi="Arial" w:cs="Arial"/>
          <w:bCs/>
          <w:sz w:val="22"/>
          <w:szCs w:val="22"/>
        </w:rPr>
        <w:t xml:space="preserve">on </w:t>
      </w:r>
      <w:r w:rsidR="008A4FBA" w:rsidRPr="00F17A04">
        <w:rPr>
          <w:rFonts w:ascii="Arial" w:hAnsi="Arial" w:cs="Arial"/>
          <w:bCs/>
          <w:sz w:val="22"/>
          <w:szCs w:val="22"/>
        </w:rPr>
        <w:t>which country s</w:t>
      </w:r>
      <w:r w:rsidRPr="00F17A04">
        <w:rPr>
          <w:rFonts w:ascii="Arial" w:hAnsi="Arial" w:cs="Arial"/>
          <w:bCs/>
          <w:sz w:val="22"/>
          <w:szCs w:val="22"/>
        </w:rPr>
        <w:t>/he will be going to.</w:t>
      </w:r>
    </w:p>
    <w:p w14:paraId="3F5A0B00" w14:textId="2F32283F" w:rsidR="00997623" w:rsidRPr="00F17A04" w:rsidRDefault="00997623" w:rsidP="008A4FBA">
      <w:pPr>
        <w:spacing w:before="120" w:after="120"/>
        <w:jc w:val="both"/>
        <w:rPr>
          <w:rFonts w:ascii="Arial" w:hAnsi="Arial" w:cs="Arial"/>
          <w:bCs/>
          <w:sz w:val="22"/>
          <w:szCs w:val="22"/>
        </w:rPr>
      </w:pPr>
      <w:r w:rsidRPr="005877F4">
        <w:rPr>
          <w:rFonts w:ascii="Arial" w:hAnsi="Arial" w:cs="Arial"/>
          <w:bCs/>
          <w:sz w:val="22"/>
          <w:szCs w:val="22"/>
        </w:rPr>
        <w:t xml:space="preserve">For hosting countries, a </w:t>
      </w:r>
      <w:r w:rsidRPr="005877F4">
        <w:rPr>
          <w:rFonts w:ascii="Arial" w:hAnsi="Arial" w:cs="Arial"/>
          <w:b/>
          <w:bCs/>
          <w:sz w:val="22"/>
          <w:szCs w:val="22"/>
        </w:rPr>
        <w:t>model invitation letter</w:t>
      </w:r>
      <w:r w:rsidRPr="005877F4">
        <w:rPr>
          <w:rFonts w:ascii="Arial" w:hAnsi="Arial" w:cs="Arial"/>
          <w:bCs/>
          <w:sz w:val="22"/>
          <w:szCs w:val="22"/>
        </w:rPr>
        <w:t xml:space="preserve"> is often required for a visa </w:t>
      </w:r>
      <w:r w:rsidR="009257C0" w:rsidRPr="005877F4">
        <w:rPr>
          <w:rFonts w:ascii="Arial" w:hAnsi="Arial" w:cs="Arial"/>
          <w:bCs/>
          <w:sz w:val="22"/>
          <w:szCs w:val="22"/>
        </w:rPr>
        <w:t xml:space="preserve">and it </w:t>
      </w:r>
      <w:r w:rsidRPr="005877F4">
        <w:rPr>
          <w:rFonts w:ascii="Arial" w:hAnsi="Arial" w:cs="Arial"/>
          <w:bCs/>
          <w:sz w:val="22"/>
          <w:szCs w:val="22"/>
        </w:rPr>
        <w:t xml:space="preserve">can be found under the document named </w:t>
      </w:r>
      <w:r w:rsidRPr="005877F4">
        <w:rPr>
          <w:rFonts w:ascii="Arial" w:hAnsi="Arial" w:cs="Arial"/>
          <w:sz w:val="22"/>
          <w:szCs w:val="22"/>
        </w:rPr>
        <w:t>Invitation Letter for Visa</w:t>
      </w:r>
      <w:r w:rsidRPr="005877F4">
        <w:rPr>
          <w:rFonts w:ascii="Arial" w:hAnsi="Arial" w:cs="Arial"/>
          <w:bCs/>
          <w:sz w:val="22"/>
          <w:szCs w:val="22"/>
        </w:rPr>
        <w:t>. It will need to</w:t>
      </w:r>
      <w:r w:rsidRPr="00F17A04">
        <w:rPr>
          <w:rFonts w:ascii="Arial" w:hAnsi="Arial" w:cs="Arial"/>
          <w:bCs/>
          <w:sz w:val="22"/>
          <w:szCs w:val="22"/>
        </w:rPr>
        <w:t xml:space="preserve"> be amended to specific national requirements whic</w:t>
      </w:r>
      <w:r w:rsidR="009257C0" w:rsidRPr="00F17A04">
        <w:rPr>
          <w:rFonts w:ascii="Arial" w:hAnsi="Arial" w:cs="Arial"/>
          <w:bCs/>
          <w:sz w:val="22"/>
          <w:szCs w:val="22"/>
        </w:rPr>
        <w:t>h must be clarified beforehand.</w:t>
      </w:r>
    </w:p>
    <w:p w14:paraId="7C64E20D" w14:textId="27795593" w:rsidR="00997623" w:rsidRPr="00F17A04" w:rsidRDefault="00997623" w:rsidP="008A4FBA">
      <w:pPr>
        <w:spacing w:before="120" w:after="120"/>
        <w:jc w:val="both"/>
        <w:rPr>
          <w:rFonts w:ascii="Arial" w:hAnsi="Arial" w:cs="Arial"/>
          <w:b/>
          <w:bCs/>
          <w:sz w:val="22"/>
          <w:szCs w:val="22"/>
        </w:rPr>
      </w:pPr>
      <w:r w:rsidRPr="00F17A04">
        <w:rPr>
          <w:rFonts w:ascii="Arial" w:hAnsi="Arial" w:cs="Arial"/>
          <w:bCs/>
          <w:sz w:val="22"/>
          <w:szCs w:val="22"/>
        </w:rPr>
        <w:t>The hosting countries are kindly invited to liaise, as early as possible a</w:t>
      </w:r>
      <w:r w:rsidR="006D1B70" w:rsidRPr="00F17A04">
        <w:rPr>
          <w:rFonts w:ascii="Arial" w:hAnsi="Arial" w:cs="Arial"/>
          <w:bCs/>
          <w:sz w:val="22"/>
          <w:szCs w:val="22"/>
        </w:rPr>
        <w:t>fter the identification of the exchangees</w:t>
      </w:r>
      <w:r w:rsidRPr="00F17A04">
        <w:rPr>
          <w:rFonts w:ascii="Arial" w:hAnsi="Arial" w:cs="Arial"/>
          <w:bCs/>
          <w:sz w:val="22"/>
          <w:szCs w:val="22"/>
        </w:rPr>
        <w:t xml:space="preserve">, with the relevant visa issuing and border/immigration authorities (of the sending and hosting countries respectively) in order to facilitate visa issuance and entry arrangements for the visiting officers. </w:t>
      </w:r>
      <w:r w:rsidRPr="00F17A04">
        <w:rPr>
          <w:rFonts w:ascii="Arial" w:hAnsi="Arial" w:cs="Arial"/>
          <w:b/>
          <w:bCs/>
          <w:sz w:val="22"/>
          <w:szCs w:val="22"/>
        </w:rPr>
        <w:t>Written communications to the relevant authorities highlighting the relevance of swift visa processing to allow participation into the CEPOL Exchange Programme are highly recommended.</w:t>
      </w:r>
    </w:p>
    <w:p w14:paraId="454111DF" w14:textId="64122A2B" w:rsidR="009257C0" w:rsidRPr="00F17A04" w:rsidRDefault="00997623" w:rsidP="008A4FBA">
      <w:pPr>
        <w:spacing w:before="120" w:after="120"/>
        <w:jc w:val="both"/>
        <w:rPr>
          <w:rFonts w:ascii="Arial" w:hAnsi="Arial" w:cs="Arial"/>
          <w:bCs/>
          <w:sz w:val="22"/>
          <w:szCs w:val="22"/>
        </w:rPr>
      </w:pPr>
      <w:r w:rsidRPr="00F17A04">
        <w:rPr>
          <w:rFonts w:ascii="Arial" w:hAnsi="Arial" w:cs="Arial"/>
          <w:bCs/>
          <w:sz w:val="22"/>
          <w:szCs w:val="22"/>
          <w:u w:val="single"/>
        </w:rPr>
        <w:t>Timely application for a visa is responsibility of the sending country.</w:t>
      </w:r>
      <w:r w:rsidRPr="00F17A04">
        <w:rPr>
          <w:rFonts w:ascii="Arial" w:hAnsi="Arial" w:cs="Arial"/>
          <w:bCs/>
          <w:sz w:val="22"/>
          <w:szCs w:val="22"/>
        </w:rPr>
        <w:t xml:space="preserve"> In case visa does not arrive on time before travelling due to a late application </w:t>
      </w:r>
      <w:r w:rsidR="006D1B70" w:rsidRPr="00F17A04">
        <w:rPr>
          <w:rFonts w:ascii="Arial" w:hAnsi="Arial" w:cs="Arial"/>
          <w:bCs/>
          <w:sz w:val="22"/>
          <w:szCs w:val="22"/>
        </w:rPr>
        <w:t>from the sending country CEPOL might</w:t>
      </w:r>
      <w:r w:rsidRPr="00F17A04">
        <w:rPr>
          <w:rFonts w:ascii="Arial" w:hAnsi="Arial" w:cs="Arial"/>
          <w:bCs/>
          <w:sz w:val="22"/>
          <w:szCs w:val="22"/>
        </w:rPr>
        <w:t xml:space="preserve"> recover any costs for bookings already made </w:t>
      </w:r>
      <w:r w:rsidR="008F75F6" w:rsidRPr="00F17A04">
        <w:rPr>
          <w:rFonts w:ascii="Arial" w:hAnsi="Arial" w:cs="Arial"/>
          <w:bCs/>
          <w:sz w:val="22"/>
          <w:szCs w:val="22"/>
        </w:rPr>
        <w:t xml:space="preserve">for the </w:t>
      </w:r>
      <w:r w:rsidR="00DD64A6" w:rsidRPr="00F17A04">
        <w:rPr>
          <w:rFonts w:ascii="Arial" w:hAnsi="Arial" w:cs="Arial"/>
          <w:bCs/>
          <w:sz w:val="22"/>
          <w:szCs w:val="22"/>
        </w:rPr>
        <w:t>exchangee</w:t>
      </w:r>
      <w:r w:rsidRPr="00F17A04">
        <w:rPr>
          <w:rFonts w:ascii="Arial" w:hAnsi="Arial" w:cs="Arial"/>
          <w:bCs/>
          <w:sz w:val="22"/>
          <w:szCs w:val="22"/>
        </w:rPr>
        <w:t>. This is not valid if the reason for the delay is connected with political or other circumstances within the issuing country.</w:t>
      </w:r>
    </w:p>
    <w:p w14:paraId="706FD89C" w14:textId="77777777" w:rsidR="00997623" w:rsidRPr="00F17A04" w:rsidRDefault="00997623" w:rsidP="008A4FBA">
      <w:pPr>
        <w:spacing w:before="120" w:after="120"/>
        <w:jc w:val="both"/>
        <w:rPr>
          <w:rFonts w:ascii="Arial" w:hAnsi="Arial" w:cs="Arial"/>
          <w:b/>
          <w:i/>
          <w:sz w:val="22"/>
          <w:szCs w:val="22"/>
        </w:rPr>
      </w:pPr>
      <w:r w:rsidRPr="00F17A04">
        <w:rPr>
          <w:rFonts w:ascii="Arial" w:hAnsi="Arial" w:cs="Arial"/>
          <w:b/>
          <w:i/>
          <w:sz w:val="22"/>
          <w:szCs w:val="22"/>
        </w:rPr>
        <w:t>Insurance</w:t>
      </w:r>
    </w:p>
    <w:p w14:paraId="0F495BEF" w14:textId="2D88A039" w:rsidR="009257C0" w:rsidRPr="00F17A04" w:rsidRDefault="00997623" w:rsidP="009257C0">
      <w:pPr>
        <w:spacing w:before="120" w:after="120"/>
        <w:jc w:val="both"/>
        <w:rPr>
          <w:rFonts w:ascii="Arial" w:hAnsi="Arial" w:cs="Arial"/>
          <w:sz w:val="22"/>
          <w:szCs w:val="22"/>
        </w:rPr>
      </w:pPr>
      <w:r w:rsidRPr="00F17A04">
        <w:rPr>
          <w:rFonts w:ascii="Arial" w:hAnsi="Arial" w:cs="Arial"/>
          <w:sz w:val="22"/>
          <w:szCs w:val="22"/>
        </w:rPr>
        <w:t xml:space="preserve">Neither CEPOL nor the hosting country takes any liability in case of any </w:t>
      </w:r>
      <w:r w:rsidR="006D1B70" w:rsidRPr="00F17A04">
        <w:rPr>
          <w:rFonts w:ascii="Arial" w:hAnsi="Arial" w:cs="Arial"/>
          <w:sz w:val="22"/>
          <w:szCs w:val="22"/>
        </w:rPr>
        <w:t>incident</w:t>
      </w:r>
      <w:r w:rsidRPr="00F17A04">
        <w:rPr>
          <w:rFonts w:ascii="Arial" w:hAnsi="Arial" w:cs="Arial"/>
          <w:sz w:val="22"/>
          <w:szCs w:val="22"/>
        </w:rPr>
        <w:t xml:space="preserve"> for which insurance is required. Also the flight booking does no</w:t>
      </w:r>
      <w:r w:rsidR="009257C0" w:rsidRPr="00F17A04">
        <w:rPr>
          <w:rFonts w:ascii="Arial" w:hAnsi="Arial" w:cs="Arial"/>
          <w:sz w:val="22"/>
          <w:szCs w:val="22"/>
        </w:rPr>
        <w:t>t include any travel insurance.</w:t>
      </w:r>
    </w:p>
    <w:p w14:paraId="6729EF7A" w14:textId="77777777" w:rsidR="00997623" w:rsidRPr="00F17A04" w:rsidRDefault="00FA7DFA" w:rsidP="009257C0">
      <w:pPr>
        <w:pStyle w:val="Heading3"/>
        <w:spacing w:before="120" w:after="120"/>
        <w:ind w:hanging="426"/>
        <w:jc w:val="both"/>
        <w:rPr>
          <w:sz w:val="22"/>
          <w:szCs w:val="22"/>
        </w:rPr>
      </w:pPr>
      <w:bookmarkStart w:id="36" w:name="_Toc345593344"/>
      <w:bookmarkStart w:id="37" w:name="_Toc353536363"/>
      <w:r w:rsidRPr="00F17A04">
        <w:rPr>
          <w:sz w:val="22"/>
          <w:szCs w:val="22"/>
        </w:rPr>
        <w:tab/>
      </w:r>
      <w:bookmarkStart w:id="38" w:name="_Toc507511450"/>
      <w:r w:rsidR="00997623" w:rsidRPr="00F17A04">
        <w:rPr>
          <w:sz w:val="22"/>
          <w:szCs w:val="22"/>
        </w:rPr>
        <w:t>4. Exchange Period</w:t>
      </w:r>
      <w:bookmarkEnd w:id="36"/>
      <w:bookmarkEnd w:id="37"/>
      <w:bookmarkEnd w:id="38"/>
    </w:p>
    <w:p w14:paraId="4ED51261" w14:textId="638DC463" w:rsidR="00997623" w:rsidRPr="00F17A04" w:rsidRDefault="00997623" w:rsidP="009257C0">
      <w:pPr>
        <w:spacing w:before="120" w:after="120"/>
        <w:jc w:val="both"/>
        <w:rPr>
          <w:rFonts w:ascii="Arial" w:hAnsi="Arial" w:cs="Arial"/>
          <w:sz w:val="22"/>
          <w:szCs w:val="22"/>
        </w:rPr>
      </w:pPr>
      <w:r w:rsidRPr="00F17A04">
        <w:rPr>
          <w:rFonts w:ascii="Arial" w:hAnsi="Arial" w:cs="Arial"/>
          <w:sz w:val="22"/>
          <w:szCs w:val="22"/>
        </w:rPr>
        <w:t xml:space="preserve">The length of the exchange period covers 6 days / 5 nights, min. 5 working days, weekend not included. Deviation from this rule can be considered and approved by CEPOL </w:t>
      </w:r>
      <w:r w:rsidR="00207B5D" w:rsidRPr="00F17A04">
        <w:rPr>
          <w:rFonts w:ascii="Arial" w:hAnsi="Arial" w:cs="Arial"/>
          <w:sz w:val="22"/>
          <w:szCs w:val="22"/>
        </w:rPr>
        <w:t>CT 2 project</w:t>
      </w:r>
      <w:r w:rsidRPr="00F17A04">
        <w:rPr>
          <w:rFonts w:ascii="Arial" w:hAnsi="Arial" w:cs="Arial"/>
          <w:sz w:val="22"/>
          <w:szCs w:val="22"/>
        </w:rPr>
        <w:t xml:space="preserve"> team in case </w:t>
      </w:r>
      <w:r w:rsidR="009257C0" w:rsidRPr="00F17A04">
        <w:rPr>
          <w:rFonts w:ascii="Arial" w:hAnsi="Arial" w:cs="Arial"/>
          <w:sz w:val="22"/>
          <w:szCs w:val="22"/>
        </w:rPr>
        <w:t>operational reasons require so.</w:t>
      </w:r>
    </w:p>
    <w:p w14:paraId="5F2F0521" w14:textId="03BC6772" w:rsidR="00997623" w:rsidRPr="00F17A04" w:rsidRDefault="00997623" w:rsidP="009257C0">
      <w:pPr>
        <w:spacing w:before="120" w:after="120"/>
        <w:jc w:val="both"/>
        <w:rPr>
          <w:rFonts w:ascii="Arial" w:hAnsi="Arial" w:cs="Arial"/>
          <w:sz w:val="22"/>
          <w:szCs w:val="22"/>
        </w:rPr>
      </w:pPr>
      <w:r w:rsidRPr="00F17A04">
        <w:rPr>
          <w:rFonts w:ascii="Arial" w:hAnsi="Arial" w:cs="Arial"/>
          <w:sz w:val="22"/>
          <w:szCs w:val="22"/>
        </w:rPr>
        <w:t>In order to ensure the working days are fully used, bookings will be made in such a way that the exchangee will be able to start with the exchange on Monday morning 9:00hrs; this involves travelling on Sunday. The return flight/train</w:t>
      </w:r>
      <w:r w:rsidR="009257C0" w:rsidRPr="00F17A04">
        <w:rPr>
          <w:rFonts w:ascii="Arial" w:hAnsi="Arial" w:cs="Arial"/>
          <w:sz w:val="22"/>
          <w:szCs w:val="22"/>
        </w:rPr>
        <w:t>/bus</w:t>
      </w:r>
      <w:r w:rsidRPr="00F17A04">
        <w:rPr>
          <w:rFonts w:ascii="Arial" w:hAnsi="Arial" w:cs="Arial"/>
          <w:sz w:val="22"/>
          <w:szCs w:val="22"/>
        </w:rPr>
        <w:t xml:space="preserve"> will be arranged in such a way that the exchangee leaves the </w:t>
      </w:r>
      <w:r w:rsidR="008F75F6" w:rsidRPr="00F17A04">
        <w:rPr>
          <w:rFonts w:ascii="Arial" w:hAnsi="Arial" w:cs="Arial"/>
          <w:sz w:val="22"/>
          <w:szCs w:val="22"/>
        </w:rPr>
        <w:t xml:space="preserve">law enforcement </w:t>
      </w:r>
      <w:r w:rsidRPr="00F17A04">
        <w:rPr>
          <w:rFonts w:ascii="Arial" w:hAnsi="Arial" w:cs="Arial"/>
          <w:sz w:val="22"/>
          <w:szCs w:val="22"/>
        </w:rPr>
        <w:t xml:space="preserve">premises not before lunch time; this implies </w:t>
      </w:r>
      <w:r w:rsidR="00A732D9" w:rsidRPr="00F17A04">
        <w:rPr>
          <w:rFonts w:ascii="Arial" w:hAnsi="Arial" w:cs="Arial"/>
          <w:sz w:val="22"/>
          <w:szCs w:val="22"/>
        </w:rPr>
        <w:t>departure</w:t>
      </w:r>
      <w:r w:rsidRPr="00F17A04">
        <w:rPr>
          <w:rFonts w:ascii="Arial" w:hAnsi="Arial" w:cs="Arial"/>
          <w:sz w:val="22"/>
          <w:szCs w:val="22"/>
        </w:rPr>
        <w:t xml:space="preserve"> times no earlier than 15:00hrs.</w:t>
      </w:r>
    </w:p>
    <w:p w14:paraId="29E4A06D" w14:textId="323EBF18" w:rsidR="00997623" w:rsidRPr="00F17A04" w:rsidRDefault="00D44109" w:rsidP="00622281">
      <w:pPr>
        <w:spacing w:before="120" w:after="120"/>
        <w:jc w:val="both"/>
        <w:rPr>
          <w:rFonts w:ascii="Arial" w:hAnsi="Arial" w:cs="Arial"/>
          <w:sz w:val="22"/>
          <w:szCs w:val="22"/>
        </w:rPr>
      </w:pPr>
      <w:r w:rsidRPr="00F17A04">
        <w:rPr>
          <w:rFonts w:ascii="Arial" w:hAnsi="Arial" w:cs="Arial"/>
          <w:sz w:val="22"/>
          <w:szCs w:val="22"/>
        </w:rPr>
        <w:t>The CEPOL</w:t>
      </w:r>
      <w:r w:rsidR="00997623" w:rsidRPr="00F17A04">
        <w:rPr>
          <w:rFonts w:ascii="Arial" w:hAnsi="Arial" w:cs="Arial"/>
          <w:sz w:val="22"/>
          <w:szCs w:val="22"/>
        </w:rPr>
        <w:t xml:space="preserve"> Exchange Programme </w:t>
      </w:r>
      <w:r w:rsidR="009F4698">
        <w:rPr>
          <w:rFonts w:ascii="Arial" w:hAnsi="Arial" w:cs="Arial"/>
          <w:sz w:val="22"/>
          <w:szCs w:val="22"/>
        </w:rPr>
        <w:t xml:space="preserve">for 2018 </w:t>
      </w:r>
      <w:r w:rsidR="00997623" w:rsidRPr="00F17A04">
        <w:rPr>
          <w:rFonts w:ascii="Arial" w:hAnsi="Arial" w:cs="Arial"/>
          <w:sz w:val="22"/>
          <w:szCs w:val="22"/>
        </w:rPr>
        <w:t xml:space="preserve">must be finalised by </w:t>
      </w:r>
      <w:r w:rsidR="00207B5D" w:rsidRPr="00F17A04">
        <w:rPr>
          <w:rFonts w:ascii="Arial" w:hAnsi="Arial" w:cs="Arial"/>
          <w:b/>
          <w:sz w:val="22"/>
          <w:szCs w:val="22"/>
        </w:rPr>
        <w:t>8 December 2018</w:t>
      </w:r>
      <w:r w:rsidR="00997623" w:rsidRPr="00F17A04">
        <w:rPr>
          <w:rFonts w:ascii="Arial" w:hAnsi="Arial" w:cs="Arial"/>
          <w:sz w:val="22"/>
          <w:szCs w:val="22"/>
        </w:rPr>
        <w:t>, which means all exchanges sh</w:t>
      </w:r>
      <w:r w:rsidR="009257C0" w:rsidRPr="00F17A04">
        <w:rPr>
          <w:rFonts w:ascii="Arial" w:hAnsi="Arial" w:cs="Arial"/>
          <w:sz w:val="22"/>
          <w:szCs w:val="22"/>
        </w:rPr>
        <w:t>ould be completed by this date</w:t>
      </w:r>
      <w:r w:rsidRPr="00F17A04">
        <w:rPr>
          <w:rFonts w:ascii="Arial" w:hAnsi="Arial" w:cs="Arial"/>
          <w:sz w:val="22"/>
          <w:szCs w:val="22"/>
        </w:rPr>
        <w:t>.</w:t>
      </w:r>
      <w:bookmarkStart w:id="39" w:name="_Toc345593345"/>
    </w:p>
    <w:p w14:paraId="557C0E14" w14:textId="77777777" w:rsidR="00997623" w:rsidRPr="00F17A04" w:rsidRDefault="00997623" w:rsidP="009257C0">
      <w:pPr>
        <w:pStyle w:val="Heading3"/>
        <w:spacing w:before="120" w:after="120"/>
        <w:jc w:val="both"/>
        <w:rPr>
          <w:sz w:val="22"/>
          <w:szCs w:val="22"/>
        </w:rPr>
      </w:pPr>
      <w:bookmarkStart w:id="40" w:name="_Toc353536364"/>
      <w:bookmarkStart w:id="41" w:name="_Toc507511451"/>
      <w:r w:rsidRPr="00F17A04">
        <w:rPr>
          <w:sz w:val="22"/>
          <w:szCs w:val="22"/>
        </w:rPr>
        <w:t>5. Cascading</w:t>
      </w:r>
      <w:bookmarkEnd w:id="39"/>
      <w:bookmarkEnd w:id="40"/>
      <w:r w:rsidRPr="00F17A04">
        <w:rPr>
          <w:sz w:val="22"/>
          <w:szCs w:val="22"/>
        </w:rPr>
        <w:t xml:space="preserve"> of knowledge</w:t>
      </w:r>
      <w:bookmarkEnd w:id="41"/>
    </w:p>
    <w:p w14:paraId="1334F57A" w14:textId="7BBECE33" w:rsidR="00997623" w:rsidRPr="00F17A04" w:rsidRDefault="00997623" w:rsidP="009257C0">
      <w:pPr>
        <w:spacing w:before="120" w:after="120"/>
        <w:jc w:val="both"/>
        <w:rPr>
          <w:rFonts w:ascii="Arial" w:hAnsi="Arial" w:cs="Arial"/>
          <w:sz w:val="22"/>
          <w:szCs w:val="22"/>
        </w:rPr>
      </w:pPr>
      <w:r w:rsidRPr="00F17A04">
        <w:rPr>
          <w:rFonts w:ascii="Arial" w:hAnsi="Arial" w:cs="Arial"/>
          <w:sz w:val="22"/>
          <w:szCs w:val="22"/>
        </w:rPr>
        <w:t xml:space="preserve">Cascading of newly gained knowledge is one of the </w:t>
      </w:r>
      <w:r w:rsidR="00B35559" w:rsidRPr="00F17A04">
        <w:rPr>
          <w:rFonts w:ascii="Arial" w:hAnsi="Arial" w:cs="Arial"/>
          <w:sz w:val="22"/>
          <w:szCs w:val="22"/>
        </w:rPr>
        <w:t>most important features of the p</w:t>
      </w:r>
      <w:r w:rsidRPr="00F17A04">
        <w:rPr>
          <w:rFonts w:ascii="Arial" w:hAnsi="Arial" w:cs="Arial"/>
          <w:sz w:val="22"/>
          <w:szCs w:val="22"/>
        </w:rPr>
        <w:t>rogramme.</w:t>
      </w:r>
    </w:p>
    <w:p w14:paraId="71BA057C" w14:textId="0DE3AA70" w:rsidR="00997623" w:rsidRPr="00F17A04" w:rsidRDefault="00997623" w:rsidP="009257C0">
      <w:pPr>
        <w:spacing w:before="120" w:after="120"/>
        <w:jc w:val="both"/>
        <w:rPr>
          <w:rFonts w:ascii="Arial" w:hAnsi="Arial" w:cs="Arial"/>
          <w:sz w:val="22"/>
          <w:szCs w:val="22"/>
        </w:rPr>
      </w:pPr>
      <w:r w:rsidRPr="00F17A04">
        <w:rPr>
          <w:rFonts w:ascii="Arial" w:hAnsi="Arial" w:cs="Arial"/>
          <w:sz w:val="22"/>
          <w:szCs w:val="22"/>
        </w:rPr>
        <w:t xml:space="preserve">Cascading of the knowledge means that </w:t>
      </w:r>
      <w:r w:rsidR="00DD64A6" w:rsidRPr="00F17A04">
        <w:rPr>
          <w:rFonts w:ascii="Arial" w:hAnsi="Arial" w:cs="Arial"/>
          <w:sz w:val="22"/>
          <w:szCs w:val="22"/>
        </w:rPr>
        <w:t>exchangee</w:t>
      </w:r>
      <w:r w:rsidRPr="00F17A04">
        <w:rPr>
          <w:rFonts w:ascii="Arial" w:hAnsi="Arial" w:cs="Arial"/>
          <w:sz w:val="22"/>
          <w:szCs w:val="22"/>
        </w:rPr>
        <w:t xml:space="preserve"> shares with other colleagues the knowledge gained during the exchange, hence, the period of cascading will follow after the exchange has taken place.</w:t>
      </w:r>
    </w:p>
    <w:p w14:paraId="087160C8" w14:textId="27A2318C" w:rsidR="00997623" w:rsidRPr="00F17A04" w:rsidRDefault="00997623" w:rsidP="009257C0">
      <w:pPr>
        <w:spacing w:before="120" w:after="120"/>
        <w:jc w:val="both"/>
        <w:rPr>
          <w:rFonts w:ascii="Arial" w:hAnsi="Arial" w:cs="Arial"/>
          <w:b/>
          <w:sz w:val="22"/>
          <w:szCs w:val="22"/>
        </w:rPr>
      </w:pPr>
      <w:r w:rsidRPr="00F17A04">
        <w:rPr>
          <w:rFonts w:ascii="Arial" w:hAnsi="Arial" w:cs="Arial"/>
          <w:sz w:val="22"/>
          <w:szCs w:val="22"/>
        </w:rPr>
        <w:t xml:space="preserve">In order to fulfil the aims of the Exchange Programme, it is essential that </w:t>
      </w:r>
      <w:r w:rsidR="00DD64A6" w:rsidRPr="00F17A04">
        <w:rPr>
          <w:rFonts w:ascii="Arial" w:hAnsi="Arial" w:cs="Arial"/>
          <w:sz w:val="22"/>
          <w:szCs w:val="22"/>
        </w:rPr>
        <w:t>the exchange</w:t>
      </w:r>
      <w:r w:rsidR="00AA1E32" w:rsidRPr="00F17A04">
        <w:rPr>
          <w:rFonts w:ascii="Arial" w:hAnsi="Arial" w:cs="Arial"/>
          <w:sz w:val="22"/>
          <w:szCs w:val="22"/>
        </w:rPr>
        <w:t>es</w:t>
      </w:r>
      <w:r w:rsidRPr="00F17A04">
        <w:rPr>
          <w:rFonts w:ascii="Arial" w:hAnsi="Arial" w:cs="Arial"/>
          <w:sz w:val="22"/>
          <w:szCs w:val="22"/>
        </w:rPr>
        <w:t xml:space="preserve"> share the new knowledge with other colleagues after the completion of the exchange period. Cascading is needed to be incorporated in the learning objectives.</w:t>
      </w:r>
    </w:p>
    <w:p w14:paraId="470CA2D9" w14:textId="77777777" w:rsidR="00997623" w:rsidRPr="00F17A04" w:rsidRDefault="00997623" w:rsidP="009257C0">
      <w:pPr>
        <w:pStyle w:val="Heading3"/>
        <w:spacing w:before="120" w:after="120"/>
        <w:jc w:val="both"/>
        <w:rPr>
          <w:sz w:val="22"/>
          <w:szCs w:val="22"/>
        </w:rPr>
      </w:pPr>
      <w:bookmarkStart w:id="42" w:name="_Toc507511452"/>
      <w:r w:rsidRPr="00F17A04">
        <w:rPr>
          <w:sz w:val="22"/>
          <w:szCs w:val="22"/>
        </w:rPr>
        <w:lastRenderedPageBreak/>
        <w:t>6.</w:t>
      </w:r>
      <w:r w:rsidR="00FA7DFA" w:rsidRPr="00F17A04">
        <w:rPr>
          <w:sz w:val="22"/>
          <w:szCs w:val="22"/>
        </w:rPr>
        <w:t xml:space="preserve"> </w:t>
      </w:r>
      <w:bookmarkStart w:id="43" w:name="_Toc345593346"/>
      <w:bookmarkStart w:id="44" w:name="_Toc353536365"/>
      <w:r w:rsidRPr="00F17A04">
        <w:rPr>
          <w:sz w:val="22"/>
          <w:szCs w:val="22"/>
        </w:rPr>
        <w:t>Feedback and Narrative Report</w:t>
      </w:r>
      <w:bookmarkEnd w:id="43"/>
      <w:bookmarkEnd w:id="44"/>
      <w:bookmarkEnd w:id="42"/>
    </w:p>
    <w:p w14:paraId="4AD02FD5" w14:textId="0AD13F00" w:rsidR="00997623" w:rsidRPr="00F17A04" w:rsidRDefault="00350882" w:rsidP="009257C0">
      <w:pPr>
        <w:spacing w:before="120" w:after="120"/>
        <w:jc w:val="both"/>
        <w:rPr>
          <w:rFonts w:ascii="Arial" w:hAnsi="Arial" w:cs="Arial"/>
          <w:sz w:val="22"/>
          <w:szCs w:val="22"/>
        </w:rPr>
      </w:pPr>
      <w:r w:rsidRPr="00F17A04">
        <w:rPr>
          <w:rFonts w:ascii="Arial" w:hAnsi="Arial" w:cs="Arial"/>
          <w:sz w:val="22"/>
          <w:szCs w:val="22"/>
        </w:rPr>
        <w:t>Two weeks a</w:t>
      </w:r>
      <w:r w:rsidR="00997623" w:rsidRPr="00F17A04">
        <w:rPr>
          <w:rFonts w:ascii="Arial" w:hAnsi="Arial" w:cs="Arial"/>
          <w:sz w:val="22"/>
          <w:szCs w:val="22"/>
        </w:rPr>
        <w:t xml:space="preserve">fter the implementation of the exchange period as an </w:t>
      </w:r>
      <w:r w:rsidR="00622281" w:rsidRPr="00F17A04">
        <w:rPr>
          <w:rFonts w:ascii="Arial" w:hAnsi="Arial" w:cs="Arial"/>
          <w:sz w:val="22"/>
          <w:szCs w:val="22"/>
        </w:rPr>
        <w:t>exchange</w:t>
      </w:r>
      <w:r w:rsidR="008F75F6" w:rsidRPr="00F17A04">
        <w:rPr>
          <w:rFonts w:ascii="Arial" w:hAnsi="Arial" w:cs="Arial"/>
          <w:sz w:val="22"/>
          <w:szCs w:val="22"/>
        </w:rPr>
        <w:t>e</w:t>
      </w:r>
      <w:r w:rsidR="00B35559" w:rsidRPr="00F17A04">
        <w:rPr>
          <w:rFonts w:ascii="Arial" w:hAnsi="Arial" w:cs="Arial"/>
          <w:sz w:val="22"/>
          <w:szCs w:val="22"/>
        </w:rPr>
        <w:t xml:space="preserve"> is requested to provide f</w:t>
      </w:r>
      <w:r w:rsidR="00997623" w:rsidRPr="00F17A04">
        <w:rPr>
          <w:rFonts w:ascii="Arial" w:hAnsi="Arial" w:cs="Arial"/>
          <w:sz w:val="22"/>
          <w:szCs w:val="22"/>
        </w:rPr>
        <w:t xml:space="preserve">eedback and to prepare a </w:t>
      </w:r>
      <w:r w:rsidR="00997623" w:rsidRPr="00F17A04">
        <w:rPr>
          <w:rFonts w:ascii="Arial" w:hAnsi="Arial" w:cs="Arial"/>
          <w:b/>
          <w:sz w:val="22"/>
          <w:szCs w:val="22"/>
        </w:rPr>
        <w:t>Narrative Report</w:t>
      </w:r>
      <w:r w:rsidR="009257C0" w:rsidRPr="00F17A04">
        <w:rPr>
          <w:rFonts w:ascii="Arial" w:hAnsi="Arial" w:cs="Arial"/>
          <w:sz w:val="22"/>
          <w:szCs w:val="22"/>
        </w:rPr>
        <w:t>.</w:t>
      </w:r>
    </w:p>
    <w:p w14:paraId="2FC7CAE2" w14:textId="2970F390" w:rsidR="00997623" w:rsidRPr="00F17A04" w:rsidRDefault="00997623" w:rsidP="009257C0">
      <w:pPr>
        <w:spacing w:before="120" w:after="120"/>
        <w:jc w:val="both"/>
        <w:rPr>
          <w:rFonts w:ascii="Arial" w:hAnsi="Arial" w:cs="Arial"/>
          <w:sz w:val="22"/>
          <w:szCs w:val="22"/>
        </w:rPr>
      </w:pPr>
      <w:r w:rsidRPr="009F4698">
        <w:rPr>
          <w:rFonts w:ascii="Arial" w:hAnsi="Arial" w:cs="Arial"/>
          <w:sz w:val="22"/>
          <w:szCs w:val="22"/>
        </w:rPr>
        <w:t>Feedback is given</w:t>
      </w:r>
      <w:r w:rsidR="009F4698" w:rsidRPr="009F4698">
        <w:rPr>
          <w:rFonts w:ascii="Arial" w:hAnsi="Arial" w:cs="Arial"/>
          <w:sz w:val="22"/>
          <w:szCs w:val="22"/>
        </w:rPr>
        <w:t xml:space="preserve"> electronically </w:t>
      </w:r>
      <w:r w:rsidR="007700CE" w:rsidRPr="009F4698">
        <w:rPr>
          <w:rFonts w:ascii="Arial" w:hAnsi="Arial" w:cs="Arial"/>
          <w:sz w:val="22"/>
          <w:szCs w:val="22"/>
        </w:rPr>
        <w:t>via the Evaluation Form provided to the exchangee by the CEPOL CT 2 project team following the end of the exchange</w:t>
      </w:r>
      <w:r w:rsidRPr="009F4698">
        <w:rPr>
          <w:rFonts w:ascii="Arial" w:hAnsi="Arial" w:cs="Arial"/>
          <w:sz w:val="22"/>
          <w:szCs w:val="22"/>
        </w:rPr>
        <w:t>.</w:t>
      </w:r>
      <w:r w:rsidRPr="00F17A04">
        <w:rPr>
          <w:rFonts w:ascii="Arial" w:hAnsi="Arial" w:cs="Arial"/>
          <w:sz w:val="22"/>
          <w:szCs w:val="22"/>
        </w:rPr>
        <w:t xml:space="preserve"> It gives a clear picture of whether and to which extent the objectives of the project have been achieved; furthermore, lessons can be learned from this information </w:t>
      </w:r>
      <w:r w:rsidR="00622281" w:rsidRPr="00F17A04">
        <w:rPr>
          <w:rFonts w:ascii="Arial" w:hAnsi="Arial" w:cs="Arial"/>
          <w:sz w:val="22"/>
          <w:szCs w:val="22"/>
        </w:rPr>
        <w:t>for future exchange programmes.</w:t>
      </w:r>
    </w:p>
    <w:p w14:paraId="1EBF050A" w14:textId="5F570669" w:rsidR="00997623" w:rsidRPr="00F17A04" w:rsidRDefault="00997623" w:rsidP="009257C0">
      <w:pPr>
        <w:spacing w:before="120" w:after="120"/>
        <w:jc w:val="both"/>
        <w:rPr>
          <w:rFonts w:ascii="Arial" w:hAnsi="Arial" w:cs="Arial"/>
          <w:sz w:val="22"/>
          <w:szCs w:val="22"/>
        </w:rPr>
      </w:pPr>
      <w:r w:rsidRPr="00F17A04">
        <w:rPr>
          <w:rFonts w:ascii="Arial" w:hAnsi="Arial" w:cs="Arial"/>
          <w:sz w:val="22"/>
          <w:szCs w:val="22"/>
        </w:rPr>
        <w:t xml:space="preserve">The </w:t>
      </w:r>
      <w:r w:rsidR="008F75F6" w:rsidRPr="00F17A04">
        <w:rPr>
          <w:rFonts w:ascii="Arial" w:hAnsi="Arial" w:cs="Arial"/>
          <w:sz w:val="22"/>
          <w:szCs w:val="22"/>
        </w:rPr>
        <w:t>n</w:t>
      </w:r>
      <w:r w:rsidRPr="00F17A04">
        <w:rPr>
          <w:rFonts w:ascii="Arial" w:hAnsi="Arial" w:cs="Arial"/>
          <w:sz w:val="22"/>
          <w:szCs w:val="22"/>
        </w:rPr>
        <w:t xml:space="preserve">arrative </w:t>
      </w:r>
      <w:r w:rsidR="008F75F6" w:rsidRPr="00F17A04">
        <w:rPr>
          <w:rFonts w:ascii="Arial" w:hAnsi="Arial" w:cs="Arial"/>
          <w:sz w:val="22"/>
          <w:szCs w:val="22"/>
        </w:rPr>
        <w:t>r</w:t>
      </w:r>
      <w:r w:rsidRPr="00F17A04">
        <w:rPr>
          <w:rFonts w:ascii="Arial" w:hAnsi="Arial" w:cs="Arial"/>
          <w:sz w:val="22"/>
          <w:szCs w:val="22"/>
        </w:rPr>
        <w:t xml:space="preserve">eport gives detailed information on how individual exchangees experienced their stay in the hosting countries; which lessons they have learned and which best practices they have managed to exchange. The aim of the </w:t>
      </w:r>
      <w:r w:rsidR="008F75F6" w:rsidRPr="00F17A04">
        <w:rPr>
          <w:rFonts w:ascii="Arial" w:hAnsi="Arial" w:cs="Arial"/>
          <w:sz w:val="22"/>
          <w:szCs w:val="22"/>
        </w:rPr>
        <w:t>n</w:t>
      </w:r>
      <w:r w:rsidRPr="00F17A04">
        <w:rPr>
          <w:rFonts w:ascii="Arial" w:hAnsi="Arial" w:cs="Arial"/>
          <w:sz w:val="22"/>
          <w:szCs w:val="22"/>
        </w:rPr>
        <w:t xml:space="preserve">arrative </w:t>
      </w:r>
      <w:r w:rsidR="008F75F6" w:rsidRPr="00F17A04">
        <w:rPr>
          <w:rFonts w:ascii="Arial" w:hAnsi="Arial" w:cs="Arial"/>
          <w:sz w:val="22"/>
          <w:szCs w:val="22"/>
        </w:rPr>
        <w:t>r</w:t>
      </w:r>
      <w:r w:rsidRPr="00F17A04">
        <w:rPr>
          <w:rFonts w:ascii="Arial" w:hAnsi="Arial" w:cs="Arial"/>
          <w:sz w:val="22"/>
          <w:szCs w:val="22"/>
        </w:rPr>
        <w:t xml:space="preserve">eport is to make this information available for all </w:t>
      </w:r>
      <w:r w:rsidR="00DD64A6" w:rsidRPr="00F17A04">
        <w:rPr>
          <w:rFonts w:ascii="Arial" w:hAnsi="Arial" w:cs="Arial"/>
          <w:sz w:val="22"/>
          <w:szCs w:val="22"/>
        </w:rPr>
        <w:t>those taking part</w:t>
      </w:r>
      <w:r w:rsidRPr="00F17A04">
        <w:rPr>
          <w:rFonts w:ascii="Arial" w:hAnsi="Arial" w:cs="Arial"/>
          <w:sz w:val="22"/>
          <w:szCs w:val="22"/>
        </w:rPr>
        <w:t xml:space="preserve"> in the </w:t>
      </w:r>
      <w:r w:rsidR="007700CE" w:rsidRPr="00F17A04">
        <w:rPr>
          <w:rFonts w:ascii="Arial" w:hAnsi="Arial" w:cs="Arial"/>
          <w:sz w:val="22"/>
          <w:szCs w:val="22"/>
        </w:rPr>
        <w:t xml:space="preserve">CEPOL CT 2 </w:t>
      </w:r>
      <w:r w:rsidRPr="00F17A04">
        <w:rPr>
          <w:rFonts w:ascii="Arial" w:hAnsi="Arial" w:cs="Arial"/>
          <w:sz w:val="22"/>
          <w:szCs w:val="22"/>
        </w:rPr>
        <w:t xml:space="preserve">Exchange Programme. </w:t>
      </w:r>
      <w:r w:rsidR="00DD64A6" w:rsidRPr="00F17A04">
        <w:rPr>
          <w:rFonts w:ascii="Arial" w:hAnsi="Arial" w:cs="Arial"/>
          <w:sz w:val="22"/>
          <w:szCs w:val="22"/>
          <w:u w:val="single"/>
        </w:rPr>
        <w:t>It is not possible to</w:t>
      </w:r>
      <w:r w:rsidRPr="00F17A04">
        <w:rPr>
          <w:rFonts w:ascii="Arial" w:hAnsi="Arial" w:cs="Arial"/>
          <w:sz w:val="22"/>
          <w:szCs w:val="22"/>
          <w:u w:val="single"/>
        </w:rPr>
        <w:t xml:space="preserve"> step back from submitting a narrative report, but for operational reasons </w:t>
      </w:r>
      <w:r w:rsidR="00DD64A6" w:rsidRPr="00F17A04">
        <w:rPr>
          <w:rFonts w:ascii="Arial" w:hAnsi="Arial" w:cs="Arial"/>
          <w:sz w:val="22"/>
          <w:szCs w:val="22"/>
          <w:u w:val="single"/>
        </w:rPr>
        <w:t xml:space="preserve">it is possible to </w:t>
      </w:r>
      <w:r w:rsidRPr="00F17A04">
        <w:rPr>
          <w:rFonts w:ascii="Arial" w:hAnsi="Arial" w:cs="Arial"/>
          <w:sz w:val="22"/>
          <w:szCs w:val="22"/>
          <w:u w:val="single"/>
        </w:rPr>
        <w:t>request not publish</w:t>
      </w:r>
      <w:r w:rsidR="00DD64A6" w:rsidRPr="00F17A04">
        <w:rPr>
          <w:rFonts w:ascii="Arial" w:hAnsi="Arial" w:cs="Arial"/>
          <w:sz w:val="22"/>
          <w:szCs w:val="22"/>
          <w:u w:val="single"/>
        </w:rPr>
        <w:t xml:space="preserve">ing </w:t>
      </w:r>
      <w:r w:rsidR="00EF7481" w:rsidRPr="00F17A04">
        <w:rPr>
          <w:rFonts w:ascii="Arial" w:hAnsi="Arial" w:cs="Arial"/>
          <w:sz w:val="22"/>
          <w:szCs w:val="22"/>
          <w:u w:val="single"/>
        </w:rPr>
        <w:t xml:space="preserve">and/or </w:t>
      </w:r>
      <w:r w:rsidRPr="00F17A04">
        <w:rPr>
          <w:rFonts w:ascii="Arial" w:hAnsi="Arial" w:cs="Arial"/>
          <w:sz w:val="22"/>
          <w:szCs w:val="22"/>
          <w:u w:val="single"/>
        </w:rPr>
        <w:t>shar</w:t>
      </w:r>
      <w:r w:rsidR="00EF7481" w:rsidRPr="00F17A04">
        <w:rPr>
          <w:rFonts w:ascii="Arial" w:hAnsi="Arial" w:cs="Arial"/>
          <w:sz w:val="22"/>
          <w:szCs w:val="22"/>
          <w:u w:val="single"/>
        </w:rPr>
        <w:t>ing</w:t>
      </w:r>
      <w:r w:rsidRPr="00F17A04">
        <w:rPr>
          <w:rFonts w:ascii="Arial" w:hAnsi="Arial" w:cs="Arial"/>
          <w:sz w:val="22"/>
          <w:szCs w:val="22"/>
          <w:u w:val="single"/>
        </w:rPr>
        <w:t xml:space="preserve"> </w:t>
      </w:r>
      <w:r w:rsidR="00EF7481" w:rsidRPr="00F17A04">
        <w:rPr>
          <w:rFonts w:ascii="Arial" w:hAnsi="Arial" w:cs="Arial"/>
          <w:sz w:val="22"/>
          <w:szCs w:val="22"/>
          <w:u w:val="single"/>
        </w:rPr>
        <w:t>a</w:t>
      </w:r>
      <w:r w:rsidRPr="00F17A04">
        <w:rPr>
          <w:rFonts w:ascii="Arial" w:hAnsi="Arial" w:cs="Arial"/>
          <w:sz w:val="22"/>
          <w:szCs w:val="22"/>
          <w:u w:val="single"/>
        </w:rPr>
        <w:t xml:space="preserve"> report.</w:t>
      </w:r>
    </w:p>
    <w:p w14:paraId="71187099" w14:textId="77777777" w:rsidR="00997623" w:rsidRPr="00F17A04" w:rsidRDefault="00997623" w:rsidP="00951970">
      <w:pPr>
        <w:pStyle w:val="Heading3"/>
        <w:spacing w:before="120" w:after="120"/>
        <w:jc w:val="both"/>
        <w:rPr>
          <w:sz w:val="22"/>
          <w:szCs w:val="22"/>
        </w:rPr>
      </w:pPr>
      <w:bookmarkStart w:id="45" w:name="_Toc507511453"/>
      <w:r w:rsidRPr="00F17A04">
        <w:rPr>
          <w:sz w:val="22"/>
          <w:szCs w:val="22"/>
        </w:rPr>
        <w:t>7.</w:t>
      </w:r>
      <w:r w:rsidR="00FA7DFA" w:rsidRPr="00F17A04">
        <w:rPr>
          <w:sz w:val="22"/>
          <w:szCs w:val="22"/>
        </w:rPr>
        <w:t xml:space="preserve"> </w:t>
      </w:r>
      <w:r w:rsidRPr="00F17A04">
        <w:rPr>
          <w:sz w:val="22"/>
          <w:szCs w:val="22"/>
        </w:rPr>
        <w:t>Certificat</w:t>
      </w:r>
      <w:r w:rsidR="005C5F25" w:rsidRPr="00F17A04">
        <w:rPr>
          <w:sz w:val="22"/>
          <w:szCs w:val="22"/>
        </w:rPr>
        <w:t>e of Participation</w:t>
      </w:r>
      <w:bookmarkEnd w:id="45"/>
    </w:p>
    <w:p w14:paraId="51A49CBC" w14:textId="5019976B" w:rsidR="00997623" w:rsidRPr="00F17A04" w:rsidRDefault="00997623" w:rsidP="009257C0">
      <w:pPr>
        <w:spacing w:before="120" w:after="120"/>
        <w:jc w:val="both"/>
        <w:rPr>
          <w:rFonts w:ascii="Arial" w:hAnsi="Arial" w:cs="Arial"/>
          <w:sz w:val="22"/>
          <w:szCs w:val="22"/>
        </w:rPr>
      </w:pPr>
      <w:r w:rsidRPr="00F17A04">
        <w:rPr>
          <w:rFonts w:ascii="Arial" w:hAnsi="Arial" w:cs="Arial"/>
          <w:sz w:val="22"/>
          <w:szCs w:val="22"/>
        </w:rPr>
        <w:t xml:space="preserve">After completion of the </w:t>
      </w:r>
      <w:r w:rsidR="008F75F6" w:rsidRPr="00F17A04">
        <w:rPr>
          <w:rFonts w:ascii="Arial" w:hAnsi="Arial" w:cs="Arial"/>
          <w:sz w:val="22"/>
          <w:szCs w:val="22"/>
        </w:rPr>
        <w:t>p</w:t>
      </w:r>
      <w:r w:rsidRPr="00F17A04">
        <w:rPr>
          <w:rFonts w:ascii="Arial" w:hAnsi="Arial" w:cs="Arial"/>
          <w:sz w:val="22"/>
          <w:szCs w:val="22"/>
        </w:rPr>
        <w:t xml:space="preserve">rogramme, </w:t>
      </w:r>
      <w:r w:rsidR="00EF7481" w:rsidRPr="00F17A04">
        <w:rPr>
          <w:rFonts w:ascii="Arial" w:hAnsi="Arial" w:cs="Arial"/>
          <w:sz w:val="22"/>
          <w:szCs w:val="22"/>
        </w:rPr>
        <w:t>exchangees</w:t>
      </w:r>
      <w:r w:rsidRPr="00F17A04">
        <w:rPr>
          <w:rFonts w:ascii="Arial" w:hAnsi="Arial" w:cs="Arial"/>
          <w:sz w:val="22"/>
          <w:szCs w:val="22"/>
        </w:rPr>
        <w:t xml:space="preserve"> who fulfilled all their obligations and submitted full documentation as well as provided feedback </w:t>
      </w:r>
      <w:r w:rsidR="007700CE" w:rsidRPr="00F17A04">
        <w:rPr>
          <w:rFonts w:ascii="Arial" w:hAnsi="Arial" w:cs="Arial"/>
          <w:sz w:val="22"/>
          <w:szCs w:val="22"/>
        </w:rPr>
        <w:t>via the evaluation form</w:t>
      </w:r>
      <w:r w:rsidRPr="00F17A04">
        <w:rPr>
          <w:rFonts w:ascii="Arial" w:hAnsi="Arial" w:cs="Arial"/>
          <w:sz w:val="22"/>
          <w:szCs w:val="22"/>
        </w:rPr>
        <w:t xml:space="preserve"> will be awarded a certificate.</w:t>
      </w:r>
      <w:r w:rsidR="006D1B70" w:rsidRPr="00F17A04">
        <w:rPr>
          <w:rFonts w:ascii="Arial" w:hAnsi="Arial" w:cs="Arial"/>
          <w:sz w:val="22"/>
          <w:szCs w:val="22"/>
        </w:rPr>
        <w:t xml:space="preserve"> The</w:t>
      </w:r>
      <w:r w:rsidR="00BD6020" w:rsidRPr="00F17A04">
        <w:rPr>
          <w:rFonts w:ascii="Arial" w:hAnsi="Arial" w:cs="Arial"/>
          <w:sz w:val="22"/>
          <w:szCs w:val="22"/>
        </w:rPr>
        <w:t xml:space="preserve"> c</w:t>
      </w:r>
      <w:r w:rsidRPr="00F17A04">
        <w:rPr>
          <w:rFonts w:ascii="Arial" w:hAnsi="Arial" w:cs="Arial"/>
          <w:sz w:val="22"/>
          <w:szCs w:val="22"/>
        </w:rPr>
        <w:t xml:space="preserve">ertificate </w:t>
      </w:r>
      <w:r w:rsidR="007700CE" w:rsidRPr="00F17A04">
        <w:rPr>
          <w:rFonts w:ascii="Arial" w:hAnsi="Arial" w:cs="Arial"/>
          <w:sz w:val="22"/>
          <w:szCs w:val="22"/>
        </w:rPr>
        <w:t>will be sent to the designated address in the application form of each exchangee</w:t>
      </w:r>
      <w:r w:rsidRPr="00F17A04">
        <w:rPr>
          <w:rFonts w:ascii="Arial" w:hAnsi="Arial" w:cs="Arial"/>
          <w:sz w:val="22"/>
          <w:szCs w:val="22"/>
        </w:rPr>
        <w:t>.</w:t>
      </w:r>
    </w:p>
    <w:p w14:paraId="331DBB94" w14:textId="16429C83" w:rsidR="00B35559" w:rsidRPr="00F17A04" w:rsidRDefault="00B35559">
      <w:pPr>
        <w:rPr>
          <w:rFonts w:ascii="Arial" w:hAnsi="Arial" w:cs="Arial"/>
          <w:bCs/>
          <w:kern w:val="32"/>
          <w:sz w:val="22"/>
          <w:szCs w:val="22"/>
        </w:rPr>
      </w:pPr>
      <w:bookmarkStart w:id="46" w:name="_Toc345593347"/>
      <w:r w:rsidRPr="00F17A04">
        <w:rPr>
          <w:rFonts w:ascii="Arial" w:hAnsi="Arial" w:cs="Arial"/>
          <w:b/>
          <w:sz w:val="22"/>
          <w:szCs w:val="22"/>
        </w:rPr>
        <w:br w:type="page"/>
      </w:r>
    </w:p>
    <w:p w14:paraId="147B178C" w14:textId="77777777" w:rsidR="00997623" w:rsidRPr="00F17A04" w:rsidRDefault="00997623" w:rsidP="00951970">
      <w:pPr>
        <w:pStyle w:val="Heading1"/>
        <w:spacing w:after="240"/>
        <w:jc w:val="both"/>
        <w:rPr>
          <w:b w:val="0"/>
          <w:sz w:val="22"/>
          <w:szCs w:val="22"/>
        </w:rPr>
      </w:pPr>
    </w:p>
    <w:bookmarkEnd w:id="46"/>
    <w:p w14:paraId="16B1EA18" w14:textId="20028C33" w:rsidR="00997623" w:rsidRPr="00F70667" w:rsidRDefault="00025123" w:rsidP="00F70667">
      <w:pPr>
        <w:pStyle w:val="Heading1"/>
        <w:numPr>
          <w:ilvl w:val="0"/>
          <w:numId w:val="40"/>
        </w:numPr>
        <w:spacing w:after="240"/>
        <w:ind w:left="426" w:hanging="426"/>
      </w:pPr>
      <w:r w:rsidRPr="00F70667">
        <w:t xml:space="preserve"> </w:t>
      </w:r>
      <w:bookmarkStart w:id="47" w:name="_Toc507511454"/>
      <w:r w:rsidR="00997623" w:rsidRPr="00F17A04">
        <w:t>Costs</w:t>
      </w:r>
      <w:bookmarkEnd w:id="47"/>
    </w:p>
    <w:p w14:paraId="426E5F94" w14:textId="77777777" w:rsidR="00997623" w:rsidRPr="00F17A04" w:rsidRDefault="00997623" w:rsidP="00997623">
      <w:pPr>
        <w:spacing w:before="120" w:after="120"/>
        <w:jc w:val="both"/>
        <w:rPr>
          <w:rFonts w:ascii="Arial" w:hAnsi="Arial" w:cs="Arial"/>
          <w:sz w:val="22"/>
          <w:szCs w:val="22"/>
        </w:rPr>
      </w:pPr>
      <w:r w:rsidRPr="00F17A04">
        <w:rPr>
          <w:rFonts w:ascii="Arial" w:hAnsi="Arial" w:cs="Arial"/>
          <w:sz w:val="22"/>
          <w:szCs w:val="22"/>
        </w:rPr>
        <w:t>CEPOL covers the following costs for the exchange:</w:t>
      </w:r>
    </w:p>
    <w:p w14:paraId="1F5587D6" w14:textId="77777777" w:rsidR="00997623" w:rsidRPr="00F17A04" w:rsidRDefault="00997623" w:rsidP="00997623">
      <w:pPr>
        <w:numPr>
          <w:ilvl w:val="0"/>
          <w:numId w:val="10"/>
        </w:numPr>
        <w:spacing w:before="120" w:after="120"/>
        <w:ind w:left="284" w:hanging="284"/>
        <w:jc w:val="both"/>
        <w:rPr>
          <w:rFonts w:ascii="Arial" w:hAnsi="Arial" w:cs="Arial"/>
          <w:b/>
          <w:i/>
          <w:sz w:val="22"/>
          <w:szCs w:val="22"/>
        </w:rPr>
      </w:pPr>
      <w:r w:rsidRPr="00F17A04">
        <w:rPr>
          <w:rFonts w:ascii="Arial" w:hAnsi="Arial" w:cs="Arial"/>
          <w:b/>
          <w:i/>
          <w:sz w:val="22"/>
          <w:szCs w:val="22"/>
        </w:rPr>
        <w:t>International transport</w:t>
      </w:r>
    </w:p>
    <w:p w14:paraId="2F48D2C4" w14:textId="234186D6" w:rsidR="00997623" w:rsidRPr="00F17A04" w:rsidRDefault="00997623" w:rsidP="00997623">
      <w:pPr>
        <w:spacing w:before="120" w:after="120"/>
        <w:jc w:val="both"/>
        <w:rPr>
          <w:rFonts w:ascii="Arial" w:hAnsi="Arial" w:cs="Arial"/>
          <w:sz w:val="22"/>
          <w:szCs w:val="22"/>
        </w:rPr>
      </w:pPr>
      <w:r w:rsidRPr="00F17A04">
        <w:rPr>
          <w:rFonts w:ascii="Arial" w:hAnsi="Arial" w:cs="Arial"/>
          <w:sz w:val="22"/>
          <w:szCs w:val="22"/>
        </w:rPr>
        <w:t>CEPOL will pay for the flight from the main international airport that is situated closest to the sending agency to the main international airport that is situated closest to the hosting agency while respecting the principle of sound financial management. Please note that the closest international airport</w:t>
      </w:r>
      <w:r w:rsidR="00951970" w:rsidRPr="00F17A04">
        <w:rPr>
          <w:rFonts w:ascii="Arial" w:hAnsi="Arial" w:cs="Arial"/>
          <w:sz w:val="22"/>
          <w:szCs w:val="22"/>
        </w:rPr>
        <w:t xml:space="preserve"> can be in a different country.</w:t>
      </w:r>
    </w:p>
    <w:p w14:paraId="17CA819F" w14:textId="0096BD18" w:rsidR="00997623" w:rsidRPr="00F17A04" w:rsidRDefault="00997623" w:rsidP="00997623">
      <w:pPr>
        <w:spacing w:before="120" w:after="120"/>
        <w:jc w:val="both"/>
        <w:rPr>
          <w:rFonts w:ascii="Arial" w:hAnsi="Arial" w:cs="Arial"/>
          <w:spacing w:val="-4"/>
          <w:sz w:val="22"/>
          <w:szCs w:val="22"/>
        </w:rPr>
      </w:pPr>
      <w:r w:rsidRPr="00F17A04">
        <w:rPr>
          <w:rFonts w:ascii="Arial" w:hAnsi="Arial" w:cs="Arial"/>
          <w:spacing w:val="-4"/>
          <w:sz w:val="22"/>
          <w:szCs w:val="22"/>
        </w:rPr>
        <w:t>Travel by international train</w:t>
      </w:r>
      <w:r w:rsidR="00951970" w:rsidRPr="00F17A04">
        <w:rPr>
          <w:rFonts w:ascii="Arial" w:hAnsi="Arial" w:cs="Arial"/>
          <w:spacing w:val="-4"/>
          <w:sz w:val="22"/>
          <w:szCs w:val="22"/>
        </w:rPr>
        <w:t>/bus</w:t>
      </w:r>
      <w:r w:rsidRPr="00F17A04">
        <w:rPr>
          <w:rFonts w:ascii="Arial" w:hAnsi="Arial" w:cs="Arial"/>
          <w:spacing w:val="-4"/>
          <w:sz w:val="22"/>
          <w:szCs w:val="22"/>
        </w:rPr>
        <w:t xml:space="preserve"> can also be one of the transportation options. This has to be requested when submitting the travel request form</w:t>
      </w:r>
      <w:r w:rsidR="00951970" w:rsidRPr="00F17A04">
        <w:rPr>
          <w:rFonts w:ascii="Arial" w:hAnsi="Arial" w:cs="Arial"/>
          <w:spacing w:val="-4"/>
          <w:sz w:val="22"/>
          <w:szCs w:val="22"/>
        </w:rPr>
        <w:t>.</w:t>
      </w:r>
    </w:p>
    <w:p w14:paraId="61B98172" w14:textId="4530EA3B" w:rsidR="00880306" w:rsidRPr="00F17A04" w:rsidRDefault="00880306" w:rsidP="00997623">
      <w:pPr>
        <w:spacing w:before="120" w:after="120"/>
        <w:jc w:val="both"/>
        <w:rPr>
          <w:rFonts w:ascii="Arial" w:hAnsi="Arial" w:cs="Arial"/>
          <w:sz w:val="22"/>
          <w:szCs w:val="22"/>
        </w:rPr>
      </w:pPr>
      <w:r w:rsidRPr="00F17A04">
        <w:rPr>
          <w:rFonts w:ascii="Arial" w:hAnsi="Arial" w:cs="Arial"/>
          <w:sz w:val="22"/>
          <w:szCs w:val="22"/>
        </w:rPr>
        <w:t xml:space="preserve">For organisation purposes, </w:t>
      </w:r>
      <w:r w:rsidR="00997623" w:rsidRPr="00F17A04">
        <w:rPr>
          <w:rFonts w:ascii="Arial" w:hAnsi="Arial" w:cs="Arial"/>
          <w:sz w:val="22"/>
          <w:szCs w:val="22"/>
        </w:rPr>
        <w:t xml:space="preserve">CEPOL does not provide lunches </w:t>
      </w:r>
      <w:r w:rsidRPr="00F17A04">
        <w:rPr>
          <w:rFonts w:ascii="Arial" w:hAnsi="Arial" w:cs="Arial"/>
          <w:sz w:val="22"/>
          <w:szCs w:val="22"/>
        </w:rPr>
        <w:t xml:space="preserve">to the exchangee in the host country. As such </w:t>
      </w:r>
      <w:r w:rsidRPr="00F17A04">
        <w:rPr>
          <w:rFonts w:ascii="Arial" w:hAnsi="Arial" w:cs="Arial"/>
          <w:sz w:val="22"/>
          <w:szCs w:val="22"/>
          <w:u w:val="single"/>
        </w:rPr>
        <w:t>the sending country</w:t>
      </w:r>
      <w:r w:rsidRPr="00F17A04">
        <w:rPr>
          <w:rFonts w:ascii="Arial" w:hAnsi="Arial" w:cs="Arial"/>
          <w:sz w:val="22"/>
          <w:szCs w:val="22"/>
        </w:rPr>
        <w:t xml:space="preserve"> has to cover this expense for their officer. Domestic transportation in the host country is the responsibility of the host country as per the activity plan, namely with regard to transportation from and to the airport, and every day transportation for the implementation of the activities. Any other transportation that refers to a cultural programme lies on the discretion of the host and the host country. </w:t>
      </w:r>
    </w:p>
    <w:p w14:paraId="4AE96EF6" w14:textId="4D706581" w:rsidR="00997623" w:rsidRPr="00F17A04" w:rsidRDefault="00EF7481" w:rsidP="00951970">
      <w:pPr>
        <w:spacing w:before="120"/>
        <w:jc w:val="both"/>
        <w:rPr>
          <w:rFonts w:ascii="Arial" w:hAnsi="Arial" w:cs="Arial"/>
          <w:sz w:val="22"/>
          <w:szCs w:val="22"/>
        </w:rPr>
      </w:pPr>
      <w:r w:rsidRPr="00F17A04">
        <w:rPr>
          <w:rFonts w:ascii="Arial" w:hAnsi="Arial" w:cs="Arial"/>
          <w:sz w:val="22"/>
          <w:szCs w:val="22"/>
        </w:rPr>
        <w:t xml:space="preserve">Exchangees </w:t>
      </w:r>
      <w:r w:rsidR="00997623" w:rsidRPr="00F17A04">
        <w:rPr>
          <w:rFonts w:ascii="Arial" w:hAnsi="Arial" w:cs="Arial"/>
          <w:sz w:val="22"/>
          <w:szCs w:val="22"/>
        </w:rPr>
        <w:t xml:space="preserve">should be advised that CEPOL will not reimburse individuals by transferring money to private bank accounts. </w:t>
      </w:r>
      <w:r w:rsidR="00880306" w:rsidRPr="00F17A04">
        <w:rPr>
          <w:rFonts w:ascii="Arial" w:hAnsi="Arial" w:cs="Arial"/>
          <w:sz w:val="22"/>
          <w:szCs w:val="22"/>
        </w:rPr>
        <w:t xml:space="preserve">All related services will be booked by the CEPOL CT 2 project team. </w:t>
      </w:r>
    </w:p>
    <w:p w14:paraId="7852BBAA" w14:textId="77777777" w:rsidR="00997623" w:rsidRPr="00F17A04" w:rsidRDefault="00997623" w:rsidP="00997623">
      <w:pPr>
        <w:numPr>
          <w:ilvl w:val="0"/>
          <w:numId w:val="10"/>
        </w:numPr>
        <w:spacing w:before="120" w:after="120"/>
        <w:ind w:left="284" w:hanging="284"/>
        <w:jc w:val="both"/>
        <w:rPr>
          <w:rFonts w:ascii="Arial" w:hAnsi="Arial" w:cs="Arial"/>
          <w:b/>
          <w:i/>
          <w:sz w:val="22"/>
          <w:szCs w:val="22"/>
        </w:rPr>
      </w:pPr>
      <w:r w:rsidRPr="00F17A04">
        <w:rPr>
          <w:rFonts w:ascii="Arial" w:hAnsi="Arial" w:cs="Arial"/>
          <w:b/>
          <w:i/>
          <w:sz w:val="22"/>
          <w:szCs w:val="22"/>
        </w:rPr>
        <w:t>Accommodation, including breakfast and dinner</w:t>
      </w:r>
    </w:p>
    <w:p w14:paraId="18F662F8" w14:textId="7CD7C412" w:rsidR="00997623" w:rsidRPr="00F17A04" w:rsidRDefault="00997623" w:rsidP="00997623">
      <w:pPr>
        <w:spacing w:before="120" w:after="120"/>
        <w:jc w:val="both"/>
        <w:rPr>
          <w:rFonts w:ascii="Arial" w:hAnsi="Arial" w:cs="Arial"/>
          <w:sz w:val="22"/>
          <w:szCs w:val="22"/>
        </w:rPr>
      </w:pPr>
      <w:r w:rsidRPr="00F17A04">
        <w:rPr>
          <w:rFonts w:ascii="Arial" w:hAnsi="Arial" w:cs="Arial"/>
          <w:sz w:val="22"/>
          <w:szCs w:val="22"/>
        </w:rPr>
        <w:t xml:space="preserve">Accommodation, breakfast and dinner are paid for in advance by CEPOL; therefore </w:t>
      </w:r>
      <w:r w:rsidR="008F75F6" w:rsidRPr="00F17A04">
        <w:rPr>
          <w:rFonts w:ascii="Arial" w:hAnsi="Arial" w:cs="Arial"/>
          <w:sz w:val="22"/>
          <w:szCs w:val="22"/>
        </w:rPr>
        <w:t xml:space="preserve">exchangees </w:t>
      </w:r>
      <w:r w:rsidRPr="00F17A04">
        <w:rPr>
          <w:rFonts w:ascii="Arial" w:hAnsi="Arial" w:cs="Arial"/>
          <w:sz w:val="22"/>
          <w:szCs w:val="22"/>
        </w:rPr>
        <w:t>should refuse any payments other than private consumptions. Should there be a matter of discussion, the service provider (travel agency) issuing the ticket/booking confirmat</w:t>
      </w:r>
      <w:r w:rsidR="006D1B70" w:rsidRPr="00F17A04">
        <w:rPr>
          <w:rFonts w:ascii="Arial" w:hAnsi="Arial" w:cs="Arial"/>
          <w:sz w:val="22"/>
          <w:szCs w:val="22"/>
        </w:rPr>
        <w:t>ion</w:t>
      </w:r>
      <w:r w:rsidR="00E36023">
        <w:rPr>
          <w:rFonts w:ascii="Arial" w:hAnsi="Arial" w:cs="Arial"/>
          <w:sz w:val="22"/>
          <w:szCs w:val="22"/>
        </w:rPr>
        <w:t xml:space="preserve"> shall be contacted on the emergency number. </w:t>
      </w:r>
      <w:r w:rsidR="006D1B70" w:rsidRPr="00F17A04">
        <w:rPr>
          <w:rFonts w:ascii="Arial" w:hAnsi="Arial" w:cs="Arial"/>
          <w:sz w:val="22"/>
          <w:szCs w:val="22"/>
        </w:rPr>
        <w:t xml:space="preserve">CEPOL </w:t>
      </w:r>
      <w:r w:rsidR="00880306" w:rsidRPr="00F17A04">
        <w:rPr>
          <w:rFonts w:ascii="Arial" w:hAnsi="Arial" w:cs="Arial"/>
          <w:sz w:val="22"/>
          <w:szCs w:val="22"/>
        </w:rPr>
        <w:t>CT 2 project</w:t>
      </w:r>
      <w:r w:rsidR="006D1B70" w:rsidRPr="00F17A04">
        <w:rPr>
          <w:rFonts w:ascii="Arial" w:hAnsi="Arial" w:cs="Arial"/>
          <w:sz w:val="22"/>
          <w:szCs w:val="22"/>
        </w:rPr>
        <w:t xml:space="preserve"> team must</w:t>
      </w:r>
      <w:r w:rsidRPr="00F17A04">
        <w:rPr>
          <w:rFonts w:ascii="Arial" w:hAnsi="Arial" w:cs="Arial"/>
          <w:sz w:val="22"/>
          <w:szCs w:val="22"/>
        </w:rPr>
        <w:t xml:space="preserve"> be </w:t>
      </w:r>
      <w:r w:rsidR="00E36023">
        <w:rPr>
          <w:rFonts w:ascii="Arial" w:hAnsi="Arial" w:cs="Arial"/>
          <w:sz w:val="22"/>
          <w:szCs w:val="22"/>
        </w:rPr>
        <w:t>informed</w:t>
      </w:r>
      <w:r w:rsidRPr="00F17A04">
        <w:rPr>
          <w:rFonts w:ascii="Arial" w:hAnsi="Arial" w:cs="Arial"/>
          <w:sz w:val="22"/>
          <w:szCs w:val="22"/>
        </w:rPr>
        <w:t xml:space="preserve"> immediately.</w:t>
      </w:r>
    </w:p>
    <w:p w14:paraId="0462EAD8" w14:textId="65C733C5" w:rsidR="00997623" w:rsidRPr="00F70667" w:rsidRDefault="00997623" w:rsidP="00F70667">
      <w:pPr>
        <w:pStyle w:val="Heading1"/>
        <w:numPr>
          <w:ilvl w:val="0"/>
          <w:numId w:val="40"/>
        </w:numPr>
        <w:spacing w:after="240"/>
        <w:ind w:left="426" w:hanging="426"/>
      </w:pPr>
      <w:bookmarkStart w:id="48" w:name="_Toc507511455"/>
      <w:r w:rsidRPr="00025123">
        <w:t>Stepping back from the Programme</w:t>
      </w:r>
      <w:bookmarkEnd w:id="48"/>
    </w:p>
    <w:p w14:paraId="61D81225" w14:textId="14026830" w:rsidR="00997623" w:rsidRPr="00F17A04" w:rsidRDefault="00997623" w:rsidP="00951970">
      <w:pPr>
        <w:spacing w:before="120" w:after="120"/>
        <w:jc w:val="both"/>
        <w:rPr>
          <w:rFonts w:ascii="Arial" w:hAnsi="Arial" w:cs="Arial"/>
          <w:sz w:val="22"/>
          <w:szCs w:val="22"/>
        </w:rPr>
      </w:pPr>
      <w:bookmarkStart w:id="49" w:name="_Toc345593349"/>
      <w:bookmarkStart w:id="50" w:name="_Toc345593802"/>
      <w:bookmarkStart w:id="51" w:name="_Toc353536369"/>
      <w:r w:rsidRPr="00F17A04">
        <w:rPr>
          <w:rFonts w:ascii="Arial" w:hAnsi="Arial" w:cs="Arial"/>
          <w:sz w:val="22"/>
          <w:szCs w:val="22"/>
        </w:rPr>
        <w:t xml:space="preserve">Stepping back from the exchange programme should be avoided as far as possible as this </w:t>
      </w:r>
      <w:r w:rsidR="003A762D" w:rsidRPr="00F17A04">
        <w:rPr>
          <w:rFonts w:ascii="Arial" w:hAnsi="Arial" w:cs="Arial"/>
          <w:sz w:val="22"/>
          <w:szCs w:val="22"/>
        </w:rPr>
        <w:t>not only has logistical consequences but also has an impact on</w:t>
      </w:r>
      <w:r w:rsidRPr="00F17A04">
        <w:rPr>
          <w:rFonts w:ascii="Arial" w:hAnsi="Arial" w:cs="Arial"/>
          <w:sz w:val="22"/>
          <w:szCs w:val="22"/>
        </w:rPr>
        <w:t xml:space="preserve"> the </w:t>
      </w:r>
      <w:r w:rsidR="003A762D" w:rsidRPr="00F17A04">
        <w:rPr>
          <w:rFonts w:ascii="Arial" w:hAnsi="Arial" w:cs="Arial"/>
          <w:sz w:val="22"/>
          <w:szCs w:val="22"/>
        </w:rPr>
        <w:t>counterpart</w:t>
      </w:r>
      <w:r w:rsidRPr="00F17A04">
        <w:rPr>
          <w:rFonts w:ascii="Arial" w:hAnsi="Arial" w:cs="Arial"/>
          <w:sz w:val="22"/>
          <w:szCs w:val="22"/>
        </w:rPr>
        <w:t>.</w:t>
      </w:r>
    </w:p>
    <w:p w14:paraId="393CFFB1" w14:textId="4915639E" w:rsidR="00997623" w:rsidRPr="00F17A04" w:rsidRDefault="00997623" w:rsidP="00951970">
      <w:pPr>
        <w:spacing w:before="120" w:after="120"/>
        <w:jc w:val="both"/>
        <w:rPr>
          <w:rFonts w:ascii="Arial" w:hAnsi="Arial" w:cs="Arial"/>
          <w:sz w:val="22"/>
          <w:szCs w:val="22"/>
        </w:rPr>
      </w:pPr>
      <w:r w:rsidRPr="00F17A04">
        <w:rPr>
          <w:rFonts w:ascii="Arial" w:hAnsi="Arial" w:cs="Arial"/>
          <w:sz w:val="22"/>
          <w:szCs w:val="22"/>
        </w:rPr>
        <w:t xml:space="preserve">If it becomes necessary to step back the </w:t>
      </w:r>
      <w:r w:rsidR="00AA795F" w:rsidRPr="00F17A04">
        <w:rPr>
          <w:rFonts w:ascii="Arial" w:hAnsi="Arial" w:cs="Arial"/>
          <w:sz w:val="22"/>
          <w:szCs w:val="22"/>
        </w:rPr>
        <w:t>e</w:t>
      </w:r>
      <w:r w:rsidRPr="00F17A04">
        <w:rPr>
          <w:rFonts w:ascii="Arial" w:hAnsi="Arial" w:cs="Arial"/>
          <w:sz w:val="22"/>
          <w:szCs w:val="22"/>
        </w:rPr>
        <w:t xml:space="preserve">xchange </w:t>
      </w:r>
      <w:r w:rsidR="00AA795F" w:rsidRPr="00F17A04">
        <w:rPr>
          <w:rFonts w:ascii="Arial" w:hAnsi="Arial" w:cs="Arial"/>
          <w:sz w:val="22"/>
          <w:szCs w:val="22"/>
        </w:rPr>
        <w:t>t</w:t>
      </w:r>
      <w:r w:rsidRPr="00F17A04">
        <w:rPr>
          <w:rFonts w:ascii="Arial" w:hAnsi="Arial" w:cs="Arial"/>
          <w:sz w:val="22"/>
          <w:szCs w:val="22"/>
        </w:rPr>
        <w:t>eam must be informed as early as possible via the NEC</w:t>
      </w:r>
      <w:r w:rsidR="00880306" w:rsidRPr="00F17A04">
        <w:rPr>
          <w:rFonts w:ascii="Arial" w:hAnsi="Arial" w:cs="Arial"/>
          <w:sz w:val="22"/>
          <w:szCs w:val="22"/>
        </w:rPr>
        <w:t>/EPC</w:t>
      </w:r>
      <w:r w:rsidRPr="00F17A04">
        <w:rPr>
          <w:rFonts w:ascii="Arial" w:hAnsi="Arial" w:cs="Arial"/>
          <w:sz w:val="22"/>
          <w:szCs w:val="22"/>
        </w:rPr>
        <w:t>. If this happens after CEPOL has committed funds and these cannot be reimbursed</w:t>
      </w:r>
      <w:r w:rsidR="00960995" w:rsidRPr="00F17A04">
        <w:rPr>
          <w:rFonts w:ascii="Arial" w:hAnsi="Arial" w:cs="Arial"/>
          <w:sz w:val="22"/>
          <w:szCs w:val="22"/>
        </w:rPr>
        <w:t xml:space="preserve">, </w:t>
      </w:r>
      <w:r w:rsidRPr="00F17A04">
        <w:rPr>
          <w:rFonts w:ascii="Arial" w:hAnsi="Arial" w:cs="Arial"/>
          <w:sz w:val="22"/>
          <w:szCs w:val="22"/>
        </w:rPr>
        <w:t xml:space="preserve">the exchangee </w:t>
      </w:r>
      <w:r w:rsidR="003A762D" w:rsidRPr="00F17A04">
        <w:rPr>
          <w:rFonts w:ascii="Arial" w:hAnsi="Arial" w:cs="Arial"/>
          <w:sz w:val="22"/>
          <w:szCs w:val="22"/>
        </w:rPr>
        <w:t>can</w:t>
      </w:r>
      <w:r w:rsidRPr="00F17A04">
        <w:rPr>
          <w:rFonts w:ascii="Arial" w:hAnsi="Arial" w:cs="Arial"/>
          <w:sz w:val="22"/>
          <w:szCs w:val="22"/>
        </w:rPr>
        <w:t xml:space="preserve"> be requested to compensate CEPOL for its costs unless due to serious illness or other force majeure situation</w:t>
      </w:r>
      <w:r w:rsidR="004A4084" w:rsidRPr="00F17A04">
        <w:rPr>
          <w:rFonts w:ascii="Arial" w:hAnsi="Arial" w:cs="Arial"/>
          <w:sz w:val="22"/>
          <w:szCs w:val="22"/>
        </w:rPr>
        <w:t>, which has to be justified with appropriate documentation (medical certificate, etc.)</w:t>
      </w:r>
      <w:r w:rsidRPr="00F17A04">
        <w:rPr>
          <w:rFonts w:ascii="Arial" w:hAnsi="Arial" w:cs="Arial"/>
          <w:sz w:val="22"/>
          <w:szCs w:val="22"/>
        </w:rPr>
        <w:t>.</w:t>
      </w:r>
    </w:p>
    <w:bookmarkEnd w:id="49"/>
    <w:bookmarkEnd w:id="50"/>
    <w:bookmarkEnd w:id="51"/>
    <w:p w14:paraId="7429F281" w14:textId="733C8FB1" w:rsidR="00997623" w:rsidRPr="00F17A04" w:rsidRDefault="00997623" w:rsidP="00951970">
      <w:pPr>
        <w:spacing w:before="120" w:after="120"/>
        <w:rPr>
          <w:rFonts w:ascii="Arial" w:hAnsi="Arial" w:cs="Arial"/>
          <w:sz w:val="22"/>
          <w:szCs w:val="22"/>
        </w:rPr>
      </w:pPr>
      <w:r w:rsidRPr="00F17A04">
        <w:rPr>
          <w:rFonts w:ascii="Arial" w:hAnsi="Arial" w:cs="Arial"/>
          <w:sz w:val="22"/>
          <w:szCs w:val="22"/>
        </w:rPr>
        <w:t>In case of a step-back, the sending country is entitled to nominate a suitable replacement that fulfils the requirements of the step backed person. In such a case and if the sending country covers the cost for such replacement’s travel, CEPOL will not request rei</w:t>
      </w:r>
      <w:r w:rsidR="00951970" w:rsidRPr="00F17A04">
        <w:rPr>
          <w:rFonts w:ascii="Arial" w:hAnsi="Arial" w:cs="Arial"/>
          <w:sz w:val="22"/>
          <w:szCs w:val="22"/>
        </w:rPr>
        <w:t>mbursement of committed funds.</w:t>
      </w:r>
    </w:p>
    <w:p w14:paraId="08492A77" w14:textId="77777777" w:rsidR="00951970" w:rsidRPr="00F17A04" w:rsidRDefault="00951970" w:rsidP="00951970">
      <w:pPr>
        <w:spacing w:before="120" w:after="120"/>
        <w:rPr>
          <w:rFonts w:ascii="Arial" w:hAnsi="Arial" w:cs="Arial"/>
          <w:sz w:val="22"/>
          <w:szCs w:val="22"/>
        </w:rPr>
      </w:pPr>
    </w:p>
    <w:p w14:paraId="79EEC469" w14:textId="77777777" w:rsidR="00997623" w:rsidRPr="00F17A04" w:rsidRDefault="00997623" w:rsidP="00951970">
      <w:pPr>
        <w:pStyle w:val="Heading1"/>
        <w:numPr>
          <w:ilvl w:val="0"/>
          <w:numId w:val="42"/>
        </w:numPr>
        <w:spacing w:after="240"/>
        <w:ind w:left="426" w:hanging="426"/>
      </w:pPr>
      <w:bookmarkStart w:id="52" w:name="_Toc345593351"/>
      <w:bookmarkStart w:id="53" w:name="_Toc507511456"/>
      <w:r w:rsidRPr="00F17A04">
        <w:t>Documents to be submitted</w:t>
      </w:r>
      <w:bookmarkEnd w:id="52"/>
      <w:bookmarkEnd w:id="53"/>
    </w:p>
    <w:p w14:paraId="57F1DE4A" w14:textId="1C7BC92C" w:rsidR="00997623" w:rsidRPr="00F17A04" w:rsidRDefault="00997623" w:rsidP="00951970">
      <w:pPr>
        <w:spacing w:after="240"/>
        <w:jc w:val="both"/>
        <w:rPr>
          <w:rFonts w:ascii="Arial" w:hAnsi="Arial" w:cs="Arial"/>
          <w:sz w:val="22"/>
          <w:szCs w:val="22"/>
          <w:lang w:eastAsia="de-DE"/>
        </w:rPr>
      </w:pPr>
      <w:r w:rsidRPr="00F17A04">
        <w:rPr>
          <w:rFonts w:ascii="Arial" w:hAnsi="Arial" w:cs="Arial"/>
          <w:sz w:val="22"/>
          <w:szCs w:val="22"/>
          <w:lang w:eastAsia="de-DE"/>
        </w:rPr>
        <w:t xml:space="preserve">In order to ensure that all documents are submitted to the </w:t>
      </w:r>
      <w:r w:rsidR="00E90C08">
        <w:rPr>
          <w:rFonts w:ascii="Arial" w:hAnsi="Arial" w:cs="Arial"/>
          <w:sz w:val="22"/>
          <w:szCs w:val="22"/>
          <w:lang w:eastAsia="de-DE"/>
        </w:rPr>
        <w:t>CEPOL project team</w:t>
      </w:r>
      <w:r w:rsidRPr="00F17A04">
        <w:rPr>
          <w:rFonts w:ascii="Arial" w:hAnsi="Arial" w:cs="Arial"/>
          <w:sz w:val="22"/>
          <w:szCs w:val="22"/>
          <w:lang w:eastAsia="de-DE"/>
        </w:rPr>
        <w:t xml:space="preserve"> please tak</w:t>
      </w:r>
      <w:r w:rsidR="00951970" w:rsidRPr="00F17A04">
        <w:rPr>
          <w:rFonts w:ascii="Arial" w:hAnsi="Arial" w:cs="Arial"/>
          <w:sz w:val="22"/>
          <w:szCs w:val="22"/>
          <w:lang w:eastAsia="de-DE"/>
        </w:rPr>
        <w:t>e note of them as listed below.</w:t>
      </w:r>
    </w:p>
    <w:p w14:paraId="74E99751" w14:textId="53E15627" w:rsidR="00436C14" w:rsidRPr="00F17A04" w:rsidRDefault="00031244" w:rsidP="00436C14">
      <w:pPr>
        <w:numPr>
          <w:ilvl w:val="0"/>
          <w:numId w:val="6"/>
        </w:numPr>
        <w:ind w:left="714" w:hanging="357"/>
        <w:jc w:val="both"/>
        <w:rPr>
          <w:rFonts w:ascii="Arial" w:hAnsi="Arial" w:cs="Arial"/>
          <w:sz w:val="22"/>
          <w:szCs w:val="22"/>
          <w:lang w:eastAsia="de-DE"/>
        </w:rPr>
      </w:pPr>
      <w:bookmarkStart w:id="54" w:name="_Toc345593352"/>
      <w:bookmarkStart w:id="55" w:name="_Toc345593805"/>
      <w:bookmarkStart w:id="56" w:name="_Toc353536372"/>
      <w:r w:rsidRPr="00F17A04">
        <w:rPr>
          <w:rFonts w:ascii="Arial" w:hAnsi="Arial" w:cs="Arial"/>
          <w:b/>
          <w:sz w:val="22"/>
          <w:szCs w:val="22"/>
        </w:rPr>
        <w:t>Application F</w:t>
      </w:r>
      <w:r w:rsidR="00997623" w:rsidRPr="00F17A04">
        <w:rPr>
          <w:rFonts w:ascii="Arial" w:hAnsi="Arial" w:cs="Arial"/>
          <w:b/>
          <w:sz w:val="22"/>
          <w:szCs w:val="22"/>
        </w:rPr>
        <w:t>orm</w:t>
      </w:r>
      <w:r w:rsidR="00997623" w:rsidRPr="00F17A04">
        <w:rPr>
          <w:rFonts w:ascii="Arial" w:hAnsi="Arial" w:cs="Arial"/>
          <w:sz w:val="22"/>
          <w:szCs w:val="22"/>
        </w:rPr>
        <w:t xml:space="preserve"> (including CV) </w:t>
      </w:r>
    </w:p>
    <w:p w14:paraId="405F07D8" w14:textId="28100C24" w:rsidR="00997623" w:rsidRPr="00F17A04" w:rsidRDefault="00436C14" w:rsidP="00436C14">
      <w:pPr>
        <w:spacing w:after="120"/>
        <w:ind w:left="714"/>
        <w:jc w:val="both"/>
        <w:rPr>
          <w:rFonts w:ascii="Arial" w:hAnsi="Arial" w:cs="Arial"/>
          <w:sz w:val="22"/>
          <w:szCs w:val="22"/>
          <w:lang w:eastAsia="de-DE"/>
        </w:rPr>
      </w:pPr>
      <w:r w:rsidRPr="00F17A04">
        <w:rPr>
          <w:rFonts w:ascii="Arial" w:hAnsi="Arial" w:cs="Arial"/>
          <w:sz w:val="22"/>
          <w:szCs w:val="22"/>
        </w:rPr>
        <w:lastRenderedPageBreak/>
        <w:t>T</w:t>
      </w:r>
      <w:r w:rsidR="00997623" w:rsidRPr="00F17A04">
        <w:rPr>
          <w:rFonts w:ascii="Arial" w:hAnsi="Arial" w:cs="Arial"/>
          <w:sz w:val="22"/>
          <w:szCs w:val="22"/>
        </w:rPr>
        <w:t xml:space="preserve">his document is to be sent to the </w:t>
      </w:r>
      <w:r w:rsidR="004A4084" w:rsidRPr="00F17A04">
        <w:rPr>
          <w:rFonts w:ascii="Arial" w:hAnsi="Arial" w:cs="Arial"/>
          <w:sz w:val="22"/>
          <w:szCs w:val="22"/>
        </w:rPr>
        <w:t>CEPOL CT 2</w:t>
      </w:r>
      <w:r w:rsidR="00997623" w:rsidRPr="00F17A04">
        <w:rPr>
          <w:rFonts w:ascii="Arial" w:hAnsi="Arial" w:cs="Arial"/>
          <w:sz w:val="22"/>
          <w:szCs w:val="22"/>
        </w:rPr>
        <w:t xml:space="preserve"> </w:t>
      </w:r>
      <w:r w:rsidR="00C017BD">
        <w:rPr>
          <w:rFonts w:ascii="Arial" w:hAnsi="Arial" w:cs="Arial"/>
          <w:sz w:val="22"/>
          <w:szCs w:val="22"/>
        </w:rPr>
        <w:t xml:space="preserve">project </w:t>
      </w:r>
      <w:r w:rsidR="00AA795F" w:rsidRPr="00F17A04">
        <w:rPr>
          <w:rFonts w:ascii="Arial" w:hAnsi="Arial" w:cs="Arial"/>
          <w:sz w:val="22"/>
          <w:szCs w:val="22"/>
        </w:rPr>
        <w:t>t</w:t>
      </w:r>
      <w:r w:rsidR="00997623" w:rsidRPr="00F17A04">
        <w:rPr>
          <w:rFonts w:ascii="Arial" w:hAnsi="Arial" w:cs="Arial"/>
          <w:sz w:val="22"/>
          <w:szCs w:val="22"/>
        </w:rPr>
        <w:t>eam through the NEC</w:t>
      </w:r>
      <w:r w:rsidR="004A4084" w:rsidRPr="00F17A04">
        <w:rPr>
          <w:rFonts w:ascii="Arial" w:hAnsi="Arial" w:cs="Arial"/>
          <w:sz w:val="22"/>
          <w:szCs w:val="22"/>
        </w:rPr>
        <w:t>/EPC</w:t>
      </w:r>
      <w:r w:rsidR="00997623" w:rsidRPr="00F17A04">
        <w:rPr>
          <w:rFonts w:ascii="Arial" w:hAnsi="Arial" w:cs="Arial"/>
          <w:sz w:val="22"/>
          <w:szCs w:val="22"/>
        </w:rPr>
        <w:t xml:space="preserve"> in accordance with the deadline stipulated in the call for nominations. Applications received after the deadline will not be accepted.</w:t>
      </w:r>
      <w:bookmarkEnd w:id="54"/>
      <w:bookmarkEnd w:id="55"/>
      <w:bookmarkEnd w:id="56"/>
    </w:p>
    <w:p w14:paraId="18BCC868" w14:textId="221271E1" w:rsidR="00436C14" w:rsidRPr="00F17A04" w:rsidRDefault="00997623" w:rsidP="00436C14">
      <w:pPr>
        <w:numPr>
          <w:ilvl w:val="0"/>
          <w:numId w:val="6"/>
        </w:numPr>
        <w:ind w:left="714" w:hanging="357"/>
        <w:jc w:val="both"/>
        <w:rPr>
          <w:rFonts w:ascii="Arial" w:hAnsi="Arial" w:cs="Arial"/>
          <w:bCs/>
          <w:kern w:val="32"/>
          <w:sz w:val="22"/>
          <w:szCs w:val="22"/>
          <w:lang w:eastAsia="de-DE"/>
        </w:rPr>
      </w:pPr>
      <w:r w:rsidRPr="00F17A04">
        <w:rPr>
          <w:rFonts w:ascii="Arial" w:hAnsi="Arial" w:cs="Arial"/>
          <w:b/>
          <w:bCs/>
          <w:kern w:val="32"/>
          <w:sz w:val="22"/>
          <w:szCs w:val="22"/>
          <w:lang w:eastAsia="de-DE"/>
        </w:rPr>
        <w:t xml:space="preserve">Activity </w:t>
      </w:r>
      <w:r w:rsidR="00031244" w:rsidRPr="00F17A04">
        <w:rPr>
          <w:rFonts w:ascii="Arial" w:hAnsi="Arial" w:cs="Arial"/>
          <w:b/>
          <w:bCs/>
          <w:kern w:val="32"/>
          <w:sz w:val="22"/>
          <w:szCs w:val="22"/>
          <w:lang w:eastAsia="de-DE"/>
        </w:rPr>
        <w:t>P</w:t>
      </w:r>
      <w:r w:rsidRPr="00F17A04">
        <w:rPr>
          <w:rFonts w:ascii="Arial" w:hAnsi="Arial" w:cs="Arial"/>
          <w:b/>
          <w:bCs/>
          <w:kern w:val="32"/>
          <w:sz w:val="22"/>
          <w:szCs w:val="22"/>
          <w:lang w:eastAsia="de-DE"/>
        </w:rPr>
        <w:t xml:space="preserve">lan </w:t>
      </w:r>
    </w:p>
    <w:p w14:paraId="1D60F694" w14:textId="3E53C2D2" w:rsidR="00997623" w:rsidRPr="00F17A04" w:rsidRDefault="00997623" w:rsidP="00436C14">
      <w:pPr>
        <w:spacing w:after="120"/>
        <w:ind w:left="714"/>
        <w:jc w:val="both"/>
        <w:rPr>
          <w:rFonts w:ascii="Arial" w:hAnsi="Arial" w:cs="Arial"/>
          <w:bCs/>
          <w:kern w:val="32"/>
          <w:sz w:val="22"/>
          <w:szCs w:val="22"/>
          <w:lang w:eastAsia="de-DE"/>
        </w:rPr>
      </w:pPr>
      <w:r w:rsidRPr="00F17A04">
        <w:rPr>
          <w:rFonts w:ascii="Arial" w:hAnsi="Arial" w:cs="Arial"/>
          <w:bCs/>
          <w:kern w:val="32"/>
          <w:sz w:val="22"/>
          <w:szCs w:val="22"/>
          <w:lang w:eastAsia="de-DE"/>
        </w:rPr>
        <w:t>This document – toge</w:t>
      </w:r>
      <w:r w:rsidR="00436C14" w:rsidRPr="00F17A04">
        <w:rPr>
          <w:rFonts w:ascii="Arial" w:hAnsi="Arial" w:cs="Arial"/>
          <w:bCs/>
          <w:kern w:val="32"/>
          <w:sz w:val="22"/>
          <w:szCs w:val="22"/>
          <w:lang w:eastAsia="de-DE"/>
        </w:rPr>
        <w:t xml:space="preserve">ther with the travel request form - </w:t>
      </w:r>
      <w:r w:rsidRPr="00F17A04">
        <w:rPr>
          <w:rFonts w:ascii="Arial" w:hAnsi="Arial" w:cs="Arial"/>
          <w:bCs/>
          <w:kern w:val="32"/>
          <w:sz w:val="22"/>
          <w:szCs w:val="22"/>
          <w:lang w:eastAsia="de-DE"/>
        </w:rPr>
        <w:t>must be sent to the exchange team via the NEC</w:t>
      </w:r>
      <w:r w:rsidR="004A4084" w:rsidRPr="00F17A04">
        <w:rPr>
          <w:rFonts w:ascii="Arial" w:hAnsi="Arial" w:cs="Arial"/>
          <w:bCs/>
          <w:kern w:val="32"/>
          <w:sz w:val="22"/>
          <w:szCs w:val="22"/>
          <w:lang w:eastAsia="de-DE"/>
        </w:rPr>
        <w:t>/EPC</w:t>
      </w:r>
      <w:r w:rsidRPr="00F17A04">
        <w:rPr>
          <w:rFonts w:ascii="Arial" w:hAnsi="Arial" w:cs="Arial"/>
          <w:bCs/>
          <w:kern w:val="32"/>
          <w:sz w:val="22"/>
          <w:szCs w:val="22"/>
          <w:lang w:eastAsia="de-DE"/>
        </w:rPr>
        <w:t xml:space="preserve"> </w:t>
      </w:r>
      <w:r w:rsidRPr="00F17A04">
        <w:rPr>
          <w:rFonts w:ascii="Arial" w:hAnsi="Arial" w:cs="Arial"/>
          <w:b/>
          <w:bCs/>
          <w:kern w:val="32"/>
          <w:sz w:val="22"/>
          <w:szCs w:val="22"/>
          <w:u w:val="single"/>
          <w:lang w:eastAsia="de-DE"/>
        </w:rPr>
        <w:t xml:space="preserve">no later than </w:t>
      </w:r>
      <w:r w:rsidR="004A4084" w:rsidRPr="00F17A04">
        <w:rPr>
          <w:rFonts w:ascii="Arial" w:hAnsi="Arial" w:cs="Arial"/>
          <w:b/>
          <w:bCs/>
          <w:kern w:val="32"/>
          <w:sz w:val="22"/>
          <w:szCs w:val="22"/>
          <w:u w:val="single"/>
          <w:lang w:eastAsia="de-DE"/>
        </w:rPr>
        <w:t>4</w:t>
      </w:r>
      <w:r w:rsidRPr="00F17A04">
        <w:rPr>
          <w:rFonts w:ascii="Arial" w:hAnsi="Arial" w:cs="Arial"/>
          <w:b/>
          <w:bCs/>
          <w:kern w:val="32"/>
          <w:sz w:val="22"/>
          <w:szCs w:val="22"/>
          <w:u w:val="single"/>
          <w:lang w:eastAsia="de-DE"/>
        </w:rPr>
        <w:t xml:space="preserve"> weeks</w:t>
      </w:r>
      <w:r w:rsidRPr="00F17A04">
        <w:rPr>
          <w:rFonts w:ascii="Arial" w:hAnsi="Arial" w:cs="Arial"/>
          <w:bCs/>
          <w:kern w:val="32"/>
          <w:sz w:val="22"/>
          <w:szCs w:val="22"/>
          <w:lang w:eastAsia="de-DE"/>
        </w:rPr>
        <w:t xml:space="preserve"> before the exchange period is due to begin.</w:t>
      </w:r>
    </w:p>
    <w:p w14:paraId="2BE05978" w14:textId="1BEAA087" w:rsidR="00436C14" w:rsidRPr="00F17A04" w:rsidRDefault="00997623" w:rsidP="00436C14">
      <w:pPr>
        <w:numPr>
          <w:ilvl w:val="0"/>
          <w:numId w:val="6"/>
        </w:numPr>
        <w:ind w:left="714" w:hanging="357"/>
        <w:jc w:val="both"/>
        <w:rPr>
          <w:rFonts w:ascii="Arial" w:hAnsi="Arial" w:cs="Arial"/>
          <w:bCs/>
          <w:kern w:val="32"/>
          <w:sz w:val="22"/>
          <w:szCs w:val="22"/>
          <w:lang w:eastAsia="de-DE"/>
        </w:rPr>
      </w:pPr>
      <w:r w:rsidRPr="00F17A04">
        <w:rPr>
          <w:rFonts w:ascii="Arial" w:hAnsi="Arial" w:cs="Arial"/>
          <w:b/>
          <w:bCs/>
          <w:kern w:val="32"/>
          <w:sz w:val="22"/>
          <w:szCs w:val="22"/>
          <w:lang w:eastAsia="de-DE"/>
        </w:rPr>
        <w:t xml:space="preserve">Travel Request Form </w:t>
      </w:r>
    </w:p>
    <w:p w14:paraId="58D511EE" w14:textId="7ECE969E" w:rsidR="00997623" w:rsidRPr="00F17A04" w:rsidRDefault="00997623" w:rsidP="00436C14">
      <w:pPr>
        <w:spacing w:after="120"/>
        <w:ind w:left="714"/>
        <w:jc w:val="both"/>
        <w:rPr>
          <w:rFonts w:ascii="Arial" w:hAnsi="Arial" w:cs="Arial"/>
          <w:bCs/>
          <w:kern w:val="32"/>
          <w:sz w:val="22"/>
          <w:szCs w:val="22"/>
          <w:lang w:eastAsia="de-DE"/>
        </w:rPr>
      </w:pPr>
      <w:r w:rsidRPr="00F17A04">
        <w:rPr>
          <w:rFonts w:ascii="Arial" w:hAnsi="Arial" w:cs="Arial"/>
          <w:bCs/>
          <w:kern w:val="32"/>
          <w:sz w:val="22"/>
          <w:szCs w:val="22"/>
          <w:lang w:eastAsia="de-DE"/>
        </w:rPr>
        <w:t>This document – together with the activity plan</w:t>
      </w:r>
      <w:r w:rsidR="008458D5" w:rsidRPr="00F17A04">
        <w:rPr>
          <w:rFonts w:ascii="Arial" w:hAnsi="Arial" w:cs="Arial"/>
          <w:bCs/>
          <w:kern w:val="32"/>
          <w:sz w:val="22"/>
          <w:szCs w:val="22"/>
          <w:lang w:eastAsia="de-DE"/>
        </w:rPr>
        <w:t xml:space="preserve"> - </w:t>
      </w:r>
      <w:r w:rsidRPr="00F17A04">
        <w:rPr>
          <w:rFonts w:ascii="Arial" w:hAnsi="Arial" w:cs="Arial"/>
          <w:bCs/>
          <w:kern w:val="32"/>
          <w:sz w:val="22"/>
          <w:szCs w:val="22"/>
          <w:lang w:eastAsia="de-DE"/>
        </w:rPr>
        <w:t xml:space="preserve">must be sent to the exchange team via the NEC </w:t>
      </w:r>
      <w:r w:rsidR="004A4084" w:rsidRPr="00F17A04">
        <w:rPr>
          <w:rFonts w:ascii="Arial" w:hAnsi="Arial" w:cs="Arial"/>
          <w:b/>
          <w:bCs/>
          <w:kern w:val="32"/>
          <w:sz w:val="22"/>
          <w:szCs w:val="22"/>
          <w:u w:val="single"/>
          <w:lang w:eastAsia="de-DE"/>
        </w:rPr>
        <w:t>no later than 4 weeks</w:t>
      </w:r>
      <w:r w:rsidR="004A4084" w:rsidRPr="00F17A04">
        <w:rPr>
          <w:rFonts w:ascii="Arial" w:hAnsi="Arial" w:cs="Arial"/>
          <w:bCs/>
          <w:kern w:val="32"/>
          <w:sz w:val="22"/>
          <w:szCs w:val="22"/>
          <w:lang w:eastAsia="de-DE"/>
        </w:rPr>
        <w:t xml:space="preserve"> </w:t>
      </w:r>
      <w:r w:rsidRPr="00F17A04">
        <w:rPr>
          <w:rFonts w:ascii="Arial" w:hAnsi="Arial" w:cs="Arial"/>
          <w:bCs/>
          <w:kern w:val="32"/>
          <w:sz w:val="22"/>
          <w:szCs w:val="22"/>
          <w:lang w:eastAsia="de-DE"/>
        </w:rPr>
        <w:t>before the exchange period is due to begin.</w:t>
      </w:r>
    </w:p>
    <w:p w14:paraId="011DC04A" w14:textId="65D79E8E" w:rsidR="00436C14" w:rsidRPr="00F17A04" w:rsidRDefault="00997623" w:rsidP="00436C14">
      <w:pPr>
        <w:numPr>
          <w:ilvl w:val="0"/>
          <w:numId w:val="6"/>
        </w:numPr>
        <w:ind w:left="714" w:hanging="357"/>
        <w:jc w:val="both"/>
        <w:rPr>
          <w:rFonts w:ascii="Arial" w:hAnsi="Arial" w:cs="Arial"/>
          <w:sz w:val="22"/>
          <w:szCs w:val="22"/>
          <w:lang w:eastAsia="de-DE"/>
        </w:rPr>
      </w:pPr>
      <w:r w:rsidRPr="00F17A04">
        <w:rPr>
          <w:rFonts w:ascii="Arial" w:hAnsi="Arial" w:cs="Arial"/>
          <w:b/>
          <w:sz w:val="22"/>
          <w:szCs w:val="22"/>
          <w:lang w:eastAsia="de-DE"/>
        </w:rPr>
        <w:t xml:space="preserve">Narrative Report </w:t>
      </w:r>
    </w:p>
    <w:p w14:paraId="6D668EC7" w14:textId="0C3EAB6D" w:rsidR="00997623" w:rsidRPr="00F17A04" w:rsidRDefault="00031244" w:rsidP="00436C14">
      <w:pPr>
        <w:spacing w:after="120"/>
        <w:ind w:left="714"/>
        <w:jc w:val="both"/>
        <w:rPr>
          <w:rFonts w:ascii="Arial" w:hAnsi="Arial" w:cs="Arial"/>
          <w:sz w:val="22"/>
          <w:szCs w:val="22"/>
          <w:lang w:eastAsia="de-DE"/>
        </w:rPr>
      </w:pPr>
      <w:r w:rsidRPr="00F17A04">
        <w:rPr>
          <w:rFonts w:ascii="Arial" w:hAnsi="Arial" w:cs="Arial"/>
          <w:sz w:val="22"/>
          <w:szCs w:val="22"/>
          <w:lang w:eastAsia="de-DE"/>
        </w:rPr>
        <w:t>The narrative r</w:t>
      </w:r>
      <w:r w:rsidR="00997623" w:rsidRPr="00F17A04">
        <w:rPr>
          <w:rFonts w:ascii="Arial" w:hAnsi="Arial" w:cs="Arial"/>
          <w:sz w:val="22"/>
          <w:szCs w:val="22"/>
          <w:lang w:eastAsia="de-DE"/>
        </w:rPr>
        <w:t>eport should be sent to the</w:t>
      </w:r>
      <w:r w:rsidR="004A4084" w:rsidRPr="00F17A04">
        <w:rPr>
          <w:rFonts w:ascii="Arial" w:hAnsi="Arial" w:cs="Arial"/>
          <w:sz w:val="22"/>
          <w:szCs w:val="22"/>
          <w:lang w:eastAsia="de-DE"/>
        </w:rPr>
        <w:t xml:space="preserve"> CEPOL CT 2</w:t>
      </w:r>
      <w:r w:rsidR="00997623" w:rsidRPr="00F17A04">
        <w:rPr>
          <w:rFonts w:ascii="Arial" w:hAnsi="Arial" w:cs="Arial"/>
          <w:sz w:val="22"/>
          <w:szCs w:val="22"/>
          <w:lang w:eastAsia="de-DE"/>
        </w:rPr>
        <w:t xml:space="preserve"> </w:t>
      </w:r>
      <w:r w:rsidR="004A4084" w:rsidRPr="00F17A04">
        <w:rPr>
          <w:rFonts w:ascii="Arial" w:hAnsi="Arial" w:cs="Arial"/>
          <w:sz w:val="22"/>
          <w:szCs w:val="22"/>
          <w:lang w:eastAsia="de-DE"/>
        </w:rPr>
        <w:t>project</w:t>
      </w:r>
      <w:r w:rsidR="00997623" w:rsidRPr="00F17A04">
        <w:rPr>
          <w:rFonts w:ascii="Arial" w:hAnsi="Arial" w:cs="Arial"/>
          <w:sz w:val="22"/>
          <w:szCs w:val="22"/>
          <w:lang w:eastAsia="de-DE"/>
        </w:rPr>
        <w:t xml:space="preserve"> team via the NEC</w:t>
      </w:r>
      <w:r w:rsidR="004A4084" w:rsidRPr="00F17A04">
        <w:rPr>
          <w:rFonts w:ascii="Arial" w:hAnsi="Arial" w:cs="Arial"/>
          <w:sz w:val="22"/>
          <w:szCs w:val="22"/>
          <w:lang w:eastAsia="de-DE"/>
        </w:rPr>
        <w:t>/EPC</w:t>
      </w:r>
      <w:r w:rsidR="00997623" w:rsidRPr="00F17A04">
        <w:rPr>
          <w:rFonts w:ascii="Arial" w:hAnsi="Arial" w:cs="Arial"/>
          <w:sz w:val="22"/>
          <w:szCs w:val="22"/>
          <w:lang w:eastAsia="de-DE"/>
        </w:rPr>
        <w:t xml:space="preserve"> </w:t>
      </w:r>
      <w:r w:rsidR="004A4084" w:rsidRPr="00F17A04">
        <w:rPr>
          <w:rFonts w:ascii="Arial" w:hAnsi="Arial" w:cs="Arial"/>
          <w:b/>
          <w:sz w:val="22"/>
          <w:szCs w:val="22"/>
          <w:u w:val="single"/>
          <w:lang w:eastAsia="de-DE"/>
        </w:rPr>
        <w:t>no later than 2</w:t>
      </w:r>
      <w:r w:rsidR="00997623" w:rsidRPr="00F17A04">
        <w:rPr>
          <w:rFonts w:ascii="Arial" w:hAnsi="Arial" w:cs="Arial"/>
          <w:b/>
          <w:sz w:val="22"/>
          <w:szCs w:val="22"/>
          <w:u w:val="single"/>
          <w:lang w:eastAsia="de-DE"/>
        </w:rPr>
        <w:t xml:space="preserve"> weeks</w:t>
      </w:r>
      <w:r w:rsidR="00997623" w:rsidRPr="00F17A04">
        <w:rPr>
          <w:rFonts w:ascii="Arial" w:hAnsi="Arial" w:cs="Arial"/>
          <w:sz w:val="22"/>
          <w:szCs w:val="22"/>
          <w:lang w:eastAsia="de-DE"/>
        </w:rPr>
        <w:t xml:space="preserve"> after completion of the exchange period as an exchangee. </w:t>
      </w:r>
      <w:r w:rsidR="00EF7481" w:rsidRPr="00F17A04">
        <w:rPr>
          <w:rFonts w:ascii="Arial" w:hAnsi="Arial" w:cs="Arial"/>
          <w:sz w:val="22"/>
          <w:szCs w:val="22"/>
          <w:lang w:eastAsia="de-DE"/>
        </w:rPr>
        <w:t xml:space="preserve">It will be </w:t>
      </w:r>
      <w:r w:rsidR="00997623" w:rsidRPr="00F17A04">
        <w:rPr>
          <w:rFonts w:ascii="Arial" w:hAnsi="Arial" w:cs="Arial"/>
          <w:sz w:val="22"/>
          <w:szCs w:val="22"/>
          <w:lang w:eastAsia="de-DE"/>
        </w:rPr>
        <w:t xml:space="preserve">asked </w:t>
      </w:r>
      <w:r w:rsidR="00EF7481" w:rsidRPr="00F17A04">
        <w:rPr>
          <w:rFonts w:ascii="Arial" w:hAnsi="Arial" w:cs="Arial"/>
          <w:sz w:val="22"/>
          <w:szCs w:val="22"/>
          <w:lang w:eastAsia="de-DE"/>
        </w:rPr>
        <w:t xml:space="preserve">if </w:t>
      </w:r>
      <w:r w:rsidRPr="00F17A04">
        <w:rPr>
          <w:rFonts w:ascii="Arial" w:hAnsi="Arial" w:cs="Arial"/>
          <w:sz w:val="22"/>
          <w:szCs w:val="22"/>
          <w:lang w:eastAsia="de-DE"/>
        </w:rPr>
        <w:t>the narrative r</w:t>
      </w:r>
      <w:r w:rsidR="00997623" w:rsidRPr="00F17A04">
        <w:rPr>
          <w:rFonts w:ascii="Arial" w:hAnsi="Arial" w:cs="Arial"/>
          <w:sz w:val="22"/>
          <w:szCs w:val="22"/>
          <w:lang w:eastAsia="de-DE"/>
        </w:rPr>
        <w:t xml:space="preserve">eport </w:t>
      </w:r>
      <w:r w:rsidR="00EF7481" w:rsidRPr="00F17A04">
        <w:rPr>
          <w:rFonts w:ascii="Arial" w:hAnsi="Arial" w:cs="Arial"/>
          <w:sz w:val="22"/>
          <w:szCs w:val="22"/>
          <w:lang w:eastAsia="de-DE"/>
        </w:rPr>
        <w:t xml:space="preserve">can </w:t>
      </w:r>
      <w:r w:rsidR="00997623" w:rsidRPr="00F17A04">
        <w:rPr>
          <w:rFonts w:ascii="Arial" w:hAnsi="Arial" w:cs="Arial"/>
          <w:sz w:val="22"/>
          <w:szCs w:val="22"/>
          <w:lang w:eastAsia="de-DE"/>
        </w:rPr>
        <w:t xml:space="preserve">be fully or partly used for the publication made at the end of the </w:t>
      </w:r>
      <w:r w:rsidR="004A4084" w:rsidRPr="00F17A04">
        <w:rPr>
          <w:rFonts w:ascii="Arial" w:hAnsi="Arial" w:cs="Arial"/>
          <w:sz w:val="22"/>
          <w:szCs w:val="22"/>
          <w:lang w:eastAsia="de-DE"/>
        </w:rPr>
        <w:t>project</w:t>
      </w:r>
      <w:r w:rsidR="00997623" w:rsidRPr="00F17A04">
        <w:rPr>
          <w:rFonts w:ascii="Arial" w:hAnsi="Arial" w:cs="Arial"/>
          <w:sz w:val="22"/>
          <w:szCs w:val="22"/>
          <w:lang w:eastAsia="de-DE"/>
        </w:rPr>
        <w:t>. CEPOL reserves the right to edit the reports before publication.</w:t>
      </w:r>
    </w:p>
    <w:p w14:paraId="12805578" w14:textId="2CC6A517" w:rsidR="00436C14" w:rsidRPr="00F17A04" w:rsidRDefault="00031244" w:rsidP="00436C14">
      <w:pPr>
        <w:numPr>
          <w:ilvl w:val="0"/>
          <w:numId w:val="6"/>
        </w:numPr>
        <w:ind w:left="714" w:hanging="357"/>
        <w:jc w:val="both"/>
        <w:rPr>
          <w:rFonts w:ascii="Arial" w:hAnsi="Arial" w:cs="Arial"/>
          <w:b/>
          <w:sz w:val="22"/>
          <w:szCs w:val="22"/>
          <w:lang w:eastAsia="de-DE"/>
        </w:rPr>
      </w:pPr>
      <w:r w:rsidRPr="00F17A04">
        <w:rPr>
          <w:rFonts w:ascii="Arial" w:hAnsi="Arial" w:cs="Arial"/>
          <w:b/>
          <w:sz w:val="22"/>
          <w:szCs w:val="22"/>
          <w:lang w:eastAsia="de-DE"/>
        </w:rPr>
        <w:t>Invitation L</w:t>
      </w:r>
      <w:r w:rsidR="00997623" w:rsidRPr="00F17A04">
        <w:rPr>
          <w:rFonts w:ascii="Arial" w:hAnsi="Arial" w:cs="Arial"/>
          <w:b/>
          <w:sz w:val="22"/>
          <w:szCs w:val="22"/>
          <w:lang w:eastAsia="de-DE"/>
        </w:rPr>
        <w:t xml:space="preserve">etter for Visa </w:t>
      </w:r>
    </w:p>
    <w:p w14:paraId="605B8E45" w14:textId="77777777" w:rsidR="00997623" w:rsidRPr="00F17A04" w:rsidRDefault="00997623" w:rsidP="00436C14">
      <w:pPr>
        <w:spacing w:after="120"/>
        <w:ind w:left="714"/>
        <w:jc w:val="both"/>
        <w:rPr>
          <w:rFonts w:ascii="Arial" w:hAnsi="Arial" w:cs="Arial"/>
          <w:b/>
          <w:sz w:val="22"/>
          <w:szCs w:val="22"/>
          <w:lang w:eastAsia="de-DE"/>
        </w:rPr>
      </w:pPr>
      <w:r w:rsidRPr="00F17A04">
        <w:rPr>
          <w:rFonts w:ascii="Arial" w:hAnsi="Arial" w:cs="Arial"/>
          <w:sz w:val="22"/>
          <w:szCs w:val="22"/>
          <w:lang w:eastAsia="de-DE"/>
        </w:rPr>
        <w:t>This template serves as a supporting document to those countries, where visa is required for the exchangee.</w:t>
      </w:r>
    </w:p>
    <w:p w14:paraId="17EA07A2" w14:textId="2A9065F4" w:rsidR="00997623" w:rsidRPr="00F17A04" w:rsidRDefault="004A4084" w:rsidP="00E11FE5">
      <w:pPr>
        <w:numPr>
          <w:ilvl w:val="0"/>
          <w:numId w:val="6"/>
        </w:numPr>
        <w:spacing w:after="120"/>
        <w:ind w:hanging="357"/>
        <w:jc w:val="both"/>
        <w:rPr>
          <w:rFonts w:ascii="Arial" w:hAnsi="Arial" w:cs="Arial"/>
          <w:sz w:val="22"/>
          <w:szCs w:val="22"/>
          <w:lang w:eastAsia="de-DE"/>
        </w:rPr>
      </w:pPr>
      <w:r w:rsidRPr="00F17A04">
        <w:rPr>
          <w:rFonts w:ascii="Arial" w:hAnsi="Arial" w:cs="Arial"/>
          <w:b/>
          <w:sz w:val="22"/>
          <w:szCs w:val="22"/>
          <w:lang w:eastAsia="de-DE"/>
        </w:rPr>
        <w:t>Evaluation</w:t>
      </w:r>
      <w:r w:rsidR="00997623" w:rsidRPr="00F17A04">
        <w:rPr>
          <w:rFonts w:ascii="Arial" w:hAnsi="Arial" w:cs="Arial"/>
          <w:b/>
          <w:sz w:val="22"/>
          <w:szCs w:val="22"/>
          <w:lang w:eastAsia="de-DE"/>
        </w:rPr>
        <w:t xml:space="preserve"> form</w:t>
      </w:r>
      <w:r w:rsidR="00997623" w:rsidRPr="00F17A04">
        <w:rPr>
          <w:rFonts w:ascii="Arial" w:hAnsi="Arial" w:cs="Arial"/>
          <w:sz w:val="22"/>
          <w:szCs w:val="22"/>
          <w:lang w:eastAsia="de-DE"/>
        </w:rPr>
        <w:t xml:space="preserve"> is to be completed </w:t>
      </w:r>
      <w:r w:rsidRPr="00F17A04">
        <w:rPr>
          <w:rFonts w:ascii="Arial" w:hAnsi="Arial" w:cs="Arial"/>
          <w:b/>
          <w:sz w:val="22"/>
          <w:szCs w:val="22"/>
          <w:u w:val="single"/>
          <w:lang w:eastAsia="de-DE"/>
        </w:rPr>
        <w:t>no later than 2 weeks</w:t>
      </w:r>
      <w:r w:rsidRPr="00F17A04">
        <w:rPr>
          <w:rFonts w:ascii="Arial" w:hAnsi="Arial" w:cs="Arial"/>
          <w:sz w:val="22"/>
          <w:szCs w:val="22"/>
          <w:lang w:eastAsia="de-DE"/>
        </w:rPr>
        <w:t xml:space="preserve"> after completion of the exchange period as an exchangee and sent to the CEPOL CT 2 project team via the NEC/EPC</w:t>
      </w:r>
      <w:r w:rsidR="00997623" w:rsidRPr="00F17A04">
        <w:rPr>
          <w:rFonts w:ascii="Arial" w:hAnsi="Arial" w:cs="Arial"/>
          <w:sz w:val="22"/>
          <w:szCs w:val="22"/>
          <w:lang w:eastAsia="de-DE"/>
        </w:rPr>
        <w:t xml:space="preserve">. </w:t>
      </w:r>
    </w:p>
    <w:p w14:paraId="2FA51F52" w14:textId="77777777" w:rsidR="004A4084" w:rsidRPr="00F17A04" w:rsidRDefault="004A4084" w:rsidP="004A4084">
      <w:pPr>
        <w:spacing w:after="120"/>
        <w:ind w:left="720"/>
        <w:jc w:val="both"/>
        <w:rPr>
          <w:rFonts w:ascii="Arial" w:hAnsi="Arial" w:cs="Arial"/>
          <w:sz w:val="22"/>
          <w:szCs w:val="22"/>
          <w:lang w:eastAsia="de-DE"/>
        </w:rPr>
      </w:pPr>
    </w:p>
    <w:bookmarkEnd w:id="0"/>
    <w:bookmarkEnd w:id="1"/>
    <w:bookmarkEnd w:id="2"/>
    <w:bookmarkEnd w:id="3"/>
    <w:bookmarkEnd w:id="4"/>
    <w:p w14:paraId="168D92E0" w14:textId="77777777" w:rsidR="00823C27" w:rsidRPr="00F17A04" w:rsidRDefault="00823C27" w:rsidP="00823C27">
      <w:pPr>
        <w:spacing w:after="120"/>
        <w:jc w:val="both"/>
        <w:rPr>
          <w:rFonts w:ascii="Arial" w:hAnsi="Arial" w:cs="Arial"/>
          <w:sz w:val="22"/>
          <w:szCs w:val="22"/>
        </w:rPr>
      </w:pPr>
      <w:r w:rsidRPr="00823C27">
        <w:rPr>
          <w:rFonts w:ascii="Arial" w:hAnsi="Arial" w:cs="Arial"/>
          <w:sz w:val="22"/>
          <w:szCs w:val="22"/>
        </w:rPr>
        <w:t>All personal data collected by the Agency are processed in accordance with the provisions of </w:t>
      </w:r>
      <w:hyperlink r:id="rId9" w:history="1">
        <w:r w:rsidRPr="00823C27">
          <w:rPr>
            <w:rStyle w:val="Hyperlink"/>
            <w:rFonts w:ascii="Arial" w:hAnsi="Arial" w:cs="Arial"/>
            <w:sz w:val="22"/>
            <w:szCs w:val="22"/>
          </w:rPr>
          <w:t>Regulation (EC) N° 45/2001</w:t>
        </w:r>
      </w:hyperlink>
      <w:r w:rsidRPr="00823C27">
        <w:rPr>
          <w:rFonts w:ascii="Arial" w:hAnsi="Arial" w:cs="Arial"/>
          <w:sz w:val="22"/>
          <w:szCs w:val="22"/>
        </w:rPr>
        <w:t> of the European Parliament and of the Council of 18 December 2000 on the protection of individuals with regard to the processing of personal data by the Community institutions and bodies and on the free movement of such data.</w:t>
      </w:r>
      <w:bookmarkStart w:id="57" w:name="_GoBack"/>
      <w:bookmarkEnd w:id="57"/>
    </w:p>
    <w:p w14:paraId="08339717" w14:textId="2E613C87" w:rsidR="00997623" w:rsidRPr="00F17A04" w:rsidRDefault="00997623" w:rsidP="00DB6E0E">
      <w:pPr>
        <w:spacing w:after="120"/>
        <w:jc w:val="both"/>
        <w:rPr>
          <w:rFonts w:ascii="Arial" w:hAnsi="Arial" w:cs="Arial"/>
          <w:sz w:val="22"/>
          <w:szCs w:val="22"/>
        </w:rPr>
      </w:pPr>
    </w:p>
    <w:sectPr w:rsidR="00997623" w:rsidRPr="00F17A04" w:rsidSect="008707E5">
      <w:headerReference w:type="default" r:id="rId10"/>
      <w:footerReference w:type="default" r:id="rId11"/>
      <w:headerReference w:type="first" r:id="rId12"/>
      <w:footerReference w:type="first" r:id="rId13"/>
      <w:pgSz w:w="11906" w:h="16838" w:code="9"/>
      <w:pgMar w:top="1843" w:right="849" w:bottom="1276" w:left="1419" w:header="426"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D7CF1" w14:textId="77777777" w:rsidR="00E11FE5" w:rsidRDefault="00E11FE5">
      <w:r>
        <w:separator/>
      </w:r>
    </w:p>
  </w:endnote>
  <w:endnote w:type="continuationSeparator" w:id="0">
    <w:p w14:paraId="7B1B5802" w14:textId="77777777" w:rsidR="00E11FE5" w:rsidRDefault="00E1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4D"/>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D328" w14:textId="3E42456B" w:rsidR="00E11FE5" w:rsidRDefault="00E11FE5" w:rsidP="00C60E77">
    <w:pPr>
      <w:jc w:val="both"/>
      <w:rPr>
        <w:rFonts w:ascii="Arial" w:hAnsi="Arial" w:cs="Arial"/>
        <w:color w:val="262626"/>
        <w:sz w:val="14"/>
        <w:szCs w:val="14"/>
        <w:lang w:val="fr-FR"/>
      </w:rPr>
    </w:pPr>
    <w:r w:rsidRPr="009014C6">
      <w:rPr>
        <w:noProof/>
        <w:szCs w:val="20"/>
      </w:rPr>
      <mc:AlternateContent>
        <mc:Choice Requires="wps">
          <w:drawing>
            <wp:anchor distT="0" distB="0" distL="114300" distR="114300" simplePos="0" relativeHeight="251665920" behindDoc="0" locked="0" layoutInCell="1" allowOverlap="1" wp14:anchorId="06A426BB" wp14:editId="626E89BB">
              <wp:simplePos x="0" y="0"/>
              <wp:positionH relativeFrom="margin">
                <wp:posOffset>2940685</wp:posOffset>
              </wp:positionH>
              <wp:positionV relativeFrom="paragraph">
                <wp:posOffset>55880</wp:posOffset>
              </wp:positionV>
              <wp:extent cx="3505200" cy="2667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w="9525">
                        <a:noFill/>
                        <a:miter lim="800000"/>
                        <a:headEnd/>
                        <a:tailEnd/>
                      </a:ln>
                    </wps:spPr>
                    <wps:txbx>
                      <w:txbxContent>
                        <w:p w14:paraId="526FF97D" w14:textId="477E4C1B" w:rsidR="00E11FE5" w:rsidRPr="00703D16" w:rsidRDefault="00E11FE5" w:rsidP="00C60E77">
                          <w:pPr>
                            <w:pStyle w:val="NormalWeb"/>
                            <w:spacing w:before="0" w:beforeAutospacing="0" w:after="0" w:afterAutospacing="0"/>
                            <w:rPr>
                              <w:color w:val="7F7F7F"/>
                              <w:sz w:val="14"/>
                              <w:szCs w:val="14"/>
                            </w:rPr>
                          </w:pPr>
                          <w:r w:rsidRPr="00703D16">
                            <w:rPr>
                              <w:color w:val="7F7F7F"/>
                              <w:sz w:val="14"/>
                              <w:szCs w:val="14"/>
                            </w:rPr>
                            <w:t xml:space="preserve"> </w:t>
                          </w:r>
                          <w:r>
                            <w:rPr>
                              <w:color w:val="7F7F7F"/>
                              <w:sz w:val="14"/>
                              <w:szCs w:val="14"/>
                            </w:rPr>
                            <w:t>© CEPOL 2017</w:t>
                          </w:r>
                          <w:r w:rsidRPr="00703D16">
                            <w:rPr>
                              <w:color w:val="7F7F7F"/>
                              <w:sz w:val="14"/>
                              <w:szCs w:val="14"/>
                            </w:rPr>
                            <w:t>. Proprietary document. Printed copies are not controlled.</w:t>
                          </w:r>
                        </w:p>
                        <w:p w14:paraId="2CC30F6C" w14:textId="77777777" w:rsidR="00E11FE5" w:rsidRPr="00703D16" w:rsidRDefault="00E11FE5" w:rsidP="00C60E77">
                          <w:pPr>
                            <w:pStyle w:val="NormalWeb"/>
                            <w:spacing w:before="0" w:beforeAutospacing="0" w:after="0" w:afterAutospacing="0"/>
                            <w:rPr>
                              <w:color w:val="7F7F7F"/>
                              <w:sz w:val="14"/>
                              <w:szCs w:val="14"/>
                            </w:rPr>
                          </w:pPr>
                          <w:r w:rsidRPr="00703D16">
                            <w:rPr>
                              <w:color w:val="7F7F7F"/>
                              <w:sz w:val="14"/>
                              <w:szCs w:val="14"/>
                            </w:rPr>
                            <w:t xml:space="preserve"> Confirm revision status.</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6A426BB" id="_x0000_t202" coordsize="21600,21600" o:spt="202" path="m,l,21600r21600,l21600,xe">
              <v:stroke joinstyle="miter"/>
              <v:path gradientshapeok="t" o:connecttype="rect"/>
            </v:shapetype>
            <v:shape id="Text Box 1" o:spid="_x0000_s1026" type="#_x0000_t202" style="position:absolute;left:0;text-align:left;margin-left:231.55pt;margin-top:4.4pt;width:276pt;height:2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" stroked="f">
              <v:textbox inset="2.16pt,2.16pt,0,0">
                <w:txbxContent>
                  <w:p w14:paraId="526FF97D" w14:textId="477E4C1B" w:rsidR="00E11FE5" w:rsidRPr="00703D16" w:rsidRDefault="00E11FE5" w:rsidP="00C60E77">
                    <w:pPr>
                      <w:pStyle w:val="NormalWeb"/>
                      <w:spacing w:before="0" w:beforeAutospacing="0" w:after="0" w:afterAutospacing="0"/>
                      <w:rPr>
                        <w:color w:val="7F7F7F"/>
                        <w:sz w:val="14"/>
                        <w:szCs w:val="14"/>
                      </w:rPr>
                    </w:pPr>
                    <w:r w:rsidRPr="00703D16">
                      <w:rPr>
                        <w:color w:val="7F7F7F"/>
                        <w:sz w:val="14"/>
                        <w:szCs w:val="14"/>
                      </w:rPr>
                      <w:t xml:space="preserve"> </w:t>
                    </w:r>
                    <w:r>
                      <w:rPr>
                        <w:color w:val="7F7F7F"/>
                        <w:sz w:val="14"/>
                        <w:szCs w:val="14"/>
                      </w:rPr>
                      <w:t>© CEPOL 2017</w:t>
                    </w:r>
                    <w:r w:rsidRPr="00703D16">
                      <w:rPr>
                        <w:color w:val="7F7F7F"/>
                        <w:sz w:val="14"/>
                        <w:szCs w:val="14"/>
                      </w:rPr>
                      <w:t>. Proprietary document. Printed copies are not controlled.</w:t>
                    </w:r>
                  </w:p>
                  <w:p w14:paraId="2CC30F6C" w14:textId="77777777" w:rsidR="00E11FE5" w:rsidRPr="00703D16" w:rsidRDefault="00E11FE5" w:rsidP="00C60E77">
                    <w:pPr>
                      <w:pStyle w:val="NormalWeb"/>
                      <w:spacing w:before="0" w:beforeAutospacing="0" w:after="0" w:afterAutospacing="0"/>
                      <w:rPr>
                        <w:color w:val="7F7F7F"/>
                        <w:sz w:val="14"/>
                        <w:szCs w:val="14"/>
                      </w:rPr>
                    </w:pPr>
                    <w:r w:rsidRPr="00703D16">
                      <w:rPr>
                        <w:color w:val="7F7F7F"/>
                        <w:sz w:val="14"/>
                        <w:szCs w:val="14"/>
                      </w:rPr>
                      <w:t xml:space="preserve"> Confirm revision status.</w:t>
                    </w:r>
                  </w:p>
                </w:txbxContent>
              </v:textbox>
              <w10:wrap anchorx="margin"/>
            </v:shape>
          </w:pict>
        </mc:Fallback>
      </mc:AlternateContent>
    </w:r>
    <w:r w:rsidRPr="009014C6">
      <w:rPr>
        <w:rFonts w:ascii="Arial" w:hAnsi="Arial" w:cs="Arial"/>
        <w:i/>
        <w:color w:val="262626"/>
        <w:sz w:val="14"/>
        <w:szCs w:val="14"/>
        <w:lang w:val="fr-FR"/>
      </w:rPr>
      <w:t xml:space="preserve"> </w:t>
    </w:r>
    <w:r w:rsidRPr="009014C6">
      <w:rPr>
        <w:rFonts w:ascii="Arial" w:hAnsi="Arial" w:cs="Arial"/>
        <w:color w:val="262626"/>
        <w:sz w:val="14"/>
        <w:szCs w:val="14"/>
        <w:lang w:val="fr-FR"/>
      </w:rPr>
      <w:t xml:space="preserve">                                                              </w:t>
    </w:r>
    <w:r>
      <w:rPr>
        <w:rFonts w:ascii="Arial" w:hAnsi="Arial" w:cs="Arial"/>
        <w:color w:val="262626"/>
        <w:sz w:val="14"/>
        <w:szCs w:val="14"/>
        <w:lang w:val="fr-FR"/>
      </w:rPr>
      <w:t xml:space="preserve">                                                                            </w:t>
    </w:r>
    <w:r w:rsidRPr="009014C6">
      <w:rPr>
        <w:rFonts w:ascii="Arial" w:hAnsi="Arial" w:cs="Arial"/>
        <w:color w:val="262626"/>
        <w:sz w:val="14"/>
        <w:szCs w:val="14"/>
        <w:lang w:val="fr-FR"/>
      </w:rPr>
      <w:t xml:space="preserve">   </w:t>
    </w:r>
  </w:p>
  <w:p w14:paraId="51536059" w14:textId="77777777" w:rsidR="00E11FE5" w:rsidRPr="009014C6" w:rsidRDefault="00E11FE5" w:rsidP="00C60E77">
    <w:pPr>
      <w:ind w:left="5040"/>
      <w:jc w:val="both"/>
      <w:rPr>
        <w:rFonts w:ascii="Arial" w:hAnsi="Arial" w:cs="Arial"/>
        <w:color w:val="262626"/>
        <w:sz w:val="14"/>
        <w:szCs w:val="14"/>
        <w:lang w:val="en-US"/>
      </w:rPr>
    </w:pPr>
    <w:r>
      <w:rPr>
        <w:rFonts w:ascii="Arial" w:hAnsi="Arial" w:cs="Arial"/>
        <w:color w:val="262626"/>
        <w:sz w:val="14"/>
        <w:szCs w:val="14"/>
        <w:lang w:val="fr-FR"/>
      </w:rPr>
      <w:t xml:space="preserve">                                                                                          </w:t>
    </w:r>
    <w:r w:rsidRPr="009014C6">
      <w:rPr>
        <w:rFonts w:ascii="Arial" w:hAnsi="Arial" w:cs="Arial"/>
        <w:color w:val="262626"/>
        <w:sz w:val="14"/>
        <w:szCs w:val="14"/>
        <w:lang w:val="fr-FR"/>
      </w:rPr>
      <w:t xml:space="preserve">Page </w:t>
    </w:r>
    <w:r w:rsidRPr="009014C6">
      <w:rPr>
        <w:rFonts w:ascii="Arial" w:hAnsi="Arial" w:cs="Arial"/>
        <w:color w:val="262626"/>
        <w:sz w:val="14"/>
        <w:szCs w:val="14"/>
        <w:lang w:val="fr-FR"/>
      </w:rPr>
      <w:fldChar w:fldCharType="begin"/>
    </w:r>
    <w:r w:rsidRPr="009014C6">
      <w:rPr>
        <w:rFonts w:ascii="Arial" w:hAnsi="Arial" w:cs="Arial"/>
        <w:color w:val="262626"/>
        <w:sz w:val="14"/>
        <w:szCs w:val="14"/>
        <w:lang w:val="fr-FR"/>
      </w:rPr>
      <w:instrText>page</w:instrText>
    </w:r>
    <w:r w:rsidRPr="009014C6">
      <w:rPr>
        <w:rFonts w:ascii="Arial" w:hAnsi="Arial" w:cs="Arial"/>
        <w:color w:val="262626"/>
        <w:sz w:val="14"/>
        <w:szCs w:val="14"/>
        <w:lang w:val="fr-FR"/>
      </w:rPr>
      <w:fldChar w:fldCharType="separate"/>
    </w:r>
    <w:r w:rsidR="00823C27">
      <w:rPr>
        <w:rFonts w:ascii="Arial" w:hAnsi="Arial" w:cs="Arial"/>
        <w:noProof/>
        <w:color w:val="262626"/>
        <w:sz w:val="14"/>
        <w:szCs w:val="14"/>
        <w:lang w:val="fr-FR"/>
      </w:rPr>
      <w:t>11</w:t>
    </w:r>
    <w:r w:rsidRPr="009014C6">
      <w:rPr>
        <w:rFonts w:ascii="Arial" w:hAnsi="Arial" w:cs="Arial"/>
        <w:color w:val="262626"/>
        <w:sz w:val="14"/>
        <w:szCs w:val="14"/>
        <w:lang w:val="fr-FR"/>
      </w:rPr>
      <w:fldChar w:fldCharType="end"/>
    </w:r>
    <w:r w:rsidRPr="009014C6">
      <w:rPr>
        <w:rFonts w:ascii="Arial" w:hAnsi="Arial" w:cs="Arial"/>
        <w:color w:val="262626"/>
        <w:sz w:val="14"/>
        <w:szCs w:val="14"/>
        <w:lang w:val="fr-FR"/>
      </w:rPr>
      <w:t xml:space="preserve"> of </w:t>
    </w:r>
    <w:r w:rsidRPr="009014C6">
      <w:rPr>
        <w:rFonts w:ascii="Arial" w:hAnsi="Arial" w:cs="Arial"/>
        <w:color w:val="262626"/>
        <w:sz w:val="14"/>
        <w:szCs w:val="14"/>
        <w:lang w:val="fr-FR"/>
      </w:rPr>
      <w:fldChar w:fldCharType="begin"/>
    </w:r>
    <w:r w:rsidRPr="009014C6">
      <w:rPr>
        <w:rFonts w:ascii="Arial" w:hAnsi="Arial" w:cs="Arial"/>
        <w:color w:val="262626"/>
        <w:sz w:val="14"/>
        <w:szCs w:val="14"/>
        <w:lang w:val="fr-FR"/>
      </w:rPr>
      <w:instrText>numpages</w:instrText>
    </w:r>
    <w:r w:rsidRPr="009014C6">
      <w:rPr>
        <w:rFonts w:ascii="Arial" w:hAnsi="Arial" w:cs="Arial"/>
        <w:color w:val="262626"/>
        <w:sz w:val="14"/>
        <w:szCs w:val="14"/>
        <w:lang w:val="fr-FR"/>
      </w:rPr>
      <w:fldChar w:fldCharType="separate"/>
    </w:r>
    <w:r w:rsidR="00823C27">
      <w:rPr>
        <w:rFonts w:ascii="Arial" w:hAnsi="Arial" w:cs="Arial"/>
        <w:noProof/>
        <w:color w:val="262626"/>
        <w:sz w:val="14"/>
        <w:szCs w:val="14"/>
        <w:lang w:val="fr-FR"/>
      </w:rPr>
      <w:t>12</w:t>
    </w:r>
    <w:r w:rsidRPr="009014C6">
      <w:rPr>
        <w:rFonts w:ascii="Arial" w:hAnsi="Arial" w:cs="Arial"/>
        <w:color w:val="262626"/>
        <w:sz w:val="14"/>
        <w:szCs w:val="14"/>
        <w:lang w:val="fr-FR"/>
      </w:rPr>
      <w:fldChar w:fldCharType="end"/>
    </w:r>
    <w:r w:rsidRPr="009014C6">
      <w:rPr>
        <w:rFonts w:ascii="Arial" w:hAnsi="Arial" w:cs="Arial"/>
        <w:color w:val="262626"/>
        <w:sz w:val="14"/>
        <w:szCs w:val="14"/>
        <w:lang w:val="en-US"/>
      </w:rPr>
      <w:t xml:space="preserve">          </w:t>
    </w:r>
  </w:p>
  <w:p w14:paraId="19B2F949" w14:textId="77777777" w:rsidR="00E11FE5" w:rsidRPr="009014C6" w:rsidRDefault="00E11FE5" w:rsidP="009014C6">
    <w:pPr>
      <w:jc w:val="both"/>
      <w:rPr>
        <w:rFonts w:ascii="Arial" w:hAnsi="Arial" w:cs="Arial"/>
        <w:color w:val="262626"/>
        <w:sz w:val="14"/>
        <w:szCs w:val="1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FFB2" w14:textId="09A862DF" w:rsidR="00E11FE5" w:rsidRDefault="00E11FE5" w:rsidP="009014C6">
    <w:pPr>
      <w:jc w:val="both"/>
      <w:rPr>
        <w:rFonts w:ascii="Arial" w:hAnsi="Arial" w:cs="Arial"/>
        <w:color w:val="262626"/>
        <w:sz w:val="14"/>
        <w:szCs w:val="14"/>
        <w:lang w:val="fr-FR"/>
      </w:rPr>
    </w:pPr>
    <w:r w:rsidRPr="009014C6">
      <w:rPr>
        <w:noProof/>
        <w:szCs w:val="20"/>
      </w:rPr>
      <mc:AlternateContent>
        <mc:Choice Requires="wps">
          <w:drawing>
            <wp:anchor distT="0" distB="0" distL="114300" distR="114300" simplePos="0" relativeHeight="251657728" behindDoc="0" locked="0" layoutInCell="1" allowOverlap="1" wp14:anchorId="7207BC34" wp14:editId="709655AF">
              <wp:simplePos x="0" y="0"/>
              <wp:positionH relativeFrom="margin">
                <wp:posOffset>2940685</wp:posOffset>
              </wp:positionH>
              <wp:positionV relativeFrom="paragraph">
                <wp:posOffset>55880</wp:posOffset>
              </wp:positionV>
              <wp:extent cx="3505200" cy="266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w="9525">
                        <a:noFill/>
                        <a:miter lim="800000"/>
                        <a:headEnd/>
                        <a:tailEnd/>
                      </a:ln>
                    </wps:spPr>
                    <wps:txbx>
                      <w:txbxContent>
                        <w:p w14:paraId="10155286" w14:textId="69519917" w:rsidR="00E11FE5" w:rsidRPr="00703D16" w:rsidRDefault="00E11FE5" w:rsidP="009014C6">
                          <w:pPr>
                            <w:pStyle w:val="NormalWeb"/>
                            <w:spacing w:before="0" w:beforeAutospacing="0" w:after="0" w:afterAutospacing="0"/>
                            <w:rPr>
                              <w:color w:val="7F7F7F"/>
                              <w:sz w:val="14"/>
                              <w:szCs w:val="14"/>
                            </w:rPr>
                          </w:pPr>
                          <w:r w:rsidRPr="00703D16">
                            <w:rPr>
                              <w:color w:val="7F7F7F"/>
                              <w:sz w:val="14"/>
                              <w:szCs w:val="14"/>
                            </w:rPr>
                            <w:t xml:space="preserve"> </w:t>
                          </w:r>
                          <w:r>
                            <w:rPr>
                              <w:color w:val="7F7F7F"/>
                              <w:sz w:val="14"/>
                              <w:szCs w:val="14"/>
                            </w:rPr>
                            <w:t>© CEPOL 2017</w:t>
                          </w:r>
                          <w:r w:rsidRPr="00703D16">
                            <w:rPr>
                              <w:color w:val="7F7F7F"/>
                              <w:sz w:val="14"/>
                              <w:szCs w:val="14"/>
                            </w:rPr>
                            <w:t>. Proprietary document. Printed copies are not controlled.</w:t>
                          </w:r>
                        </w:p>
                        <w:p w14:paraId="1D0B9408" w14:textId="77777777" w:rsidR="00E11FE5" w:rsidRPr="00703D16" w:rsidRDefault="00E11FE5" w:rsidP="009014C6">
                          <w:pPr>
                            <w:pStyle w:val="NormalWeb"/>
                            <w:spacing w:before="0" w:beforeAutospacing="0" w:after="0" w:afterAutospacing="0"/>
                            <w:rPr>
                              <w:color w:val="7F7F7F"/>
                              <w:sz w:val="14"/>
                              <w:szCs w:val="14"/>
                            </w:rPr>
                          </w:pPr>
                          <w:r w:rsidRPr="00703D16">
                            <w:rPr>
                              <w:color w:val="7F7F7F"/>
                              <w:sz w:val="14"/>
                              <w:szCs w:val="14"/>
                            </w:rPr>
                            <w:t xml:space="preserve"> Confirm revision status.</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7207BC34" id="_x0000_t202" coordsize="21600,21600" o:spt="202" path="m,l,21600r21600,l21600,xe">
              <v:stroke joinstyle="miter"/>
              <v:path gradientshapeok="t" o:connecttype="rect"/>
            </v:shapetype>
            <v:shape id="_x0000_s1027" type="#_x0000_t202" style="position:absolute;left:0;text-align:left;margin-left:231.55pt;margin-top:4.4pt;width:276pt;height:2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" stroked="f">
              <v:textbox inset="2.16pt,2.16pt,0,0">
                <w:txbxContent>
                  <w:p w14:paraId="10155286" w14:textId="69519917" w:rsidR="00E11FE5" w:rsidRPr="00703D16" w:rsidRDefault="00E11FE5" w:rsidP="009014C6">
                    <w:pPr>
                      <w:pStyle w:val="NormalWeb"/>
                      <w:spacing w:before="0" w:beforeAutospacing="0" w:after="0" w:afterAutospacing="0"/>
                      <w:rPr>
                        <w:color w:val="7F7F7F"/>
                        <w:sz w:val="14"/>
                        <w:szCs w:val="14"/>
                      </w:rPr>
                    </w:pPr>
                    <w:r w:rsidRPr="00703D16">
                      <w:rPr>
                        <w:color w:val="7F7F7F"/>
                        <w:sz w:val="14"/>
                        <w:szCs w:val="14"/>
                      </w:rPr>
                      <w:t xml:space="preserve"> </w:t>
                    </w:r>
                    <w:r>
                      <w:rPr>
                        <w:color w:val="7F7F7F"/>
                        <w:sz w:val="14"/>
                        <w:szCs w:val="14"/>
                      </w:rPr>
                      <w:t>© CEPOL 2017</w:t>
                    </w:r>
                    <w:r w:rsidRPr="00703D16">
                      <w:rPr>
                        <w:color w:val="7F7F7F"/>
                        <w:sz w:val="14"/>
                        <w:szCs w:val="14"/>
                      </w:rPr>
                      <w:t>. Proprietary document. Printed copies are not controlled.</w:t>
                    </w:r>
                  </w:p>
                  <w:p w14:paraId="1D0B9408" w14:textId="77777777" w:rsidR="00E11FE5" w:rsidRPr="00703D16" w:rsidRDefault="00E11FE5" w:rsidP="009014C6">
                    <w:pPr>
                      <w:pStyle w:val="NormalWeb"/>
                      <w:spacing w:before="0" w:beforeAutospacing="0" w:after="0" w:afterAutospacing="0"/>
                      <w:rPr>
                        <w:color w:val="7F7F7F"/>
                        <w:sz w:val="14"/>
                        <w:szCs w:val="14"/>
                      </w:rPr>
                    </w:pPr>
                    <w:r w:rsidRPr="00703D16">
                      <w:rPr>
                        <w:color w:val="7F7F7F"/>
                        <w:sz w:val="14"/>
                        <w:szCs w:val="14"/>
                      </w:rPr>
                      <w:t xml:space="preserve"> Confirm revision status.</w:t>
                    </w:r>
                  </w:p>
                </w:txbxContent>
              </v:textbox>
              <w10:wrap anchorx="margin"/>
            </v:shape>
          </w:pict>
        </mc:Fallback>
      </mc:AlternateContent>
    </w:r>
    <w:r w:rsidRPr="009014C6">
      <w:rPr>
        <w:rFonts w:ascii="Arial" w:hAnsi="Arial" w:cs="Arial"/>
        <w:i/>
        <w:color w:val="262626"/>
        <w:sz w:val="14"/>
        <w:szCs w:val="14"/>
        <w:lang w:val="fr-FR"/>
      </w:rPr>
      <w:t xml:space="preserve"> </w:t>
    </w:r>
    <w:r w:rsidRPr="009014C6">
      <w:rPr>
        <w:rFonts w:ascii="Arial" w:hAnsi="Arial" w:cs="Arial"/>
        <w:color w:val="262626"/>
        <w:sz w:val="14"/>
        <w:szCs w:val="14"/>
        <w:lang w:val="fr-FR"/>
      </w:rPr>
      <w:t xml:space="preserve">                                                              </w:t>
    </w:r>
    <w:r>
      <w:rPr>
        <w:rFonts w:ascii="Arial" w:hAnsi="Arial" w:cs="Arial"/>
        <w:color w:val="262626"/>
        <w:sz w:val="14"/>
        <w:szCs w:val="14"/>
        <w:lang w:val="fr-FR"/>
      </w:rPr>
      <w:t xml:space="preserve">                                                                            </w:t>
    </w:r>
    <w:r w:rsidRPr="009014C6">
      <w:rPr>
        <w:rFonts w:ascii="Arial" w:hAnsi="Arial" w:cs="Arial"/>
        <w:color w:val="262626"/>
        <w:sz w:val="14"/>
        <w:szCs w:val="14"/>
        <w:lang w:val="fr-FR"/>
      </w:rPr>
      <w:t xml:space="preserve">   </w:t>
    </w:r>
  </w:p>
  <w:p w14:paraId="0B2193E9" w14:textId="3D34E438" w:rsidR="00E11FE5" w:rsidRDefault="00E11FE5" w:rsidP="00454BE9">
    <w:pPr>
      <w:ind w:left="5040"/>
      <w:jc w:val="both"/>
      <w:rPr>
        <w:rFonts w:ascii="Arial" w:hAnsi="Arial" w:cs="Arial"/>
        <w:color w:val="262626"/>
        <w:sz w:val="14"/>
        <w:szCs w:val="14"/>
        <w:lang w:val="en-US"/>
      </w:rPr>
    </w:pPr>
    <w:r>
      <w:rPr>
        <w:rFonts w:ascii="Arial" w:hAnsi="Arial" w:cs="Arial"/>
        <w:color w:val="262626"/>
        <w:sz w:val="14"/>
        <w:szCs w:val="14"/>
        <w:lang w:val="fr-FR"/>
      </w:rPr>
      <w:t xml:space="preserve">                                                                                          </w:t>
    </w:r>
    <w:r w:rsidRPr="009014C6">
      <w:rPr>
        <w:rFonts w:ascii="Arial" w:hAnsi="Arial" w:cs="Arial"/>
        <w:color w:val="262626"/>
        <w:sz w:val="14"/>
        <w:szCs w:val="14"/>
        <w:lang w:val="fr-FR"/>
      </w:rPr>
      <w:t xml:space="preserve">Page </w:t>
    </w:r>
    <w:r w:rsidRPr="009014C6">
      <w:rPr>
        <w:rFonts w:ascii="Arial" w:hAnsi="Arial" w:cs="Arial"/>
        <w:color w:val="262626"/>
        <w:sz w:val="14"/>
        <w:szCs w:val="14"/>
        <w:lang w:val="fr-FR"/>
      </w:rPr>
      <w:fldChar w:fldCharType="begin"/>
    </w:r>
    <w:r w:rsidRPr="009014C6">
      <w:rPr>
        <w:rFonts w:ascii="Arial" w:hAnsi="Arial" w:cs="Arial"/>
        <w:color w:val="262626"/>
        <w:sz w:val="14"/>
        <w:szCs w:val="14"/>
        <w:lang w:val="fr-FR"/>
      </w:rPr>
      <w:instrText>page</w:instrText>
    </w:r>
    <w:r w:rsidRPr="009014C6">
      <w:rPr>
        <w:rFonts w:ascii="Arial" w:hAnsi="Arial" w:cs="Arial"/>
        <w:color w:val="262626"/>
        <w:sz w:val="14"/>
        <w:szCs w:val="14"/>
        <w:lang w:val="fr-FR"/>
      </w:rPr>
      <w:fldChar w:fldCharType="separate"/>
    </w:r>
    <w:r w:rsidR="00823C27">
      <w:rPr>
        <w:rFonts w:ascii="Arial" w:hAnsi="Arial" w:cs="Arial"/>
        <w:noProof/>
        <w:color w:val="262626"/>
        <w:sz w:val="14"/>
        <w:szCs w:val="14"/>
        <w:lang w:val="fr-FR"/>
      </w:rPr>
      <w:t>1</w:t>
    </w:r>
    <w:r w:rsidRPr="009014C6">
      <w:rPr>
        <w:rFonts w:ascii="Arial" w:hAnsi="Arial" w:cs="Arial"/>
        <w:color w:val="262626"/>
        <w:sz w:val="14"/>
        <w:szCs w:val="14"/>
        <w:lang w:val="fr-FR"/>
      </w:rPr>
      <w:fldChar w:fldCharType="end"/>
    </w:r>
    <w:r w:rsidRPr="009014C6">
      <w:rPr>
        <w:rFonts w:ascii="Arial" w:hAnsi="Arial" w:cs="Arial"/>
        <w:color w:val="262626"/>
        <w:sz w:val="14"/>
        <w:szCs w:val="14"/>
        <w:lang w:val="fr-FR"/>
      </w:rPr>
      <w:t xml:space="preserve"> of </w:t>
    </w:r>
    <w:r w:rsidRPr="009014C6">
      <w:rPr>
        <w:rFonts w:ascii="Arial" w:hAnsi="Arial" w:cs="Arial"/>
        <w:color w:val="262626"/>
        <w:sz w:val="14"/>
        <w:szCs w:val="14"/>
        <w:lang w:val="fr-FR"/>
      </w:rPr>
      <w:fldChar w:fldCharType="begin"/>
    </w:r>
    <w:r w:rsidRPr="009014C6">
      <w:rPr>
        <w:rFonts w:ascii="Arial" w:hAnsi="Arial" w:cs="Arial"/>
        <w:color w:val="262626"/>
        <w:sz w:val="14"/>
        <w:szCs w:val="14"/>
        <w:lang w:val="fr-FR"/>
      </w:rPr>
      <w:instrText>numpages</w:instrText>
    </w:r>
    <w:r w:rsidRPr="009014C6">
      <w:rPr>
        <w:rFonts w:ascii="Arial" w:hAnsi="Arial" w:cs="Arial"/>
        <w:color w:val="262626"/>
        <w:sz w:val="14"/>
        <w:szCs w:val="14"/>
        <w:lang w:val="fr-FR"/>
      </w:rPr>
      <w:fldChar w:fldCharType="separate"/>
    </w:r>
    <w:r w:rsidR="00823C27">
      <w:rPr>
        <w:rFonts w:ascii="Arial" w:hAnsi="Arial" w:cs="Arial"/>
        <w:noProof/>
        <w:color w:val="262626"/>
        <w:sz w:val="14"/>
        <w:szCs w:val="14"/>
        <w:lang w:val="fr-FR"/>
      </w:rPr>
      <w:t>12</w:t>
    </w:r>
    <w:r w:rsidRPr="009014C6">
      <w:rPr>
        <w:rFonts w:ascii="Arial" w:hAnsi="Arial" w:cs="Arial"/>
        <w:color w:val="262626"/>
        <w:sz w:val="14"/>
        <w:szCs w:val="14"/>
        <w:lang w:val="fr-FR"/>
      </w:rPr>
      <w:fldChar w:fldCharType="end"/>
    </w:r>
    <w:r w:rsidRPr="009014C6">
      <w:rPr>
        <w:rFonts w:ascii="Arial" w:hAnsi="Arial" w:cs="Arial"/>
        <w:color w:val="262626"/>
        <w:sz w:val="14"/>
        <w:szCs w:val="14"/>
        <w:lang w:val="en-US"/>
      </w:rPr>
      <w:t xml:space="preserve">          </w:t>
    </w:r>
  </w:p>
  <w:p w14:paraId="558F5931" w14:textId="77777777" w:rsidR="00E11FE5" w:rsidRPr="009014C6" w:rsidRDefault="00E11FE5" w:rsidP="00454BE9">
    <w:pPr>
      <w:ind w:left="5040"/>
      <w:jc w:val="both"/>
      <w:rPr>
        <w:rFonts w:ascii="Arial" w:hAnsi="Arial" w:cs="Arial"/>
        <w:color w:val="262626"/>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B6E5" w14:textId="77777777" w:rsidR="00E11FE5" w:rsidRDefault="00E11FE5">
      <w:r>
        <w:separator/>
      </w:r>
    </w:p>
  </w:footnote>
  <w:footnote w:type="continuationSeparator" w:id="0">
    <w:p w14:paraId="4A1F8FBB" w14:textId="77777777" w:rsidR="00E11FE5" w:rsidRDefault="00E11FE5">
      <w:r>
        <w:continuationSeparator/>
      </w:r>
    </w:p>
  </w:footnote>
  <w:footnote w:id="1">
    <w:p w14:paraId="2D0BDF67" w14:textId="77777777" w:rsidR="00E11FE5" w:rsidRPr="00CF566F" w:rsidRDefault="00E11FE5" w:rsidP="00687DBA">
      <w:pPr>
        <w:pStyle w:val="FootnoteText"/>
        <w:rPr>
          <w:rFonts w:ascii="Arial" w:hAnsi="Arial" w:cs="Arial"/>
        </w:rPr>
      </w:pPr>
      <w:r w:rsidRPr="00CF566F">
        <w:rPr>
          <w:rStyle w:val="FootnoteReference"/>
        </w:rPr>
        <w:footnoteRef/>
      </w:r>
      <w:r w:rsidRPr="00CF566F">
        <w:t xml:space="preserve"> </w:t>
      </w:r>
      <w:r w:rsidRPr="00CF566F">
        <w:rPr>
          <w:rFonts w:ascii="Arial" w:hAnsi="Arial" w:cs="Arial"/>
        </w:rPr>
        <w:t>As stipulated in the Stockholm Pro</w:t>
      </w:r>
      <w:r>
        <w:rPr>
          <w:rFonts w:ascii="Arial" w:hAnsi="Arial" w:cs="Arial"/>
        </w:rPr>
        <w:t>gramme, Par. 1.2.6, p. C 115/7:</w:t>
      </w:r>
    </w:p>
    <w:p w14:paraId="3B863D32" w14:textId="77777777" w:rsidR="00E11FE5" w:rsidRPr="00CF566F" w:rsidRDefault="00823C27" w:rsidP="00687DBA">
      <w:pPr>
        <w:pStyle w:val="FootnoteText"/>
        <w:rPr>
          <w:rFonts w:ascii="Arial" w:hAnsi="Arial" w:cs="Arial"/>
        </w:rPr>
      </w:pPr>
      <w:hyperlink r:id="rId1" w:history="1">
        <w:r w:rsidR="00E11FE5" w:rsidRPr="00CF566F">
          <w:rPr>
            <w:rStyle w:val="Hyperlink"/>
            <w:rFonts w:ascii="Arial" w:hAnsi="Arial" w:cs="Arial"/>
          </w:rPr>
          <w:t>http://eur-lex.europa.eu/LexUriServ/LexUriServ.do?uri=OJ:C:2010:115:0001:0038:en:PDF</w:t>
        </w:r>
      </w:hyperlink>
    </w:p>
    <w:p w14:paraId="27E68BA5" w14:textId="77777777" w:rsidR="00E11FE5" w:rsidRPr="00BA1901" w:rsidRDefault="00E11FE5" w:rsidP="00687DBA">
      <w:pPr>
        <w:pStyle w:val="FootnoteText"/>
      </w:pPr>
    </w:p>
  </w:footnote>
  <w:footnote w:id="2">
    <w:p w14:paraId="60CE45AE" w14:textId="76BB508B" w:rsidR="00E11FE5" w:rsidRPr="005E46D0" w:rsidRDefault="00E11FE5" w:rsidP="00E25079">
      <w:pPr>
        <w:pStyle w:val="FootnoteText"/>
        <w:ind w:left="142" w:hanging="142"/>
        <w:jc w:val="both"/>
        <w:rPr>
          <w:rFonts w:ascii="Arial" w:hAnsi="Arial" w:cs="Arial"/>
        </w:rPr>
      </w:pPr>
      <w:r w:rsidRPr="005E46D0">
        <w:rPr>
          <w:rStyle w:val="FootnoteReference"/>
          <w:rFonts w:ascii="Arial" w:hAnsi="Arial" w:cs="Arial"/>
        </w:rPr>
        <w:footnoteRef/>
      </w:r>
      <w:r w:rsidRPr="005E46D0">
        <w:rPr>
          <w:rFonts w:ascii="Arial" w:hAnsi="Arial" w:cs="Arial"/>
        </w:rPr>
        <w:t xml:space="preserve"> European Language Pass: </w:t>
      </w:r>
      <w:hyperlink r:id="rId2" w:history="1">
        <w:r w:rsidRPr="005E46D0">
          <w:rPr>
            <w:rStyle w:val="Hyperlink"/>
            <w:rFonts w:ascii="Arial" w:hAnsi="Arial" w:cs="Arial"/>
          </w:rPr>
          <w:t>http://europass.cedefop.europa.eu/en/home</w:t>
        </w:r>
      </w:hyperlink>
    </w:p>
    <w:p w14:paraId="64540E88" w14:textId="77777777" w:rsidR="00E11FE5" w:rsidRPr="005E46D0" w:rsidRDefault="00E11FE5" w:rsidP="005E46D0">
      <w:pPr>
        <w:pStyle w:val="FootnoteText"/>
        <w:ind w:left="142" w:hanging="142"/>
        <w:rPr>
          <w:rFonts w:ascii="Arial" w:hAnsi="Arial" w:cs="Arial"/>
        </w:rPr>
      </w:pPr>
    </w:p>
  </w:footnote>
  <w:footnote w:id="3">
    <w:p w14:paraId="445BCA73" w14:textId="6C8DF949" w:rsidR="00E11FE5" w:rsidRDefault="00E11FE5">
      <w:pPr>
        <w:pStyle w:val="FootnoteText"/>
      </w:pPr>
      <w:r>
        <w:rPr>
          <w:rStyle w:val="FootnoteReference"/>
        </w:rPr>
        <w:footnoteRef/>
      </w:r>
      <w:r>
        <w:t xml:space="preserve"> </w:t>
      </w:r>
      <w:r w:rsidRPr="007C1DE3">
        <w:rPr>
          <w:rFonts w:ascii="Arial" w:hAnsi="Arial" w:cs="Arial"/>
        </w:rPr>
        <w:t xml:space="preserve">As documented in the European Counter-Terrorism Strategy (2005), European Agenda for Security (2015) and the Global Strategy for the European Union’s Foreign and Security Policy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80A00" w14:textId="00CD3192" w:rsidR="00E11FE5" w:rsidRPr="00E40214" w:rsidRDefault="00E11FE5" w:rsidP="00CA3789">
    <w:pPr>
      <w:pStyle w:val="Header"/>
    </w:pPr>
    <w:r>
      <w:rPr>
        <w:rFonts w:ascii="Arial" w:hAnsi="Arial" w:cs="Arial"/>
        <w:noProof/>
        <w:sz w:val="18"/>
        <w:szCs w:val="18"/>
      </w:rPr>
      <w:drawing>
        <wp:anchor distT="0" distB="0" distL="114300" distR="114300" simplePos="0" relativeHeight="251668992" behindDoc="0" locked="0" layoutInCell="1" allowOverlap="1" wp14:anchorId="36727BC6" wp14:editId="4EEC1594">
          <wp:simplePos x="0" y="0"/>
          <wp:positionH relativeFrom="margin">
            <wp:align>left</wp:align>
          </wp:positionH>
          <wp:positionV relativeFrom="paragraph">
            <wp:posOffset>38100</wp:posOffset>
          </wp:positionV>
          <wp:extent cx="1736090" cy="609600"/>
          <wp:effectExtent l="0" t="0" r="0" b="0"/>
          <wp:wrapNone/>
          <wp:docPr id="28" name="Picture 28" descr="CEPOL_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POL_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1040" behindDoc="1" locked="0" layoutInCell="1" allowOverlap="1" wp14:anchorId="3CF7407B" wp14:editId="58487B8D">
          <wp:simplePos x="0" y="0"/>
          <wp:positionH relativeFrom="margin">
            <wp:align>right</wp:align>
          </wp:positionH>
          <wp:positionV relativeFrom="paragraph">
            <wp:posOffset>209550</wp:posOffset>
          </wp:positionV>
          <wp:extent cx="1922400" cy="468000"/>
          <wp:effectExtent l="0" t="0" r="190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ed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1108" w14:textId="04C4EBDF" w:rsidR="00E11FE5" w:rsidRPr="00C60E77" w:rsidRDefault="00E11FE5" w:rsidP="00C60E77">
    <w:pPr>
      <w:jc w:val="both"/>
      <w:rPr>
        <w:rFonts w:ascii="Arial" w:hAnsi="Arial" w:cs="Arial"/>
        <w:i/>
        <w:color w:val="262626"/>
        <w:sz w:val="14"/>
        <w:szCs w:val="14"/>
      </w:rPr>
    </w:pPr>
    <w:r>
      <w:rPr>
        <w:rFonts w:ascii="Arial" w:hAnsi="Arial" w:cs="Arial"/>
        <w:noProof/>
        <w:sz w:val="18"/>
        <w:szCs w:val="18"/>
      </w:rPr>
      <w:drawing>
        <wp:anchor distT="0" distB="0" distL="114300" distR="114300" simplePos="0" relativeHeight="251655680" behindDoc="0" locked="0" layoutInCell="1" allowOverlap="1" wp14:anchorId="09EA067E" wp14:editId="38F634E4">
          <wp:simplePos x="0" y="0"/>
          <wp:positionH relativeFrom="page">
            <wp:posOffset>646430</wp:posOffset>
          </wp:positionH>
          <wp:positionV relativeFrom="paragraph">
            <wp:posOffset>31750</wp:posOffset>
          </wp:positionV>
          <wp:extent cx="1736090" cy="609600"/>
          <wp:effectExtent l="0" t="0" r="0" b="0"/>
          <wp:wrapNone/>
          <wp:docPr id="30" name="Picture 30" descr="CEPOL_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POL_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E77">
      <w:rPr>
        <w:rFonts w:ascii="Arial" w:hAnsi="Arial" w:cs="Arial"/>
        <w:i/>
        <w:color w:val="262626"/>
        <w:sz w:val="14"/>
        <w:szCs w:val="14"/>
      </w:rPr>
      <w:t xml:space="preserve"> </w:t>
    </w:r>
  </w:p>
  <w:p w14:paraId="1108CCCF" w14:textId="27EE872F" w:rsidR="00E11FE5" w:rsidRPr="00E40214" w:rsidRDefault="00E11FE5" w:rsidP="00C60E77">
    <w:pPr>
      <w:pStyle w:val="Header"/>
    </w:pPr>
    <w:r>
      <w:rPr>
        <w:rFonts w:ascii="Arial" w:hAnsi="Arial" w:cs="Arial"/>
        <w:noProof/>
      </w:rPr>
      <w:drawing>
        <wp:anchor distT="0" distB="0" distL="114300" distR="114300" simplePos="0" relativeHeight="251666944" behindDoc="1" locked="0" layoutInCell="1" allowOverlap="1" wp14:anchorId="75C933E7" wp14:editId="735124B9">
          <wp:simplePos x="0" y="0"/>
          <wp:positionH relativeFrom="margin">
            <wp:align>right</wp:align>
          </wp:positionH>
          <wp:positionV relativeFrom="paragraph">
            <wp:posOffset>70542</wp:posOffset>
          </wp:positionV>
          <wp:extent cx="1922400" cy="468000"/>
          <wp:effectExtent l="0" t="0" r="1905"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ed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pt;height:14.5pt" o:bullet="t">
        <v:imagedata r:id="rId1" o:title="mso2005"/>
      </v:shape>
    </w:pict>
  </w:numPicBullet>
  <w:abstractNum w:abstractNumId="0" w15:restartNumberingAfterBreak="0">
    <w:nsid w:val="035508D7"/>
    <w:multiLevelType w:val="hybridMultilevel"/>
    <w:tmpl w:val="6346FB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0E73"/>
    <w:multiLevelType w:val="hybridMultilevel"/>
    <w:tmpl w:val="18B07714"/>
    <w:lvl w:ilvl="0" w:tplc="C33A08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4BF"/>
    <w:multiLevelType w:val="hybridMultilevel"/>
    <w:tmpl w:val="1BA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50C4"/>
    <w:multiLevelType w:val="hybridMultilevel"/>
    <w:tmpl w:val="CE3085FE"/>
    <w:lvl w:ilvl="0" w:tplc="00E6C92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909DC"/>
    <w:multiLevelType w:val="hybridMultilevel"/>
    <w:tmpl w:val="ECB47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92571"/>
    <w:multiLevelType w:val="hybridMultilevel"/>
    <w:tmpl w:val="41A49C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C0355"/>
    <w:multiLevelType w:val="hybridMultilevel"/>
    <w:tmpl w:val="5912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419B9"/>
    <w:multiLevelType w:val="hybridMultilevel"/>
    <w:tmpl w:val="6E92590E"/>
    <w:lvl w:ilvl="0" w:tplc="08090011">
      <w:start w:val="1"/>
      <w:numFmt w:val="decimal"/>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8" w15:restartNumberingAfterBreak="0">
    <w:nsid w:val="180476C4"/>
    <w:multiLevelType w:val="multilevel"/>
    <w:tmpl w:val="4240128A"/>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B76033"/>
    <w:multiLevelType w:val="hybridMultilevel"/>
    <w:tmpl w:val="84A2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479B6"/>
    <w:multiLevelType w:val="hybridMultilevel"/>
    <w:tmpl w:val="03B6DF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8146D"/>
    <w:multiLevelType w:val="multilevel"/>
    <w:tmpl w:val="7854929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5E0C"/>
    <w:multiLevelType w:val="hybridMultilevel"/>
    <w:tmpl w:val="8EA0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EA3915"/>
    <w:multiLevelType w:val="hybridMultilevel"/>
    <w:tmpl w:val="59847FCC"/>
    <w:lvl w:ilvl="0" w:tplc="294A53D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E2D5E"/>
    <w:multiLevelType w:val="hybridMultilevel"/>
    <w:tmpl w:val="7C10102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D556A0"/>
    <w:multiLevelType w:val="hybridMultilevel"/>
    <w:tmpl w:val="199CF822"/>
    <w:lvl w:ilvl="0" w:tplc="51DE0F46">
      <w:start w:val="1"/>
      <w:numFmt w:val="bullet"/>
      <w:lvlText w:val=""/>
      <w:lvlJc w:val="left"/>
      <w:pPr>
        <w:ind w:left="720" w:hanging="360"/>
      </w:pPr>
      <w:rPr>
        <w:rFonts w:ascii="Wingdings" w:eastAsia="Calibri" w:hAnsi="Wingdings" w:cs="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966D0"/>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18" w15:restartNumberingAfterBreak="0">
    <w:nsid w:val="3474157F"/>
    <w:multiLevelType w:val="hybridMultilevel"/>
    <w:tmpl w:val="DA9638F8"/>
    <w:lvl w:ilvl="0" w:tplc="126286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F1E65"/>
    <w:multiLevelType w:val="multilevel"/>
    <w:tmpl w:val="3526630C"/>
    <w:lvl w:ilvl="0">
      <w:start w:val="1"/>
      <w:numFmt w:val="decimal"/>
      <w:lvlText w:val="%1."/>
      <w:lvlJc w:val="left"/>
      <w:pPr>
        <w:ind w:left="3621" w:hanging="360"/>
      </w:pPr>
    </w:lvl>
    <w:lvl w:ilvl="1">
      <w:start w:val="4"/>
      <w:numFmt w:val="decimal"/>
      <w:isLgl/>
      <w:lvlText w:val="%1.%2"/>
      <w:lvlJc w:val="left"/>
      <w:pPr>
        <w:ind w:left="4341" w:hanging="720"/>
      </w:pPr>
      <w:rPr>
        <w:rFonts w:hint="default"/>
      </w:rPr>
    </w:lvl>
    <w:lvl w:ilvl="2">
      <w:start w:val="1"/>
      <w:numFmt w:val="decimal"/>
      <w:isLgl/>
      <w:lvlText w:val="%1.%2.%3"/>
      <w:lvlJc w:val="left"/>
      <w:pPr>
        <w:ind w:left="4701" w:hanging="1080"/>
      </w:pPr>
      <w:rPr>
        <w:rFonts w:hint="default"/>
      </w:rPr>
    </w:lvl>
    <w:lvl w:ilvl="3">
      <w:start w:val="1"/>
      <w:numFmt w:val="decimal"/>
      <w:isLgl/>
      <w:lvlText w:val="%1.%2.%3.%4"/>
      <w:lvlJc w:val="left"/>
      <w:pPr>
        <w:ind w:left="5061" w:hanging="1440"/>
      </w:pPr>
      <w:rPr>
        <w:rFonts w:hint="default"/>
      </w:rPr>
    </w:lvl>
    <w:lvl w:ilvl="4">
      <w:start w:val="1"/>
      <w:numFmt w:val="decimal"/>
      <w:isLgl/>
      <w:lvlText w:val="%1.%2.%3.%4.%5"/>
      <w:lvlJc w:val="left"/>
      <w:pPr>
        <w:ind w:left="5421" w:hanging="1800"/>
      </w:pPr>
      <w:rPr>
        <w:rFonts w:hint="default"/>
      </w:rPr>
    </w:lvl>
    <w:lvl w:ilvl="5">
      <w:start w:val="1"/>
      <w:numFmt w:val="decimal"/>
      <w:isLgl/>
      <w:lvlText w:val="%1.%2.%3.%4.%5.%6"/>
      <w:lvlJc w:val="left"/>
      <w:pPr>
        <w:ind w:left="5781" w:hanging="2160"/>
      </w:pPr>
      <w:rPr>
        <w:rFonts w:hint="default"/>
      </w:rPr>
    </w:lvl>
    <w:lvl w:ilvl="6">
      <w:start w:val="1"/>
      <w:numFmt w:val="decimal"/>
      <w:isLgl/>
      <w:lvlText w:val="%1.%2.%3.%4.%5.%6.%7"/>
      <w:lvlJc w:val="left"/>
      <w:pPr>
        <w:ind w:left="6141" w:hanging="2520"/>
      </w:pPr>
      <w:rPr>
        <w:rFonts w:hint="default"/>
      </w:rPr>
    </w:lvl>
    <w:lvl w:ilvl="7">
      <w:start w:val="1"/>
      <w:numFmt w:val="decimal"/>
      <w:isLgl/>
      <w:lvlText w:val="%1.%2.%3.%4.%5.%6.%7.%8"/>
      <w:lvlJc w:val="left"/>
      <w:pPr>
        <w:ind w:left="6501" w:hanging="2880"/>
      </w:pPr>
      <w:rPr>
        <w:rFonts w:hint="default"/>
      </w:rPr>
    </w:lvl>
    <w:lvl w:ilvl="8">
      <w:start w:val="1"/>
      <w:numFmt w:val="decimal"/>
      <w:isLgl/>
      <w:lvlText w:val="%1.%2.%3.%4.%5.%6.%7.%8.%9"/>
      <w:lvlJc w:val="left"/>
      <w:pPr>
        <w:ind w:left="6861" w:hanging="3240"/>
      </w:pPr>
      <w:rPr>
        <w:rFonts w:hint="default"/>
      </w:rPr>
    </w:lvl>
  </w:abstractNum>
  <w:abstractNum w:abstractNumId="20" w15:restartNumberingAfterBreak="0">
    <w:nsid w:val="3B375CA1"/>
    <w:multiLevelType w:val="hybridMultilevel"/>
    <w:tmpl w:val="4AC27D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B576F"/>
    <w:multiLevelType w:val="multilevel"/>
    <w:tmpl w:val="0B6C762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8415E7"/>
    <w:multiLevelType w:val="multilevel"/>
    <w:tmpl w:val="F6E0A6C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C94C7B"/>
    <w:multiLevelType w:val="hybridMultilevel"/>
    <w:tmpl w:val="9270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117EA"/>
    <w:multiLevelType w:val="hybridMultilevel"/>
    <w:tmpl w:val="A600E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21329"/>
    <w:multiLevelType w:val="hybridMultilevel"/>
    <w:tmpl w:val="007CDC60"/>
    <w:lvl w:ilvl="0" w:tplc="0809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332921"/>
    <w:multiLevelType w:val="multilevel"/>
    <w:tmpl w:val="40AECCD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2972A0"/>
    <w:multiLevelType w:val="hybridMultilevel"/>
    <w:tmpl w:val="7BBEC134"/>
    <w:lvl w:ilvl="0" w:tplc="BCF44EC6">
      <w:start w:val="1"/>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F42D2"/>
    <w:multiLevelType w:val="hybridMultilevel"/>
    <w:tmpl w:val="0A2A6D04"/>
    <w:lvl w:ilvl="0" w:tplc="3C4E0310">
      <w:start w:val="1"/>
      <w:numFmt w:val="decimal"/>
      <w:pStyle w:val="Considrant"/>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F3177"/>
    <w:multiLevelType w:val="hybridMultilevel"/>
    <w:tmpl w:val="98185622"/>
    <w:lvl w:ilvl="0" w:tplc="E68AD4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6007E"/>
    <w:multiLevelType w:val="hybridMultilevel"/>
    <w:tmpl w:val="1F568BCC"/>
    <w:lvl w:ilvl="0" w:tplc="C27A76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332C5"/>
    <w:multiLevelType w:val="hybridMultilevel"/>
    <w:tmpl w:val="F5E4C170"/>
    <w:lvl w:ilvl="0" w:tplc="A1167B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11DBB"/>
    <w:multiLevelType w:val="multilevel"/>
    <w:tmpl w:val="A0D6C67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5730CC"/>
    <w:multiLevelType w:val="hybridMultilevel"/>
    <w:tmpl w:val="BA9214D0"/>
    <w:lvl w:ilvl="0" w:tplc="E5B26A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60AD3"/>
    <w:multiLevelType w:val="hybridMultilevel"/>
    <w:tmpl w:val="ECDE8B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B322A1"/>
    <w:multiLevelType w:val="multilevel"/>
    <w:tmpl w:val="4240128A"/>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7B4741"/>
    <w:multiLevelType w:val="multilevel"/>
    <w:tmpl w:val="4240128A"/>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09022E"/>
    <w:multiLevelType w:val="hybridMultilevel"/>
    <w:tmpl w:val="7AB87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7A36A7"/>
    <w:multiLevelType w:val="hybridMultilevel"/>
    <w:tmpl w:val="7E9E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5B6FF2"/>
    <w:multiLevelType w:val="hybridMultilevel"/>
    <w:tmpl w:val="D4C2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260F9"/>
    <w:multiLevelType w:val="multilevel"/>
    <w:tmpl w:val="F4A040F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sz w:val="24"/>
      </w:rPr>
    </w:lvl>
    <w:lvl w:ilvl="2">
      <w:start w:val="2"/>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1" w15:restartNumberingAfterBreak="0">
    <w:nsid w:val="771E00A2"/>
    <w:multiLevelType w:val="hybridMultilevel"/>
    <w:tmpl w:val="A3068546"/>
    <w:lvl w:ilvl="0" w:tplc="E02C8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9675D4"/>
    <w:multiLevelType w:val="hybridMultilevel"/>
    <w:tmpl w:val="A80C7128"/>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ABB18F0"/>
    <w:multiLevelType w:val="hybridMultilevel"/>
    <w:tmpl w:val="EB5E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61BF6"/>
    <w:multiLevelType w:val="hybridMultilevel"/>
    <w:tmpl w:val="B13CE0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5"/>
  </w:num>
  <w:num w:numId="4">
    <w:abstractNumId w:val="24"/>
  </w:num>
  <w:num w:numId="5">
    <w:abstractNumId w:val="34"/>
  </w:num>
  <w:num w:numId="6">
    <w:abstractNumId w:val="33"/>
  </w:num>
  <w:num w:numId="7">
    <w:abstractNumId w:val="15"/>
  </w:num>
  <w:num w:numId="8">
    <w:abstractNumId w:val="39"/>
  </w:num>
  <w:num w:numId="9">
    <w:abstractNumId w:val="23"/>
  </w:num>
  <w:num w:numId="10">
    <w:abstractNumId w:val="2"/>
  </w:num>
  <w:num w:numId="11">
    <w:abstractNumId w:val="43"/>
  </w:num>
  <w:num w:numId="12">
    <w:abstractNumId w:val="44"/>
  </w:num>
  <w:num w:numId="13">
    <w:abstractNumId w:val="29"/>
  </w:num>
  <w:num w:numId="14">
    <w:abstractNumId w:val="40"/>
  </w:num>
  <w:num w:numId="15">
    <w:abstractNumId w:val="14"/>
  </w:num>
  <w:num w:numId="16">
    <w:abstractNumId w:val="16"/>
  </w:num>
  <w:num w:numId="17">
    <w:abstractNumId w:val="1"/>
  </w:num>
  <w:num w:numId="18">
    <w:abstractNumId w:val="0"/>
  </w:num>
  <w:num w:numId="19">
    <w:abstractNumId w:val="17"/>
  </w:num>
  <w:num w:numId="20">
    <w:abstractNumId w:val="3"/>
  </w:num>
  <w:num w:numId="21">
    <w:abstractNumId w:val="7"/>
  </w:num>
  <w:num w:numId="22">
    <w:abstractNumId w:val="31"/>
  </w:num>
  <w:num w:numId="23">
    <w:abstractNumId w:val="37"/>
  </w:num>
  <w:num w:numId="24">
    <w:abstractNumId w:val="13"/>
  </w:num>
  <w:num w:numId="25">
    <w:abstractNumId w:val="30"/>
  </w:num>
  <w:num w:numId="26">
    <w:abstractNumId w:val="8"/>
  </w:num>
  <w:num w:numId="27">
    <w:abstractNumId w:val="21"/>
  </w:num>
  <w:num w:numId="28">
    <w:abstractNumId w:val="35"/>
  </w:num>
  <w:num w:numId="29">
    <w:abstractNumId w:val="36"/>
  </w:num>
  <w:num w:numId="30">
    <w:abstractNumId w:val="18"/>
  </w:num>
  <w:num w:numId="31">
    <w:abstractNumId w:val="20"/>
  </w:num>
  <w:num w:numId="32">
    <w:abstractNumId w:val="26"/>
  </w:num>
  <w:num w:numId="33">
    <w:abstractNumId w:val="27"/>
  </w:num>
  <w:num w:numId="34">
    <w:abstractNumId w:val="32"/>
  </w:num>
  <w:num w:numId="35">
    <w:abstractNumId w:val="5"/>
  </w:num>
  <w:num w:numId="36">
    <w:abstractNumId w:val="38"/>
  </w:num>
  <w:num w:numId="37">
    <w:abstractNumId w:val="10"/>
  </w:num>
  <w:num w:numId="38">
    <w:abstractNumId w:val="41"/>
  </w:num>
  <w:num w:numId="39">
    <w:abstractNumId w:val="11"/>
  </w:num>
  <w:num w:numId="40">
    <w:abstractNumId w:val="19"/>
  </w:num>
  <w:num w:numId="41">
    <w:abstractNumId w:val="4"/>
  </w:num>
  <w:num w:numId="42">
    <w:abstractNumId w:val="42"/>
  </w:num>
  <w:num w:numId="43">
    <w:abstractNumId w:val="22"/>
  </w:num>
  <w:num w:numId="44">
    <w:abstractNumId w:val="6"/>
  </w:num>
  <w:num w:numId="4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A7"/>
    <w:rsid w:val="00001902"/>
    <w:rsid w:val="00001F43"/>
    <w:rsid w:val="00002514"/>
    <w:rsid w:val="00003A61"/>
    <w:rsid w:val="0000428B"/>
    <w:rsid w:val="00004D43"/>
    <w:rsid w:val="00005035"/>
    <w:rsid w:val="000054C2"/>
    <w:rsid w:val="0000585D"/>
    <w:rsid w:val="00005EED"/>
    <w:rsid w:val="00006ACF"/>
    <w:rsid w:val="00007A84"/>
    <w:rsid w:val="00010103"/>
    <w:rsid w:val="00011019"/>
    <w:rsid w:val="0001153C"/>
    <w:rsid w:val="000118B2"/>
    <w:rsid w:val="00011BDC"/>
    <w:rsid w:val="0001248C"/>
    <w:rsid w:val="00012ACE"/>
    <w:rsid w:val="00012E68"/>
    <w:rsid w:val="00014619"/>
    <w:rsid w:val="00014DF8"/>
    <w:rsid w:val="00015B4D"/>
    <w:rsid w:val="00016263"/>
    <w:rsid w:val="0001664C"/>
    <w:rsid w:val="0001764C"/>
    <w:rsid w:val="000177CA"/>
    <w:rsid w:val="000178B3"/>
    <w:rsid w:val="00017B77"/>
    <w:rsid w:val="0002162F"/>
    <w:rsid w:val="00022EAB"/>
    <w:rsid w:val="000239A1"/>
    <w:rsid w:val="00024C40"/>
    <w:rsid w:val="00025123"/>
    <w:rsid w:val="00025F98"/>
    <w:rsid w:val="000273A3"/>
    <w:rsid w:val="00027FDD"/>
    <w:rsid w:val="00031244"/>
    <w:rsid w:val="00032FBF"/>
    <w:rsid w:val="00033039"/>
    <w:rsid w:val="000347C5"/>
    <w:rsid w:val="00035639"/>
    <w:rsid w:val="00036039"/>
    <w:rsid w:val="000367AB"/>
    <w:rsid w:val="00037217"/>
    <w:rsid w:val="000400A2"/>
    <w:rsid w:val="00040155"/>
    <w:rsid w:val="00040F09"/>
    <w:rsid w:val="0004157A"/>
    <w:rsid w:val="00041D12"/>
    <w:rsid w:val="000423FD"/>
    <w:rsid w:val="00042640"/>
    <w:rsid w:val="00043534"/>
    <w:rsid w:val="00043CCC"/>
    <w:rsid w:val="0004414B"/>
    <w:rsid w:val="000462FE"/>
    <w:rsid w:val="000465ED"/>
    <w:rsid w:val="00050487"/>
    <w:rsid w:val="00050544"/>
    <w:rsid w:val="00050579"/>
    <w:rsid w:val="000518CA"/>
    <w:rsid w:val="00052A96"/>
    <w:rsid w:val="000532BF"/>
    <w:rsid w:val="00053412"/>
    <w:rsid w:val="00053CB4"/>
    <w:rsid w:val="000546A3"/>
    <w:rsid w:val="000555A1"/>
    <w:rsid w:val="00055973"/>
    <w:rsid w:val="00055CDB"/>
    <w:rsid w:val="00055DF9"/>
    <w:rsid w:val="0005608F"/>
    <w:rsid w:val="00056ADC"/>
    <w:rsid w:val="0005720A"/>
    <w:rsid w:val="000600B7"/>
    <w:rsid w:val="00060238"/>
    <w:rsid w:val="00060ABD"/>
    <w:rsid w:val="000617E7"/>
    <w:rsid w:val="00065013"/>
    <w:rsid w:val="00065389"/>
    <w:rsid w:val="00065443"/>
    <w:rsid w:val="0006586D"/>
    <w:rsid w:val="00065DA5"/>
    <w:rsid w:val="0006645F"/>
    <w:rsid w:val="00066ABC"/>
    <w:rsid w:val="00066D05"/>
    <w:rsid w:val="000670B8"/>
    <w:rsid w:val="00067746"/>
    <w:rsid w:val="00067BF3"/>
    <w:rsid w:val="00070644"/>
    <w:rsid w:val="000716BE"/>
    <w:rsid w:val="00071891"/>
    <w:rsid w:val="00072707"/>
    <w:rsid w:val="0007272D"/>
    <w:rsid w:val="0007544A"/>
    <w:rsid w:val="00076674"/>
    <w:rsid w:val="000767F5"/>
    <w:rsid w:val="00076850"/>
    <w:rsid w:val="00076FDF"/>
    <w:rsid w:val="0007758A"/>
    <w:rsid w:val="0007766B"/>
    <w:rsid w:val="000811F2"/>
    <w:rsid w:val="000829AF"/>
    <w:rsid w:val="00083D57"/>
    <w:rsid w:val="00084010"/>
    <w:rsid w:val="00084F05"/>
    <w:rsid w:val="000856AD"/>
    <w:rsid w:val="00085EED"/>
    <w:rsid w:val="000867E0"/>
    <w:rsid w:val="00086931"/>
    <w:rsid w:val="00086C23"/>
    <w:rsid w:val="00087D8D"/>
    <w:rsid w:val="000905EB"/>
    <w:rsid w:val="00090ED5"/>
    <w:rsid w:val="000919F1"/>
    <w:rsid w:val="000926B3"/>
    <w:rsid w:val="000954A0"/>
    <w:rsid w:val="00095980"/>
    <w:rsid w:val="000965BA"/>
    <w:rsid w:val="00097007"/>
    <w:rsid w:val="000972AF"/>
    <w:rsid w:val="000A03F8"/>
    <w:rsid w:val="000A05AA"/>
    <w:rsid w:val="000A1291"/>
    <w:rsid w:val="000A15BC"/>
    <w:rsid w:val="000A194F"/>
    <w:rsid w:val="000A284D"/>
    <w:rsid w:val="000A2DDC"/>
    <w:rsid w:val="000A2E59"/>
    <w:rsid w:val="000A42AE"/>
    <w:rsid w:val="000A44C8"/>
    <w:rsid w:val="000A5AE6"/>
    <w:rsid w:val="000A5FF2"/>
    <w:rsid w:val="000B13C9"/>
    <w:rsid w:val="000B1FD2"/>
    <w:rsid w:val="000B4112"/>
    <w:rsid w:val="000B4CA3"/>
    <w:rsid w:val="000B4E9D"/>
    <w:rsid w:val="000B5768"/>
    <w:rsid w:val="000B6149"/>
    <w:rsid w:val="000B7530"/>
    <w:rsid w:val="000B7E49"/>
    <w:rsid w:val="000C1D19"/>
    <w:rsid w:val="000C1F42"/>
    <w:rsid w:val="000C32CC"/>
    <w:rsid w:val="000C4475"/>
    <w:rsid w:val="000C466D"/>
    <w:rsid w:val="000C6154"/>
    <w:rsid w:val="000C63AB"/>
    <w:rsid w:val="000C65C8"/>
    <w:rsid w:val="000D03E9"/>
    <w:rsid w:val="000D065B"/>
    <w:rsid w:val="000D0AC8"/>
    <w:rsid w:val="000D11F5"/>
    <w:rsid w:val="000D17AB"/>
    <w:rsid w:val="000D1C6C"/>
    <w:rsid w:val="000D2925"/>
    <w:rsid w:val="000D2AB1"/>
    <w:rsid w:val="000D358E"/>
    <w:rsid w:val="000D4801"/>
    <w:rsid w:val="000D596A"/>
    <w:rsid w:val="000D5E11"/>
    <w:rsid w:val="000D713F"/>
    <w:rsid w:val="000D7316"/>
    <w:rsid w:val="000D7391"/>
    <w:rsid w:val="000D7958"/>
    <w:rsid w:val="000D7FBE"/>
    <w:rsid w:val="000E1B3E"/>
    <w:rsid w:val="000E2A8B"/>
    <w:rsid w:val="000E2ED2"/>
    <w:rsid w:val="000E3534"/>
    <w:rsid w:val="000E44B4"/>
    <w:rsid w:val="000E6416"/>
    <w:rsid w:val="000E6F6E"/>
    <w:rsid w:val="000E7BC6"/>
    <w:rsid w:val="000F02B4"/>
    <w:rsid w:val="000F09F0"/>
    <w:rsid w:val="000F24ED"/>
    <w:rsid w:val="000F2A29"/>
    <w:rsid w:val="000F2C0E"/>
    <w:rsid w:val="000F3D45"/>
    <w:rsid w:val="000F51B7"/>
    <w:rsid w:val="000F5406"/>
    <w:rsid w:val="000F5DA1"/>
    <w:rsid w:val="000F623D"/>
    <w:rsid w:val="000F72C6"/>
    <w:rsid w:val="000F7C4E"/>
    <w:rsid w:val="00100C97"/>
    <w:rsid w:val="00104644"/>
    <w:rsid w:val="001051FC"/>
    <w:rsid w:val="0010579F"/>
    <w:rsid w:val="001063F3"/>
    <w:rsid w:val="00106A65"/>
    <w:rsid w:val="00107BF2"/>
    <w:rsid w:val="00107D47"/>
    <w:rsid w:val="001120A4"/>
    <w:rsid w:val="001130A6"/>
    <w:rsid w:val="00113900"/>
    <w:rsid w:val="00114DC7"/>
    <w:rsid w:val="001150AA"/>
    <w:rsid w:val="00116C85"/>
    <w:rsid w:val="00117D83"/>
    <w:rsid w:val="00122333"/>
    <w:rsid w:val="001234C1"/>
    <w:rsid w:val="001234E7"/>
    <w:rsid w:val="00123688"/>
    <w:rsid w:val="00125E36"/>
    <w:rsid w:val="001319C5"/>
    <w:rsid w:val="00131FFF"/>
    <w:rsid w:val="0013278B"/>
    <w:rsid w:val="00132CA3"/>
    <w:rsid w:val="00133687"/>
    <w:rsid w:val="0013384D"/>
    <w:rsid w:val="0013460F"/>
    <w:rsid w:val="00134685"/>
    <w:rsid w:val="00134714"/>
    <w:rsid w:val="00134A4C"/>
    <w:rsid w:val="00134B01"/>
    <w:rsid w:val="00134E52"/>
    <w:rsid w:val="00135F7D"/>
    <w:rsid w:val="001361F1"/>
    <w:rsid w:val="00136306"/>
    <w:rsid w:val="001373AF"/>
    <w:rsid w:val="00137780"/>
    <w:rsid w:val="00140156"/>
    <w:rsid w:val="00140BF3"/>
    <w:rsid w:val="001444EF"/>
    <w:rsid w:val="00144AFB"/>
    <w:rsid w:val="00145EC6"/>
    <w:rsid w:val="00145EFF"/>
    <w:rsid w:val="00151370"/>
    <w:rsid w:val="00153DDE"/>
    <w:rsid w:val="00153ED0"/>
    <w:rsid w:val="00154559"/>
    <w:rsid w:val="00154773"/>
    <w:rsid w:val="001547AE"/>
    <w:rsid w:val="00154884"/>
    <w:rsid w:val="001548DB"/>
    <w:rsid w:val="001556C9"/>
    <w:rsid w:val="00155AF7"/>
    <w:rsid w:val="00155D8E"/>
    <w:rsid w:val="00155E09"/>
    <w:rsid w:val="001566D5"/>
    <w:rsid w:val="001570DF"/>
    <w:rsid w:val="00157533"/>
    <w:rsid w:val="00160B88"/>
    <w:rsid w:val="00160D92"/>
    <w:rsid w:val="00160EAA"/>
    <w:rsid w:val="00161CFC"/>
    <w:rsid w:val="001625A0"/>
    <w:rsid w:val="001626AE"/>
    <w:rsid w:val="00162AE9"/>
    <w:rsid w:val="001632F3"/>
    <w:rsid w:val="00164B36"/>
    <w:rsid w:val="0016553A"/>
    <w:rsid w:val="00165737"/>
    <w:rsid w:val="00165975"/>
    <w:rsid w:val="00165E47"/>
    <w:rsid w:val="00167199"/>
    <w:rsid w:val="001674DA"/>
    <w:rsid w:val="00170C06"/>
    <w:rsid w:val="00172D28"/>
    <w:rsid w:val="001736DA"/>
    <w:rsid w:val="001746F3"/>
    <w:rsid w:val="001748AA"/>
    <w:rsid w:val="00175645"/>
    <w:rsid w:val="00176263"/>
    <w:rsid w:val="001767C3"/>
    <w:rsid w:val="00176DD5"/>
    <w:rsid w:val="00177405"/>
    <w:rsid w:val="001778BF"/>
    <w:rsid w:val="00181930"/>
    <w:rsid w:val="00181DBF"/>
    <w:rsid w:val="00181EE8"/>
    <w:rsid w:val="00182006"/>
    <w:rsid w:val="001832D3"/>
    <w:rsid w:val="0018383A"/>
    <w:rsid w:val="0018393E"/>
    <w:rsid w:val="00183A43"/>
    <w:rsid w:val="00185DEA"/>
    <w:rsid w:val="0018774C"/>
    <w:rsid w:val="001911BE"/>
    <w:rsid w:val="00191811"/>
    <w:rsid w:val="00192FCA"/>
    <w:rsid w:val="00193B80"/>
    <w:rsid w:val="0019466A"/>
    <w:rsid w:val="00195435"/>
    <w:rsid w:val="001964D5"/>
    <w:rsid w:val="0019696A"/>
    <w:rsid w:val="00196FC7"/>
    <w:rsid w:val="00196FDB"/>
    <w:rsid w:val="001979B7"/>
    <w:rsid w:val="00197C25"/>
    <w:rsid w:val="001A1C0D"/>
    <w:rsid w:val="001A1DE1"/>
    <w:rsid w:val="001A1F67"/>
    <w:rsid w:val="001A2109"/>
    <w:rsid w:val="001A324E"/>
    <w:rsid w:val="001A4881"/>
    <w:rsid w:val="001A5033"/>
    <w:rsid w:val="001A56D5"/>
    <w:rsid w:val="001A5800"/>
    <w:rsid w:val="001A58C2"/>
    <w:rsid w:val="001A65AC"/>
    <w:rsid w:val="001A65EC"/>
    <w:rsid w:val="001A6C31"/>
    <w:rsid w:val="001A7B8C"/>
    <w:rsid w:val="001B0306"/>
    <w:rsid w:val="001B0D97"/>
    <w:rsid w:val="001B12B9"/>
    <w:rsid w:val="001B147E"/>
    <w:rsid w:val="001B1DDB"/>
    <w:rsid w:val="001B2B70"/>
    <w:rsid w:val="001B2F09"/>
    <w:rsid w:val="001B402E"/>
    <w:rsid w:val="001B7149"/>
    <w:rsid w:val="001B767F"/>
    <w:rsid w:val="001C05F3"/>
    <w:rsid w:val="001C080D"/>
    <w:rsid w:val="001C09E8"/>
    <w:rsid w:val="001C10A0"/>
    <w:rsid w:val="001C2936"/>
    <w:rsid w:val="001C3334"/>
    <w:rsid w:val="001C3367"/>
    <w:rsid w:val="001C362A"/>
    <w:rsid w:val="001C36D8"/>
    <w:rsid w:val="001C3793"/>
    <w:rsid w:val="001C3B97"/>
    <w:rsid w:val="001C3C59"/>
    <w:rsid w:val="001C4ACD"/>
    <w:rsid w:val="001C65EF"/>
    <w:rsid w:val="001C68AE"/>
    <w:rsid w:val="001C7CD9"/>
    <w:rsid w:val="001C7DC0"/>
    <w:rsid w:val="001D1574"/>
    <w:rsid w:val="001D3FA0"/>
    <w:rsid w:val="001D5019"/>
    <w:rsid w:val="001D5078"/>
    <w:rsid w:val="001D5692"/>
    <w:rsid w:val="001D755D"/>
    <w:rsid w:val="001E08F7"/>
    <w:rsid w:val="001E0CA7"/>
    <w:rsid w:val="001E0D89"/>
    <w:rsid w:val="001E1B3D"/>
    <w:rsid w:val="001E3847"/>
    <w:rsid w:val="001E4FC1"/>
    <w:rsid w:val="001E5064"/>
    <w:rsid w:val="001E60AD"/>
    <w:rsid w:val="001E754D"/>
    <w:rsid w:val="001F022D"/>
    <w:rsid w:val="001F0646"/>
    <w:rsid w:val="001F0FA8"/>
    <w:rsid w:val="001F18E9"/>
    <w:rsid w:val="001F1962"/>
    <w:rsid w:val="001F268F"/>
    <w:rsid w:val="001F2C44"/>
    <w:rsid w:val="001F2C5F"/>
    <w:rsid w:val="001F4A82"/>
    <w:rsid w:val="001F6AA1"/>
    <w:rsid w:val="001F6C97"/>
    <w:rsid w:val="001F6E2F"/>
    <w:rsid w:val="001F78E5"/>
    <w:rsid w:val="001F7D0F"/>
    <w:rsid w:val="002001FD"/>
    <w:rsid w:val="00201674"/>
    <w:rsid w:val="00201C77"/>
    <w:rsid w:val="00202A6F"/>
    <w:rsid w:val="00202AF0"/>
    <w:rsid w:val="00203379"/>
    <w:rsid w:val="002038C3"/>
    <w:rsid w:val="0020481C"/>
    <w:rsid w:val="00205815"/>
    <w:rsid w:val="002067DF"/>
    <w:rsid w:val="00206DAF"/>
    <w:rsid w:val="00206DCA"/>
    <w:rsid w:val="002072D5"/>
    <w:rsid w:val="00207B5D"/>
    <w:rsid w:val="00207F61"/>
    <w:rsid w:val="00210E8D"/>
    <w:rsid w:val="00211022"/>
    <w:rsid w:val="00211C22"/>
    <w:rsid w:val="00212009"/>
    <w:rsid w:val="002131FF"/>
    <w:rsid w:val="0021349C"/>
    <w:rsid w:val="002142C0"/>
    <w:rsid w:val="0021568A"/>
    <w:rsid w:val="00215694"/>
    <w:rsid w:val="00215E35"/>
    <w:rsid w:val="00216F83"/>
    <w:rsid w:val="00217559"/>
    <w:rsid w:val="00217AB9"/>
    <w:rsid w:val="00220A7A"/>
    <w:rsid w:val="00221085"/>
    <w:rsid w:val="00221E12"/>
    <w:rsid w:val="0022228B"/>
    <w:rsid w:val="00223038"/>
    <w:rsid w:val="002238C9"/>
    <w:rsid w:val="00223E54"/>
    <w:rsid w:val="00224721"/>
    <w:rsid w:val="0022727D"/>
    <w:rsid w:val="002323C4"/>
    <w:rsid w:val="002339F5"/>
    <w:rsid w:val="00233A05"/>
    <w:rsid w:val="00233BAB"/>
    <w:rsid w:val="0023410D"/>
    <w:rsid w:val="0023665C"/>
    <w:rsid w:val="00237681"/>
    <w:rsid w:val="00240307"/>
    <w:rsid w:val="002426C8"/>
    <w:rsid w:val="00243083"/>
    <w:rsid w:val="00243A36"/>
    <w:rsid w:val="00243BA1"/>
    <w:rsid w:val="0024459D"/>
    <w:rsid w:val="00244D52"/>
    <w:rsid w:val="00247347"/>
    <w:rsid w:val="002479D5"/>
    <w:rsid w:val="002503CF"/>
    <w:rsid w:val="00250591"/>
    <w:rsid w:val="0025086E"/>
    <w:rsid w:val="0025146C"/>
    <w:rsid w:val="00251D17"/>
    <w:rsid w:val="0025209A"/>
    <w:rsid w:val="00252FC6"/>
    <w:rsid w:val="00253E6F"/>
    <w:rsid w:val="00254F4C"/>
    <w:rsid w:val="002550B1"/>
    <w:rsid w:val="00255333"/>
    <w:rsid w:val="002566A4"/>
    <w:rsid w:val="0025673B"/>
    <w:rsid w:val="0025685D"/>
    <w:rsid w:val="00256B36"/>
    <w:rsid w:val="00257827"/>
    <w:rsid w:val="00261138"/>
    <w:rsid w:val="002615F2"/>
    <w:rsid w:val="00261796"/>
    <w:rsid w:val="00261871"/>
    <w:rsid w:val="00264909"/>
    <w:rsid w:val="00265581"/>
    <w:rsid w:val="00266AA8"/>
    <w:rsid w:val="00266B6E"/>
    <w:rsid w:val="00266E1A"/>
    <w:rsid w:val="00267095"/>
    <w:rsid w:val="00267DB6"/>
    <w:rsid w:val="0027062F"/>
    <w:rsid w:val="00271258"/>
    <w:rsid w:val="0027174A"/>
    <w:rsid w:val="00272E1E"/>
    <w:rsid w:val="00274D5C"/>
    <w:rsid w:val="0027528D"/>
    <w:rsid w:val="002808CC"/>
    <w:rsid w:val="002826B0"/>
    <w:rsid w:val="00282838"/>
    <w:rsid w:val="00282E43"/>
    <w:rsid w:val="00285526"/>
    <w:rsid w:val="00286091"/>
    <w:rsid w:val="00286D4B"/>
    <w:rsid w:val="00290E93"/>
    <w:rsid w:val="00292000"/>
    <w:rsid w:val="002942EE"/>
    <w:rsid w:val="00295256"/>
    <w:rsid w:val="0029562C"/>
    <w:rsid w:val="0029646D"/>
    <w:rsid w:val="00296BA0"/>
    <w:rsid w:val="00296C89"/>
    <w:rsid w:val="0029703F"/>
    <w:rsid w:val="00297CCE"/>
    <w:rsid w:val="00297F4D"/>
    <w:rsid w:val="002A006F"/>
    <w:rsid w:val="002A0343"/>
    <w:rsid w:val="002A07B6"/>
    <w:rsid w:val="002A0973"/>
    <w:rsid w:val="002A0DEA"/>
    <w:rsid w:val="002A24E6"/>
    <w:rsid w:val="002A2B1D"/>
    <w:rsid w:val="002A35AA"/>
    <w:rsid w:val="002A423F"/>
    <w:rsid w:val="002A4695"/>
    <w:rsid w:val="002A6940"/>
    <w:rsid w:val="002A7443"/>
    <w:rsid w:val="002A749B"/>
    <w:rsid w:val="002A7C1E"/>
    <w:rsid w:val="002B1633"/>
    <w:rsid w:val="002B20B6"/>
    <w:rsid w:val="002B277E"/>
    <w:rsid w:val="002B32D4"/>
    <w:rsid w:val="002B61EE"/>
    <w:rsid w:val="002B6B40"/>
    <w:rsid w:val="002C0FE2"/>
    <w:rsid w:val="002C119A"/>
    <w:rsid w:val="002C13CB"/>
    <w:rsid w:val="002C164A"/>
    <w:rsid w:val="002C1E1C"/>
    <w:rsid w:val="002C31BC"/>
    <w:rsid w:val="002C3611"/>
    <w:rsid w:val="002C3AC2"/>
    <w:rsid w:val="002C401A"/>
    <w:rsid w:val="002C46B7"/>
    <w:rsid w:val="002C4AF1"/>
    <w:rsid w:val="002C4B16"/>
    <w:rsid w:val="002C4CD9"/>
    <w:rsid w:val="002C64FF"/>
    <w:rsid w:val="002C6CB1"/>
    <w:rsid w:val="002C7FB0"/>
    <w:rsid w:val="002D06AA"/>
    <w:rsid w:val="002D0806"/>
    <w:rsid w:val="002D0C27"/>
    <w:rsid w:val="002D123D"/>
    <w:rsid w:val="002D294F"/>
    <w:rsid w:val="002D32FB"/>
    <w:rsid w:val="002D45CF"/>
    <w:rsid w:val="002D5059"/>
    <w:rsid w:val="002D5086"/>
    <w:rsid w:val="002D53C7"/>
    <w:rsid w:val="002D582E"/>
    <w:rsid w:val="002D659B"/>
    <w:rsid w:val="002D6B22"/>
    <w:rsid w:val="002D6FAC"/>
    <w:rsid w:val="002E124E"/>
    <w:rsid w:val="002E18CE"/>
    <w:rsid w:val="002E22B2"/>
    <w:rsid w:val="002E250C"/>
    <w:rsid w:val="002E3360"/>
    <w:rsid w:val="002E3B9C"/>
    <w:rsid w:val="002E3FB4"/>
    <w:rsid w:val="002E42F3"/>
    <w:rsid w:val="002E4465"/>
    <w:rsid w:val="002E4783"/>
    <w:rsid w:val="002E5991"/>
    <w:rsid w:val="002E5CD3"/>
    <w:rsid w:val="002E5F33"/>
    <w:rsid w:val="002E7248"/>
    <w:rsid w:val="002E76E3"/>
    <w:rsid w:val="002E7DB3"/>
    <w:rsid w:val="002F1BAD"/>
    <w:rsid w:val="002F2C31"/>
    <w:rsid w:val="002F2CFB"/>
    <w:rsid w:val="002F3067"/>
    <w:rsid w:val="002F3787"/>
    <w:rsid w:val="002F4AFC"/>
    <w:rsid w:val="002F52DA"/>
    <w:rsid w:val="002F72CE"/>
    <w:rsid w:val="002F7FB4"/>
    <w:rsid w:val="00300925"/>
    <w:rsid w:val="00301713"/>
    <w:rsid w:val="00301992"/>
    <w:rsid w:val="00302ACC"/>
    <w:rsid w:val="00302D17"/>
    <w:rsid w:val="00303247"/>
    <w:rsid w:val="00303311"/>
    <w:rsid w:val="003033EE"/>
    <w:rsid w:val="003034BF"/>
    <w:rsid w:val="00304C4A"/>
    <w:rsid w:val="0030585E"/>
    <w:rsid w:val="003073DE"/>
    <w:rsid w:val="00307A56"/>
    <w:rsid w:val="00310DB2"/>
    <w:rsid w:val="00311858"/>
    <w:rsid w:val="0031268A"/>
    <w:rsid w:val="003129CE"/>
    <w:rsid w:val="00312CA7"/>
    <w:rsid w:val="00313064"/>
    <w:rsid w:val="0031319A"/>
    <w:rsid w:val="0031372D"/>
    <w:rsid w:val="003141BE"/>
    <w:rsid w:val="00314342"/>
    <w:rsid w:val="00314CB1"/>
    <w:rsid w:val="003159C7"/>
    <w:rsid w:val="0031634D"/>
    <w:rsid w:val="003164C2"/>
    <w:rsid w:val="00316AC7"/>
    <w:rsid w:val="00316C35"/>
    <w:rsid w:val="00316D26"/>
    <w:rsid w:val="00320064"/>
    <w:rsid w:val="003200E6"/>
    <w:rsid w:val="00320696"/>
    <w:rsid w:val="00322B13"/>
    <w:rsid w:val="00323665"/>
    <w:rsid w:val="00324892"/>
    <w:rsid w:val="003258C7"/>
    <w:rsid w:val="00325D1A"/>
    <w:rsid w:val="00326E09"/>
    <w:rsid w:val="00326EC5"/>
    <w:rsid w:val="00327241"/>
    <w:rsid w:val="00327A17"/>
    <w:rsid w:val="00327B2C"/>
    <w:rsid w:val="003301B9"/>
    <w:rsid w:val="003302B4"/>
    <w:rsid w:val="00330FE0"/>
    <w:rsid w:val="00331761"/>
    <w:rsid w:val="003318E1"/>
    <w:rsid w:val="00331DF8"/>
    <w:rsid w:val="00332798"/>
    <w:rsid w:val="00332B94"/>
    <w:rsid w:val="00335347"/>
    <w:rsid w:val="00335542"/>
    <w:rsid w:val="003356FE"/>
    <w:rsid w:val="00335C10"/>
    <w:rsid w:val="00337408"/>
    <w:rsid w:val="003375B0"/>
    <w:rsid w:val="0034064F"/>
    <w:rsid w:val="00340887"/>
    <w:rsid w:val="00340D29"/>
    <w:rsid w:val="00341483"/>
    <w:rsid w:val="003423AA"/>
    <w:rsid w:val="00342521"/>
    <w:rsid w:val="00342FEF"/>
    <w:rsid w:val="00343332"/>
    <w:rsid w:val="0034383A"/>
    <w:rsid w:val="003447CA"/>
    <w:rsid w:val="00345CDD"/>
    <w:rsid w:val="00346069"/>
    <w:rsid w:val="003460FE"/>
    <w:rsid w:val="003469D5"/>
    <w:rsid w:val="00346F37"/>
    <w:rsid w:val="003479D1"/>
    <w:rsid w:val="00350199"/>
    <w:rsid w:val="00350852"/>
    <w:rsid w:val="00350882"/>
    <w:rsid w:val="00351A03"/>
    <w:rsid w:val="00351C8A"/>
    <w:rsid w:val="0035204A"/>
    <w:rsid w:val="0035286B"/>
    <w:rsid w:val="00352B5B"/>
    <w:rsid w:val="00352ED0"/>
    <w:rsid w:val="003535E3"/>
    <w:rsid w:val="00354961"/>
    <w:rsid w:val="003549FB"/>
    <w:rsid w:val="00354C8A"/>
    <w:rsid w:val="003553FD"/>
    <w:rsid w:val="003560A9"/>
    <w:rsid w:val="00356103"/>
    <w:rsid w:val="003574A2"/>
    <w:rsid w:val="00357D5D"/>
    <w:rsid w:val="00360957"/>
    <w:rsid w:val="00360B1A"/>
    <w:rsid w:val="00360CCA"/>
    <w:rsid w:val="00360F38"/>
    <w:rsid w:val="003612EA"/>
    <w:rsid w:val="00361817"/>
    <w:rsid w:val="003622A1"/>
    <w:rsid w:val="00363D1D"/>
    <w:rsid w:val="00363DF4"/>
    <w:rsid w:val="00364E1E"/>
    <w:rsid w:val="00365E15"/>
    <w:rsid w:val="00366A67"/>
    <w:rsid w:val="003670E6"/>
    <w:rsid w:val="00367AFD"/>
    <w:rsid w:val="00370699"/>
    <w:rsid w:val="00371558"/>
    <w:rsid w:val="00371E99"/>
    <w:rsid w:val="00373088"/>
    <w:rsid w:val="00373C13"/>
    <w:rsid w:val="00375250"/>
    <w:rsid w:val="00375B05"/>
    <w:rsid w:val="00375F8C"/>
    <w:rsid w:val="0038015D"/>
    <w:rsid w:val="00380D22"/>
    <w:rsid w:val="003814AB"/>
    <w:rsid w:val="00384078"/>
    <w:rsid w:val="0038410D"/>
    <w:rsid w:val="003844B5"/>
    <w:rsid w:val="0038471B"/>
    <w:rsid w:val="00385851"/>
    <w:rsid w:val="003858FB"/>
    <w:rsid w:val="00387A38"/>
    <w:rsid w:val="00390E77"/>
    <w:rsid w:val="00392982"/>
    <w:rsid w:val="00392ED1"/>
    <w:rsid w:val="00393108"/>
    <w:rsid w:val="00393C3F"/>
    <w:rsid w:val="00394B04"/>
    <w:rsid w:val="003956A4"/>
    <w:rsid w:val="003957D2"/>
    <w:rsid w:val="00397148"/>
    <w:rsid w:val="003974BD"/>
    <w:rsid w:val="003A0A3E"/>
    <w:rsid w:val="003A0CAA"/>
    <w:rsid w:val="003A0DC0"/>
    <w:rsid w:val="003A1827"/>
    <w:rsid w:val="003A2196"/>
    <w:rsid w:val="003A27D2"/>
    <w:rsid w:val="003A3DE4"/>
    <w:rsid w:val="003A3E56"/>
    <w:rsid w:val="003A480F"/>
    <w:rsid w:val="003A4A14"/>
    <w:rsid w:val="003A5266"/>
    <w:rsid w:val="003A5F62"/>
    <w:rsid w:val="003A61D9"/>
    <w:rsid w:val="003A6B32"/>
    <w:rsid w:val="003A6B7B"/>
    <w:rsid w:val="003A6FD5"/>
    <w:rsid w:val="003A762D"/>
    <w:rsid w:val="003A7B50"/>
    <w:rsid w:val="003B22C6"/>
    <w:rsid w:val="003B2546"/>
    <w:rsid w:val="003B2EF4"/>
    <w:rsid w:val="003B3F1D"/>
    <w:rsid w:val="003B4298"/>
    <w:rsid w:val="003B4CBF"/>
    <w:rsid w:val="003B4EEF"/>
    <w:rsid w:val="003B60B5"/>
    <w:rsid w:val="003B697E"/>
    <w:rsid w:val="003B6B96"/>
    <w:rsid w:val="003B74E2"/>
    <w:rsid w:val="003B7771"/>
    <w:rsid w:val="003C0263"/>
    <w:rsid w:val="003C02A2"/>
    <w:rsid w:val="003C125C"/>
    <w:rsid w:val="003C1268"/>
    <w:rsid w:val="003C1EFB"/>
    <w:rsid w:val="003C29AB"/>
    <w:rsid w:val="003C374F"/>
    <w:rsid w:val="003C4157"/>
    <w:rsid w:val="003C487D"/>
    <w:rsid w:val="003C4AF1"/>
    <w:rsid w:val="003C5478"/>
    <w:rsid w:val="003C7106"/>
    <w:rsid w:val="003C7155"/>
    <w:rsid w:val="003C7F40"/>
    <w:rsid w:val="003D0725"/>
    <w:rsid w:val="003D2175"/>
    <w:rsid w:val="003D3501"/>
    <w:rsid w:val="003D3D49"/>
    <w:rsid w:val="003D441B"/>
    <w:rsid w:val="003D4751"/>
    <w:rsid w:val="003D4B6D"/>
    <w:rsid w:val="003D5455"/>
    <w:rsid w:val="003D60FD"/>
    <w:rsid w:val="003D7EDA"/>
    <w:rsid w:val="003E0792"/>
    <w:rsid w:val="003E0A92"/>
    <w:rsid w:val="003E0C9D"/>
    <w:rsid w:val="003E200D"/>
    <w:rsid w:val="003E21BD"/>
    <w:rsid w:val="003E26FC"/>
    <w:rsid w:val="003E2A8A"/>
    <w:rsid w:val="003E2C15"/>
    <w:rsid w:val="003E31C6"/>
    <w:rsid w:val="003E4D31"/>
    <w:rsid w:val="003E54F0"/>
    <w:rsid w:val="003E6097"/>
    <w:rsid w:val="003E68F3"/>
    <w:rsid w:val="003F025E"/>
    <w:rsid w:val="003F0BD3"/>
    <w:rsid w:val="003F2973"/>
    <w:rsid w:val="003F2DD3"/>
    <w:rsid w:val="003F357A"/>
    <w:rsid w:val="003F408F"/>
    <w:rsid w:val="003F4602"/>
    <w:rsid w:val="003F60BD"/>
    <w:rsid w:val="003F6A21"/>
    <w:rsid w:val="003F6A33"/>
    <w:rsid w:val="003F6C7D"/>
    <w:rsid w:val="003F7410"/>
    <w:rsid w:val="003F7EC0"/>
    <w:rsid w:val="0040019F"/>
    <w:rsid w:val="004003BC"/>
    <w:rsid w:val="00400A03"/>
    <w:rsid w:val="00401DD4"/>
    <w:rsid w:val="004033BD"/>
    <w:rsid w:val="004044E8"/>
    <w:rsid w:val="0040527F"/>
    <w:rsid w:val="004052A9"/>
    <w:rsid w:val="00406430"/>
    <w:rsid w:val="00407C63"/>
    <w:rsid w:val="0041153B"/>
    <w:rsid w:val="00412272"/>
    <w:rsid w:val="00413362"/>
    <w:rsid w:val="00415987"/>
    <w:rsid w:val="00417821"/>
    <w:rsid w:val="0042074A"/>
    <w:rsid w:val="00420A6B"/>
    <w:rsid w:val="00420E82"/>
    <w:rsid w:val="0042167F"/>
    <w:rsid w:val="0042383D"/>
    <w:rsid w:val="00423AB3"/>
    <w:rsid w:val="00424466"/>
    <w:rsid w:val="00424B28"/>
    <w:rsid w:val="00425F8A"/>
    <w:rsid w:val="00426E73"/>
    <w:rsid w:val="004276DC"/>
    <w:rsid w:val="00430145"/>
    <w:rsid w:val="00431DCB"/>
    <w:rsid w:val="004327B9"/>
    <w:rsid w:val="00433957"/>
    <w:rsid w:val="00435783"/>
    <w:rsid w:val="00435971"/>
    <w:rsid w:val="00436C14"/>
    <w:rsid w:val="00437F15"/>
    <w:rsid w:val="00440C0B"/>
    <w:rsid w:val="00441920"/>
    <w:rsid w:val="0044224F"/>
    <w:rsid w:val="004437CE"/>
    <w:rsid w:val="004441F0"/>
    <w:rsid w:val="00444C57"/>
    <w:rsid w:val="00444F47"/>
    <w:rsid w:val="00445EB0"/>
    <w:rsid w:val="00445F4D"/>
    <w:rsid w:val="0044651E"/>
    <w:rsid w:val="00446553"/>
    <w:rsid w:val="004470B7"/>
    <w:rsid w:val="0044720F"/>
    <w:rsid w:val="00450F3E"/>
    <w:rsid w:val="00451430"/>
    <w:rsid w:val="00451DF0"/>
    <w:rsid w:val="00451E25"/>
    <w:rsid w:val="00452C73"/>
    <w:rsid w:val="00454759"/>
    <w:rsid w:val="004548AE"/>
    <w:rsid w:val="00454BE9"/>
    <w:rsid w:val="00455131"/>
    <w:rsid w:val="004556A1"/>
    <w:rsid w:val="00455B5B"/>
    <w:rsid w:val="00456B66"/>
    <w:rsid w:val="00456FE4"/>
    <w:rsid w:val="00460648"/>
    <w:rsid w:val="00460B2A"/>
    <w:rsid w:val="00461F30"/>
    <w:rsid w:val="00462129"/>
    <w:rsid w:val="004621C7"/>
    <w:rsid w:val="00462591"/>
    <w:rsid w:val="00462879"/>
    <w:rsid w:val="00463562"/>
    <w:rsid w:val="004640AB"/>
    <w:rsid w:val="00465B39"/>
    <w:rsid w:val="00465E28"/>
    <w:rsid w:val="004670FC"/>
    <w:rsid w:val="004703F4"/>
    <w:rsid w:val="0047076B"/>
    <w:rsid w:val="00471D89"/>
    <w:rsid w:val="004724AB"/>
    <w:rsid w:val="0047421C"/>
    <w:rsid w:val="00474F65"/>
    <w:rsid w:val="00475C93"/>
    <w:rsid w:val="00475D4E"/>
    <w:rsid w:val="00477F70"/>
    <w:rsid w:val="00480026"/>
    <w:rsid w:val="00481A8E"/>
    <w:rsid w:val="004826A9"/>
    <w:rsid w:val="0048405B"/>
    <w:rsid w:val="0048483E"/>
    <w:rsid w:val="00485C72"/>
    <w:rsid w:val="004917A7"/>
    <w:rsid w:val="004917B3"/>
    <w:rsid w:val="00492189"/>
    <w:rsid w:val="00492C89"/>
    <w:rsid w:val="004940FF"/>
    <w:rsid w:val="004948ED"/>
    <w:rsid w:val="0049493B"/>
    <w:rsid w:val="0049506C"/>
    <w:rsid w:val="00495B17"/>
    <w:rsid w:val="00495DD1"/>
    <w:rsid w:val="004962B4"/>
    <w:rsid w:val="004964B7"/>
    <w:rsid w:val="0049671B"/>
    <w:rsid w:val="004A0241"/>
    <w:rsid w:val="004A0651"/>
    <w:rsid w:val="004A06CE"/>
    <w:rsid w:val="004A0AF4"/>
    <w:rsid w:val="004A160B"/>
    <w:rsid w:val="004A1C10"/>
    <w:rsid w:val="004A2509"/>
    <w:rsid w:val="004A4084"/>
    <w:rsid w:val="004A4CAF"/>
    <w:rsid w:val="004A646A"/>
    <w:rsid w:val="004A75CA"/>
    <w:rsid w:val="004A7A0C"/>
    <w:rsid w:val="004A7D7E"/>
    <w:rsid w:val="004B06FC"/>
    <w:rsid w:val="004B0E23"/>
    <w:rsid w:val="004B218F"/>
    <w:rsid w:val="004B22A3"/>
    <w:rsid w:val="004B2A18"/>
    <w:rsid w:val="004B31CA"/>
    <w:rsid w:val="004B3F8C"/>
    <w:rsid w:val="004B428A"/>
    <w:rsid w:val="004B46B5"/>
    <w:rsid w:val="004B4BAB"/>
    <w:rsid w:val="004B4D80"/>
    <w:rsid w:val="004B7995"/>
    <w:rsid w:val="004C0732"/>
    <w:rsid w:val="004C0F92"/>
    <w:rsid w:val="004C1970"/>
    <w:rsid w:val="004C4E17"/>
    <w:rsid w:val="004C5F7F"/>
    <w:rsid w:val="004C6B75"/>
    <w:rsid w:val="004C767D"/>
    <w:rsid w:val="004D02A3"/>
    <w:rsid w:val="004D0849"/>
    <w:rsid w:val="004D14C0"/>
    <w:rsid w:val="004D1BF5"/>
    <w:rsid w:val="004D34E1"/>
    <w:rsid w:val="004D3582"/>
    <w:rsid w:val="004D411E"/>
    <w:rsid w:val="004D57B7"/>
    <w:rsid w:val="004D6675"/>
    <w:rsid w:val="004D76BB"/>
    <w:rsid w:val="004E4AFF"/>
    <w:rsid w:val="004F0333"/>
    <w:rsid w:val="004F07F2"/>
    <w:rsid w:val="004F0A80"/>
    <w:rsid w:val="004F2CC5"/>
    <w:rsid w:val="004F2D50"/>
    <w:rsid w:val="004F2D89"/>
    <w:rsid w:val="004F2DD5"/>
    <w:rsid w:val="004F2E7E"/>
    <w:rsid w:val="004F4826"/>
    <w:rsid w:val="004F50E7"/>
    <w:rsid w:val="004F55EB"/>
    <w:rsid w:val="004F6399"/>
    <w:rsid w:val="005003BE"/>
    <w:rsid w:val="00500A56"/>
    <w:rsid w:val="005011F1"/>
    <w:rsid w:val="00501355"/>
    <w:rsid w:val="00501497"/>
    <w:rsid w:val="0050179A"/>
    <w:rsid w:val="00503194"/>
    <w:rsid w:val="00503B9C"/>
    <w:rsid w:val="005040B5"/>
    <w:rsid w:val="005045D8"/>
    <w:rsid w:val="0050493D"/>
    <w:rsid w:val="00505983"/>
    <w:rsid w:val="00505FBA"/>
    <w:rsid w:val="00507ABE"/>
    <w:rsid w:val="00510431"/>
    <w:rsid w:val="00510D36"/>
    <w:rsid w:val="00511155"/>
    <w:rsid w:val="00513E89"/>
    <w:rsid w:val="005149F5"/>
    <w:rsid w:val="00515058"/>
    <w:rsid w:val="00516052"/>
    <w:rsid w:val="005160A2"/>
    <w:rsid w:val="00516CB8"/>
    <w:rsid w:val="0052025E"/>
    <w:rsid w:val="00520307"/>
    <w:rsid w:val="005228CA"/>
    <w:rsid w:val="00522B82"/>
    <w:rsid w:val="00522E47"/>
    <w:rsid w:val="0052318B"/>
    <w:rsid w:val="00523D12"/>
    <w:rsid w:val="00524329"/>
    <w:rsid w:val="005247D9"/>
    <w:rsid w:val="0052595A"/>
    <w:rsid w:val="00525D87"/>
    <w:rsid w:val="00526ECB"/>
    <w:rsid w:val="00527983"/>
    <w:rsid w:val="00527BE5"/>
    <w:rsid w:val="00531763"/>
    <w:rsid w:val="00532D20"/>
    <w:rsid w:val="00532FDF"/>
    <w:rsid w:val="00533AAA"/>
    <w:rsid w:val="00533B38"/>
    <w:rsid w:val="00533C0E"/>
    <w:rsid w:val="00534588"/>
    <w:rsid w:val="00534D03"/>
    <w:rsid w:val="00535955"/>
    <w:rsid w:val="005362D3"/>
    <w:rsid w:val="00537A3F"/>
    <w:rsid w:val="00541746"/>
    <w:rsid w:val="005426C2"/>
    <w:rsid w:val="00542AE6"/>
    <w:rsid w:val="00542CB1"/>
    <w:rsid w:val="005437FC"/>
    <w:rsid w:val="005438C5"/>
    <w:rsid w:val="00543BF1"/>
    <w:rsid w:val="005441B4"/>
    <w:rsid w:val="00546422"/>
    <w:rsid w:val="005472BA"/>
    <w:rsid w:val="00547C16"/>
    <w:rsid w:val="00550A47"/>
    <w:rsid w:val="00550AE4"/>
    <w:rsid w:val="0055100A"/>
    <w:rsid w:val="00551B81"/>
    <w:rsid w:val="00551F69"/>
    <w:rsid w:val="005521F0"/>
    <w:rsid w:val="00552E54"/>
    <w:rsid w:val="005532A7"/>
    <w:rsid w:val="0055332A"/>
    <w:rsid w:val="005534BD"/>
    <w:rsid w:val="00554CB9"/>
    <w:rsid w:val="00554F1A"/>
    <w:rsid w:val="00557A80"/>
    <w:rsid w:val="00560494"/>
    <w:rsid w:val="00561B34"/>
    <w:rsid w:val="00561D72"/>
    <w:rsid w:val="00562CDD"/>
    <w:rsid w:val="0056369A"/>
    <w:rsid w:val="00563B52"/>
    <w:rsid w:val="00563B7B"/>
    <w:rsid w:val="0056514F"/>
    <w:rsid w:val="00565A71"/>
    <w:rsid w:val="00566C22"/>
    <w:rsid w:val="005674E4"/>
    <w:rsid w:val="00567A04"/>
    <w:rsid w:val="00570359"/>
    <w:rsid w:val="00570543"/>
    <w:rsid w:val="005708AD"/>
    <w:rsid w:val="00570E23"/>
    <w:rsid w:val="00571A9E"/>
    <w:rsid w:val="00571E28"/>
    <w:rsid w:val="00572152"/>
    <w:rsid w:val="00572FA1"/>
    <w:rsid w:val="005736DD"/>
    <w:rsid w:val="00573FC5"/>
    <w:rsid w:val="005750F0"/>
    <w:rsid w:val="00576D43"/>
    <w:rsid w:val="005775CF"/>
    <w:rsid w:val="00577C0C"/>
    <w:rsid w:val="00580C44"/>
    <w:rsid w:val="00580FC6"/>
    <w:rsid w:val="00581041"/>
    <w:rsid w:val="00581341"/>
    <w:rsid w:val="005816D1"/>
    <w:rsid w:val="005818B8"/>
    <w:rsid w:val="00583150"/>
    <w:rsid w:val="0058467D"/>
    <w:rsid w:val="00585FD8"/>
    <w:rsid w:val="005862AA"/>
    <w:rsid w:val="00586BC5"/>
    <w:rsid w:val="005877F4"/>
    <w:rsid w:val="00590B18"/>
    <w:rsid w:val="0059215B"/>
    <w:rsid w:val="005927CA"/>
    <w:rsid w:val="00593F47"/>
    <w:rsid w:val="0059542C"/>
    <w:rsid w:val="005A0AAB"/>
    <w:rsid w:val="005A0AEE"/>
    <w:rsid w:val="005A11C2"/>
    <w:rsid w:val="005A328C"/>
    <w:rsid w:val="005A3C76"/>
    <w:rsid w:val="005A4E05"/>
    <w:rsid w:val="005A4E35"/>
    <w:rsid w:val="005A51E5"/>
    <w:rsid w:val="005A54F2"/>
    <w:rsid w:val="005A5A52"/>
    <w:rsid w:val="005A6DED"/>
    <w:rsid w:val="005A6F5A"/>
    <w:rsid w:val="005B178C"/>
    <w:rsid w:val="005B1B5C"/>
    <w:rsid w:val="005B1C6E"/>
    <w:rsid w:val="005B454A"/>
    <w:rsid w:val="005B4A2D"/>
    <w:rsid w:val="005B4BBF"/>
    <w:rsid w:val="005B5B26"/>
    <w:rsid w:val="005B60F4"/>
    <w:rsid w:val="005B622B"/>
    <w:rsid w:val="005B64B7"/>
    <w:rsid w:val="005B6AFF"/>
    <w:rsid w:val="005B6CFB"/>
    <w:rsid w:val="005B6D05"/>
    <w:rsid w:val="005B7B96"/>
    <w:rsid w:val="005B7E9A"/>
    <w:rsid w:val="005C01CC"/>
    <w:rsid w:val="005C1068"/>
    <w:rsid w:val="005C1D6C"/>
    <w:rsid w:val="005C1EB6"/>
    <w:rsid w:val="005C1FEB"/>
    <w:rsid w:val="005C21B6"/>
    <w:rsid w:val="005C21F3"/>
    <w:rsid w:val="005C247D"/>
    <w:rsid w:val="005C3634"/>
    <w:rsid w:val="005C4E79"/>
    <w:rsid w:val="005C5AD2"/>
    <w:rsid w:val="005C5F25"/>
    <w:rsid w:val="005C60B6"/>
    <w:rsid w:val="005C6979"/>
    <w:rsid w:val="005D0040"/>
    <w:rsid w:val="005D04C2"/>
    <w:rsid w:val="005D06A7"/>
    <w:rsid w:val="005D0867"/>
    <w:rsid w:val="005D0BCD"/>
    <w:rsid w:val="005D110F"/>
    <w:rsid w:val="005D2F9A"/>
    <w:rsid w:val="005D4EB2"/>
    <w:rsid w:val="005E124D"/>
    <w:rsid w:val="005E1356"/>
    <w:rsid w:val="005E247C"/>
    <w:rsid w:val="005E29B5"/>
    <w:rsid w:val="005E32DE"/>
    <w:rsid w:val="005E3616"/>
    <w:rsid w:val="005E46D0"/>
    <w:rsid w:val="005E481A"/>
    <w:rsid w:val="005E4A57"/>
    <w:rsid w:val="005E4D68"/>
    <w:rsid w:val="005E54CF"/>
    <w:rsid w:val="005E5F58"/>
    <w:rsid w:val="005E61B3"/>
    <w:rsid w:val="005E63A2"/>
    <w:rsid w:val="005E6BEE"/>
    <w:rsid w:val="005E6FC5"/>
    <w:rsid w:val="005F196B"/>
    <w:rsid w:val="005F28EB"/>
    <w:rsid w:val="005F49F3"/>
    <w:rsid w:val="005F55F9"/>
    <w:rsid w:val="005F6555"/>
    <w:rsid w:val="005F6AA1"/>
    <w:rsid w:val="005F6DAC"/>
    <w:rsid w:val="005F72B1"/>
    <w:rsid w:val="005F7455"/>
    <w:rsid w:val="005F7D00"/>
    <w:rsid w:val="005F7EB8"/>
    <w:rsid w:val="0060008C"/>
    <w:rsid w:val="00600AC7"/>
    <w:rsid w:val="00600E36"/>
    <w:rsid w:val="00601D9E"/>
    <w:rsid w:val="006020C6"/>
    <w:rsid w:val="006028AD"/>
    <w:rsid w:val="00602935"/>
    <w:rsid w:val="00602D01"/>
    <w:rsid w:val="00603397"/>
    <w:rsid w:val="0060374C"/>
    <w:rsid w:val="006045DD"/>
    <w:rsid w:val="006054AC"/>
    <w:rsid w:val="006060A5"/>
    <w:rsid w:val="006060A8"/>
    <w:rsid w:val="006066AD"/>
    <w:rsid w:val="00607B04"/>
    <w:rsid w:val="0061097B"/>
    <w:rsid w:val="00611231"/>
    <w:rsid w:val="006113B9"/>
    <w:rsid w:val="00611C10"/>
    <w:rsid w:val="00611DF0"/>
    <w:rsid w:val="0061229E"/>
    <w:rsid w:val="00613200"/>
    <w:rsid w:val="00613A70"/>
    <w:rsid w:val="0061533A"/>
    <w:rsid w:val="00616684"/>
    <w:rsid w:val="0061682B"/>
    <w:rsid w:val="00616D2B"/>
    <w:rsid w:val="0061736A"/>
    <w:rsid w:val="006208FF"/>
    <w:rsid w:val="00620AEC"/>
    <w:rsid w:val="00621296"/>
    <w:rsid w:val="00621E59"/>
    <w:rsid w:val="00622281"/>
    <w:rsid w:val="00623C61"/>
    <w:rsid w:val="0062495E"/>
    <w:rsid w:val="00625DAB"/>
    <w:rsid w:val="00626FD8"/>
    <w:rsid w:val="00627E8D"/>
    <w:rsid w:val="006304E4"/>
    <w:rsid w:val="00631407"/>
    <w:rsid w:val="006318A1"/>
    <w:rsid w:val="006330BF"/>
    <w:rsid w:val="00633E7F"/>
    <w:rsid w:val="00633FA5"/>
    <w:rsid w:val="0063488B"/>
    <w:rsid w:val="00634B56"/>
    <w:rsid w:val="00634F34"/>
    <w:rsid w:val="006359F0"/>
    <w:rsid w:val="00635AB5"/>
    <w:rsid w:val="00635DB3"/>
    <w:rsid w:val="0063619C"/>
    <w:rsid w:val="0063665F"/>
    <w:rsid w:val="006379E0"/>
    <w:rsid w:val="006402BA"/>
    <w:rsid w:val="0064069B"/>
    <w:rsid w:val="00641B06"/>
    <w:rsid w:val="0064228F"/>
    <w:rsid w:val="0064236F"/>
    <w:rsid w:val="006425EB"/>
    <w:rsid w:val="00642988"/>
    <w:rsid w:val="00642A82"/>
    <w:rsid w:val="00643FD6"/>
    <w:rsid w:val="00645D7F"/>
    <w:rsid w:val="00647DF0"/>
    <w:rsid w:val="006508EF"/>
    <w:rsid w:val="006527B5"/>
    <w:rsid w:val="00653979"/>
    <w:rsid w:val="00653C82"/>
    <w:rsid w:val="00654E8E"/>
    <w:rsid w:val="00654EFA"/>
    <w:rsid w:val="0065662D"/>
    <w:rsid w:val="00656DFA"/>
    <w:rsid w:val="0065728C"/>
    <w:rsid w:val="00657711"/>
    <w:rsid w:val="00657CA3"/>
    <w:rsid w:val="0066001D"/>
    <w:rsid w:val="00660755"/>
    <w:rsid w:val="00660C39"/>
    <w:rsid w:val="00660CC9"/>
    <w:rsid w:val="00662016"/>
    <w:rsid w:val="006624DD"/>
    <w:rsid w:val="00663BAA"/>
    <w:rsid w:val="00664114"/>
    <w:rsid w:val="006643D3"/>
    <w:rsid w:val="00666917"/>
    <w:rsid w:val="00666DC5"/>
    <w:rsid w:val="00666E20"/>
    <w:rsid w:val="00667089"/>
    <w:rsid w:val="006675BA"/>
    <w:rsid w:val="00670F9D"/>
    <w:rsid w:val="006725BB"/>
    <w:rsid w:val="00672F8B"/>
    <w:rsid w:val="00673531"/>
    <w:rsid w:val="00673AF0"/>
    <w:rsid w:val="0067541D"/>
    <w:rsid w:val="006763E0"/>
    <w:rsid w:val="0067789B"/>
    <w:rsid w:val="00677BD5"/>
    <w:rsid w:val="00677FB1"/>
    <w:rsid w:val="006806E9"/>
    <w:rsid w:val="006817BC"/>
    <w:rsid w:val="00681E27"/>
    <w:rsid w:val="0068215A"/>
    <w:rsid w:val="0068239C"/>
    <w:rsid w:val="00682B8F"/>
    <w:rsid w:val="00682D2F"/>
    <w:rsid w:val="00684E2E"/>
    <w:rsid w:val="00685EC2"/>
    <w:rsid w:val="00686D71"/>
    <w:rsid w:val="00686EFD"/>
    <w:rsid w:val="006870B5"/>
    <w:rsid w:val="00687353"/>
    <w:rsid w:val="0068735F"/>
    <w:rsid w:val="0068765F"/>
    <w:rsid w:val="00687DBA"/>
    <w:rsid w:val="0069212F"/>
    <w:rsid w:val="00692361"/>
    <w:rsid w:val="00692C69"/>
    <w:rsid w:val="00692F7F"/>
    <w:rsid w:val="006938D6"/>
    <w:rsid w:val="00693B65"/>
    <w:rsid w:val="00693D1F"/>
    <w:rsid w:val="006945B2"/>
    <w:rsid w:val="006946B9"/>
    <w:rsid w:val="0069504D"/>
    <w:rsid w:val="006960D0"/>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B68B5"/>
    <w:rsid w:val="006C01F9"/>
    <w:rsid w:val="006C1730"/>
    <w:rsid w:val="006C25E9"/>
    <w:rsid w:val="006C33E0"/>
    <w:rsid w:val="006C421A"/>
    <w:rsid w:val="006C4CA7"/>
    <w:rsid w:val="006C5BD2"/>
    <w:rsid w:val="006C6378"/>
    <w:rsid w:val="006C7D4D"/>
    <w:rsid w:val="006C7EC1"/>
    <w:rsid w:val="006D0C06"/>
    <w:rsid w:val="006D1B70"/>
    <w:rsid w:val="006D2073"/>
    <w:rsid w:val="006D2D27"/>
    <w:rsid w:val="006D4793"/>
    <w:rsid w:val="006D4CE6"/>
    <w:rsid w:val="006D5B1C"/>
    <w:rsid w:val="006D5C12"/>
    <w:rsid w:val="006D79FD"/>
    <w:rsid w:val="006E0C1A"/>
    <w:rsid w:val="006E0CC1"/>
    <w:rsid w:val="006E128A"/>
    <w:rsid w:val="006E1B07"/>
    <w:rsid w:val="006E1E02"/>
    <w:rsid w:val="006E32BC"/>
    <w:rsid w:val="006E39B1"/>
    <w:rsid w:val="006E42AF"/>
    <w:rsid w:val="006E4C15"/>
    <w:rsid w:val="006E4D25"/>
    <w:rsid w:val="006E51AD"/>
    <w:rsid w:val="006E558E"/>
    <w:rsid w:val="006E6CCD"/>
    <w:rsid w:val="006E7544"/>
    <w:rsid w:val="006E7955"/>
    <w:rsid w:val="006F0338"/>
    <w:rsid w:val="006F06C3"/>
    <w:rsid w:val="006F145C"/>
    <w:rsid w:val="006F22B8"/>
    <w:rsid w:val="006F25BA"/>
    <w:rsid w:val="006F46B4"/>
    <w:rsid w:val="006F5D16"/>
    <w:rsid w:val="006F6644"/>
    <w:rsid w:val="006F699E"/>
    <w:rsid w:val="006F6F0B"/>
    <w:rsid w:val="006F77F1"/>
    <w:rsid w:val="006F790F"/>
    <w:rsid w:val="006F79FF"/>
    <w:rsid w:val="00700AB6"/>
    <w:rsid w:val="0070151E"/>
    <w:rsid w:val="0070251C"/>
    <w:rsid w:val="007028BF"/>
    <w:rsid w:val="00704068"/>
    <w:rsid w:val="007044AE"/>
    <w:rsid w:val="007052DF"/>
    <w:rsid w:val="0071036F"/>
    <w:rsid w:val="0071051A"/>
    <w:rsid w:val="00710AEF"/>
    <w:rsid w:val="007112E6"/>
    <w:rsid w:val="00712EC2"/>
    <w:rsid w:val="00713B1F"/>
    <w:rsid w:val="007145C7"/>
    <w:rsid w:val="00714FF2"/>
    <w:rsid w:val="0071577E"/>
    <w:rsid w:val="007253F6"/>
    <w:rsid w:val="00725682"/>
    <w:rsid w:val="00726EC2"/>
    <w:rsid w:val="00727C9F"/>
    <w:rsid w:val="00732301"/>
    <w:rsid w:val="00732A67"/>
    <w:rsid w:val="00733735"/>
    <w:rsid w:val="00733BF0"/>
    <w:rsid w:val="00733EB6"/>
    <w:rsid w:val="00733F45"/>
    <w:rsid w:val="00734DC0"/>
    <w:rsid w:val="0073512A"/>
    <w:rsid w:val="007351F9"/>
    <w:rsid w:val="00735980"/>
    <w:rsid w:val="007359BB"/>
    <w:rsid w:val="007359C1"/>
    <w:rsid w:val="00736993"/>
    <w:rsid w:val="00736B07"/>
    <w:rsid w:val="00736DC1"/>
    <w:rsid w:val="00737DEE"/>
    <w:rsid w:val="0074060C"/>
    <w:rsid w:val="00740C09"/>
    <w:rsid w:val="007418A1"/>
    <w:rsid w:val="00742F7A"/>
    <w:rsid w:val="00743875"/>
    <w:rsid w:val="00745B46"/>
    <w:rsid w:val="00746C5F"/>
    <w:rsid w:val="007470CC"/>
    <w:rsid w:val="00747597"/>
    <w:rsid w:val="00750420"/>
    <w:rsid w:val="00750816"/>
    <w:rsid w:val="00750BAD"/>
    <w:rsid w:val="00751211"/>
    <w:rsid w:val="00751ECB"/>
    <w:rsid w:val="00751EEC"/>
    <w:rsid w:val="00752186"/>
    <w:rsid w:val="0075324B"/>
    <w:rsid w:val="00754AF7"/>
    <w:rsid w:val="00755A1A"/>
    <w:rsid w:val="00755F1D"/>
    <w:rsid w:val="0075614D"/>
    <w:rsid w:val="007561C5"/>
    <w:rsid w:val="00756CAB"/>
    <w:rsid w:val="007571F7"/>
    <w:rsid w:val="0076012E"/>
    <w:rsid w:val="0076057B"/>
    <w:rsid w:val="00761F28"/>
    <w:rsid w:val="0076287E"/>
    <w:rsid w:val="00762BB7"/>
    <w:rsid w:val="00762D14"/>
    <w:rsid w:val="007636BC"/>
    <w:rsid w:val="00763762"/>
    <w:rsid w:val="00764CA9"/>
    <w:rsid w:val="007652C4"/>
    <w:rsid w:val="00765A8B"/>
    <w:rsid w:val="00765EB5"/>
    <w:rsid w:val="00765F25"/>
    <w:rsid w:val="007666F7"/>
    <w:rsid w:val="00766801"/>
    <w:rsid w:val="00766DAE"/>
    <w:rsid w:val="00767788"/>
    <w:rsid w:val="00767A58"/>
    <w:rsid w:val="007700CE"/>
    <w:rsid w:val="007702A7"/>
    <w:rsid w:val="00770577"/>
    <w:rsid w:val="00771489"/>
    <w:rsid w:val="00771D2C"/>
    <w:rsid w:val="00772103"/>
    <w:rsid w:val="007725F0"/>
    <w:rsid w:val="00772632"/>
    <w:rsid w:val="00774CCF"/>
    <w:rsid w:val="00776B5A"/>
    <w:rsid w:val="0078014B"/>
    <w:rsid w:val="00780434"/>
    <w:rsid w:val="0078272E"/>
    <w:rsid w:val="00782A0A"/>
    <w:rsid w:val="00782EFF"/>
    <w:rsid w:val="00785329"/>
    <w:rsid w:val="007862D6"/>
    <w:rsid w:val="007863E4"/>
    <w:rsid w:val="0078641E"/>
    <w:rsid w:val="007868E0"/>
    <w:rsid w:val="00787E10"/>
    <w:rsid w:val="00787F1A"/>
    <w:rsid w:val="00790709"/>
    <w:rsid w:val="00790772"/>
    <w:rsid w:val="007909AC"/>
    <w:rsid w:val="00790FE9"/>
    <w:rsid w:val="00792D96"/>
    <w:rsid w:val="00792FBF"/>
    <w:rsid w:val="007932A5"/>
    <w:rsid w:val="007945AB"/>
    <w:rsid w:val="00795063"/>
    <w:rsid w:val="00795668"/>
    <w:rsid w:val="00796671"/>
    <w:rsid w:val="0079748D"/>
    <w:rsid w:val="007A0135"/>
    <w:rsid w:val="007A0216"/>
    <w:rsid w:val="007A02CC"/>
    <w:rsid w:val="007A0926"/>
    <w:rsid w:val="007A1784"/>
    <w:rsid w:val="007A215E"/>
    <w:rsid w:val="007A2B3C"/>
    <w:rsid w:val="007A511E"/>
    <w:rsid w:val="007A5FC2"/>
    <w:rsid w:val="007A64D0"/>
    <w:rsid w:val="007A7176"/>
    <w:rsid w:val="007A71D7"/>
    <w:rsid w:val="007A7959"/>
    <w:rsid w:val="007B1218"/>
    <w:rsid w:val="007B19BD"/>
    <w:rsid w:val="007B1A1E"/>
    <w:rsid w:val="007B1CB4"/>
    <w:rsid w:val="007B21A9"/>
    <w:rsid w:val="007B3993"/>
    <w:rsid w:val="007B5187"/>
    <w:rsid w:val="007B5944"/>
    <w:rsid w:val="007B6B27"/>
    <w:rsid w:val="007B6CF6"/>
    <w:rsid w:val="007B76F9"/>
    <w:rsid w:val="007B7BB0"/>
    <w:rsid w:val="007C0187"/>
    <w:rsid w:val="007C084F"/>
    <w:rsid w:val="007C0A65"/>
    <w:rsid w:val="007C0FE3"/>
    <w:rsid w:val="007C151B"/>
    <w:rsid w:val="007C16B6"/>
    <w:rsid w:val="007C1D3A"/>
    <w:rsid w:val="007C1DE3"/>
    <w:rsid w:val="007C1F45"/>
    <w:rsid w:val="007C2495"/>
    <w:rsid w:val="007C28F9"/>
    <w:rsid w:val="007C35F8"/>
    <w:rsid w:val="007C3D41"/>
    <w:rsid w:val="007C4F42"/>
    <w:rsid w:val="007C5F66"/>
    <w:rsid w:val="007C6B80"/>
    <w:rsid w:val="007D01C1"/>
    <w:rsid w:val="007D0264"/>
    <w:rsid w:val="007D1761"/>
    <w:rsid w:val="007D3DB1"/>
    <w:rsid w:val="007D3FC6"/>
    <w:rsid w:val="007D454A"/>
    <w:rsid w:val="007D4D8A"/>
    <w:rsid w:val="007D6E0A"/>
    <w:rsid w:val="007D7810"/>
    <w:rsid w:val="007D7A01"/>
    <w:rsid w:val="007D7B90"/>
    <w:rsid w:val="007E0F68"/>
    <w:rsid w:val="007E11B9"/>
    <w:rsid w:val="007E292F"/>
    <w:rsid w:val="007E3656"/>
    <w:rsid w:val="007E3EBA"/>
    <w:rsid w:val="007E401F"/>
    <w:rsid w:val="007E4B0F"/>
    <w:rsid w:val="007E51DB"/>
    <w:rsid w:val="007E5395"/>
    <w:rsid w:val="007E5673"/>
    <w:rsid w:val="007E64B7"/>
    <w:rsid w:val="007F0131"/>
    <w:rsid w:val="007F030A"/>
    <w:rsid w:val="007F0C1C"/>
    <w:rsid w:val="007F1990"/>
    <w:rsid w:val="007F258E"/>
    <w:rsid w:val="007F303F"/>
    <w:rsid w:val="007F3876"/>
    <w:rsid w:val="007F3CE5"/>
    <w:rsid w:val="007F5974"/>
    <w:rsid w:val="007F6677"/>
    <w:rsid w:val="007F7FA4"/>
    <w:rsid w:val="0080015B"/>
    <w:rsid w:val="00800ADD"/>
    <w:rsid w:val="00801557"/>
    <w:rsid w:val="0080300A"/>
    <w:rsid w:val="00803416"/>
    <w:rsid w:val="00803649"/>
    <w:rsid w:val="00804475"/>
    <w:rsid w:val="00807046"/>
    <w:rsid w:val="008074B0"/>
    <w:rsid w:val="00807B35"/>
    <w:rsid w:val="00807B87"/>
    <w:rsid w:val="00807BD9"/>
    <w:rsid w:val="00811317"/>
    <w:rsid w:val="0081177E"/>
    <w:rsid w:val="00811C58"/>
    <w:rsid w:val="0081384B"/>
    <w:rsid w:val="00814437"/>
    <w:rsid w:val="00814539"/>
    <w:rsid w:val="00814B9E"/>
    <w:rsid w:val="00815C56"/>
    <w:rsid w:val="00816005"/>
    <w:rsid w:val="008171D2"/>
    <w:rsid w:val="00817E62"/>
    <w:rsid w:val="00820015"/>
    <w:rsid w:val="008200FF"/>
    <w:rsid w:val="0082061D"/>
    <w:rsid w:val="00821312"/>
    <w:rsid w:val="008216EC"/>
    <w:rsid w:val="00821DC7"/>
    <w:rsid w:val="00822697"/>
    <w:rsid w:val="00822F2E"/>
    <w:rsid w:val="00823C27"/>
    <w:rsid w:val="00824203"/>
    <w:rsid w:val="00825B6B"/>
    <w:rsid w:val="0082613A"/>
    <w:rsid w:val="008268B4"/>
    <w:rsid w:val="008272EA"/>
    <w:rsid w:val="008302E5"/>
    <w:rsid w:val="00830BF8"/>
    <w:rsid w:val="0083349D"/>
    <w:rsid w:val="00833A0D"/>
    <w:rsid w:val="008345A2"/>
    <w:rsid w:val="00835671"/>
    <w:rsid w:val="00835C3D"/>
    <w:rsid w:val="00835D64"/>
    <w:rsid w:val="008374B4"/>
    <w:rsid w:val="008402F7"/>
    <w:rsid w:val="0084034B"/>
    <w:rsid w:val="00840456"/>
    <w:rsid w:val="00841539"/>
    <w:rsid w:val="00841E4E"/>
    <w:rsid w:val="00842D01"/>
    <w:rsid w:val="00842E04"/>
    <w:rsid w:val="008451AA"/>
    <w:rsid w:val="008458D5"/>
    <w:rsid w:val="00846B6F"/>
    <w:rsid w:val="0084707D"/>
    <w:rsid w:val="00847B55"/>
    <w:rsid w:val="00850140"/>
    <w:rsid w:val="0085050F"/>
    <w:rsid w:val="00851A74"/>
    <w:rsid w:val="008529BE"/>
    <w:rsid w:val="00852F88"/>
    <w:rsid w:val="008544EA"/>
    <w:rsid w:val="008546CB"/>
    <w:rsid w:val="008547F6"/>
    <w:rsid w:val="00854E0D"/>
    <w:rsid w:val="00854E95"/>
    <w:rsid w:val="00855B9C"/>
    <w:rsid w:val="008560E4"/>
    <w:rsid w:val="008563B5"/>
    <w:rsid w:val="0085656D"/>
    <w:rsid w:val="00856C68"/>
    <w:rsid w:val="00856F74"/>
    <w:rsid w:val="008605C2"/>
    <w:rsid w:val="00860AA5"/>
    <w:rsid w:val="008618AB"/>
    <w:rsid w:val="008624E5"/>
    <w:rsid w:val="00863A8C"/>
    <w:rsid w:val="00865576"/>
    <w:rsid w:val="008701CF"/>
    <w:rsid w:val="008707E5"/>
    <w:rsid w:val="0087190D"/>
    <w:rsid w:val="00871B3C"/>
    <w:rsid w:val="00871C58"/>
    <w:rsid w:val="008728EE"/>
    <w:rsid w:val="008731DC"/>
    <w:rsid w:val="00873957"/>
    <w:rsid w:val="00873D9D"/>
    <w:rsid w:val="0087421E"/>
    <w:rsid w:val="0087454C"/>
    <w:rsid w:val="008755E9"/>
    <w:rsid w:val="0087565B"/>
    <w:rsid w:val="00876CAB"/>
    <w:rsid w:val="00880306"/>
    <w:rsid w:val="0088030C"/>
    <w:rsid w:val="00880966"/>
    <w:rsid w:val="00880D41"/>
    <w:rsid w:val="00880E06"/>
    <w:rsid w:val="00881263"/>
    <w:rsid w:val="00882014"/>
    <w:rsid w:val="00882B00"/>
    <w:rsid w:val="00885393"/>
    <w:rsid w:val="008871AE"/>
    <w:rsid w:val="00887953"/>
    <w:rsid w:val="00887F14"/>
    <w:rsid w:val="0089029A"/>
    <w:rsid w:val="008908F6"/>
    <w:rsid w:val="00891976"/>
    <w:rsid w:val="00893468"/>
    <w:rsid w:val="00893D9F"/>
    <w:rsid w:val="00893E6F"/>
    <w:rsid w:val="00895085"/>
    <w:rsid w:val="00895AE7"/>
    <w:rsid w:val="00895D23"/>
    <w:rsid w:val="0089663A"/>
    <w:rsid w:val="0089771D"/>
    <w:rsid w:val="008A0786"/>
    <w:rsid w:val="008A147E"/>
    <w:rsid w:val="008A1E43"/>
    <w:rsid w:val="008A241E"/>
    <w:rsid w:val="008A38B0"/>
    <w:rsid w:val="008A4C6F"/>
    <w:rsid w:val="008A4FBA"/>
    <w:rsid w:val="008A5003"/>
    <w:rsid w:val="008A5F12"/>
    <w:rsid w:val="008A64C9"/>
    <w:rsid w:val="008A6BA9"/>
    <w:rsid w:val="008A6BCC"/>
    <w:rsid w:val="008A7FD7"/>
    <w:rsid w:val="008B09E8"/>
    <w:rsid w:val="008B1879"/>
    <w:rsid w:val="008B49BD"/>
    <w:rsid w:val="008B5387"/>
    <w:rsid w:val="008B56AC"/>
    <w:rsid w:val="008B5AFD"/>
    <w:rsid w:val="008B69E1"/>
    <w:rsid w:val="008B6E39"/>
    <w:rsid w:val="008B7929"/>
    <w:rsid w:val="008C0A83"/>
    <w:rsid w:val="008C0D5C"/>
    <w:rsid w:val="008C11D1"/>
    <w:rsid w:val="008C14C6"/>
    <w:rsid w:val="008C187B"/>
    <w:rsid w:val="008C2EA9"/>
    <w:rsid w:val="008C3096"/>
    <w:rsid w:val="008C3C12"/>
    <w:rsid w:val="008C540A"/>
    <w:rsid w:val="008C5FDF"/>
    <w:rsid w:val="008C60C5"/>
    <w:rsid w:val="008C6340"/>
    <w:rsid w:val="008C67B8"/>
    <w:rsid w:val="008D1F56"/>
    <w:rsid w:val="008D2518"/>
    <w:rsid w:val="008D2968"/>
    <w:rsid w:val="008D301B"/>
    <w:rsid w:val="008D3BA9"/>
    <w:rsid w:val="008D4090"/>
    <w:rsid w:val="008D51E2"/>
    <w:rsid w:val="008D54FC"/>
    <w:rsid w:val="008D5504"/>
    <w:rsid w:val="008D62F4"/>
    <w:rsid w:val="008D653D"/>
    <w:rsid w:val="008D6A4B"/>
    <w:rsid w:val="008D6D3F"/>
    <w:rsid w:val="008D6FC3"/>
    <w:rsid w:val="008D7787"/>
    <w:rsid w:val="008D7FF5"/>
    <w:rsid w:val="008E053A"/>
    <w:rsid w:val="008E24CC"/>
    <w:rsid w:val="008E269E"/>
    <w:rsid w:val="008E2BCB"/>
    <w:rsid w:val="008E531A"/>
    <w:rsid w:val="008F058A"/>
    <w:rsid w:val="008F0AFF"/>
    <w:rsid w:val="008F4007"/>
    <w:rsid w:val="008F43C5"/>
    <w:rsid w:val="008F5336"/>
    <w:rsid w:val="008F72E8"/>
    <w:rsid w:val="008F75F6"/>
    <w:rsid w:val="00900B0F"/>
    <w:rsid w:val="00900B75"/>
    <w:rsid w:val="00900EE6"/>
    <w:rsid w:val="009014C6"/>
    <w:rsid w:val="00901A0E"/>
    <w:rsid w:val="00901B30"/>
    <w:rsid w:val="00902153"/>
    <w:rsid w:val="00903307"/>
    <w:rsid w:val="009033ED"/>
    <w:rsid w:val="00903469"/>
    <w:rsid w:val="009038DF"/>
    <w:rsid w:val="0090460C"/>
    <w:rsid w:val="00904656"/>
    <w:rsid w:val="009046D0"/>
    <w:rsid w:val="009048A6"/>
    <w:rsid w:val="009058CF"/>
    <w:rsid w:val="00906CF7"/>
    <w:rsid w:val="009078D5"/>
    <w:rsid w:val="0091113C"/>
    <w:rsid w:val="0091186C"/>
    <w:rsid w:val="00911B38"/>
    <w:rsid w:val="00911C86"/>
    <w:rsid w:val="00912DE0"/>
    <w:rsid w:val="00913780"/>
    <w:rsid w:val="0091434B"/>
    <w:rsid w:val="00914403"/>
    <w:rsid w:val="009164FE"/>
    <w:rsid w:val="00916A61"/>
    <w:rsid w:val="00920D84"/>
    <w:rsid w:val="0092137D"/>
    <w:rsid w:val="00921D05"/>
    <w:rsid w:val="0092275D"/>
    <w:rsid w:val="009231E8"/>
    <w:rsid w:val="00923AB4"/>
    <w:rsid w:val="00924341"/>
    <w:rsid w:val="00924A8F"/>
    <w:rsid w:val="00925601"/>
    <w:rsid w:val="009257C0"/>
    <w:rsid w:val="009261BE"/>
    <w:rsid w:val="00927EF0"/>
    <w:rsid w:val="0093032B"/>
    <w:rsid w:val="0093062E"/>
    <w:rsid w:val="00930850"/>
    <w:rsid w:val="00931A9C"/>
    <w:rsid w:val="00931E3B"/>
    <w:rsid w:val="00933F03"/>
    <w:rsid w:val="0093418F"/>
    <w:rsid w:val="00934641"/>
    <w:rsid w:val="00935737"/>
    <w:rsid w:val="00935C6B"/>
    <w:rsid w:val="00940828"/>
    <w:rsid w:val="00940F41"/>
    <w:rsid w:val="009415A3"/>
    <w:rsid w:val="00941F71"/>
    <w:rsid w:val="00942175"/>
    <w:rsid w:val="0094387C"/>
    <w:rsid w:val="00944942"/>
    <w:rsid w:val="00944A96"/>
    <w:rsid w:val="00945460"/>
    <w:rsid w:val="00945935"/>
    <w:rsid w:val="00945D4B"/>
    <w:rsid w:val="00947E20"/>
    <w:rsid w:val="00950B44"/>
    <w:rsid w:val="00951970"/>
    <w:rsid w:val="00951C2F"/>
    <w:rsid w:val="009521B1"/>
    <w:rsid w:val="00953D7B"/>
    <w:rsid w:val="00954102"/>
    <w:rsid w:val="00954D17"/>
    <w:rsid w:val="00955BF3"/>
    <w:rsid w:val="00957458"/>
    <w:rsid w:val="009577C6"/>
    <w:rsid w:val="009607C6"/>
    <w:rsid w:val="00960995"/>
    <w:rsid w:val="00961555"/>
    <w:rsid w:val="00961E8F"/>
    <w:rsid w:val="00963D60"/>
    <w:rsid w:val="00964D48"/>
    <w:rsid w:val="00964DDC"/>
    <w:rsid w:val="00965520"/>
    <w:rsid w:val="00966017"/>
    <w:rsid w:val="00967056"/>
    <w:rsid w:val="0097083C"/>
    <w:rsid w:val="00970D3D"/>
    <w:rsid w:val="009714B9"/>
    <w:rsid w:val="00971635"/>
    <w:rsid w:val="009717EC"/>
    <w:rsid w:val="009727FE"/>
    <w:rsid w:val="00972844"/>
    <w:rsid w:val="00972A2C"/>
    <w:rsid w:val="00973D57"/>
    <w:rsid w:val="0097470E"/>
    <w:rsid w:val="00974984"/>
    <w:rsid w:val="009757DB"/>
    <w:rsid w:val="009767F5"/>
    <w:rsid w:val="0097689C"/>
    <w:rsid w:val="00976F20"/>
    <w:rsid w:val="00980A23"/>
    <w:rsid w:val="00981F9B"/>
    <w:rsid w:val="009821B8"/>
    <w:rsid w:val="009821E3"/>
    <w:rsid w:val="009827EA"/>
    <w:rsid w:val="00982949"/>
    <w:rsid w:val="00983611"/>
    <w:rsid w:val="00983BED"/>
    <w:rsid w:val="00985FA7"/>
    <w:rsid w:val="00986289"/>
    <w:rsid w:val="009876BF"/>
    <w:rsid w:val="00991031"/>
    <w:rsid w:val="009939FE"/>
    <w:rsid w:val="0099419C"/>
    <w:rsid w:val="00994D2B"/>
    <w:rsid w:val="009956F5"/>
    <w:rsid w:val="00995996"/>
    <w:rsid w:val="009964FE"/>
    <w:rsid w:val="0099702A"/>
    <w:rsid w:val="00997623"/>
    <w:rsid w:val="009A02D0"/>
    <w:rsid w:val="009A1499"/>
    <w:rsid w:val="009A1D23"/>
    <w:rsid w:val="009A2B67"/>
    <w:rsid w:val="009A3201"/>
    <w:rsid w:val="009A3C36"/>
    <w:rsid w:val="009A4059"/>
    <w:rsid w:val="009A4362"/>
    <w:rsid w:val="009A4D59"/>
    <w:rsid w:val="009A5668"/>
    <w:rsid w:val="009A5DD6"/>
    <w:rsid w:val="009A64F1"/>
    <w:rsid w:val="009A6FB1"/>
    <w:rsid w:val="009B0305"/>
    <w:rsid w:val="009B065C"/>
    <w:rsid w:val="009B109E"/>
    <w:rsid w:val="009B1675"/>
    <w:rsid w:val="009B1A91"/>
    <w:rsid w:val="009B1B1D"/>
    <w:rsid w:val="009B36A4"/>
    <w:rsid w:val="009B602B"/>
    <w:rsid w:val="009B74FB"/>
    <w:rsid w:val="009B7F1B"/>
    <w:rsid w:val="009C0049"/>
    <w:rsid w:val="009C0BD9"/>
    <w:rsid w:val="009C0BE7"/>
    <w:rsid w:val="009C0D87"/>
    <w:rsid w:val="009C145A"/>
    <w:rsid w:val="009C1ABB"/>
    <w:rsid w:val="009C1CA1"/>
    <w:rsid w:val="009C22AE"/>
    <w:rsid w:val="009C370F"/>
    <w:rsid w:val="009C4791"/>
    <w:rsid w:val="009C6752"/>
    <w:rsid w:val="009C78A4"/>
    <w:rsid w:val="009C7B5C"/>
    <w:rsid w:val="009C7BFB"/>
    <w:rsid w:val="009C7FCE"/>
    <w:rsid w:val="009D062A"/>
    <w:rsid w:val="009D13E8"/>
    <w:rsid w:val="009D1DF4"/>
    <w:rsid w:val="009D26F4"/>
    <w:rsid w:val="009D3DF8"/>
    <w:rsid w:val="009D3E34"/>
    <w:rsid w:val="009D59AB"/>
    <w:rsid w:val="009D6BBD"/>
    <w:rsid w:val="009E0FD5"/>
    <w:rsid w:val="009E380C"/>
    <w:rsid w:val="009E3C72"/>
    <w:rsid w:val="009E451D"/>
    <w:rsid w:val="009E4BB3"/>
    <w:rsid w:val="009E5257"/>
    <w:rsid w:val="009E5B6C"/>
    <w:rsid w:val="009E73E5"/>
    <w:rsid w:val="009E7D09"/>
    <w:rsid w:val="009F0C32"/>
    <w:rsid w:val="009F1533"/>
    <w:rsid w:val="009F2799"/>
    <w:rsid w:val="009F31E6"/>
    <w:rsid w:val="009F362C"/>
    <w:rsid w:val="009F3A82"/>
    <w:rsid w:val="009F4698"/>
    <w:rsid w:val="009F584A"/>
    <w:rsid w:val="009F5A23"/>
    <w:rsid w:val="009F7411"/>
    <w:rsid w:val="009F7511"/>
    <w:rsid w:val="009F7D4F"/>
    <w:rsid w:val="00A00DD2"/>
    <w:rsid w:val="00A0115E"/>
    <w:rsid w:val="00A0142A"/>
    <w:rsid w:val="00A021C3"/>
    <w:rsid w:val="00A024F5"/>
    <w:rsid w:val="00A03E4E"/>
    <w:rsid w:val="00A06730"/>
    <w:rsid w:val="00A0694A"/>
    <w:rsid w:val="00A07491"/>
    <w:rsid w:val="00A07618"/>
    <w:rsid w:val="00A07C7A"/>
    <w:rsid w:val="00A10670"/>
    <w:rsid w:val="00A10E38"/>
    <w:rsid w:val="00A11ED8"/>
    <w:rsid w:val="00A12A1E"/>
    <w:rsid w:val="00A12DE4"/>
    <w:rsid w:val="00A12E33"/>
    <w:rsid w:val="00A13084"/>
    <w:rsid w:val="00A130CD"/>
    <w:rsid w:val="00A134F3"/>
    <w:rsid w:val="00A13CF3"/>
    <w:rsid w:val="00A14CD2"/>
    <w:rsid w:val="00A15C51"/>
    <w:rsid w:val="00A16220"/>
    <w:rsid w:val="00A164E4"/>
    <w:rsid w:val="00A20184"/>
    <w:rsid w:val="00A205E1"/>
    <w:rsid w:val="00A20C70"/>
    <w:rsid w:val="00A20F4F"/>
    <w:rsid w:val="00A217BD"/>
    <w:rsid w:val="00A219EA"/>
    <w:rsid w:val="00A21B99"/>
    <w:rsid w:val="00A22270"/>
    <w:rsid w:val="00A24557"/>
    <w:rsid w:val="00A24A68"/>
    <w:rsid w:val="00A24E06"/>
    <w:rsid w:val="00A255EB"/>
    <w:rsid w:val="00A25DB5"/>
    <w:rsid w:val="00A26412"/>
    <w:rsid w:val="00A264BD"/>
    <w:rsid w:val="00A2682F"/>
    <w:rsid w:val="00A26AAF"/>
    <w:rsid w:val="00A3233F"/>
    <w:rsid w:val="00A33445"/>
    <w:rsid w:val="00A33845"/>
    <w:rsid w:val="00A33862"/>
    <w:rsid w:val="00A33910"/>
    <w:rsid w:val="00A3397F"/>
    <w:rsid w:val="00A3408F"/>
    <w:rsid w:val="00A34E47"/>
    <w:rsid w:val="00A356F8"/>
    <w:rsid w:val="00A36E33"/>
    <w:rsid w:val="00A37498"/>
    <w:rsid w:val="00A402AE"/>
    <w:rsid w:val="00A402EF"/>
    <w:rsid w:val="00A40D97"/>
    <w:rsid w:val="00A40DAF"/>
    <w:rsid w:val="00A41009"/>
    <w:rsid w:val="00A42B5F"/>
    <w:rsid w:val="00A43742"/>
    <w:rsid w:val="00A43817"/>
    <w:rsid w:val="00A442CE"/>
    <w:rsid w:val="00A44793"/>
    <w:rsid w:val="00A44804"/>
    <w:rsid w:val="00A44D92"/>
    <w:rsid w:val="00A45089"/>
    <w:rsid w:val="00A470A3"/>
    <w:rsid w:val="00A47E84"/>
    <w:rsid w:val="00A50297"/>
    <w:rsid w:val="00A51A1B"/>
    <w:rsid w:val="00A532CB"/>
    <w:rsid w:val="00A537BD"/>
    <w:rsid w:val="00A54B7C"/>
    <w:rsid w:val="00A561E6"/>
    <w:rsid w:val="00A5696C"/>
    <w:rsid w:val="00A57BDE"/>
    <w:rsid w:val="00A60913"/>
    <w:rsid w:val="00A60D05"/>
    <w:rsid w:val="00A60EC9"/>
    <w:rsid w:val="00A611CD"/>
    <w:rsid w:val="00A61AD4"/>
    <w:rsid w:val="00A624D3"/>
    <w:rsid w:val="00A62A7C"/>
    <w:rsid w:val="00A634CD"/>
    <w:rsid w:val="00A64E10"/>
    <w:rsid w:val="00A65874"/>
    <w:rsid w:val="00A66867"/>
    <w:rsid w:val="00A66C26"/>
    <w:rsid w:val="00A66E04"/>
    <w:rsid w:val="00A70709"/>
    <w:rsid w:val="00A70AC5"/>
    <w:rsid w:val="00A7252B"/>
    <w:rsid w:val="00A72FD3"/>
    <w:rsid w:val="00A732D9"/>
    <w:rsid w:val="00A735DB"/>
    <w:rsid w:val="00A73644"/>
    <w:rsid w:val="00A74AC0"/>
    <w:rsid w:val="00A75857"/>
    <w:rsid w:val="00A762A7"/>
    <w:rsid w:val="00A804F0"/>
    <w:rsid w:val="00A81A3F"/>
    <w:rsid w:val="00A81CAE"/>
    <w:rsid w:val="00A84868"/>
    <w:rsid w:val="00A850C7"/>
    <w:rsid w:val="00A90B15"/>
    <w:rsid w:val="00A910B5"/>
    <w:rsid w:val="00A91BB0"/>
    <w:rsid w:val="00A925F8"/>
    <w:rsid w:val="00A93766"/>
    <w:rsid w:val="00A9400E"/>
    <w:rsid w:val="00A94526"/>
    <w:rsid w:val="00A94CC5"/>
    <w:rsid w:val="00A96C8F"/>
    <w:rsid w:val="00A97DE0"/>
    <w:rsid w:val="00AA08D4"/>
    <w:rsid w:val="00AA1E32"/>
    <w:rsid w:val="00AA2316"/>
    <w:rsid w:val="00AA2781"/>
    <w:rsid w:val="00AA3B4B"/>
    <w:rsid w:val="00AA3EA1"/>
    <w:rsid w:val="00AA5040"/>
    <w:rsid w:val="00AA5874"/>
    <w:rsid w:val="00AA5971"/>
    <w:rsid w:val="00AA795F"/>
    <w:rsid w:val="00AA7BBF"/>
    <w:rsid w:val="00AB0104"/>
    <w:rsid w:val="00AB04DD"/>
    <w:rsid w:val="00AB18D9"/>
    <w:rsid w:val="00AB1BBF"/>
    <w:rsid w:val="00AB35DD"/>
    <w:rsid w:val="00AB3C68"/>
    <w:rsid w:val="00AB3EFD"/>
    <w:rsid w:val="00AB4177"/>
    <w:rsid w:val="00AB4BE3"/>
    <w:rsid w:val="00AB5B57"/>
    <w:rsid w:val="00AB614F"/>
    <w:rsid w:val="00AB7A69"/>
    <w:rsid w:val="00AB7EE4"/>
    <w:rsid w:val="00AC2419"/>
    <w:rsid w:val="00AC3114"/>
    <w:rsid w:val="00AC4EFD"/>
    <w:rsid w:val="00AC5B52"/>
    <w:rsid w:val="00AC6E3D"/>
    <w:rsid w:val="00AC70A7"/>
    <w:rsid w:val="00AC78D6"/>
    <w:rsid w:val="00AC7B16"/>
    <w:rsid w:val="00AD0730"/>
    <w:rsid w:val="00AD0E8B"/>
    <w:rsid w:val="00AD1244"/>
    <w:rsid w:val="00AD15C1"/>
    <w:rsid w:val="00AD2010"/>
    <w:rsid w:val="00AD30B9"/>
    <w:rsid w:val="00AD41D1"/>
    <w:rsid w:val="00AD45EF"/>
    <w:rsid w:val="00AD46AD"/>
    <w:rsid w:val="00AD4895"/>
    <w:rsid w:val="00AD66D5"/>
    <w:rsid w:val="00AD6A05"/>
    <w:rsid w:val="00AD7024"/>
    <w:rsid w:val="00AE15D2"/>
    <w:rsid w:val="00AE2759"/>
    <w:rsid w:val="00AE327A"/>
    <w:rsid w:val="00AE47D2"/>
    <w:rsid w:val="00AE4DA8"/>
    <w:rsid w:val="00AE54D6"/>
    <w:rsid w:val="00AE5E35"/>
    <w:rsid w:val="00AE681B"/>
    <w:rsid w:val="00AE6B04"/>
    <w:rsid w:val="00AF0519"/>
    <w:rsid w:val="00AF07AD"/>
    <w:rsid w:val="00AF08C0"/>
    <w:rsid w:val="00AF103D"/>
    <w:rsid w:val="00AF265F"/>
    <w:rsid w:val="00AF327E"/>
    <w:rsid w:val="00AF3DA8"/>
    <w:rsid w:val="00AF4B8A"/>
    <w:rsid w:val="00AF512C"/>
    <w:rsid w:val="00AF642D"/>
    <w:rsid w:val="00AF6C65"/>
    <w:rsid w:val="00AF6FE3"/>
    <w:rsid w:val="00AF75B7"/>
    <w:rsid w:val="00AF7967"/>
    <w:rsid w:val="00B00075"/>
    <w:rsid w:val="00B003AA"/>
    <w:rsid w:val="00B00847"/>
    <w:rsid w:val="00B0320A"/>
    <w:rsid w:val="00B043BF"/>
    <w:rsid w:val="00B046AE"/>
    <w:rsid w:val="00B04BC8"/>
    <w:rsid w:val="00B06109"/>
    <w:rsid w:val="00B06D2D"/>
    <w:rsid w:val="00B07128"/>
    <w:rsid w:val="00B07475"/>
    <w:rsid w:val="00B101B9"/>
    <w:rsid w:val="00B123AC"/>
    <w:rsid w:val="00B1336F"/>
    <w:rsid w:val="00B154F0"/>
    <w:rsid w:val="00B17042"/>
    <w:rsid w:val="00B176CA"/>
    <w:rsid w:val="00B176E6"/>
    <w:rsid w:val="00B17B43"/>
    <w:rsid w:val="00B17BD8"/>
    <w:rsid w:val="00B17DA7"/>
    <w:rsid w:val="00B17F8F"/>
    <w:rsid w:val="00B20012"/>
    <w:rsid w:val="00B20DE3"/>
    <w:rsid w:val="00B22483"/>
    <w:rsid w:val="00B2374B"/>
    <w:rsid w:val="00B23769"/>
    <w:rsid w:val="00B23B8D"/>
    <w:rsid w:val="00B23B97"/>
    <w:rsid w:val="00B23D23"/>
    <w:rsid w:val="00B24280"/>
    <w:rsid w:val="00B248D9"/>
    <w:rsid w:val="00B24E35"/>
    <w:rsid w:val="00B25128"/>
    <w:rsid w:val="00B25769"/>
    <w:rsid w:val="00B2598A"/>
    <w:rsid w:val="00B260F0"/>
    <w:rsid w:val="00B26884"/>
    <w:rsid w:val="00B3126C"/>
    <w:rsid w:val="00B3209F"/>
    <w:rsid w:val="00B32D9A"/>
    <w:rsid w:val="00B34F42"/>
    <w:rsid w:val="00B352B3"/>
    <w:rsid w:val="00B35559"/>
    <w:rsid w:val="00B35C69"/>
    <w:rsid w:val="00B35D09"/>
    <w:rsid w:val="00B36F0B"/>
    <w:rsid w:val="00B37349"/>
    <w:rsid w:val="00B37EA6"/>
    <w:rsid w:val="00B402ED"/>
    <w:rsid w:val="00B4099A"/>
    <w:rsid w:val="00B41F78"/>
    <w:rsid w:val="00B43E86"/>
    <w:rsid w:val="00B43EF7"/>
    <w:rsid w:val="00B43F29"/>
    <w:rsid w:val="00B44AA2"/>
    <w:rsid w:val="00B44D02"/>
    <w:rsid w:val="00B45D52"/>
    <w:rsid w:val="00B46523"/>
    <w:rsid w:val="00B47427"/>
    <w:rsid w:val="00B4762B"/>
    <w:rsid w:val="00B503A4"/>
    <w:rsid w:val="00B51B1F"/>
    <w:rsid w:val="00B51EC2"/>
    <w:rsid w:val="00B534E9"/>
    <w:rsid w:val="00B542D8"/>
    <w:rsid w:val="00B547F4"/>
    <w:rsid w:val="00B54ACD"/>
    <w:rsid w:val="00B54EFA"/>
    <w:rsid w:val="00B54FA1"/>
    <w:rsid w:val="00B56A97"/>
    <w:rsid w:val="00B57489"/>
    <w:rsid w:val="00B5789B"/>
    <w:rsid w:val="00B61609"/>
    <w:rsid w:val="00B616D8"/>
    <w:rsid w:val="00B62946"/>
    <w:rsid w:val="00B62B6E"/>
    <w:rsid w:val="00B6356A"/>
    <w:rsid w:val="00B63A6E"/>
    <w:rsid w:val="00B65080"/>
    <w:rsid w:val="00B65635"/>
    <w:rsid w:val="00B66974"/>
    <w:rsid w:val="00B70DC8"/>
    <w:rsid w:val="00B71788"/>
    <w:rsid w:val="00B72183"/>
    <w:rsid w:val="00B72817"/>
    <w:rsid w:val="00B73E7C"/>
    <w:rsid w:val="00B75B21"/>
    <w:rsid w:val="00B7681A"/>
    <w:rsid w:val="00B76BD8"/>
    <w:rsid w:val="00B76E77"/>
    <w:rsid w:val="00B8053E"/>
    <w:rsid w:val="00B80951"/>
    <w:rsid w:val="00B80FFE"/>
    <w:rsid w:val="00B81065"/>
    <w:rsid w:val="00B8137C"/>
    <w:rsid w:val="00B814B8"/>
    <w:rsid w:val="00B817FA"/>
    <w:rsid w:val="00B83579"/>
    <w:rsid w:val="00B835F2"/>
    <w:rsid w:val="00B846AE"/>
    <w:rsid w:val="00B84C02"/>
    <w:rsid w:val="00B879F7"/>
    <w:rsid w:val="00B9046B"/>
    <w:rsid w:val="00B906E2"/>
    <w:rsid w:val="00B90E00"/>
    <w:rsid w:val="00B90F92"/>
    <w:rsid w:val="00B912ED"/>
    <w:rsid w:val="00B9145C"/>
    <w:rsid w:val="00B9241E"/>
    <w:rsid w:val="00B92835"/>
    <w:rsid w:val="00B92BDA"/>
    <w:rsid w:val="00B935E3"/>
    <w:rsid w:val="00B94219"/>
    <w:rsid w:val="00B94ACB"/>
    <w:rsid w:val="00B94EC4"/>
    <w:rsid w:val="00B9669C"/>
    <w:rsid w:val="00B96E57"/>
    <w:rsid w:val="00B97DD9"/>
    <w:rsid w:val="00B97E9A"/>
    <w:rsid w:val="00BA1901"/>
    <w:rsid w:val="00BA2C39"/>
    <w:rsid w:val="00BA2D0C"/>
    <w:rsid w:val="00BA2EEA"/>
    <w:rsid w:val="00BA4807"/>
    <w:rsid w:val="00BA4E02"/>
    <w:rsid w:val="00BA4E25"/>
    <w:rsid w:val="00BA60FC"/>
    <w:rsid w:val="00BA64F6"/>
    <w:rsid w:val="00BA692B"/>
    <w:rsid w:val="00BA6E5B"/>
    <w:rsid w:val="00BA7520"/>
    <w:rsid w:val="00BA7534"/>
    <w:rsid w:val="00BA7803"/>
    <w:rsid w:val="00BB0715"/>
    <w:rsid w:val="00BB098D"/>
    <w:rsid w:val="00BB189A"/>
    <w:rsid w:val="00BB32AA"/>
    <w:rsid w:val="00BB3899"/>
    <w:rsid w:val="00BB3CF3"/>
    <w:rsid w:val="00BB3FB6"/>
    <w:rsid w:val="00BB44F3"/>
    <w:rsid w:val="00BB4944"/>
    <w:rsid w:val="00BB5F2B"/>
    <w:rsid w:val="00BB63EA"/>
    <w:rsid w:val="00BB6F93"/>
    <w:rsid w:val="00BB7A0A"/>
    <w:rsid w:val="00BB7BAE"/>
    <w:rsid w:val="00BB7D69"/>
    <w:rsid w:val="00BC0435"/>
    <w:rsid w:val="00BC0A99"/>
    <w:rsid w:val="00BC15D4"/>
    <w:rsid w:val="00BC1F63"/>
    <w:rsid w:val="00BC24BD"/>
    <w:rsid w:val="00BC28CD"/>
    <w:rsid w:val="00BC2A51"/>
    <w:rsid w:val="00BC336B"/>
    <w:rsid w:val="00BC3665"/>
    <w:rsid w:val="00BC65E7"/>
    <w:rsid w:val="00BC6AFA"/>
    <w:rsid w:val="00BC6DFC"/>
    <w:rsid w:val="00BD06EE"/>
    <w:rsid w:val="00BD24A2"/>
    <w:rsid w:val="00BD4683"/>
    <w:rsid w:val="00BD4ADD"/>
    <w:rsid w:val="00BD55B1"/>
    <w:rsid w:val="00BD56B5"/>
    <w:rsid w:val="00BD57E1"/>
    <w:rsid w:val="00BD5BCC"/>
    <w:rsid w:val="00BD6020"/>
    <w:rsid w:val="00BD6E76"/>
    <w:rsid w:val="00BD784B"/>
    <w:rsid w:val="00BD7AF4"/>
    <w:rsid w:val="00BD7B3A"/>
    <w:rsid w:val="00BE02DF"/>
    <w:rsid w:val="00BE035E"/>
    <w:rsid w:val="00BE065C"/>
    <w:rsid w:val="00BE1D17"/>
    <w:rsid w:val="00BE23BB"/>
    <w:rsid w:val="00BE3592"/>
    <w:rsid w:val="00BE3A60"/>
    <w:rsid w:val="00BE47E4"/>
    <w:rsid w:val="00BE4D18"/>
    <w:rsid w:val="00BE53FC"/>
    <w:rsid w:val="00BE54C9"/>
    <w:rsid w:val="00BE7008"/>
    <w:rsid w:val="00BE7075"/>
    <w:rsid w:val="00BE7A71"/>
    <w:rsid w:val="00BE7F3D"/>
    <w:rsid w:val="00BF14F6"/>
    <w:rsid w:val="00BF241D"/>
    <w:rsid w:val="00BF2A65"/>
    <w:rsid w:val="00BF4F7B"/>
    <w:rsid w:val="00BF5BE3"/>
    <w:rsid w:val="00BF6876"/>
    <w:rsid w:val="00BF687F"/>
    <w:rsid w:val="00C011CF"/>
    <w:rsid w:val="00C017BD"/>
    <w:rsid w:val="00C044D4"/>
    <w:rsid w:val="00C0503A"/>
    <w:rsid w:val="00C0532A"/>
    <w:rsid w:val="00C054D4"/>
    <w:rsid w:val="00C072EC"/>
    <w:rsid w:val="00C0791A"/>
    <w:rsid w:val="00C1006C"/>
    <w:rsid w:val="00C107A3"/>
    <w:rsid w:val="00C11561"/>
    <w:rsid w:val="00C11E08"/>
    <w:rsid w:val="00C138F6"/>
    <w:rsid w:val="00C14016"/>
    <w:rsid w:val="00C15451"/>
    <w:rsid w:val="00C158E4"/>
    <w:rsid w:val="00C1666D"/>
    <w:rsid w:val="00C16D4B"/>
    <w:rsid w:val="00C178E4"/>
    <w:rsid w:val="00C201A5"/>
    <w:rsid w:val="00C2042E"/>
    <w:rsid w:val="00C2065E"/>
    <w:rsid w:val="00C20E87"/>
    <w:rsid w:val="00C21840"/>
    <w:rsid w:val="00C21A9A"/>
    <w:rsid w:val="00C24111"/>
    <w:rsid w:val="00C24D94"/>
    <w:rsid w:val="00C24EFF"/>
    <w:rsid w:val="00C27163"/>
    <w:rsid w:val="00C27350"/>
    <w:rsid w:val="00C2778A"/>
    <w:rsid w:val="00C27C5E"/>
    <w:rsid w:val="00C3005F"/>
    <w:rsid w:val="00C30173"/>
    <w:rsid w:val="00C30221"/>
    <w:rsid w:val="00C3050C"/>
    <w:rsid w:val="00C30C65"/>
    <w:rsid w:val="00C31401"/>
    <w:rsid w:val="00C314ED"/>
    <w:rsid w:val="00C31965"/>
    <w:rsid w:val="00C31A6C"/>
    <w:rsid w:val="00C32B58"/>
    <w:rsid w:val="00C32C0C"/>
    <w:rsid w:val="00C3549C"/>
    <w:rsid w:val="00C356CB"/>
    <w:rsid w:val="00C35B5D"/>
    <w:rsid w:val="00C36A12"/>
    <w:rsid w:val="00C37233"/>
    <w:rsid w:val="00C37626"/>
    <w:rsid w:val="00C37952"/>
    <w:rsid w:val="00C37F4D"/>
    <w:rsid w:val="00C400AD"/>
    <w:rsid w:val="00C40372"/>
    <w:rsid w:val="00C40F27"/>
    <w:rsid w:val="00C4155E"/>
    <w:rsid w:val="00C442C2"/>
    <w:rsid w:val="00C4476A"/>
    <w:rsid w:val="00C447BE"/>
    <w:rsid w:val="00C44DC2"/>
    <w:rsid w:val="00C459DD"/>
    <w:rsid w:val="00C46C1C"/>
    <w:rsid w:val="00C470FC"/>
    <w:rsid w:val="00C479E4"/>
    <w:rsid w:val="00C47F63"/>
    <w:rsid w:val="00C50710"/>
    <w:rsid w:val="00C508CE"/>
    <w:rsid w:val="00C520B1"/>
    <w:rsid w:val="00C53576"/>
    <w:rsid w:val="00C54633"/>
    <w:rsid w:val="00C54B7C"/>
    <w:rsid w:val="00C54E2B"/>
    <w:rsid w:val="00C5568F"/>
    <w:rsid w:val="00C56840"/>
    <w:rsid w:val="00C5693D"/>
    <w:rsid w:val="00C56CC1"/>
    <w:rsid w:val="00C60E77"/>
    <w:rsid w:val="00C61021"/>
    <w:rsid w:val="00C615D9"/>
    <w:rsid w:val="00C619C4"/>
    <w:rsid w:val="00C636CD"/>
    <w:rsid w:val="00C637CA"/>
    <w:rsid w:val="00C66CAB"/>
    <w:rsid w:val="00C67572"/>
    <w:rsid w:val="00C67EF2"/>
    <w:rsid w:val="00C70202"/>
    <w:rsid w:val="00C70219"/>
    <w:rsid w:val="00C71396"/>
    <w:rsid w:val="00C71B1A"/>
    <w:rsid w:val="00C72064"/>
    <w:rsid w:val="00C73998"/>
    <w:rsid w:val="00C73ACA"/>
    <w:rsid w:val="00C73D0F"/>
    <w:rsid w:val="00C74957"/>
    <w:rsid w:val="00C74D0D"/>
    <w:rsid w:val="00C74FC1"/>
    <w:rsid w:val="00C751A4"/>
    <w:rsid w:val="00C76473"/>
    <w:rsid w:val="00C80201"/>
    <w:rsid w:val="00C8035A"/>
    <w:rsid w:val="00C8071C"/>
    <w:rsid w:val="00C80E38"/>
    <w:rsid w:val="00C8471B"/>
    <w:rsid w:val="00C847B0"/>
    <w:rsid w:val="00C8545F"/>
    <w:rsid w:val="00C857E9"/>
    <w:rsid w:val="00C85D9B"/>
    <w:rsid w:val="00C85FF3"/>
    <w:rsid w:val="00C8659B"/>
    <w:rsid w:val="00C868E7"/>
    <w:rsid w:val="00C86BC8"/>
    <w:rsid w:val="00C87177"/>
    <w:rsid w:val="00C8793B"/>
    <w:rsid w:val="00C91266"/>
    <w:rsid w:val="00C92226"/>
    <w:rsid w:val="00C9230F"/>
    <w:rsid w:val="00C95128"/>
    <w:rsid w:val="00C95D5A"/>
    <w:rsid w:val="00C96BCF"/>
    <w:rsid w:val="00C97B4B"/>
    <w:rsid w:val="00CA03DB"/>
    <w:rsid w:val="00CA3288"/>
    <w:rsid w:val="00CA3789"/>
    <w:rsid w:val="00CA3862"/>
    <w:rsid w:val="00CA4DA4"/>
    <w:rsid w:val="00CA6B2A"/>
    <w:rsid w:val="00CA70AB"/>
    <w:rsid w:val="00CA71BD"/>
    <w:rsid w:val="00CB0434"/>
    <w:rsid w:val="00CB12C2"/>
    <w:rsid w:val="00CB1C5C"/>
    <w:rsid w:val="00CB1F67"/>
    <w:rsid w:val="00CB2157"/>
    <w:rsid w:val="00CB3CE1"/>
    <w:rsid w:val="00CB4795"/>
    <w:rsid w:val="00CB5443"/>
    <w:rsid w:val="00CB5EA2"/>
    <w:rsid w:val="00CB6F06"/>
    <w:rsid w:val="00CB7B79"/>
    <w:rsid w:val="00CC01BF"/>
    <w:rsid w:val="00CC300E"/>
    <w:rsid w:val="00CC3872"/>
    <w:rsid w:val="00CC3E3F"/>
    <w:rsid w:val="00CC3ED7"/>
    <w:rsid w:val="00CC4DB1"/>
    <w:rsid w:val="00CC58C6"/>
    <w:rsid w:val="00CC59A2"/>
    <w:rsid w:val="00CC66E4"/>
    <w:rsid w:val="00CC66EC"/>
    <w:rsid w:val="00CC6947"/>
    <w:rsid w:val="00CD02D1"/>
    <w:rsid w:val="00CD0E0A"/>
    <w:rsid w:val="00CD0E2C"/>
    <w:rsid w:val="00CD140F"/>
    <w:rsid w:val="00CD1E74"/>
    <w:rsid w:val="00CD233C"/>
    <w:rsid w:val="00CD38DF"/>
    <w:rsid w:val="00CD41D0"/>
    <w:rsid w:val="00CD4DF2"/>
    <w:rsid w:val="00CD4EA4"/>
    <w:rsid w:val="00CD53F0"/>
    <w:rsid w:val="00CD5784"/>
    <w:rsid w:val="00CD59E0"/>
    <w:rsid w:val="00CD6059"/>
    <w:rsid w:val="00CD6E0C"/>
    <w:rsid w:val="00CD70E0"/>
    <w:rsid w:val="00CD74B6"/>
    <w:rsid w:val="00CE06A4"/>
    <w:rsid w:val="00CE10E3"/>
    <w:rsid w:val="00CE1B0D"/>
    <w:rsid w:val="00CE2943"/>
    <w:rsid w:val="00CE2B62"/>
    <w:rsid w:val="00CE469B"/>
    <w:rsid w:val="00CE64DC"/>
    <w:rsid w:val="00CE7526"/>
    <w:rsid w:val="00CE75F8"/>
    <w:rsid w:val="00CE7794"/>
    <w:rsid w:val="00CF15D6"/>
    <w:rsid w:val="00CF3B54"/>
    <w:rsid w:val="00CF4BC9"/>
    <w:rsid w:val="00CF51DF"/>
    <w:rsid w:val="00CF566F"/>
    <w:rsid w:val="00CF568C"/>
    <w:rsid w:val="00CF5FAE"/>
    <w:rsid w:val="00CF5FBE"/>
    <w:rsid w:val="00CF65AD"/>
    <w:rsid w:val="00CF6827"/>
    <w:rsid w:val="00CF72E6"/>
    <w:rsid w:val="00CF7923"/>
    <w:rsid w:val="00CF7B8C"/>
    <w:rsid w:val="00D0401A"/>
    <w:rsid w:val="00D0597B"/>
    <w:rsid w:val="00D068DB"/>
    <w:rsid w:val="00D06AE3"/>
    <w:rsid w:val="00D07793"/>
    <w:rsid w:val="00D07DA9"/>
    <w:rsid w:val="00D10763"/>
    <w:rsid w:val="00D11DF0"/>
    <w:rsid w:val="00D12135"/>
    <w:rsid w:val="00D13B3A"/>
    <w:rsid w:val="00D1682D"/>
    <w:rsid w:val="00D16943"/>
    <w:rsid w:val="00D16E96"/>
    <w:rsid w:val="00D1723C"/>
    <w:rsid w:val="00D1746B"/>
    <w:rsid w:val="00D17E11"/>
    <w:rsid w:val="00D2015F"/>
    <w:rsid w:val="00D208BE"/>
    <w:rsid w:val="00D215F1"/>
    <w:rsid w:val="00D23108"/>
    <w:rsid w:val="00D25FED"/>
    <w:rsid w:val="00D265CD"/>
    <w:rsid w:val="00D26A6F"/>
    <w:rsid w:val="00D273AC"/>
    <w:rsid w:val="00D30014"/>
    <w:rsid w:val="00D304B0"/>
    <w:rsid w:val="00D3085F"/>
    <w:rsid w:val="00D31C24"/>
    <w:rsid w:val="00D31C3D"/>
    <w:rsid w:val="00D31D99"/>
    <w:rsid w:val="00D32571"/>
    <w:rsid w:val="00D340BF"/>
    <w:rsid w:val="00D349A1"/>
    <w:rsid w:val="00D355C1"/>
    <w:rsid w:val="00D363E1"/>
    <w:rsid w:val="00D36B07"/>
    <w:rsid w:val="00D37587"/>
    <w:rsid w:val="00D379D0"/>
    <w:rsid w:val="00D37CD1"/>
    <w:rsid w:val="00D40581"/>
    <w:rsid w:val="00D416F2"/>
    <w:rsid w:val="00D41850"/>
    <w:rsid w:val="00D422F9"/>
    <w:rsid w:val="00D427E7"/>
    <w:rsid w:val="00D42A2A"/>
    <w:rsid w:val="00D42AC6"/>
    <w:rsid w:val="00D42AFD"/>
    <w:rsid w:val="00D43016"/>
    <w:rsid w:val="00D43852"/>
    <w:rsid w:val="00D43881"/>
    <w:rsid w:val="00D44109"/>
    <w:rsid w:val="00D4412A"/>
    <w:rsid w:val="00D44528"/>
    <w:rsid w:val="00D4472A"/>
    <w:rsid w:val="00D463F0"/>
    <w:rsid w:val="00D4665E"/>
    <w:rsid w:val="00D47232"/>
    <w:rsid w:val="00D476BF"/>
    <w:rsid w:val="00D51206"/>
    <w:rsid w:val="00D5123B"/>
    <w:rsid w:val="00D51A8D"/>
    <w:rsid w:val="00D5288E"/>
    <w:rsid w:val="00D529B1"/>
    <w:rsid w:val="00D53082"/>
    <w:rsid w:val="00D5348D"/>
    <w:rsid w:val="00D53CF1"/>
    <w:rsid w:val="00D53D7C"/>
    <w:rsid w:val="00D53D9A"/>
    <w:rsid w:val="00D56692"/>
    <w:rsid w:val="00D56A50"/>
    <w:rsid w:val="00D578AD"/>
    <w:rsid w:val="00D57ABA"/>
    <w:rsid w:val="00D57F83"/>
    <w:rsid w:val="00D60401"/>
    <w:rsid w:val="00D60D5A"/>
    <w:rsid w:val="00D63116"/>
    <w:rsid w:val="00D63B79"/>
    <w:rsid w:val="00D65483"/>
    <w:rsid w:val="00D65954"/>
    <w:rsid w:val="00D6595A"/>
    <w:rsid w:val="00D65F43"/>
    <w:rsid w:val="00D6709F"/>
    <w:rsid w:val="00D678A7"/>
    <w:rsid w:val="00D709BE"/>
    <w:rsid w:val="00D70C37"/>
    <w:rsid w:val="00D71499"/>
    <w:rsid w:val="00D71E4B"/>
    <w:rsid w:val="00D7484A"/>
    <w:rsid w:val="00D75C6F"/>
    <w:rsid w:val="00D76DA5"/>
    <w:rsid w:val="00D8051E"/>
    <w:rsid w:val="00D8298D"/>
    <w:rsid w:val="00D8460D"/>
    <w:rsid w:val="00D84BCC"/>
    <w:rsid w:val="00D8543F"/>
    <w:rsid w:val="00D87575"/>
    <w:rsid w:val="00D87842"/>
    <w:rsid w:val="00D87CA8"/>
    <w:rsid w:val="00D87E14"/>
    <w:rsid w:val="00D90321"/>
    <w:rsid w:val="00D90881"/>
    <w:rsid w:val="00D910C8"/>
    <w:rsid w:val="00D911CF"/>
    <w:rsid w:val="00D91A74"/>
    <w:rsid w:val="00D927B0"/>
    <w:rsid w:val="00D93169"/>
    <w:rsid w:val="00D93396"/>
    <w:rsid w:val="00D93B4B"/>
    <w:rsid w:val="00D93D41"/>
    <w:rsid w:val="00D94404"/>
    <w:rsid w:val="00D95B20"/>
    <w:rsid w:val="00D96B75"/>
    <w:rsid w:val="00DA02C6"/>
    <w:rsid w:val="00DA1375"/>
    <w:rsid w:val="00DA2B75"/>
    <w:rsid w:val="00DA3BFE"/>
    <w:rsid w:val="00DA40E0"/>
    <w:rsid w:val="00DA53B5"/>
    <w:rsid w:val="00DA6DFF"/>
    <w:rsid w:val="00DA7886"/>
    <w:rsid w:val="00DA78DA"/>
    <w:rsid w:val="00DB2CFC"/>
    <w:rsid w:val="00DB2D85"/>
    <w:rsid w:val="00DB34E3"/>
    <w:rsid w:val="00DB4F55"/>
    <w:rsid w:val="00DB6D1B"/>
    <w:rsid w:val="00DB6E0E"/>
    <w:rsid w:val="00DC0BC0"/>
    <w:rsid w:val="00DC11FF"/>
    <w:rsid w:val="00DC2198"/>
    <w:rsid w:val="00DC280F"/>
    <w:rsid w:val="00DC2916"/>
    <w:rsid w:val="00DC2D6F"/>
    <w:rsid w:val="00DC36EE"/>
    <w:rsid w:val="00DC7168"/>
    <w:rsid w:val="00DD0E6A"/>
    <w:rsid w:val="00DD1084"/>
    <w:rsid w:val="00DD17AA"/>
    <w:rsid w:val="00DD2852"/>
    <w:rsid w:val="00DD297C"/>
    <w:rsid w:val="00DD4288"/>
    <w:rsid w:val="00DD441F"/>
    <w:rsid w:val="00DD499A"/>
    <w:rsid w:val="00DD50F6"/>
    <w:rsid w:val="00DD5331"/>
    <w:rsid w:val="00DD64A6"/>
    <w:rsid w:val="00DD6F53"/>
    <w:rsid w:val="00DD70D4"/>
    <w:rsid w:val="00DD731E"/>
    <w:rsid w:val="00DE031D"/>
    <w:rsid w:val="00DE0F88"/>
    <w:rsid w:val="00DE2371"/>
    <w:rsid w:val="00DE32EA"/>
    <w:rsid w:val="00DE39BE"/>
    <w:rsid w:val="00DE3D01"/>
    <w:rsid w:val="00DE4A27"/>
    <w:rsid w:val="00DE559F"/>
    <w:rsid w:val="00DE58E8"/>
    <w:rsid w:val="00DE5ED4"/>
    <w:rsid w:val="00DF03DE"/>
    <w:rsid w:val="00DF33B6"/>
    <w:rsid w:val="00DF439A"/>
    <w:rsid w:val="00DF48BD"/>
    <w:rsid w:val="00DF4BF1"/>
    <w:rsid w:val="00DF4E2E"/>
    <w:rsid w:val="00DF5923"/>
    <w:rsid w:val="00DF5CFB"/>
    <w:rsid w:val="00DF6337"/>
    <w:rsid w:val="00DF68EE"/>
    <w:rsid w:val="00DF6E0B"/>
    <w:rsid w:val="00E00F68"/>
    <w:rsid w:val="00E02074"/>
    <w:rsid w:val="00E02E4F"/>
    <w:rsid w:val="00E0584A"/>
    <w:rsid w:val="00E068A1"/>
    <w:rsid w:val="00E06DF3"/>
    <w:rsid w:val="00E07729"/>
    <w:rsid w:val="00E07CEA"/>
    <w:rsid w:val="00E10EAF"/>
    <w:rsid w:val="00E11FE5"/>
    <w:rsid w:val="00E13856"/>
    <w:rsid w:val="00E1401B"/>
    <w:rsid w:val="00E141FD"/>
    <w:rsid w:val="00E14C4B"/>
    <w:rsid w:val="00E158EC"/>
    <w:rsid w:val="00E15CFE"/>
    <w:rsid w:val="00E15E40"/>
    <w:rsid w:val="00E16526"/>
    <w:rsid w:val="00E17568"/>
    <w:rsid w:val="00E17E24"/>
    <w:rsid w:val="00E20330"/>
    <w:rsid w:val="00E2040D"/>
    <w:rsid w:val="00E20608"/>
    <w:rsid w:val="00E20A96"/>
    <w:rsid w:val="00E20EFC"/>
    <w:rsid w:val="00E21739"/>
    <w:rsid w:val="00E219A4"/>
    <w:rsid w:val="00E22815"/>
    <w:rsid w:val="00E22B13"/>
    <w:rsid w:val="00E22B6E"/>
    <w:rsid w:val="00E23EC6"/>
    <w:rsid w:val="00E24189"/>
    <w:rsid w:val="00E24BCB"/>
    <w:rsid w:val="00E25079"/>
    <w:rsid w:val="00E25C35"/>
    <w:rsid w:val="00E26378"/>
    <w:rsid w:val="00E26958"/>
    <w:rsid w:val="00E2711F"/>
    <w:rsid w:val="00E305E3"/>
    <w:rsid w:val="00E30B1F"/>
    <w:rsid w:val="00E30BF0"/>
    <w:rsid w:val="00E3221B"/>
    <w:rsid w:val="00E329D1"/>
    <w:rsid w:val="00E33809"/>
    <w:rsid w:val="00E33FB7"/>
    <w:rsid w:val="00E353D9"/>
    <w:rsid w:val="00E35677"/>
    <w:rsid w:val="00E35880"/>
    <w:rsid w:val="00E3593F"/>
    <w:rsid w:val="00E35E41"/>
    <w:rsid w:val="00E36023"/>
    <w:rsid w:val="00E365A4"/>
    <w:rsid w:val="00E366E4"/>
    <w:rsid w:val="00E37171"/>
    <w:rsid w:val="00E37A0A"/>
    <w:rsid w:val="00E37B3B"/>
    <w:rsid w:val="00E40214"/>
    <w:rsid w:val="00E428FC"/>
    <w:rsid w:val="00E451EF"/>
    <w:rsid w:val="00E459C7"/>
    <w:rsid w:val="00E45F2B"/>
    <w:rsid w:val="00E509BC"/>
    <w:rsid w:val="00E51422"/>
    <w:rsid w:val="00E5179B"/>
    <w:rsid w:val="00E51C4A"/>
    <w:rsid w:val="00E53019"/>
    <w:rsid w:val="00E533D2"/>
    <w:rsid w:val="00E557E6"/>
    <w:rsid w:val="00E55B69"/>
    <w:rsid w:val="00E55BBD"/>
    <w:rsid w:val="00E56138"/>
    <w:rsid w:val="00E572B9"/>
    <w:rsid w:val="00E573B9"/>
    <w:rsid w:val="00E6193B"/>
    <w:rsid w:val="00E61EB8"/>
    <w:rsid w:val="00E6487B"/>
    <w:rsid w:val="00E651DC"/>
    <w:rsid w:val="00E656DC"/>
    <w:rsid w:val="00E65CD3"/>
    <w:rsid w:val="00E66312"/>
    <w:rsid w:val="00E66361"/>
    <w:rsid w:val="00E70020"/>
    <w:rsid w:val="00E71077"/>
    <w:rsid w:val="00E7121D"/>
    <w:rsid w:val="00E71845"/>
    <w:rsid w:val="00E71D44"/>
    <w:rsid w:val="00E71E9B"/>
    <w:rsid w:val="00E720D5"/>
    <w:rsid w:val="00E72E74"/>
    <w:rsid w:val="00E7307E"/>
    <w:rsid w:val="00E74C34"/>
    <w:rsid w:val="00E74F9E"/>
    <w:rsid w:val="00E755DA"/>
    <w:rsid w:val="00E76BE2"/>
    <w:rsid w:val="00E76C40"/>
    <w:rsid w:val="00E776AB"/>
    <w:rsid w:val="00E77C99"/>
    <w:rsid w:val="00E77E23"/>
    <w:rsid w:val="00E80B9C"/>
    <w:rsid w:val="00E80F36"/>
    <w:rsid w:val="00E826E2"/>
    <w:rsid w:val="00E82D16"/>
    <w:rsid w:val="00E8360B"/>
    <w:rsid w:val="00E83929"/>
    <w:rsid w:val="00E83E94"/>
    <w:rsid w:val="00E84435"/>
    <w:rsid w:val="00E84ED2"/>
    <w:rsid w:val="00E8586F"/>
    <w:rsid w:val="00E85BA4"/>
    <w:rsid w:val="00E8766E"/>
    <w:rsid w:val="00E87902"/>
    <w:rsid w:val="00E8798F"/>
    <w:rsid w:val="00E90527"/>
    <w:rsid w:val="00E90AC0"/>
    <w:rsid w:val="00E90C08"/>
    <w:rsid w:val="00E91341"/>
    <w:rsid w:val="00E92346"/>
    <w:rsid w:val="00E9261C"/>
    <w:rsid w:val="00E92B07"/>
    <w:rsid w:val="00E92CED"/>
    <w:rsid w:val="00E92E17"/>
    <w:rsid w:val="00E92F13"/>
    <w:rsid w:val="00E931AA"/>
    <w:rsid w:val="00E93642"/>
    <w:rsid w:val="00E937C5"/>
    <w:rsid w:val="00E967EF"/>
    <w:rsid w:val="00E968F4"/>
    <w:rsid w:val="00E97005"/>
    <w:rsid w:val="00E972AF"/>
    <w:rsid w:val="00E977E1"/>
    <w:rsid w:val="00EA094C"/>
    <w:rsid w:val="00EA11F2"/>
    <w:rsid w:val="00EA3290"/>
    <w:rsid w:val="00EA4C86"/>
    <w:rsid w:val="00EA5FA3"/>
    <w:rsid w:val="00EA6006"/>
    <w:rsid w:val="00EA7426"/>
    <w:rsid w:val="00EB05C8"/>
    <w:rsid w:val="00EB0BD9"/>
    <w:rsid w:val="00EB17D2"/>
    <w:rsid w:val="00EB259D"/>
    <w:rsid w:val="00EB3727"/>
    <w:rsid w:val="00EB4B9C"/>
    <w:rsid w:val="00EB77CC"/>
    <w:rsid w:val="00EB7D3F"/>
    <w:rsid w:val="00EC0C13"/>
    <w:rsid w:val="00EC1A3D"/>
    <w:rsid w:val="00EC1C8B"/>
    <w:rsid w:val="00EC204D"/>
    <w:rsid w:val="00EC37D4"/>
    <w:rsid w:val="00EC4CF5"/>
    <w:rsid w:val="00EC52F9"/>
    <w:rsid w:val="00EC6B9B"/>
    <w:rsid w:val="00EC71EB"/>
    <w:rsid w:val="00EC7615"/>
    <w:rsid w:val="00EC7F2E"/>
    <w:rsid w:val="00ED086F"/>
    <w:rsid w:val="00ED0D62"/>
    <w:rsid w:val="00ED0E62"/>
    <w:rsid w:val="00ED27C7"/>
    <w:rsid w:val="00ED2D94"/>
    <w:rsid w:val="00ED40B2"/>
    <w:rsid w:val="00ED40B9"/>
    <w:rsid w:val="00ED45E3"/>
    <w:rsid w:val="00ED4BC9"/>
    <w:rsid w:val="00ED4FC6"/>
    <w:rsid w:val="00ED5CFE"/>
    <w:rsid w:val="00ED6B21"/>
    <w:rsid w:val="00EE02A2"/>
    <w:rsid w:val="00EE10ED"/>
    <w:rsid w:val="00EE13B7"/>
    <w:rsid w:val="00EE1AC4"/>
    <w:rsid w:val="00EE2B4B"/>
    <w:rsid w:val="00EE2F3D"/>
    <w:rsid w:val="00EE3123"/>
    <w:rsid w:val="00EE3595"/>
    <w:rsid w:val="00EE3A75"/>
    <w:rsid w:val="00EE3DBE"/>
    <w:rsid w:val="00EE4AD5"/>
    <w:rsid w:val="00EE5012"/>
    <w:rsid w:val="00EE551F"/>
    <w:rsid w:val="00EE6A5E"/>
    <w:rsid w:val="00EE6E03"/>
    <w:rsid w:val="00EE7A80"/>
    <w:rsid w:val="00EE7F3C"/>
    <w:rsid w:val="00EF163F"/>
    <w:rsid w:val="00EF1ADC"/>
    <w:rsid w:val="00EF26D0"/>
    <w:rsid w:val="00EF3162"/>
    <w:rsid w:val="00EF33C7"/>
    <w:rsid w:val="00EF34E2"/>
    <w:rsid w:val="00EF37FB"/>
    <w:rsid w:val="00EF39C8"/>
    <w:rsid w:val="00EF5B32"/>
    <w:rsid w:val="00EF5CEC"/>
    <w:rsid w:val="00EF680C"/>
    <w:rsid w:val="00EF7481"/>
    <w:rsid w:val="00EF7C28"/>
    <w:rsid w:val="00F006AF"/>
    <w:rsid w:val="00F02E6D"/>
    <w:rsid w:val="00F04230"/>
    <w:rsid w:val="00F05E51"/>
    <w:rsid w:val="00F05FA1"/>
    <w:rsid w:val="00F06DE4"/>
    <w:rsid w:val="00F10174"/>
    <w:rsid w:val="00F1039A"/>
    <w:rsid w:val="00F107AE"/>
    <w:rsid w:val="00F124DE"/>
    <w:rsid w:val="00F12D38"/>
    <w:rsid w:val="00F13014"/>
    <w:rsid w:val="00F13542"/>
    <w:rsid w:val="00F13A91"/>
    <w:rsid w:val="00F13AB9"/>
    <w:rsid w:val="00F13F32"/>
    <w:rsid w:val="00F1424D"/>
    <w:rsid w:val="00F15D42"/>
    <w:rsid w:val="00F1650B"/>
    <w:rsid w:val="00F16B0F"/>
    <w:rsid w:val="00F17762"/>
    <w:rsid w:val="00F177DB"/>
    <w:rsid w:val="00F17A04"/>
    <w:rsid w:val="00F17D85"/>
    <w:rsid w:val="00F20872"/>
    <w:rsid w:val="00F20FFF"/>
    <w:rsid w:val="00F22402"/>
    <w:rsid w:val="00F22569"/>
    <w:rsid w:val="00F239E9"/>
    <w:rsid w:val="00F240BD"/>
    <w:rsid w:val="00F2490D"/>
    <w:rsid w:val="00F26FED"/>
    <w:rsid w:val="00F30BB6"/>
    <w:rsid w:val="00F318F6"/>
    <w:rsid w:val="00F32B37"/>
    <w:rsid w:val="00F33547"/>
    <w:rsid w:val="00F350F9"/>
    <w:rsid w:val="00F35209"/>
    <w:rsid w:val="00F35E38"/>
    <w:rsid w:val="00F36BA3"/>
    <w:rsid w:val="00F3796B"/>
    <w:rsid w:val="00F406D5"/>
    <w:rsid w:val="00F4135A"/>
    <w:rsid w:val="00F41542"/>
    <w:rsid w:val="00F42CF7"/>
    <w:rsid w:val="00F439CC"/>
    <w:rsid w:val="00F443AA"/>
    <w:rsid w:val="00F44799"/>
    <w:rsid w:val="00F44F16"/>
    <w:rsid w:val="00F46CAC"/>
    <w:rsid w:val="00F47404"/>
    <w:rsid w:val="00F475E4"/>
    <w:rsid w:val="00F50544"/>
    <w:rsid w:val="00F512D0"/>
    <w:rsid w:val="00F51CC6"/>
    <w:rsid w:val="00F52643"/>
    <w:rsid w:val="00F53CC9"/>
    <w:rsid w:val="00F56412"/>
    <w:rsid w:val="00F569BC"/>
    <w:rsid w:val="00F56D20"/>
    <w:rsid w:val="00F56ECE"/>
    <w:rsid w:val="00F576B7"/>
    <w:rsid w:val="00F57E11"/>
    <w:rsid w:val="00F57F8B"/>
    <w:rsid w:val="00F60913"/>
    <w:rsid w:val="00F60DC2"/>
    <w:rsid w:val="00F62218"/>
    <w:rsid w:val="00F62C9B"/>
    <w:rsid w:val="00F633E9"/>
    <w:rsid w:val="00F63E5A"/>
    <w:rsid w:val="00F64360"/>
    <w:rsid w:val="00F647D0"/>
    <w:rsid w:val="00F64B92"/>
    <w:rsid w:val="00F65954"/>
    <w:rsid w:val="00F65E56"/>
    <w:rsid w:val="00F6684E"/>
    <w:rsid w:val="00F66B5B"/>
    <w:rsid w:val="00F67915"/>
    <w:rsid w:val="00F70667"/>
    <w:rsid w:val="00F71198"/>
    <w:rsid w:val="00F717A6"/>
    <w:rsid w:val="00F7188F"/>
    <w:rsid w:val="00F71D53"/>
    <w:rsid w:val="00F734C1"/>
    <w:rsid w:val="00F73D7E"/>
    <w:rsid w:val="00F74C0B"/>
    <w:rsid w:val="00F74E8C"/>
    <w:rsid w:val="00F759BC"/>
    <w:rsid w:val="00F75A08"/>
    <w:rsid w:val="00F76842"/>
    <w:rsid w:val="00F77134"/>
    <w:rsid w:val="00F775C5"/>
    <w:rsid w:val="00F802BA"/>
    <w:rsid w:val="00F80FB2"/>
    <w:rsid w:val="00F81D42"/>
    <w:rsid w:val="00F82F19"/>
    <w:rsid w:val="00F838C0"/>
    <w:rsid w:val="00F84652"/>
    <w:rsid w:val="00F84E7C"/>
    <w:rsid w:val="00F84F1E"/>
    <w:rsid w:val="00F85165"/>
    <w:rsid w:val="00F858B9"/>
    <w:rsid w:val="00F8614A"/>
    <w:rsid w:val="00F86797"/>
    <w:rsid w:val="00F86EE4"/>
    <w:rsid w:val="00F870F1"/>
    <w:rsid w:val="00F91EA1"/>
    <w:rsid w:val="00F93986"/>
    <w:rsid w:val="00F94B24"/>
    <w:rsid w:val="00F95118"/>
    <w:rsid w:val="00F96F7B"/>
    <w:rsid w:val="00F96FBA"/>
    <w:rsid w:val="00FA0CA5"/>
    <w:rsid w:val="00FA1293"/>
    <w:rsid w:val="00FA143D"/>
    <w:rsid w:val="00FA2398"/>
    <w:rsid w:val="00FA2624"/>
    <w:rsid w:val="00FA29EB"/>
    <w:rsid w:val="00FA4229"/>
    <w:rsid w:val="00FA510A"/>
    <w:rsid w:val="00FA52A1"/>
    <w:rsid w:val="00FA58C3"/>
    <w:rsid w:val="00FA5C2D"/>
    <w:rsid w:val="00FA6470"/>
    <w:rsid w:val="00FA74C9"/>
    <w:rsid w:val="00FA79D3"/>
    <w:rsid w:val="00FA7BF3"/>
    <w:rsid w:val="00FA7DFA"/>
    <w:rsid w:val="00FB0695"/>
    <w:rsid w:val="00FB2283"/>
    <w:rsid w:val="00FB37E7"/>
    <w:rsid w:val="00FB4137"/>
    <w:rsid w:val="00FB431F"/>
    <w:rsid w:val="00FB4666"/>
    <w:rsid w:val="00FB662E"/>
    <w:rsid w:val="00FB6CC8"/>
    <w:rsid w:val="00FC0ECB"/>
    <w:rsid w:val="00FC4BF6"/>
    <w:rsid w:val="00FC4D19"/>
    <w:rsid w:val="00FC60C7"/>
    <w:rsid w:val="00FC656A"/>
    <w:rsid w:val="00FC65B9"/>
    <w:rsid w:val="00FC6EBB"/>
    <w:rsid w:val="00FC780F"/>
    <w:rsid w:val="00FD0FF1"/>
    <w:rsid w:val="00FD3D15"/>
    <w:rsid w:val="00FD4F10"/>
    <w:rsid w:val="00FD4FB0"/>
    <w:rsid w:val="00FD5B3C"/>
    <w:rsid w:val="00FD777A"/>
    <w:rsid w:val="00FE0D54"/>
    <w:rsid w:val="00FE10F4"/>
    <w:rsid w:val="00FE110C"/>
    <w:rsid w:val="00FE31DA"/>
    <w:rsid w:val="00FE35C6"/>
    <w:rsid w:val="00FE40DA"/>
    <w:rsid w:val="00FE4193"/>
    <w:rsid w:val="00FE4863"/>
    <w:rsid w:val="00FE4B51"/>
    <w:rsid w:val="00FE4F25"/>
    <w:rsid w:val="00FE4F59"/>
    <w:rsid w:val="00FE5A0D"/>
    <w:rsid w:val="00FE5BCE"/>
    <w:rsid w:val="00FE6FCD"/>
    <w:rsid w:val="00FE742A"/>
    <w:rsid w:val="00FF153F"/>
    <w:rsid w:val="00FF2B7A"/>
    <w:rsid w:val="00FF33D5"/>
    <w:rsid w:val="00FF543E"/>
    <w:rsid w:val="00FF57F7"/>
    <w:rsid w:val="00FF5F06"/>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6B81B"/>
  <w15:chartTrackingRefBased/>
  <w15:docId w15:val="{5DB71F30-AF50-47EE-9C36-31A9B856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8F"/>
    <w:rPr>
      <w:sz w:val="24"/>
      <w:szCs w:val="24"/>
    </w:rPr>
  </w:style>
  <w:style w:type="paragraph" w:styleId="Heading1">
    <w:name w:val="heading 1"/>
    <w:basedOn w:val="Normal"/>
    <w:next w:val="Normal"/>
    <w:link w:val="Heading1Char"/>
    <w:qFormat/>
    <w:rsid w:val="0093418F"/>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FC60C7"/>
    <w:pPr>
      <w:tabs>
        <w:tab w:val="center" w:pos="4153"/>
        <w:tab w:val="right" w:pos="8306"/>
      </w:tabs>
    </w:pPr>
  </w:style>
  <w:style w:type="character" w:styleId="Hyperlink">
    <w:name w:val="Hyperlink"/>
    <w:uiPriority w:val="99"/>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PageNumber">
    <w:name w:val="page number"/>
    <w:basedOn w:val="DefaultParagraphFont"/>
    <w:rsid w:val="00C32B58"/>
  </w:style>
  <w:style w:type="paragraph" w:styleId="FootnoteText">
    <w:name w:val="footnote text"/>
    <w:basedOn w:val="Normal"/>
    <w:link w:val="FootnoteTextChar"/>
    <w:uiPriority w:val="99"/>
    <w:semiHidden/>
    <w:rsid w:val="00D427E7"/>
    <w:rPr>
      <w:sz w:val="20"/>
      <w:szCs w:val="20"/>
    </w:rPr>
  </w:style>
  <w:style w:type="character" w:styleId="FootnoteReference">
    <w:name w:val="footnote reference"/>
    <w:uiPriority w:val="99"/>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itle">
    <w:name w:val="Subtitle"/>
    <w:basedOn w:val="Normal"/>
    <w:link w:val="SubtitleChar"/>
    <w:uiPriority w:val="99"/>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itleChar">
    <w:name w:val="Subtitle Char"/>
    <w:link w:val="Subtitle"/>
    <w:uiPriority w:val="99"/>
    <w:rsid w:val="003C1268"/>
    <w:rPr>
      <w:b/>
      <w:bCs/>
      <w:sz w:val="22"/>
      <w:szCs w:val="22"/>
      <w:lang w:val="fr-FR"/>
    </w:rPr>
  </w:style>
  <w:style w:type="character" w:customStyle="1" w:styleId="FooterChar">
    <w:name w:val="Footer Char"/>
    <w:link w:val="Footer"/>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Heading2Char">
    <w:name w:val="Heading 2 Char"/>
    <w:link w:val="Heading2"/>
    <w:rsid w:val="00C2065E"/>
    <w:rPr>
      <w:rFonts w:ascii="Verdana" w:hAnsi="Verdana" w:cs="Verdana"/>
      <w:b/>
      <w:bCs/>
      <w:i/>
      <w:iCs/>
      <w:color w:val="000000"/>
      <w:sz w:val="28"/>
      <w:szCs w:val="28"/>
      <w:lang w:val="en-US"/>
    </w:rPr>
  </w:style>
  <w:style w:type="character" w:customStyle="1" w:styleId="FootnoteTextChar">
    <w:name w:val="Footnote Text Char"/>
    <w:link w:val="FootnoteText"/>
    <w:uiPriority w:val="99"/>
    <w:semiHidden/>
    <w:rsid w:val="00C2065E"/>
  </w:style>
  <w:style w:type="paragraph" w:customStyle="1" w:styleId="Considrant">
    <w:name w:val="Considérant"/>
    <w:basedOn w:val="Normal"/>
    <w:rsid w:val="00C2065E"/>
    <w:pPr>
      <w:numPr>
        <w:numId w:val="2"/>
      </w:numPr>
      <w:spacing w:after="200" w:line="276" w:lineRule="auto"/>
    </w:pPr>
    <w:rPr>
      <w:rFonts w:ascii="Calibri" w:eastAsia="Calibri" w:hAnsi="Calibri"/>
      <w:sz w:val="22"/>
      <w:szCs w:val="22"/>
      <w:lang w:eastAsia="en-US"/>
    </w:rPr>
  </w:style>
  <w:style w:type="paragraph" w:styleId="NormalWeb">
    <w:name w:val="Normal (Web)"/>
    <w:basedOn w:val="Normal"/>
    <w:link w:val="NormalWebChar"/>
    <w:rsid w:val="00C2065E"/>
    <w:pPr>
      <w:spacing w:before="100" w:beforeAutospacing="1" w:after="100" w:afterAutospacing="1"/>
    </w:pPr>
    <w:rPr>
      <w:rFonts w:ascii="Arial" w:hAnsi="Arial" w:cs="Arial"/>
      <w:color w:val="000000"/>
      <w:sz w:val="18"/>
      <w:szCs w:val="18"/>
    </w:rPr>
  </w:style>
  <w:style w:type="character" w:customStyle="1" w:styleId="NormalWebChar">
    <w:name w:val="Normal (Web) Char"/>
    <w:link w:val="NormalWeb"/>
    <w:rsid w:val="00C2065E"/>
    <w:rPr>
      <w:rFonts w:ascii="Arial" w:hAnsi="Arial" w:cs="Arial"/>
      <w:color w:val="000000"/>
      <w:sz w:val="18"/>
      <w:szCs w:val="18"/>
    </w:rPr>
  </w:style>
  <w:style w:type="character" w:customStyle="1" w:styleId="Heading1Char">
    <w:name w:val="Heading 1 Char"/>
    <w:link w:val="Heading1"/>
    <w:rsid w:val="00CF5FBE"/>
    <w:rPr>
      <w:rFonts w:ascii="Arial" w:hAnsi="Arial" w:cs="Arial"/>
      <w:b/>
      <w:bCs/>
      <w:kern w:val="32"/>
      <w:sz w:val="32"/>
      <w:szCs w:val="32"/>
    </w:rPr>
  </w:style>
  <w:style w:type="paragraph" w:styleId="TOCHeading">
    <w:name w:val="TOC Heading"/>
    <w:basedOn w:val="Heading1"/>
    <w:next w:val="Normal"/>
    <w:uiPriority w:val="39"/>
    <w:semiHidden/>
    <w:unhideWhenUsed/>
    <w:qFormat/>
    <w:rsid w:val="00F13AB9"/>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997623"/>
    <w:pPr>
      <w:tabs>
        <w:tab w:val="left" w:pos="284"/>
        <w:tab w:val="right" w:leader="dot" w:pos="9628"/>
      </w:tabs>
      <w:spacing w:after="120"/>
    </w:pPr>
    <w:rPr>
      <w:rFonts w:ascii="Palatino Linotype" w:hAnsi="Palatino Linotype" w:cs="Arial"/>
      <w:b/>
      <w:bCs/>
      <w:noProof/>
      <w:kern w:val="32"/>
      <w:lang w:eastAsia="de-DE"/>
    </w:rPr>
  </w:style>
  <w:style w:type="paragraph" w:styleId="TOC2">
    <w:name w:val="toc 2"/>
    <w:basedOn w:val="Normal"/>
    <w:next w:val="Normal"/>
    <w:autoRedefine/>
    <w:uiPriority w:val="39"/>
    <w:rsid w:val="003974BD"/>
    <w:pPr>
      <w:tabs>
        <w:tab w:val="right" w:leader="dot" w:pos="9628"/>
      </w:tabs>
      <w:ind w:left="240"/>
    </w:pPr>
  </w:style>
  <w:style w:type="paragraph" w:styleId="TOC3">
    <w:name w:val="toc 3"/>
    <w:basedOn w:val="Normal"/>
    <w:next w:val="Normal"/>
    <w:autoRedefine/>
    <w:uiPriority w:val="39"/>
    <w:rsid w:val="00F13AB9"/>
    <w:pPr>
      <w:ind w:left="480"/>
    </w:pPr>
  </w:style>
  <w:style w:type="character" w:customStyle="1" w:styleId="definition">
    <w:name w:val="definition"/>
    <w:rsid w:val="00A43742"/>
  </w:style>
  <w:style w:type="character" w:styleId="Strong">
    <w:name w:val="Strong"/>
    <w:uiPriority w:val="22"/>
    <w:qFormat/>
    <w:rsid w:val="00E35677"/>
    <w:rPr>
      <w:b/>
      <w:bCs/>
    </w:rPr>
  </w:style>
  <w:style w:type="character" w:customStyle="1" w:styleId="highlight">
    <w:name w:val="highlight"/>
    <w:rsid w:val="00352B5B"/>
  </w:style>
  <w:style w:type="paragraph" w:customStyle="1" w:styleId="Default">
    <w:name w:val="Default"/>
    <w:rsid w:val="005C5AD2"/>
    <w:pPr>
      <w:autoSpaceDE w:val="0"/>
      <w:autoSpaceDN w:val="0"/>
      <w:adjustRightInd w:val="0"/>
    </w:pPr>
    <w:rPr>
      <w:rFonts w:ascii="EUAlbertina" w:hAnsi="EUAlbertina" w:cs="EUAlbertina"/>
      <w:color w:val="000000"/>
      <w:sz w:val="24"/>
      <w:szCs w:val="24"/>
    </w:rPr>
  </w:style>
  <w:style w:type="paragraph" w:styleId="EndnoteText">
    <w:name w:val="endnote text"/>
    <w:basedOn w:val="Normal"/>
    <w:link w:val="EndnoteTextChar"/>
    <w:rsid w:val="00997623"/>
    <w:rPr>
      <w:sz w:val="20"/>
      <w:szCs w:val="20"/>
    </w:rPr>
  </w:style>
  <w:style w:type="character" w:customStyle="1" w:styleId="EndnoteTextChar">
    <w:name w:val="Endnote Text Char"/>
    <w:basedOn w:val="DefaultParagraphFont"/>
    <w:link w:val="EndnoteText"/>
    <w:rsid w:val="00997623"/>
  </w:style>
  <w:style w:type="character" w:styleId="EndnoteReference">
    <w:name w:val="endnote reference"/>
    <w:rsid w:val="00997623"/>
    <w:rPr>
      <w:vertAlign w:val="superscript"/>
    </w:rPr>
  </w:style>
  <w:style w:type="paragraph" w:styleId="ListNumber">
    <w:name w:val="List Number"/>
    <w:basedOn w:val="Normal"/>
    <w:rsid w:val="009014C6"/>
    <w:pPr>
      <w:numPr>
        <w:numId w:val="43"/>
      </w:numPr>
      <w:spacing w:after="240"/>
      <w:jc w:val="both"/>
    </w:pPr>
    <w:rPr>
      <w:lang w:eastAsia="fr-FR"/>
    </w:rPr>
  </w:style>
  <w:style w:type="paragraph" w:customStyle="1" w:styleId="ListNumberLevel2">
    <w:name w:val="List Number (Level 2)"/>
    <w:basedOn w:val="Normal"/>
    <w:rsid w:val="009014C6"/>
    <w:pPr>
      <w:numPr>
        <w:ilvl w:val="1"/>
        <w:numId w:val="43"/>
      </w:numPr>
      <w:spacing w:after="240"/>
      <w:jc w:val="both"/>
    </w:pPr>
    <w:rPr>
      <w:lang w:eastAsia="fr-FR"/>
    </w:rPr>
  </w:style>
  <w:style w:type="paragraph" w:customStyle="1" w:styleId="ListNumberLevel3">
    <w:name w:val="List Number (Level 3)"/>
    <w:basedOn w:val="Normal"/>
    <w:rsid w:val="009014C6"/>
    <w:pPr>
      <w:numPr>
        <w:ilvl w:val="2"/>
        <w:numId w:val="43"/>
      </w:numPr>
      <w:spacing w:after="240"/>
      <w:jc w:val="both"/>
    </w:pPr>
    <w:rPr>
      <w:lang w:eastAsia="fr-FR"/>
    </w:rPr>
  </w:style>
  <w:style w:type="paragraph" w:customStyle="1" w:styleId="ListNumberLevel4">
    <w:name w:val="List Number (Level 4)"/>
    <w:basedOn w:val="Normal"/>
    <w:rsid w:val="009014C6"/>
    <w:pPr>
      <w:numPr>
        <w:ilvl w:val="3"/>
        <w:numId w:val="43"/>
      </w:numPr>
      <w:spacing w:after="240"/>
      <w:jc w:val="both"/>
    </w:pPr>
    <w:rPr>
      <w:lang w:eastAsia="fr-FR"/>
    </w:rPr>
  </w:style>
  <w:style w:type="paragraph" w:customStyle="1" w:styleId="Standard">
    <w:name w:val="Standard"/>
    <w:rsid w:val="00635AB5"/>
    <w:pPr>
      <w:suppressAutoHyphens/>
      <w:autoSpaceDN w:val="0"/>
      <w:textAlignment w:val="baseline"/>
    </w:pPr>
    <w:rPr>
      <w:kern w:val="3"/>
      <w:sz w:val="24"/>
      <w:lang w:val="fr-FR" w:eastAsia="zh-CN"/>
    </w:rPr>
  </w:style>
  <w:style w:type="paragraph" w:customStyle="1" w:styleId="doc-ti">
    <w:name w:val="doc-ti"/>
    <w:basedOn w:val="Normal"/>
    <w:rsid w:val="006D2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8105">
      <w:bodyDiv w:val="1"/>
      <w:marLeft w:val="0"/>
      <w:marRight w:val="0"/>
      <w:marTop w:val="0"/>
      <w:marBottom w:val="0"/>
      <w:divBdr>
        <w:top w:val="none" w:sz="0" w:space="0" w:color="auto"/>
        <w:left w:val="none" w:sz="0" w:space="0" w:color="auto"/>
        <w:bottom w:val="none" w:sz="0" w:space="0" w:color="auto"/>
        <w:right w:val="none" w:sz="0" w:space="0" w:color="auto"/>
      </w:divBdr>
      <w:divsChild>
        <w:div w:id="1078675463">
          <w:marLeft w:val="0"/>
          <w:marRight w:val="0"/>
          <w:marTop w:val="0"/>
          <w:marBottom w:val="0"/>
          <w:divBdr>
            <w:top w:val="none" w:sz="0" w:space="0" w:color="auto"/>
            <w:left w:val="none" w:sz="0" w:space="0" w:color="auto"/>
            <w:bottom w:val="none" w:sz="0" w:space="0" w:color="auto"/>
            <w:right w:val="none" w:sz="0" w:space="0" w:color="auto"/>
          </w:divBdr>
        </w:div>
        <w:div w:id="1365860298">
          <w:marLeft w:val="0"/>
          <w:marRight w:val="0"/>
          <w:marTop w:val="0"/>
          <w:marBottom w:val="0"/>
          <w:divBdr>
            <w:top w:val="none" w:sz="0" w:space="0" w:color="auto"/>
            <w:left w:val="none" w:sz="0" w:space="0" w:color="auto"/>
            <w:bottom w:val="none" w:sz="0" w:space="0" w:color="auto"/>
            <w:right w:val="none" w:sz="0" w:space="0" w:color="auto"/>
          </w:divBdr>
        </w:div>
        <w:div w:id="1689790520">
          <w:marLeft w:val="0"/>
          <w:marRight w:val="0"/>
          <w:marTop w:val="0"/>
          <w:marBottom w:val="0"/>
          <w:divBdr>
            <w:top w:val="none" w:sz="0" w:space="0" w:color="auto"/>
            <w:left w:val="none" w:sz="0" w:space="0" w:color="auto"/>
            <w:bottom w:val="none" w:sz="0" w:space="0" w:color="auto"/>
            <w:right w:val="none" w:sz="0" w:space="0" w:color="auto"/>
          </w:divBdr>
        </w:div>
      </w:divsChild>
    </w:div>
    <w:div w:id="386687124">
      <w:bodyDiv w:val="1"/>
      <w:marLeft w:val="0"/>
      <w:marRight w:val="0"/>
      <w:marTop w:val="0"/>
      <w:marBottom w:val="0"/>
      <w:divBdr>
        <w:top w:val="none" w:sz="0" w:space="0" w:color="auto"/>
        <w:left w:val="none" w:sz="0" w:space="0" w:color="auto"/>
        <w:bottom w:val="none" w:sz="0" w:space="0" w:color="auto"/>
        <w:right w:val="none" w:sz="0" w:space="0" w:color="auto"/>
      </w:divBdr>
    </w:div>
    <w:div w:id="480192192">
      <w:bodyDiv w:val="1"/>
      <w:marLeft w:val="0"/>
      <w:marRight w:val="0"/>
      <w:marTop w:val="0"/>
      <w:marBottom w:val="0"/>
      <w:divBdr>
        <w:top w:val="none" w:sz="0" w:space="0" w:color="auto"/>
        <w:left w:val="none" w:sz="0" w:space="0" w:color="auto"/>
        <w:bottom w:val="none" w:sz="0" w:space="0" w:color="auto"/>
        <w:right w:val="none" w:sz="0" w:space="0" w:color="auto"/>
      </w:divBdr>
    </w:div>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66821806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15280509">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53426108">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284846847">
      <w:bodyDiv w:val="1"/>
      <w:marLeft w:val="0"/>
      <w:marRight w:val="0"/>
      <w:marTop w:val="0"/>
      <w:marBottom w:val="0"/>
      <w:divBdr>
        <w:top w:val="none" w:sz="0" w:space="0" w:color="auto"/>
        <w:left w:val="none" w:sz="0" w:space="0" w:color="auto"/>
        <w:bottom w:val="none" w:sz="0" w:space="0" w:color="auto"/>
        <w:right w:val="none" w:sz="0" w:space="0" w:color="auto"/>
      </w:divBdr>
    </w:div>
    <w:div w:id="1329939010">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644384457">
      <w:bodyDiv w:val="1"/>
      <w:marLeft w:val="0"/>
      <w:marRight w:val="0"/>
      <w:marTop w:val="0"/>
      <w:marBottom w:val="0"/>
      <w:divBdr>
        <w:top w:val="none" w:sz="0" w:space="0" w:color="auto"/>
        <w:left w:val="none" w:sz="0" w:space="0" w:color="auto"/>
        <w:bottom w:val="none" w:sz="0" w:space="0" w:color="auto"/>
        <w:right w:val="none" w:sz="0" w:space="0" w:color="auto"/>
      </w:divBdr>
    </w:div>
    <w:div w:id="1658454675">
      <w:bodyDiv w:val="1"/>
      <w:marLeft w:val="0"/>
      <w:marRight w:val="0"/>
      <w:marTop w:val="0"/>
      <w:marBottom w:val="0"/>
      <w:divBdr>
        <w:top w:val="none" w:sz="0" w:space="0" w:color="auto"/>
        <w:left w:val="none" w:sz="0" w:space="0" w:color="auto"/>
        <w:bottom w:val="none" w:sz="0" w:space="0" w:color="auto"/>
        <w:right w:val="none" w:sz="0" w:space="0" w:color="auto"/>
      </w:divBdr>
    </w:div>
    <w:div w:id="1871841177">
      <w:bodyDiv w:val="1"/>
      <w:marLeft w:val="0"/>
      <w:marRight w:val="0"/>
      <w:marTop w:val="0"/>
      <w:marBottom w:val="0"/>
      <w:divBdr>
        <w:top w:val="none" w:sz="0" w:space="0" w:color="auto"/>
        <w:left w:val="none" w:sz="0" w:space="0" w:color="auto"/>
        <w:bottom w:val="none" w:sz="0" w:space="0" w:color="auto"/>
        <w:right w:val="none" w:sz="0" w:space="0" w:color="auto"/>
      </w:divBdr>
    </w:div>
    <w:div w:id="2120754660">
      <w:bodyDiv w:val="1"/>
      <w:marLeft w:val="0"/>
      <w:marRight w:val="0"/>
      <w:marTop w:val="0"/>
      <w:marBottom w:val="0"/>
      <w:divBdr>
        <w:top w:val="none" w:sz="0" w:space="0" w:color="auto"/>
        <w:left w:val="none" w:sz="0" w:space="0" w:color="auto"/>
        <w:bottom w:val="none" w:sz="0" w:space="0" w:color="auto"/>
        <w:right w:val="none" w:sz="0" w:space="0" w:color="auto"/>
      </w:divBdr>
      <w:divsChild>
        <w:div w:id="237516507">
          <w:marLeft w:val="0"/>
          <w:marRight w:val="0"/>
          <w:marTop w:val="0"/>
          <w:marBottom w:val="0"/>
          <w:divBdr>
            <w:top w:val="none" w:sz="0" w:space="0" w:color="auto"/>
            <w:left w:val="none" w:sz="0" w:space="0" w:color="auto"/>
            <w:bottom w:val="none" w:sz="0" w:space="0" w:color="auto"/>
            <w:right w:val="none" w:sz="0" w:space="0" w:color="auto"/>
          </w:divBdr>
        </w:div>
        <w:div w:id="400952755">
          <w:marLeft w:val="0"/>
          <w:marRight w:val="0"/>
          <w:marTop w:val="0"/>
          <w:marBottom w:val="0"/>
          <w:divBdr>
            <w:top w:val="none" w:sz="0" w:space="0" w:color="auto"/>
            <w:left w:val="none" w:sz="0" w:space="0" w:color="auto"/>
            <w:bottom w:val="none" w:sz="0" w:space="0" w:color="auto"/>
            <w:right w:val="none" w:sz="0" w:space="0" w:color="auto"/>
          </w:divBdr>
        </w:div>
        <w:div w:id="479616686">
          <w:marLeft w:val="0"/>
          <w:marRight w:val="0"/>
          <w:marTop w:val="0"/>
          <w:marBottom w:val="0"/>
          <w:divBdr>
            <w:top w:val="none" w:sz="0" w:space="0" w:color="auto"/>
            <w:left w:val="none" w:sz="0" w:space="0" w:color="auto"/>
            <w:bottom w:val="none" w:sz="0" w:space="0" w:color="auto"/>
            <w:right w:val="none" w:sz="0" w:space="0" w:color="auto"/>
          </w:divBdr>
        </w:div>
        <w:div w:id="526719865">
          <w:marLeft w:val="0"/>
          <w:marRight w:val="0"/>
          <w:marTop w:val="0"/>
          <w:marBottom w:val="0"/>
          <w:divBdr>
            <w:top w:val="none" w:sz="0" w:space="0" w:color="auto"/>
            <w:left w:val="none" w:sz="0" w:space="0" w:color="auto"/>
            <w:bottom w:val="none" w:sz="0" w:space="0" w:color="auto"/>
            <w:right w:val="none" w:sz="0" w:space="0" w:color="auto"/>
          </w:divBdr>
        </w:div>
        <w:div w:id="539362358">
          <w:marLeft w:val="0"/>
          <w:marRight w:val="0"/>
          <w:marTop w:val="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57459892">
          <w:marLeft w:val="0"/>
          <w:marRight w:val="0"/>
          <w:marTop w:val="0"/>
          <w:marBottom w:val="0"/>
          <w:divBdr>
            <w:top w:val="none" w:sz="0" w:space="0" w:color="auto"/>
            <w:left w:val="none" w:sz="0" w:space="0" w:color="auto"/>
            <w:bottom w:val="none" w:sz="0" w:space="0" w:color="auto"/>
            <w:right w:val="none" w:sz="0" w:space="0" w:color="auto"/>
          </w:divBdr>
        </w:div>
        <w:div w:id="708920220">
          <w:marLeft w:val="0"/>
          <w:marRight w:val="0"/>
          <w:marTop w:val="0"/>
          <w:marBottom w:val="0"/>
          <w:divBdr>
            <w:top w:val="none" w:sz="0" w:space="0" w:color="auto"/>
            <w:left w:val="none" w:sz="0" w:space="0" w:color="auto"/>
            <w:bottom w:val="none" w:sz="0" w:space="0" w:color="auto"/>
            <w:right w:val="none" w:sz="0" w:space="0" w:color="auto"/>
          </w:divBdr>
        </w:div>
        <w:div w:id="758253075">
          <w:marLeft w:val="0"/>
          <w:marRight w:val="0"/>
          <w:marTop w:val="0"/>
          <w:marBottom w:val="0"/>
          <w:divBdr>
            <w:top w:val="none" w:sz="0" w:space="0" w:color="auto"/>
            <w:left w:val="none" w:sz="0" w:space="0" w:color="auto"/>
            <w:bottom w:val="none" w:sz="0" w:space="0" w:color="auto"/>
            <w:right w:val="none" w:sz="0" w:space="0" w:color="auto"/>
          </w:divBdr>
        </w:div>
        <w:div w:id="836576252">
          <w:marLeft w:val="0"/>
          <w:marRight w:val="0"/>
          <w:marTop w:val="0"/>
          <w:marBottom w:val="0"/>
          <w:divBdr>
            <w:top w:val="none" w:sz="0" w:space="0" w:color="auto"/>
            <w:left w:val="none" w:sz="0" w:space="0" w:color="auto"/>
            <w:bottom w:val="none" w:sz="0" w:space="0" w:color="auto"/>
            <w:right w:val="none" w:sz="0" w:space="0" w:color="auto"/>
          </w:divBdr>
        </w:div>
        <w:div w:id="1300917258">
          <w:marLeft w:val="0"/>
          <w:marRight w:val="0"/>
          <w:marTop w:val="0"/>
          <w:marBottom w:val="0"/>
          <w:divBdr>
            <w:top w:val="none" w:sz="0" w:space="0" w:color="auto"/>
            <w:left w:val="none" w:sz="0" w:space="0" w:color="auto"/>
            <w:bottom w:val="none" w:sz="0" w:space="0" w:color="auto"/>
            <w:right w:val="none" w:sz="0" w:space="0" w:color="auto"/>
          </w:divBdr>
        </w:div>
        <w:div w:id="1375234054">
          <w:marLeft w:val="0"/>
          <w:marRight w:val="0"/>
          <w:marTop w:val="0"/>
          <w:marBottom w:val="0"/>
          <w:divBdr>
            <w:top w:val="none" w:sz="0" w:space="0" w:color="auto"/>
            <w:left w:val="none" w:sz="0" w:space="0" w:color="auto"/>
            <w:bottom w:val="none" w:sz="0" w:space="0" w:color="auto"/>
            <w:right w:val="none" w:sz="0" w:space="0" w:color="auto"/>
          </w:divBdr>
        </w:div>
        <w:div w:id="1411343025">
          <w:marLeft w:val="0"/>
          <w:marRight w:val="0"/>
          <w:marTop w:val="0"/>
          <w:marBottom w:val="0"/>
          <w:divBdr>
            <w:top w:val="none" w:sz="0" w:space="0" w:color="auto"/>
            <w:left w:val="none" w:sz="0" w:space="0" w:color="auto"/>
            <w:bottom w:val="none" w:sz="0" w:space="0" w:color="auto"/>
            <w:right w:val="none" w:sz="0" w:space="0" w:color="auto"/>
          </w:divBdr>
        </w:div>
        <w:div w:id="1532759992">
          <w:marLeft w:val="0"/>
          <w:marRight w:val="0"/>
          <w:marTop w:val="0"/>
          <w:marBottom w:val="0"/>
          <w:divBdr>
            <w:top w:val="none" w:sz="0" w:space="0" w:color="auto"/>
            <w:left w:val="none" w:sz="0" w:space="0" w:color="auto"/>
            <w:bottom w:val="none" w:sz="0" w:space="0" w:color="auto"/>
            <w:right w:val="none" w:sz="0" w:space="0" w:color="auto"/>
          </w:divBdr>
        </w:div>
        <w:div w:id="1627076427">
          <w:marLeft w:val="0"/>
          <w:marRight w:val="0"/>
          <w:marTop w:val="0"/>
          <w:marBottom w:val="0"/>
          <w:divBdr>
            <w:top w:val="none" w:sz="0" w:space="0" w:color="auto"/>
            <w:left w:val="none" w:sz="0" w:space="0" w:color="auto"/>
            <w:bottom w:val="none" w:sz="0" w:space="0" w:color="auto"/>
            <w:right w:val="none" w:sz="0" w:space="0" w:color="auto"/>
          </w:divBdr>
        </w:div>
        <w:div w:id="1663508638">
          <w:marLeft w:val="0"/>
          <w:marRight w:val="0"/>
          <w:marTop w:val="0"/>
          <w:marBottom w:val="0"/>
          <w:divBdr>
            <w:top w:val="none" w:sz="0" w:space="0" w:color="auto"/>
            <w:left w:val="none" w:sz="0" w:space="0" w:color="auto"/>
            <w:bottom w:val="none" w:sz="0" w:space="0" w:color="auto"/>
            <w:right w:val="none" w:sz="0" w:space="0" w:color="auto"/>
          </w:divBdr>
        </w:div>
        <w:div w:id="1696732761">
          <w:marLeft w:val="0"/>
          <w:marRight w:val="0"/>
          <w:marTop w:val="0"/>
          <w:marBottom w:val="0"/>
          <w:divBdr>
            <w:top w:val="none" w:sz="0" w:space="0" w:color="auto"/>
            <w:left w:val="none" w:sz="0" w:space="0" w:color="auto"/>
            <w:bottom w:val="none" w:sz="0" w:space="0" w:color="auto"/>
            <w:right w:val="none" w:sz="0" w:space="0" w:color="auto"/>
          </w:divBdr>
        </w:div>
        <w:div w:id="1883905341">
          <w:marLeft w:val="0"/>
          <w:marRight w:val="0"/>
          <w:marTop w:val="0"/>
          <w:marBottom w:val="0"/>
          <w:divBdr>
            <w:top w:val="none" w:sz="0" w:space="0" w:color="auto"/>
            <w:left w:val="none" w:sz="0" w:space="0" w:color="auto"/>
            <w:bottom w:val="none" w:sz="0" w:space="0" w:color="auto"/>
            <w:right w:val="none" w:sz="0" w:space="0" w:color="auto"/>
          </w:divBdr>
        </w:div>
        <w:div w:id="1887793050">
          <w:marLeft w:val="0"/>
          <w:marRight w:val="0"/>
          <w:marTop w:val="0"/>
          <w:marBottom w:val="0"/>
          <w:divBdr>
            <w:top w:val="none" w:sz="0" w:space="0" w:color="auto"/>
            <w:left w:val="none" w:sz="0" w:space="0" w:color="auto"/>
            <w:bottom w:val="none" w:sz="0" w:space="0" w:color="auto"/>
            <w:right w:val="none" w:sz="0" w:space="0" w:color="auto"/>
          </w:divBdr>
        </w:div>
        <w:div w:id="2066365959">
          <w:marLeft w:val="0"/>
          <w:marRight w:val="0"/>
          <w:marTop w:val="0"/>
          <w:marBottom w:val="0"/>
          <w:divBdr>
            <w:top w:val="none" w:sz="0" w:space="0" w:color="auto"/>
            <w:left w:val="none" w:sz="0" w:space="0" w:color="auto"/>
            <w:bottom w:val="none" w:sz="0" w:space="0" w:color="auto"/>
            <w:right w:val="none" w:sz="0" w:space="0" w:color="auto"/>
          </w:divBdr>
        </w:div>
        <w:div w:id="2072002628">
          <w:marLeft w:val="0"/>
          <w:marRight w:val="0"/>
          <w:marTop w:val="0"/>
          <w:marBottom w:val="0"/>
          <w:divBdr>
            <w:top w:val="none" w:sz="0" w:space="0" w:color="auto"/>
            <w:left w:val="none" w:sz="0" w:space="0" w:color="auto"/>
            <w:bottom w:val="none" w:sz="0" w:space="0" w:color="auto"/>
            <w:right w:val="none" w:sz="0" w:space="0" w:color="auto"/>
          </w:divBdr>
        </w:div>
        <w:div w:id="207469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ol.europa.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CELEX:32001R0045:EN:NO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home" TargetMode="External"/><Relationship Id="rId1" Type="http://schemas.openxmlformats.org/officeDocument/2006/relationships/hyperlink" Target="http://eur-lex.europa.eu/LexUriServ/LexUriServ.do?uri=OJ:C:2010:115:0001:0038: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3EAE-CE94-4346-B6C4-EE95B405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4328</Words>
  <Characters>24743</Characters>
  <Application>Microsoft Office Word</Application>
  <DocSecurity>0</DocSecurity>
  <Lines>206</Lines>
  <Paragraphs>58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Police College</Company>
  <LinksUpToDate>false</LinksUpToDate>
  <CharactersWithSpaces>29013</CharactersWithSpaces>
  <SharedDoc>false</SharedDoc>
  <HLinks>
    <vt:vector size="180" baseType="variant">
      <vt:variant>
        <vt:i4>6094848</vt:i4>
      </vt:variant>
      <vt:variant>
        <vt:i4>117</vt:i4>
      </vt:variant>
      <vt:variant>
        <vt:i4>0</vt:i4>
      </vt:variant>
      <vt:variant>
        <vt:i4>5</vt:i4>
      </vt:variant>
      <vt:variant>
        <vt:lpwstr>http://eur-lex.europa.eu/LexUriServ/LexUriServ.do?uri=CELEX:32001R0045:EN:NOT</vt:lpwstr>
      </vt:variant>
      <vt:variant>
        <vt:lpwstr/>
      </vt:variant>
      <vt:variant>
        <vt:i4>6815850</vt:i4>
      </vt:variant>
      <vt:variant>
        <vt:i4>114</vt:i4>
      </vt:variant>
      <vt:variant>
        <vt:i4>0</vt:i4>
      </vt:variant>
      <vt:variant>
        <vt:i4>5</vt:i4>
      </vt:variant>
      <vt:variant>
        <vt:lpwstr>http://www.cepol.europa.eu/</vt:lpwstr>
      </vt:variant>
      <vt:variant>
        <vt:lpwstr/>
      </vt:variant>
      <vt:variant>
        <vt:i4>6815850</vt:i4>
      </vt:variant>
      <vt:variant>
        <vt:i4>111</vt:i4>
      </vt:variant>
      <vt:variant>
        <vt:i4>0</vt:i4>
      </vt:variant>
      <vt:variant>
        <vt:i4>5</vt:i4>
      </vt:variant>
      <vt:variant>
        <vt:lpwstr>http://www.cepol.europa.eu/</vt:lpwstr>
      </vt:variant>
      <vt:variant>
        <vt:lpwstr/>
      </vt:variant>
      <vt:variant>
        <vt:i4>6815850</vt:i4>
      </vt:variant>
      <vt:variant>
        <vt:i4>108</vt:i4>
      </vt:variant>
      <vt:variant>
        <vt:i4>0</vt:i4>
      </vt:variant>
      <vt:variant>
        <vt:i4>5</vt:i4>
      </vt:variant>
      <vt:variant>
        <vt:lpwstr>http://www.cepol.europa.eu/</vt:lpwstr>
      </vt:variant>
      <vt:variant>
        <vt:lpwstr/>
      </vt:variant>
      <vt:variant>
        <vt:i4>1179696</vt:i4>
      </vt:variant>
      <vt:variant>
        <vt:i4>104</vt:i4>
      </vt:variant>
      <vt:variant>
        <vt:i4>0</vt:i4>
      </vt:variant>
      <vt:variant>
        <vt:i4>5</vt:i4>
      </vt:variant>
      <vt:variant>
        <vt:lpwstr/>
      </vt:variant>
      <vt:variant>
        <vt:lpwstr>_Toc457829119</vt:lpwstr>
      </vt:variant>
      <vt:variant>
        <vt:i4>1179696</vt:i4>
      </vt:variant>
      <vt:variant>
        <vt:i4>101</vt:i4>
      </vt:variant>
      <vt:variant>
        <vt:i4>0</vt:i4>
      </vt:variant>
      <vt:variant>
        <vt:i4>5</vt:i4>
      </vt:variant>
      <vt:variant>
        <vt:lpwstr/>
      </vt:variant>
      <vt:variant>
        <vt:lpwstr>_Toc457829118</vt:lpwstr>
      </vt:variant>
      <vt:variant>
        <vt:i4>1179696</vt:i4>
      </vt:variant>
      <vt:variant>
        <vt:i4>98</vt:i4>
      </vt:variant>
      <vt:variant>
        <vt:i4>0</vt:i4>
      </vt:variant>
      <vt:variant>
        <vt:i4>5</vt:i4>
      </vt:variant>
      <vt:variant>
        <vt:lpwstr/>
      </vt:variant>
      <vt:variant>
        <vt:lpwstr>_Toc457829117</vt:lpwstr>
      </vt:variant>
      <vt:variant>
        <vt:i4>1179696</vt:i4>
      </vt:variant>
      <vt:variant>
        <vt:i4>92</vt:i4>
      </vt:variant>
      <vt:variant>
        <vt:i4>0</vt:i4>
      </vt:variant>
      <vt:variant>
        <vt:i4>5</vt:i4>
      </vt:variant>
      <vt:variant>
        <vt:lpwstr/>
      </vt:variant>
      <vt:variant>
        <vt:lpwstr>_Toc457829116</vt:lpwstr>
      </vt:variant>
      <vt:variant>
        <vt:i4>1179696</vt:i4>
      </vt:variant>
      <vt:variant>
        <vt:i4>89</vt:i4>
      </vt:variant>
      <vt:variant>
        <vt:i4>0</vt:i4>
      </vt:variant>
      <vt:variant>
        <vt:i4>5</vt:i4>
      </vt:variant>
      <vt:variant>
        <vt:lpwstr/>
      </vt:variant>
      <vt:variant>
        <vt:lpwstr>_Toc457829115</vt:lpwstr>
      </vt:variant>
      <vt:variant>
        <vt:i4>1179696</vt:i4>
      </vt:variant>
      <vt:variant>
        <vt:i4>86</vt:i4>
      </vt:variant>
      <vt:variant>
        <vt:i4>0</vt:i4>
      </vt:variant>
      <vt:variant>
        <vt:i4>5</vt:i4>
      </vt:variant>
      <vt:variant>
        <vt:lpwstr/>
      </vt:variant>
      <vt:variant>
        <vt:lpwstr>_Toc457829114</vt:lpwstr>
      </vt:variant>
      <vt:variant>
        <vt:i4>1179696</vt:i4>
      </vt:variant>
      <vt:variant>
        <vt:i4>83</vt:i4>
      </vt:variant>
      <vt:variant>
        <vt:i4>0</vt:i4>
      </vt:variant>
      <vt:variant>
        <vt:i4>5</vt:i4>
      </vt:variant>
      <vt:variant>
        <vt:lpwstr/>
      </vt:variant>
      <vt:variant>
        <vt:lpwstr>_Toc457829113</vt:lpwstr>
      </vt:variant>
      <vt:variant>
        <vt:i4>1179696</vt:i4>
      </vt:variant>
      <vt:variant>
        <vt:i4>80</vt:i4>
      </vt:variant>
      <vt:variant>
        <vt:i4>0</vt:i4>
      </vt:variant>
      <vt:variant>
        <vt:i4>5</vt:i4>
      </vt:variant>
      <vt:variant>
        <vt:lpwstr/>
      </vt:variant>
      <vt:variant>
        <vt:lpwstr>_Toc457829112</vt:lpwstr>
      </vt:variant>
      <vt:variant>
        <vt:i4>1179696</vt:i4>
      </vt:variant>
      <vt:variant>
        <vt:i4>74</vt:i4>
      </vt:variant>
      <vt:variant>
        <vt:i4>0</vt:i4>
      </vt:variant>
      <vt:variant>
        <vt:i4>5</vt:i4>
      </vt:variant>
      <vt:variant>
        <vt:lpwstr/>
      </vt:variant>
      <vt:variant>
        <vt:lpwstr>_Toc457829111</vt:lpwstr>
      </vt:variant>
      <vt:variant>
        <vt:i4>1179696</vt:i4>
      </vt:variant>
      <vt:variant>
        <vt:i4>68</vt:i4>
      </vt:variant>
      <vt:variant>
        <vt:i4>0</vt:i4>
      </vt:variant>
      <vt:variant>
        <vt:i4>5</vt:i4>
      </vt:variant>
      <vt:variant>
        <vt:lpwstr/>
      </vt:variant>
      <vt:variant>
        <vt:lpwstr>_Toc457829110</vt:lpwstr>
      </vt:variant>
      <vt:variant>
        <vt:i4>1245232</vt:i4>
      </vt:variant>
      <vt:variant>
        <vt:i4>62</vt:i4>
      </vt:variant>
      <vt:variant>
        <vt:i4>0</vt:i4>
      </vt:variant>
      <vt:variant>
        <vt:i4>5</vt:i4>
      </vt:variant>
      <vt:variant>
        <vt:lpwstr/>
      </vt:variant>
      <vt:variant>
        <vt:lpwstr>_Toc457829109</vt:lpwstr>
      </vt:variant>
      <vt:variant>
        <vt:i4>1245232</vt:i4>
      </vt:variant>
      <vt:variant>
        <vt:i4>59</vt:i4>
      </vt:variant>
      <vt:variant>
        <vt:i4>0</vt:i4>
      </vt:variant>
      <vt:variant>
        <vt:i4>5</vt:i4>
      </vt:variant>
      <vt:variant>
        <vt:lpwstr/>
      </vt:variant>
      <vt:variant>
        <vt:lpwstr>_Toc457829108</vt:lpwstr>
      </vt:variant>
      <vt:variant>
        <vt:i4>1245232</vt:i4>
      </vt:variant>
      <vt:variant>
        <vt:i4>53</vt:i4>
      </vt:variant>
      <vt:variant>
        <vt:i4>0</vt:i4>
      </vt:variant>
      <vt:variant>
        <vt:i4>5</vt:i4>
      </vt:variant>
      <vt:variant>
        <vt:lpwstr/>
      </vt:variant>
      <vt:variant>
        <vt:lpwstr>_Toc457829107</vt:lpwstr>
      </vt:variant>
      <vt:variant>
        <vt:i4>1245232</vt:i4>
      </vt:variant>
      <vt:variant>
        <vt:i4>47</vt:i4>
      </vt:variant>
      <vt:variant>
        <vt:i4>0</vt:i4>
      </vt:variant>
      <vt:variant>
        <vt:i4>5</vt:i4>
      </vt:variant>
      <vt:variant>
        <vt:lpwstr/>
      </vt:variant>
      <vt:variant>
        <vt:lpwstr>_Toc457829106</vt:lpwstr>
      </vt:variant>
      <vt:variant>
        <vt:i4>1245232</vt:i4>
      </vt:variant>
      <vt:variant>
        <vt:i4>41</vt:i4>
      </vt:variant>
      <vt:variant>
        <vt:i4>0</vt:i4>
      </vt:variant>
      <vt:variant>
        <vt:i4>5</vt:i4>
      </vt:variant>
      <vt:variant>
        <vt:lpwstr/>
      </vt:variant>
      <vt:variant>
        <vt:lpwstr>_Toc457829105</vt:lpwstr>
      </vt:variant>
      <vt:variant>
        <vt:i4>1245232</vt:i4>
      </vt:variant>
      <vt:variant>
        <vt:i4>38</vt:i4>
      </vt:variant>
      <vt:variant>
        <vt:i4>0</vt:i4>
      </vt:variant>
      <vt:variant>
        <vt:i4>5</vt:i4>
      </vt:variant>
      <vt:variant>
        <vt:lpwstr/>
      </vt:variant>
      <vt:variant>
        <vt:lpwstr>_Toc457829104</vt:lpwstr>
      </vt:variant>
      <vt:variant>
        <vt:i4>1245232</vt:i4>
      </vt:variant>
      <vt:variant>
        <vt:i4>35</vt:i4>
      </vt:variant>
      <vt:variant>
        <vt:i4>0</vt:i4>
      </vt:variant>
      <vt:variant>
        <vt:i4>5</vt:i4>
      </vt:variant>
      <vt:variant>
        <vt:lpwstr/>
      </vt:variant>
      <vt:variant>
        <vt:lpwstr>_Toc457829103</vt:lpwstr>
      </vt:variant>
      <vt:variant>
        <vt:i4>1245232</vt:i4>
      </vt:variant>
      <vt:variant>
        <vt:i4>32</vt:i4>
      </vt:variant>
      <vt:variant>
        <vt:i4>0</vt:i4>
      </vt:variant>
      <vt:variant>
        <vt:i4>5</vt:i4>
      </vt:variant>
      <vt:variant>
        <vt:lpwstr/>
      </vt:variant>
      <vt:variant>
        <vt:lpwstr>_Toc457829102</vt:lpwstr>
      </vt:variant>
      <vt:variant>
        <vt:i4>1245232</vt:i4>
      </vt:variant>
      <vt:variant>
        <vt:i4>26</vt:i4>
      </vt:variant>
      <vt:variant>
        <vt:i4>0</vt:i4>
      </vt:variant>
      <vt:variant>
        <vt:i4>5</vt:i4>
      </vt:variant>
      <vt:variant>
        <vt:lpwstr/>
      </vt:variant>
      <vt:variant>
        <vt:lpwstr>_Toc457829101</vt:lpwstr>
      </vt:variant>
      <vt:variant>
        <vt:i4>1245232</vt:i4>
      </vt:variant>
      <vt:variant>
        <vt:i4>20</vt:i4>
      </vt:variant>
      <vt:variant>
        <vt:i4>0</vt:i4>
      </vt:variant>
      <vt:variant>
        <vt:i4>5</vt:i4>
      </vt:variant>
      <vt:variant>
        <vt:lpwstr/>
      </vt:variant>
      <vt:variant>
        <vt:lpwstr>_Toc457829100</vt:lpwstr>
      </vt:variant>
      <vt:variant>
        <vt:i4>1703985</vt:i4>
      </vt:variant>
      <vt:variant>
        <vt:i4>14</vt:i4>
      </vt:variant>
      <vt:variant>
        <vt:i4>0</vt:i4>
      </vt:variant>
      <vt:variant>
        <vt:i4>5</vt:i4>
      </vt:variant>
      <vt:variant>
        <vt:lpwstr/>
      </vt:variant>
      <vt:variant>
        <vt:lpwstr>_Toc457829099</vt:lpwstr>
      </vt:variant>
      <vt:variant>
        <vt:i4>1703985</vt:i4>
      </vt:variant>
      <vt:variant>
        <vt:i4>8</vt:i4>
      </vt:variant>
      <vt:variant>
        <vt:i4>0</vt:i4>
      </vt:variant>
      <vt:variant>
        <vt:i4>5</vt:i4>
      </vt:variant>
      <vt:variant>
        <vt:lpwstr/>
      </vt:variant>
      <vt:variant>
        <vt:lpwstr>_Toc457829098</vt:lpwstr>
      </vt:variant>
      <vt:variant>
        <vt:i4>1703985</vt:i4>
      </vt:variant>
      <vt:variant>
        <vt:i4>2</vt:i4>
      </vt:variant>
      <vt:variant>
        <vt:i4>0</vt:i4>
      </vt:variant>
      <vt:variant>
        <vt:i4>5</vt:i4>
      </vt:variant>
      <vt:variant>
        <vt:lpwstr/>
      </vt:variant>
      <vt:variant>
        <vt:lpwstr>_Toc457829097</vt:lpwstr>
      </vt:variant>
      <vt:variant>
        <vt:i4>655369</vt:i4>
      </vt:variant>
      <vt:variant>
        <vt:i4>6</vt:i4>
      </vt:variant>
      <vt:variant>
        <vt:i4>0</vt:i4>
      </vt:variant>
      <vt:variant>
        <vt:i4>5</vt:i4>
      </vt:variant>
      <vt:variant>
        <vt:lpwstr>http://europass.cedefop.europa.eu/en/home</vt:lpwstr>
      </vt:variant>
      <vt:variant>
        <vt:lpwstr/>
      </vt:variant>
      <vt:variant>
        <vt:i4>1376263</vt:i4>
      </vt:variant>
      <vt:variant>
        <vt:i4>3</vt:i4>
      </vt:variant>
      <vt:variant>
        <vt:i4>0</vt:i4>
      </vt:variant>
      <vt:variant>
        <vt:i4>5</vt:i4>
      </vt:variant>
      <vt:variant>
        <vt:lpwstr>http://eur-lex.europa.eu/legal-content/EN/AUTO/?uri=celex:52010DC0673</vt:lpwstr>
      </vt:variant>
      <vt:variant>
        <vt:lpwstr/>
      </vt:variant>
      <vt:variant>
        <vt:i4>5832729</vt:i4>
      </vt:variant>
      <vt:variant>
        <vt:i4>0</vt:i4>
      </vt:variant>
      <vt:variant>
        <vt:i4>0</vt:i4>
      </vt:variant>
      <vt:variant>
        <vt:i4>5</vt:i4>
      </vt:variant>
      <vt:variant>
        <vt:lpwstr>http://eur-lex.europa.eu/LexUriServ/LexUriServ.do?uri=OJ:C:2010:115:0001:0038:en:PDF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Katalin Pokornyi</cp:lastModifiedBy>
  <cp:revision>8</cp:revision>
  <cp:lastPrinted>2016-11-17T15:40:00Z</cp:lastPrinted>
  <dcterms:created xsi:type="dcterms:W3CDTF">2018-05-07T15:22:00Z</dcterms:created>
  <dcterms:modified xsi:type="dcterms:W3CDTF">2018-06-01T09:41:00Z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