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7B" w:rsidRPr="004A2017" w:rsidRDefault="000F6C7B" w:rsidP="00CA3E85">
      <w:pPr>
        <w:jc w:val="both"/>
        <w:rPr>
          <w:rFonts w:ascii="Trebuchet MS" w:hAnsi="Trebuchet MS"/>
        </w:rPr>
      </w:pPr>
    </w:p>
    <w:p w:rsidR="00306146" w:rsidRPr="00956D6A" w:rsidRDefault="003C778E" w:rsidP="00CA3E85">
      <w:pPr>
        <w:jc w:val="both"/>
        <w:rPr>
          <w:rFonts w:ascii="Trebuchet MS" w:hAnsi="Trebuchet MS"/>
          <w:lang w:val="ro-RO"/>
        </w:rPr>
      </w:pPr>
      <w:r w:rsidRPr="00956D6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5178</wp:posOffset>
                </wp:positionH>
                <wp:positionV relativeFrom="paragraph">
                  <wp:posOffset>195824</wp:posOffset>
                </wp:positionV>
                <wp:extent cx="6286500" cy="45719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19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46" w:rsidRPr="002C2A70" w:rsidRDefault="00306146" w:rsidP="002C2A7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15.4pt;width:49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" fillcolor="#039" stroked="f" strokecolor="#039">
                <v:fill opacity="49087f"/>
                <v:textbox>
                  <w:txbxContent>
                    <w:p w:rsidR="00306146" w:rsidRPr="002C2A70" w:rsidRDefault="00306146" w:rsidP="002C2A7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C03" w:rsidRPr="00956D6A" w:rsidRDefault="004A438C" w:rsidP="004A438C">
      <w:pPr>
        <w:jc w:val="center"/>
        <w:rPr>
          <w:rFonts w:ascii="Trebuchet MS" w:hAnsi="Trebuchet MS"/>
          <w:color w:val="1F497D" w:themeColor="text2"/>
          <w:lang w:val="ro-RO"/>
        </w:rPr>
      </w:pPr>
      <w:r w:rsidRPr="00956D6A">
        <w:rPr>
          <w:rFonts w:ascii="Trebuchet MS" w:hAnsi="Trebuchet MS"/>
          <w:color w:val="1F497D" w:themeColor="text2"/>
          <w:lang w:val="ro-RO"/>
        </w:rPr>
        <w:t xml:space="preserve">                                                      </w:t>
      </w:r>
      <w:r w:rsidR="00B75C03" w:rsidRPr="00956D6A">
        <w:rPr>
          <w:rFonts w:ascii="Trebuchet MS" w:hAnsi="Trebuchet MS"/>
          <w:color w:val="1F497D" w:themeColor="text2"/>
          <w:lang w:val="ro-RO"/>
        </w:rPr>
        <w:t xml:space="preserve">                              </w:t>
      </w:r>
    </w:p>
    <w:p w:rsidR="004A438C" w:rsidRPr="00956D6A" w:rsidRDefault="00B75C03" w:rsidP="003B548E">
      <w:pPr>
        <w:jc w:val="center"/>
        <w:rPr>
          <w:rFonts w:ascii="Trebuchet MS" w:hAnsi="Trebuchet MS"/>
          <w:b/>
          <w:sz w:val="32"/>
          <w:szCs w:val="32"/>
          <w:lang w:val="ro-RO"/>
        </w:rPr>
      </w:pPr>
      <w:r w:rsidRPr="00956D6A">
        <w:rPr>
          <w:rFonts w:ascii="Trebuchet MS" w:hAnsi="Trebuchet MS"/>
          <w:color w:val="1F497D" w:themeColor="text2"/>
          <w:lang w:val="ro-RO"/>
        </w:rPr>
        <w:t xml:space="preserve">                                                                                                                            </w:t>
      </w:r>
      <w:r w:rsidR="004A438C" w:rsidRPr="00956D6A">
        <w:rPr>
          <w:rFonts w:ascii="Trebuchet MS" w:hAnsi="Trebuchet MS"/>
          <w:color w:val="1F497D" w:themeColor="text2"/>
          <w:lang w:val="ro-RO"/>
        </w:rPr>
        <w:t xml:space="preserve"> </w:t>
      </w:r>
      <w:bookmarkStart w:id="0" w:name="_GoBack"/>
      <w:bookmarkEnd w:id="0"/>
    </w:p>
    <w:p w:rsidR="004A438C" w:rsidRPr="00956D6A" w:rsidRDefault="00F15E03" w:rsidP="004A438C">
      <w:pPr>
        <w:pStyle w:val="NoSpacing"/>
        <w:jc w:val="center"/>
        <w:rPr>
          <w:rFonts w:ascii="Trebuchet MS" w:hAnsi="Trebuchet MS"/>
          <w:b/>
          <w:color w:val="1F497D" w:themeColor="text2"/>
          <w:sz w:val="30"/>
          <w:szCs w:val="30"/>
          <w:lang w:val="ro-RO"/>
        </w:rPr>
      </w:pPr>
      <w:r w:rsidRPr="00956D6A">
        <w:rPr>
          <w:rFonts w:ascii="Trebuchet MS" w:hAnsi="Trebuchet MS"/>
          <w:b/>
          <w:color w:val="1F497D" w:themeColor="text2"/>
          <w:sz w:val="30"/>
          <w:szCs w:val="30"/>
          <w:lang w:val="ro-RO"/>
        </w:rPr>
        <w:t>Demararea implementării proiectului TAE</w:t>
      </w:r>
      <w:r w:rsidR="009F7A39" w:rsidRPr="00956D6A">
        <w:rPr>
          <w:rFonts w:ascii="Trebuchet MS" w:hAnsi="Trebuchet MS"/>
          <w:b/>
          <w:color w:val="1F497D" w:themeColor="text2"/>
          <w:sz w:val="30"/>
          <w:szCs w:val="30"/>
          <w:lang w:val="ro-RO"/>
        </w:rPr>
        <w:t>J</w:t>
      </w:r>
      <w:r w:rsidRPr="00956D6A">
        <w:rPr>
          <w:rFonts w:ascii="Trebuchet MS" w:hAnsi="Trebuchet MS"/>
          <w:b/>
          <w:color w:val="1F497D" w:themeColor="text2"/>
          <w:sz w:val="30"/>
          <w:szCs w:val="30"/>
          <w:lang w:val="ro-RO"/>
        </w:rPr>
        <w:t xml:space="preserve">- </w:t>
      </w:r>
      <w:r w:rsidR="00800978" w:rsidRPr="00956D6A">
        <w:rPr>
          <w:rFonts w:ascii="Trebuchet MS" w:hAnsi="Trebuchet MS"/>
          <w:b/>
          <w:color w:val="1F497D" w:themeColor="text2"/>
          <w:sz w:val="30"/>
          <w:szCs w:val="30"/>
          <w:lang w:val="ro-RO"/>
        </w:rPr>
        <w:t>Transparență</w:t>
      </w:r>
      <w:r w:rsidRPr="00956D6A">
        <w:rPr>
          <w:rFonts w:ascii="Trebuchet MS" w:hAnsi="Trebuchet MS"/>
          <w:b/>
          <w:color w:val="1F497D" w:themeColor="text2"/>
          <w:sz w:val="30"/>
          <w:szCs w:val="30"/>
          <w:lang w:val="ro-RO"/>
        </w:rPr>
        <w:t xml:space="preserve">, accesibilitate </w:t>
      </w:r>
      <w:r w:rsidR="00800978" w:rsidRPr="00956D6A">
        <w:rPr>
          <w:rFonts w:ascii="Trebuchet MS" w:hAnsi="Trebuchet MS"/>
          <w:b/>
          <w:color w:val="1F497D" w:themeColor="text2"/>
          <w:sz w:val="30"/>
          <w:szCs w:val="30"/>
          <w:lang w:val="ro-RO"/>
        </w:rPr>
        <w:t>și</w:t>
      </w:r>
      <w:r w:rsidRPr="00956D6A">
        <w:rPr>
          <w:rFonts w:ascii="Trebuchet MS" w:hAnsi="Trebuchet MS"/>
          <w:b/>
          <w:color w:val="1F497D" w:themeColor="text2"/>
          <w:sz w:val="30"/>
          <w:szCs w:val="30"/>
          <w:lang w:val="ro-RO"/>
        </w:rPr>
        <w:t xml:space="preserve"> </w:t>
      </w:r>
      <w:r w:rsidR="00800978" w:rsidRPr="00956D6A">
        <w:rPr>
          <w:rFonts w:ascii="Trebuchet MS" w:hAnsi="Trebuchet MS"/>
          <w:b/>
          <w:color w:val="1F497D" w:themeColor="text2"/>
          <w:sz w:val="30"/>
          <w:szCs w:val="30"/>
          <w:lang w:val="ro-RO"/>
        </w:rPr>
        <w:t>educație</w:t>
      </w:r>
      <w:r w:rsidRPr="00956D6A">
        <w:rPr>
          <w:rFonts w:ascii="Trebuchet MS" w:hAnsi="Trebuchet MS"/>
          <w:b/>
          <w:color w:val="1F497D" w:themeColor="text2"/>
          <w:sz w:val="30"/>
          <w:szCs w:val="30"/>
          <w:lang w:val="ro-RO"/>
        </w:rPr>
        <w:t xml:space="preserve"> juridică prin </w:t>
      </w:r>
      <w:r w:rsidR="00800978" w:rsidRPr="00956D6A">
        <w:rPr>
          <w:rFonts w:ascii="Trebuchet MS" w:hAnsi="Trebuchet MS"/>
          <w:b/>
          <w:color w:val="1F497D" w:themeColor="text2"/>
          <w:sz w:val="30"/>
          <w:szCs w:val="30"/>
          <w:lang w:val="ro-RO"/>
        </w:rPr>
        <w:t>îmbunătățirea</w:t>
      </w:r>
      <w:r w:rsidRPr="00956D6A">
        <w:rPr>
          <w:rFonts w:ascii="Trebuchet MS" w:hAnsi="Trebuchet MS"/>
          <w:b/>
          <w:color w:val="1F497D" w:themeColor="text2"/>
          <w:sz w:val="30"/>
          <w:szCs w:val="30"/>
          <w:lang w:val="ro-RO"/>
        </w:rPr>
        <w:t xml:space="preserve"> comunicării publice la nivelul sistemului judiciar, cod SIPOCA 454/cod </w:t>
      </w:r>
      <w:proofErr w:type="spellStart"/>
      <w:r w:rsidRPr="00956D6A">
        <w:rPr>
          <w:rFonts w:ascii="Trebuchet MS" w:hAnsi="Trebuchet MS"/>
          <w:b/>
          <w:color w:val="1F497D" w:themeColor="text2"/>
          <w:sz w:val="30"/>
          <w:szCs w:val="30"/>
          <w:lang w:val="ro-RO"/>
        </w:rPr>
        <w:t>MySMIS</w:t>
      </w:r>
      <w:proofErr w:type="spellEnd"/>
      <w:r w:rsidRPr="00956D6A">
        <w:rPr>
          <w:rFonts w:ascii="Trebuchet MS" w:hAnsi="Trebuchet MS"/>
          <w:b/>
          <w:color w:val="1F497D" w:themeColor="text2"/>
          <w:sz w:val="30"/>
          <w:szCs w:val="30"/>
          <w:lang w:val="ro-RO"/>
        </w:rPr>
        <w:t xml:space="preserve"> 118765</w:t>
      </w:r>
    </w:p>
    <w:p w:rsidR="00BD02B5" w:rsidRPr="00956D6A" w:rsidRDefault="00BD02B5" w:rsidP="00CA3E85">
      <w:pPr>
        <w:jc w:val="both"/>
        <w:rPr>
          <w:rFonts w:ascii="Trebuchet MS" w:hAnsi="Trebuchet MS"/>
          <w:color w:val="0070C0"/>
          <w:lang w:val="ro-RO"/>
        </w:rPr>
      </w:pP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956D6A">
        <w:rPr>
          <w:rFonts w:ascii="Trebuchet MS" w:hAnsi="Trebuchet MS"/>
          <w:sz w:val="24"/>
          <w:szCs w:val="24"/>
          <w:lang w:val="ro-RO"/>
        </w:rPr>
        <w:t xml:space="preserve">Consiliul Superior al Magistraturii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anunță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pe această cale că, la data de 5 septembrie 2018, a fost semnat contractul de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finanțare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aferent proiectului „TAEJ –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Transparență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, accesibilitate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și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educație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juridică prin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îmbunătățirea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comunicării publice la nivelul sistemului judiciar”, cod SIPOCA 454/ cod </w:t>
      </w:r>
      <w:proofErr w:type="spellStart"/>
      <w:r w:rsidRPr="00956D6A">
        <w:rPr>
          <w:rFonts w:ascii="Trebuchet MS" w:hAnsi="Trebuchet MS"/>
          <w:sz w:val="24"/>
          <w:szCs w:val="24"/>
          <w:lang w:val="ro-RO"/>
        </w:rPr>
        <w:t>MySMIS</w:t>
      </w:r>
      <w:proofErr w:type="spellEnd"/>
      <w:r w:rsidRPr="00956D6A">
        <w:rPr>
          <w:rFonts w:ascii="Trebuchet MS" w:hAnsi="Trebuchet MS"/>
          <w:sz w:val="24"/>
          <w:szCs w:val="24"/>
          <w:lang w:val="ro-RO"/>
        </w:rPr>
        <w:t xml:space="preserve"> 118765. Proiectul, a cărui implementare a demarat la data de mai sus, este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cofinanțat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din Fondul Social European, prin Programul Operațional Capacitate Administrativă 2014-2020, Componenta 1 IP9/2017 – Calitate,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transparență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, etică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și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integritate la nivelul sistemului judiciar, Axa prioritară 2 –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Administrație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publică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și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sistem judiciar accesibile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și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transparente, Obiectivul specific 2.3 – Asigurarea unei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transparențe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și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integrități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sporite la nivelul sistemului judiciar, în vederea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îmbunătățirii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accesului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și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a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calității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serviciilor furnizate la nivelul acestuia.</w:t>
      </w: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sz w:val="24"/>
          <w:szCs w:val="24"/>
          <w:highlight w:val="yellow"/>
          <w:lang w:val="ro-RO"/>
        </w:rPr>
      </w:pP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956D6A">
        <w:rPr>
          <w:rFonts w:ascii="Trebuchet MS" w:hAnsi="Trebuchet MS"/>
          <w:b/>
          <w:sz w:val="24"/>
          <w:szCs w:val="24"/>
          <w:lang w:val="ro-RO"/>
        </w:rPr>
        <w:t xml:space="preserve">NUME BENEFICIAR: </w:t>
      </w: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956D6A">
        <w:rPr>
          <w:rFonts w:ascii="Trebuchet MS" w:hAnsi="Trebuchet MS"/>
          <w:sz w:val="24"/>
          <w:szCs w:val="24"/>
          <w:lang w:val="ro-RO"/>
        </w:rPr>
        <w:t xml:space="preserve">Consiliul Superior al Magistraturii (lider), în parteneriat cu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Școala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Națională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de Grefieri,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Inspecția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Judiciară, Parchetul de pe lângă Înalta Curte de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Casație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și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Justiție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, Institutul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Național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al Magistraturii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și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Ministerul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Justiției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. </w:t>
      </w: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956D6A">
        <w:rPr>
          <w:rFonts w:ascii="Trebuchet MS" w:hAnsi="Trebuchet MS"/>
          <w:b/>
          <w:sz w:val="24"/>
          <w:szCs w:val="24"/>
          <w:lang w:val="ro-RO"/>
        </w:rPr>
        <w:t xml:space="preserve">SCOPUL/ OBIECTIVUL GENERAL AL PROIECTULUI: </w:t>
      </w: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956D6A">
        <w:rPr>
          <w:rFonts w:ascii="Trebuchet MS" w:hAnsi="Trebuchet MS"/>
          <w:sz w:val="24"/>
          <w:szCs w:val="24"/>
          <w:lang w:val="ro-RO"/>
        </w:rPr>
        <w:t xml:space="preserve">Obiectivul general urmărit prin proiect este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îmbunătățirea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</w:t>
      </w:r>
      <w:r w:rsidR="00744508" w:rsidRPr="00956D6A">
        <w:rPr>
          <w:rFonts w:ascii="Trebuchet MS" w:hAnsi="Trebuchet MS"/>
          <w:sz w:val="24"/>
          <w:szCs w:val="24"/>
          <w:lang w:val="ro-RO"/>
        </w:rPr>
        <w:t>și abordarea unitară a comunicării publice</w:t>
      </w:r>
      <w:r w:rsidR="00744508" w:rsidRPr="00956D6A">
        <w:rPr>
          <w:sz w:val="24"/>
          <w:szCs w:val="24"/>
          <w:lang w:val="ro-RO"/>
        </w:rPr>
        <w:t xml:space="preserve"> 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la nivelul sistemului judiciar în vederea consolidării imaginii acestuia, asigurarea unei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transparențe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sporite în interiorul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și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exteriorul sistemului, precum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și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îmbunătățirea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accesului la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justiție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prin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creșterea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gradului de informare,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conștientizarea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drepturilor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cetățenilor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și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dezvoltarea culturii juridice. </w:t>
      </w: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:rsidR="00744508" w:rsidRPr="00956D6A" w:rsidRDefault="00956D6A" w:rsidP="00551A58">
      <w:pPr>
        <w:spacing w:after="0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956D6A">
        <w:rPr>
          <w:rFonts w:ascii="Trebuchet MS" w:hAnsi="Trebuchet MS"/>
          <w:b/>
          <w:sz w:val="24"/>
          <w:szCs w:val="24"/>
          <w:lang w:val="ro-RO"/>
        </w:rPr>
        <w:t>OBIECTIVE SPECIFICE</w:t>
      </w:r>
      <w:r w:rsidR="00744508" w:rsidRPr="00956D6A">
        <w:rPr>
          <w:rFonts w:ascii="Trebuchet MS" w:hAnsi="Trebuchet MS"/>
          <w:b/>
          <w:sz w:val="24"/>
          <w:szCs w:val="24"/>
          <w:lang w:val="ro-RO"/>
        </w:rPr>
        <w:t>:</w:t>
      </w:r>
    </w:p>
    <w:p w:rsidR="00744508" w:rsidRPr="00956D6A" w:rsidRDefault="00744508" w:rsidP="00744508">
      <w:pPr>
        <w:pStyle w:val="ListParagraph"/>
        <w:numPr>
          <w:ilvl w:val="0"/>
          <w:numId w:val="13"/>
        </w:numPr>
        <w:tabs>
          <w:tab w:val="left" w:pos="596"/>
        </w:tabs>
        <w:spacing w:before="120" w:line="276" w:lineRule="auto"/>
        <w:ind w:left="29" w:firstLine="331"/>
        <w:contextualSpacing w:val="0"/>
        <w:jc w:val="both"/>
        <w:rPr>
          <w:rFonts w:ascii="Trebuchet MS" w:eastAsiaTheme="minorHAnsi" w:hAnsi="Trebuchet MS" w:cstheme="minorBidi"/>
          <w:lang w:val="ro-RO"/>
        </w:rPr>
      </w:pPr>
      <w:r w:rsidRPr="00956D6A">
        <w:rPr>
          <w:rFonts w:ascii="Trebuchet MS" w:eastAsiaTheme="minorHAnsi" w:hAnsi="Trebuchet MS" w:cstheme="minorBidi"/>
          <w:lang w:val="ro-RO"/>
        </w:rPr>
        <w:t>Determinarea percepției publice și a cauzelor care au ca efect încrederea scăzută la nivelul opiniei publice, a justițiabililor și profesioniștilor din domeniul juridic cu privire la sistemul judiciar din România și la actului de justiție, precum și identificarea și sursele/canalele de informare utilizate cel mai frecvent de populație pentru a adapta politica de comunicare publică a sistemului;</w:t>
      </w:r>
    </w:p>
    <w:p w:rsidR="00744508" w:rsidRPr="00956D6A" w:rsidRDefault="00744508" w:rsidP="00744508">
      <w:pPr>
        <w:pStyle w:val="ListParagraph"/>
        <w:numPr>
          <w:ilvl w:val="0"/>
          <w:numId w:val="13"/>
        </w:numPr>
        <w:tabs>
          <w:tab w:val="left" w:pos="596"/>
        </w:tabs>
        <w:spacing w:before="120" w:line="276" w:lineRule="auto"/>
        <w:ind w:left="29" w:firstLine="331"/>
        <w:contextualSpacing w:val="0"/>
        <w:jc w:val="both"/>
        <w:rPr>
          <w:rFonts w:ascii="Trebuchet MS" w:eastAsiaTheme="minorHAnsi" w:hAnsi="Trebuchet MS" w:cstheme="minorBidi"/>
          <w:lang w:val="ro-RO"/>
        </w:rPr>
      </w:pPr>
      <w:r w:rsidRPr="00956D6A">
        <w:rPr>
          <w:rFonts w:ascii="Trebuchet MS" w:eastAsiaTheme="minorHAnsi" w:hAnsi="Trebuchet MS" w:cstheme="minorBidi"/>
          <w:lang w:val="ro-RO"/>
        </w:rPr>
        <w:t xml:space="preserve">Analiza modalității și mijloacelor de comunicare publică utilizate la nivelul sistemului judiciar </w:t>
      </w:r>
      <w:r w:rsidRPr="00956D6A">
        <w:rPr>
          <w:rFonts w:ascii="Trebuchet MS" w:eastAsiaTheme="minorHAnsi" w:hAnsi="Trebuchet MS" w:cstheme="minorBidi"/>
          <w:i/>
          <w:lang w:val="ro-RO"/>
        </w:rPr>
        <w:t>(cine, ce atribuții are, cum procedează – ce mijloace și canale utilizează, ce nivel de pregătire are în domeniu</w:t>
      </w:r>
      <w:r w:rsidRPr="00956D6A">
        <w:rPr>
          <w:rFonts w:ascii="Trebuchet MS" w:eastAsiaTheme="minorHAnsi" w:hAnsi="Trebuchet MS" w:cstheme="minorBidi"/>
          <w:lang w:val="ro-RO"/>
        </w:rPr>
        <w:t xml:space="preserve">) inclusiv a Ghidului privind relația sistemului judiciar cu mass-media, în vederea fundamentării unei noi strategii de comunicare; </w:t>
      </w:r>
    </w:p>
    <w:p w:rsidR="00744508" w:rsidRPr="00956D6A" w:rsidRDefault="00744508" w:rsidP="00744508">
      <w:pPr>
        <w:pStyle w:val="ListParagraph"/>
        <w:numPr>
          <w:ilvl w:val="0"/>
          <w:numId w:val="13"/>
        </w:numPr>
        <w:tabs>
          <w:tab w:val="left" w:pos="596"/>
        </w:tabs>
        <w:spacing w:before="120" w:line="276" w:lineRule="auto"/>
        <w:ind w:left="29" w:firstLine="331"/>
        <w:contextualSpacing w:val="0"/>
        <w:jc w:val="both"/>
        <w:rPr>
          <w:rFonts w:ascii="Trebuchet MS" w:eastAsiaTheme="minorHAnsi" w:hAnsi="Trebuchet MS" w:cstheme="minorBidi"/>
          <w:lang w:val="ro-RO"/>
        </w:rPr>
      </w:pPr>
      <w:r w:rsidRPr="00956D6A">
        <w:rPr>
          <w:rFonts w:ascii="Trebuchet MS" w:eastAsiaTheme="minorHAnsi" w:hAnsi="Trebuchet MS" w:cstheme="minorBidi"/>
          <w:lang w:val="ro-RO"/>
        </w:rPr>
        <w:t>Elaborarea unei strategii de comunicare unitară la nivel de sistem, corelativ cu asigurarea unei pregătiri adecvate a personalului din spațiul judiciar care are atribuții în domeniul comunicării publice/relația cu publicul, elaborarea unui plan de măsuri de intervenție coerentă și adaptat diverselor grupuri țintă în vederea creșterii încrederii publice în justiție, precum și a unei metodologii de monitorizare a nivelului de percepție și a cauzelor care îl generează;</w:t>
      </w:r>
    </w:p>
    <w:p w:rsidR="00744508" w:rsidRPr="00956D6A" w:rsidRDefault="00744508" w:rsidP="00744508">
      <w:pPr>
        <w:pStyle w:val="ListParagraph"/>
        <w:numPr>
          <w:ilvl w:val="0"/>
          <w:numId w:val="13"/>
        </w:numPr>
        <w:tabs>
          <w:tab w:val="left" w:pos="596"/>
        </w:tabs>
        <w:spacing w:before="120" w:line="276" w:lineRule="auto"/>
        <w:ind w:left="29" w:firstLine="331"/>
        <w:contextualSpacing w:val="0"/>
        <w:jc w:val="both"/>
        <w:rPr>
          <w:rFonts w:ascii="Trebuchet MS" w:eastAsiaTheme="minorHAnsi" w:hAnsi="Trebuchet MS" w:cstheme="minorBidi"/>
          <w:lang w:val="ro-RO"/>
        </w:rPr>
      </w:pPr>
      <w:r w:rsidRPr="00956D6A">
        <w:rPr>
          <w:rFonts w:ascii="Trebuchet MS" w:eastAsiaTheme="minorHAnsi" w:hAnsi="Trebuchet MS" w:cstheme="minorBidi"/>
          <w:lang w:val="ro-RO"/>
        </w:rPr>
        <w:t>Transparentizarea și clarificarea relaționării sistemului judiciar cu puterea executivă și legislativă- inclusiv din perspectiva recomandării Comisiei Europene în sensul asigurării unor premise clare privind respectul reciproc între instituții și respectarea independenței sistemului judiciar, cu mass-media, cu celelalte profesii juridice (în special avocați) prin elaborarea unor ghiduri de bune practici asumate bilateral;</w:t>
      </w:r>
    </w:p>
    <w:p w:rsidR="00744508" w:rsidRPr="00956D6A" w:rsidRDefault="00744508" w:rsidP="00744508">
      <w:pPr>
        <w:pStyle w:val="ListParagraph"/>
        <w:numPr>
          <w:ilvl w:val="0"/>
          <w:numId w:val="13"/>
        </w:numPr>
        <w:tabs>
          <w:tab w:val="left" w:pos="596"/>
        </w:tabs>
        <w:spacing w:before="120" w:line="276" w:lineRule="auto"/>
        <w:ind w:left="29" w:firstLine="331"/>
        <w:contextualSpacing w:val="0"/>
        <w:jc w:val="both"/>
        <w:rPr>
          <w:rFonts w:ascii="Trebuchet MS" w:eastAsiaTheme="minorHAnsi" w:hAnsi="Trebuchet MS" w:cstheme="minorBidi"/>
          <w:lang w:val="ro-RO"/>
        </w:rPr>
      </w:pPr>
      <w:r w:rsidRPr="00956D6A">
        <w:rPr>
          <w:rFonts w:ascii="Trebuchet MS" w:eastAsiaTheme="minorHAnsi" w:hAnsi="Trebuchet MS" w:cstheme="minorBidi"/>
          <w:lang w:val="ro-RO"/>
        </w:rPr>
        <w:t>Clarificarea poziționării judecătorilor și procurorilor în spațiul on-line media astfel încât să nu mai existe efecte negative cu privire la integritatea și imaginea sistemului judiciar, prin  elaborarea unui îndrumar în domeniu, inclusiv din perspectiva deontologiei profesionale;</w:t>
      </w:r>
    </w:p>
    <w:p w:rsidR="00744508" w:rsidRPr="00956D6A" w:rsidRDefault="00744508" w:rsidP="00956D6A">
      <w:pPr>
        <w:pStyle w:val="ListParagraph"/>
        <w:numPr>
          <w:ilvl w:val="0"/>
          <w:numId w:val="13"/>
        </w:numPr>
        <w:tabs>
          <w:tab w:val="left" w:pos="596"/>
          <w:tab w:val="left" w:pos="1021"/>
        </w:tabs>
        <w:spacing w:before="120" w:line="276" w:lineRule="auto"/>
        <w:ind w:left="29" w:firstLine="331"/>
        <w:contextualSpacing w:val="0"/>
        <w:jc w:val="both"/>
        <w:rPr>
          <w:rFonts w:ascii="Trebuchet MS" w:eastAsiaTheme="minorHAnsi" w:hAnsi="Trebuchet MS" w:cstheme="minorBidi"/>
          <w:lang w:val="ro-RO"/>
        </w:rPr>
      </w:pPr>
      <w:r w:rsidRPr="00956D6A">
        <w:rPr>
          <w:rFonts w:ascii="Trebuchet MS" w:eastAsiaTheme="minorHAnsi" w:hAnsi="Trebuchet MS" w:cstheme="minorBidi"/>
          <w:lang w:val="ro-RO"/>
        </w:rPr>
        <w:t xml:space="preserve">Creșterea transparenței și accesibilității serviciilor furnizate de sistemul judiciar prin </w:t>
      </w:r>
      <w:r w:rsidR="00956D6A" w:rsidRPr="00956D6A">
        <w:rPr>
          <w:rFonts w:ascii="Trebuchet MS" w:eastAsiaTheme="minorHAnsi" w:hAnsi="Trebuchet MS" w:cstheme="minorBidi"/>
          <w:lang w:val="ro-RO"/>
        </w:rPr>
        <w:t>derularea unei campanii de informare a cetățenilor</w:t>
      </w:r>
      <w:r w:rsidR="00956D6A">
        <w:rPr>
          <w:rFonts w:ascii="Trebuchet MS" w:eastAsiaTheme="minorHAnsi" w:hAnsi="Trebuchet MS" w:cstheme="minorBidi"/>
          <w:lang w:val="ro-RO"/>
        </w:rPr>
        <w:t>,</w:t>
      </w:r>
      <w:r w:rsidR="00956D6A" w:rsidRPr="00956D6A">
        <w:rPr>
          <w:rFonts w:ascii="Trebuchet MS" w:eastAsiaTheme="minorHAnsi" w:hAnsi="Trebuchet MS" w:cstheme="minorBidi"/>
          <w:lang w:val="ro-RO"/>
        </w:rPr>
        <w:t xml:space="preserve"> </w:t>
      </w:r>
      <w:r w:rsidRPr="00956D6A">
        <w:rPr>
          <w:rFonts w:ascii="Trebuchet MS" w:eastAsiaTheme="minorHAnsi" w:hAnsi="Trebuchet MS" w:cstheme="minorBidi"/>
          <w:lang w:val="ro-RO"/>
        </w:rPr>
        <w:t>redefinirea modului de utilizare a</w:t>
      </w:r>
      <w:r w:rsidR="00471C6B">
        <w:rPr>
          <w:rFonts w:ascii="Trebuchet MS" w:eastAsiaTheme="minorHAnsi" w:hAnsi="Trebuchet MS" w:cstheme="minorBidi"/>
          <w:lang w:val="ro-RO"/>
        </w:rPr>
        <w:t xml:space="preserve"> mediului on-line/social media,</w:t>
      </w:r>
      <w:r w:rsidRPr="00956D6A">
        <w:rPr>
          <w:rFonts w:ascii="Trebuchet MS" w:eastAsiaTheme="minorHAnsi" w:hAnsi="Trebuchet MS" w:cstheme="minorBidi"/>
          <w:lang w:val="ro-RO"/>
        </w:rPr>
        <w:t xml:space="preserve"> reconfigurarea web-site-urilor CSM/INM/SNG/IJ</w:t>
      </w:r>
      <w:r w:rsidR="00956D6A">
        <w:rPr>
          <w:rFonts w:ascii="Trebuchet MS" w:eastAsiaTheme="minorHAnsi" w:hAnsi="Trebuchet MS" w:cstheme="minorBidi"/>
          <w:lang w:val="ro-RO"/>
        </w:rPr>
        <w:t>,</w:t>
      </w:r>
      <w:r w:rsidRPr="00956D6A">
        <w:rPr>
          <w:rFonts w:ascii="Trebuchet MS" w:eastAsiaTheme="minorHAnsi" w:hAnsi="Trebuchet MS" w:cstheme="minorBidi"/>
          <w:lang w:val="ro-RO"/>
        </w:rPr>
        <w:t xml:space="preserve"> ca principale surse de informare directă în mediul virtual, dezvoltarea prezenței în cadrul spațiului/platformelor social media, </w:t>
      </w:r>
      <w:r w:rsidR="00751CA1" w:rsidRPr="00956D6A">
        <w:rPr>
          <w:rFonts w:ascii="Trebuchet MS" w:eastAsiaTheme="minorHAnsi" w:hAnsi="Trebuchet MS" w:cstheme="minorBidi"/>
          <w:lang w:val="ro-RO"/>
        </w:rPr>
        <w:t xml:space="preserve">diversificarea </w:t>
      </w:r>
      <w:r w:rsidRPr="00956D6A">
        <w:rPr>
          <w:rFonts w:ascii="Trebuchet MS" w:eastAsiaTheme="minorHAnsi" w:hAnsi="Trebuchet MS" w:cstheme="minorBidi"/>
          <w:lang w:val="ro-RO"/>
        </w:rPr>
        <w:t>mijloacelor/canalelor de comunicare a sistemul judiciar către public, inclusiv prin elaborarea unor materiale audio – video privind serviciile furnizate de instanțe/parchete, circuitul și modalitatea de soluționare a cererilor.</w:t>
      </w:r>
    </w:p>
    <w:p w:rsidR="00744508" w:rsidRPr="00956D6A" w:rsidRDefault="00744508" w:rsidP="00551A58">
      <w:pPr>
        <w:spacing w:after="0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956D6A">
        <w:rPr>
          <w:rFonts w:ascii="Trebuchet MS" w:hAnsi="Trebuchet MS"/>
          <w:b/>
          <w:sz w:val="24"/>
          <w:szCs w:val="24"/>
          <w:lang w:val="ro-RO"/>
        </w:rPr>
        <w:lastRenderedPageBreak/>
        <w:t xml:space="preserve">REZULTATE AŞTEPTATE: </w:t>
      </w: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956D6A">
        <w:rPr>
          <w:rFonts w:ascii="Trebuchet MS" w:hAnsi="Trebuchet MS"/>
          <w:sz w:val="24"/>
          <w:szCs w:val="24"/>
          <w:lang w:val="ro-RO"/>
        </w:rPr>
        <w:t xml:space="preserve">Proiectul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își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propune să atingă următoarele rezultate:</w:t>
      </w: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956D6A">
        <w:rPr>
          <w:rFonts w:ascii="Trebuchet MS" w:hAnsi="Trebuchet MS"/>
          <w:b/>
          <w:sz w:val="24"/>
          <w:szCs w:val="24"/>
          <w:lang w:val="ro-RO"/>
        </w:rPr>
        <w:t>1.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Comunicarea publică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îmbunătățită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și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abordată unitar la nivelul sistemului judiciar;</w:t>
      </w: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956D6A">
        <w:rPr>
          <w:rFonts w:ascii="Trebuchet MS" w:hAnsi="Trebuchet MS"/>
          <w:b/>
          <w:sz w:val="24"/>
          <w:szCs w:val="24"/>
          <w:lang w:val="ro-RO"/>
        </w:rPr>
        <w:t>2.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Grad ridicat de acces la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justiție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prin facilitarea accesului la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informații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privind sistemul judiciar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și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serviciile furnizate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cetățenilor</w:t>
      </w:r>
      <w:r w:rsidRPr="00956D6A">
        <w:rPr>
          <w:rFonts w:ascii="Trebuchet MS" w:hAnsi="Trebuchet MS"/>
          <w:sz w:val="24"/>
          <w:szCs w:val="24"/>
          <w:lang w:val="ro-RO"/>
        </w:rPr>
        <w:t>;</w:t>
      </w: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956D6A">
        <w:rPr>
          <w:rFonts w:ascii="Trebuchet MS" w:hAnsi="Trebuchet MS"/>
          <w:b/>
          <w:sz w:val="24"/>
          <w:szCs w:val="24"/>
          <w:lang w:val="ro-RO"/>
        </w:rPr>
        <w:t>3.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Nivel ridicat de informare,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conștientizare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a drepturilor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și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a gradului de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educație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juridică a publicului. </w:t>
      </w:r>
    </w:p>
    <w:p w:rsidR="00800978" w:rsidRPr="00956D6A" w:rsidRDefault="00800978" w:rsidP="00551A58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956D6A">
        <w:rPr>
          <w:rFonts w:ascii="Trebuchet MS" w:hAnsi="Trebuchet MS"/>
          <w:b/>
          <w:sz w:val="24"/>
          <w:szCs w:val="24"/>
          <w:lang w:val="ro-RO"/>
        </w:rPr>
        <w:t xml:space="preserve">VALOAREA TOTALĂ A PROIECTULUI: </w:t>
      </w: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956D6A">
        <w:rPr>
          <w:rFonts w:ascii="Trebuchet MS" w:hAnsi="Trebuchet MS"/>
          <w:sz w:val="24"/>
          <w:szCs w:val="24"/>
          <w:lang w:val="ro-RO"/>
        </w:rPr>
        <w:t xml:space="preserve">Valoarea totală a proiectului care face obiectul contractului de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finanțare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este de 29.667.068 lei, din care 24.915.549,65 lei reprezintă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finanțare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nerambursabilă din Fondul Social European, iar 4.751.518,35 lei reprezintă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cofinanțarea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beneficiarului </w:t>
      </w:r>
      <w:r w:rsidR="00C54B59" w:rsidRPr="00956D6A">
        <w:rPr>
          <w:rFonts w:ascii="Trebuchet MS" w:hAnsi="Trebuchet MS"/>
          <w:sz w:val="24"/>
          <w:szCs w:val="24"/>
          <w:lang w:val="ro-RO"/>
        </w:rPr>
        <w:t>și</w:t>
      </w:r>
      <w:r w:rsidRPr="00956D6A">
        <w:rPr>
          <w:rFonts w:ascii="Trebuchet MS" w:hAnsi="Trebuchet MS"/>
          <w:sz w:val="24"/>
          <w:szCs w:val="24"/>
          <w:lang w:val="ro-RO"/>
        </w:rPr>
        <w:t xml:space="preserve"> a partenerilor. </w:t>
      </w: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956D6A">
        <w:rPr>
          <w:rFonts w:ascii="Trebuchet MS" w:hAnsi="Trebuchet MS"/>
          <w:b/>
          <w:sz w:val="24"/>
          <w:szCs w:val="24"/>
          <w:lang w:val="ro-RO"/>
        </w:rPr>
        <w:t xml:space="preserve">DATĂ ÎNCEPERE ŞI DATĂ FINALIZARE PROIECT: </w:t>
      </w: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sz w:val="24"/>
          <w:szCs w:val="24"/>
          <w:highlight w:val="yellow"/>
          <w:lang w:val="ro-RO"/>
        </w:rPr>
      </w:pPr>
      <w:r w:rsidRPr="00956D6A">
        <w:rPr>
          <w:rFonts w:ascii="Trebuchet MS" w:hAnsi="Trebuchet MS"/>
          <w:sz w:val="24"/>
          <w:szCs w:val="24"/>
          <w:lang w:val="ro-RO"/>
        </w:rPr>
        <w:t>Perioada de implementare a proiectului a început la data de 5.09.2018, pentru 24 de luni.</w:t>
      </w:r>
    </w:p>
    <w:p w:rsidR="009766EC" w:rsidRPr="00956D6A" w:rsidRDefault="009766EC" w:rsidP="00551A58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:rsidR="00BD02B5" w:rsidRPr="00956D6A" w:rsidRDefault="00BD02B5" w:rsidP="00551A58">
      <w:pPr>
        <w:jc w:val="both"/>
        <w:rPr>
          <w:rFonts w:ascii="Trebuchet MS" w:hAnsi="Trebuchet MS"/>
          <w:lang w:val="ro-RO"/>
        </w:rPr>
      </w:pPr>
    </w:p>
    <w:p w:rsidR="00BD02B5" w:rsidRPr="00956D6A" w:rsidRDefault="00BD02B5" w:rsidP="00551A58">
      <w:pPr>
        <w:jc w:val="both"/>
        <w:rPr>
          <w:rFonts w:ascii="Trebuchet MS" w:hAnsi="Trebuchet MS"/>
          <w:lang w:val="ro-RO"/>
        </w:rPr>
      </w:pPr>
    </w:p>
    <w:p w:rsidR="00BD02B5" w:rsidRPr="00956D6A" w:rsidRDefault="00BD02B5" w:rsidP="00551A58">
      <w:pPr>
        <w:pStyle w:val="Default"/>
        <w:spacing w:line="276" w:lineRule="auto"/>
        <w:ind w:left="720"/>
        <w:rPr>
          <w:rFonts w:ascii="Trebuchet MS" w:hAnsi="Trebuchet MS"/>
          <w:lang w:val="ro-RO"/>
        </w:rPr>
      </w:pPr>
    </w:p>
    <w:p w:rsidR="00BD02B5" w:rsidRPr="00956D6A" w:rsidRDefault="00BD02B5" w:rsidP="00551A58">
      <w:pPr>
        <w:pStyle w:val="Default"/>
        <w:spacing w:line="276" w:lineRule="auto"/>
        <w:ind w:left="720"/>
        <w:rPr>
          <w:rFonts w:ascii="Trebuchet MS" w:hAnsi="Trebuchet MS"/>
          <w:lang w:val="ro-RO"/>
        </w:rPr>
      </w:pPr>
    </w:p>
    <w:p w:rsidR="00BD02B5" w:rsidRPr="00956D6A" w:rsidRDefault="00BD02B5" w:rsidP="00551A58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:rsidR="008507B3" w:rsidRPr="00956D6A" w:rsidRDefault="008507B3" w:rsidP="00551A58">
      <w:pPr>
        <w:spacing w:after="0"/>
        <w:jc w:val="both"/>
        <w:rPr>
          <w:rFonts w:ascii="Trebuchet MS" w:hAnsi="Trebuchet MS"/>
          <w:lang w:val="ro-RO"/>
        </w:rPr>
      </w:pPr>
    </w:p>
    <w:p w:rsidR="009766EC" w:rsidRPr="00956D6A" w:rsidRDefault="009766EC" w:rsidP="00751CA1">
      <w:pPr>
        <w:pStyle w:val="Default"/>
        <w:jc w:val="both"/>
        <w:rPr>
          <w:rFonts w:ascii="Trebuchet MS" w:hAnsi="Trebuchet MS"/>
          <w:lang w:val="ro-RO"/>
        </w:rPr>
      </w:pPr>
    </w:p>
    <w:p w:rsidR="009766EC" w:rsidRPr="00956D6A" w:rsidRDefault="009766EC" w:rsidP="009766EC">
      <w:pPr>
        <w:pStyle w:val="Default"/>
        <w:ind w:left="720"/>
        <w:jc w:val="both"/>
        <w:rPr>
          <w:rFonts w:ascii="Trebuchet MS" w:hAnsi="Trebuchet MS"/>
          <w:lang w:val="ro-RO"/>
        </w:rPr>
      </w:pPr>
      <w:r w:rsidRPr="00956D6A">
        <w:rPr>
          <w:rFonts w:ascii="Trebuchet MS" w:hAnsi="Trebuchet MS"/>
          <w:lang w:val="ro-RO"/>
        </w:rPr>
        <w:t>DATE DE CONTACT:</w:t>
      </w:r>
    </w:p>
    <w:p w:rsidR="009766EC" w:rsidRPr="00956D6A" w:rsidRDefault="009766EC" w:rsidP="009766EC">
      <w:pPr>
        <w:pStyle w:val="Default"/>
        <w:ind w:left="720"/>
        <w:jc w:val="both"/>
        <w:rPr>
          <w:rFonts w:ascii="Trebuchet MS" w:hAnsi="Trebuchet MS"/>
          <w:lang w:val="ro-RO"/>
        </w:rPr>
      </w:pPr>
      <w:r w:rsidRPr="00956D6A">
        <w:rPr>
          <w:rFonts w:ascii="Trebuchet MS" w:hAnsi="Trebuchet MS"/>
          <w:lang w:val="ro-RO"/>
        </w:rPr>
        <w:t xml:space="preserve">Consiliul Superior al Magistraturii </w:t>
      </w:r>
    </w:p>
    <w:p w:rsidR="009766EC" w:rsidRPr="00956D6A" w:rsidRDefault="00C54B59" w:rsidP="009766EC">
      <w:pPr>
        <w:pStyle w:val="Default"/>
        <w:ind w:left="720"/>
        <w:jc w:val="both"/>
        <w:rPr>
          <w:rFonts w:ascii="Trebuchet MS" w:hAnsi="Trebuchet MS"/>
          <w:lang w:val="ro-RO"/>
        </w:rPr>
      </w:pPr>
      <w:r w:rsidRPr="00956D6A">
        <w:rPr>
          <w:rFonts w:ascii="Trebuchet MS" w:hAnsi="Trebuchet MS"/>
          <w:lang w:val="ro-RO"/>
        </w:rPr>
        <w:t>București</w:t>
      </w:r>
      <w:r w:rsidR="009766EC" w:rsidRPr="00956D6A">
        <w:rPr>
          <w:rFonts w:ascii="Trebuchet MS" w:hAnsi="Trebuchet MS"/>
          <w:lang w:val="ro-RO"/>
        </w:rPr>
        <w:t xml:space="preserve">, Calea Plevnei nr. 141B, sector 6 </w:t>
      </w:r>
    </w:p>
    <w:p w:rsidR="009766EC" w:rsidRPr="00956D6A" w:rsidRDefault="009766EC" w:rsidP="009766EC">
      <w:pPr>
        <w:pStyle w:val="Default"/>
        <w:ind w:left="720"/>
        <w:jc w:val="both"/>
        <w:rPr>
          <w:rFonts w:ascii="Trebuchet MS" w:hAnsi="Trebuchet MS"/>
          <w:lang w:val="ro-RO"/>
        </w:rPr>
      </w:pPr>
      <w:r w:rsidRPr="00956D6A">
        <w:rPr>
          <w:rFonts w:ascii="Trebuchet MS" w:hAnsi="Trebuchet MS"/>
          <w:lang w:val="ro-RO"/>
        </w:rPr>
        <w:t>Tel: +4 (021) 319.81.89, Fax: +4 (021) 311.69.44</w:t>
      </w:r>
    </w:p>
    <w:p w:rsidR="009766EC" w:rsidRPr="00956D6A" w:rsidRDefault="009766EC" w:rsidP="009766EC">
      <w:pPr>
        <w:pStyle w:val="Default"/>
        <w:ind w:left="720"/>
        <w:jc w:val="both"/>
        <w:rPr>
          <w:rFonts w:ascii="Trebuchet MS" w:hAnsi="Trebuchet MS"/>
          <w:lang w:val="ro-RO"/>
        </w:rPr>
      </w:pPr>
      <w:r w:rsidRPr="00956D6A">
        <w:rPr>
          <w:rFonts w:ascii="Trebuchet MS" w:hAnsi="Trebuchet MS"/>
          <w:lang w:val="ro-RO"/>
        </w:rPr>
        <w:t>Website: www.csm1909.ro</w:t>
      </w:r>
    </w:p>
    <w:sectPr w:rsidR="009766EC" w:rsidRPr="00956D6A" w:rsidSect="00525C60">
      <w:headerReference w:type="default" r:id="rId8"/>
      <w:footerReference w:type="default" r:id="rId9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74" w:rsidRDefault="00AF6874" w:rsidP="00306146">
      <w:pPr>
        <w:spacing w:after="0" w:line="240" w:lineRule="auto"/>
      </w:pPr>
      <w:r>
        <w:separator/>
      </w:r>
    </w:p>
  </w:endnote>
  <w:endnote w:type="continuationSeparator" w:id="0">
    <w:p w:rsidR="00AF6874" w:rsidRDefault="00AF6874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7B" w:rsidRDefault="000F6C7B" w:rsidP="000F6C7B">
    <w:pPr>
      <w:pStyle w:val="Footer"/>
      <w:jc w:val="center"/>
      <w:rPr>
        <w:rFonts w:ascii="Trebuchet MS" w:hAnsi="Trebuchet MS"/>
        <w:i/>
        <w:color w:val="001489"/>
        <w:sz w:val="28"/>
        <w:szCs w:val="28"/>
        <w:lang w:val="ro-RO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0C91541C" wp14:editId="3E547915">
          <wp:simplePos x="0" y="0"/>
          <wp:positionH relativeFrom="column">
            <wp:posOffset>2295525</wp:posOffset>
          </wp:positionH>
          <wp:positionV relativeFrom="paragraph">
            <wp:posOffset>-57785</wp:posOffset>
          </wp:positionV>
          <wp:extent cx="1073150" cy="907120"/>
          <wp:effectExtent l="0" t="0" r="0" b="7620"/>
          <wp:wrapNone/>
          <wp:docPr id="12" name="Picture 3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CS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0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C7B" w:rsidRDefault="000F6C7B" w:rsidP="000F6C7B">
    <w:pPr>
      <w:pStyle w:val="Footer"/>
      <w:jc w:val="center"/>
      <w:rPr>
        <w:rFonts w:ascii="Trebuchet MS" w:hAnsi="Trebuchet MS"/>
        <w:i/>
        <w:color w:val="001489"/>
        <w:sz w:val="28"/>
        <w:szCs w:val="28"/>
        <w:lang w:val="ro-RO"/>
      </w:rPr>
    </w:pPr>
  </w:p>
  <w:p w:rsidR="000F6C7B" w:rsidRDefault="000F6C7B" w:rsidP="000F6C7B">
    <w:pPr>
      <w:pStyle w:val="Footer"/>
      <w:jc w:val="center"/>
      <w:rPr>
        <w:rFonts w:ascii="Trebuchet MS" w:hAnsi="Trebuchet MS"/>
        <w:i/>
        <w:color w:val="001489"/>
        <w:sz w:val="28"/>
        <w:szCs w:val="28"/>
        <w:lang w:val="ro-RO"/>
      </w:rPr>
    </w:pPr>
  </w:p>
  <w:p w:rsidR="000F6C7B" w:rsidRDefault="000F6C7B" w:rsidP="000F6C7B">
    <w:pPr>
      <w:pStyle w:val="Footer"/>
      <w:jc w:val="center"/>
      <w:rPr>
        <w:rFonts w:ascii="Trebuchet MS" w:hAnsi="Trebuchet MS"/>
        <w:i/>
        <w:color w:val="001489"/>
        <w:sz w:val="28"/>
        <w:szCs w:val="28"/>
        <w:lang w:val="ro-RO"/>
      </w:rPr>
    </w:pPr>
  </w:p>
  <w:p w:rsidR="000F6C7B" w:rsidRPr="000F6C7B" w:rsidRDefault="000F6C7B" w:rsidP="000F6C7B">
    <w:pPr>
      <w:pStyle w:val="Footer"/>
      <w:jc w:val="center"/>
      <w:rPr>
        <w:rFonts w:ascii="Trebuchet MS" w:hAnsi="Trebuchet MS"/>
        <w:i/>
        <w:color w:val="001489"/>
        <w:sz w:val="28"/>
        <w:szCs w:val="28"/>
        <w:lang w:val="ro-RO"/>
      </w:rPr>
    </w:pPr>
    <w:r w:rsidRPr="000F6C7B">
      <w:rPr>
        <w:rFonts w:ascii="Trebuchet MS" w:hAnsi="Trebuchet MS"/>
        <w:i/>
        <w:color w:val="001489"/>
        <w:sz w:val="28"/>
        <w:szCs w:val="28"/>
        <w:lang w:val="ro-RO"/>
      </w:rPr>
      <w:t>Proiect cofinanțat din Fondul Social European prin</w:t>
    </w:r>
  </w:p>
  <w:p w:rsidR="000F6C7B" w:rsidRPr="000F6C7B" w:rsidRDefault="000F6C7B" w:rsidP="000F6C7B">
    <w:pPr>
      <w:pStyle w:val="Footer"/>
      <w:jc w:val="center"/>
      <w:rPr>
        <w:rFonts w:ascii="Trebuchet MS" w:hAnsi="Trebuchet MS"/>
        <w:i/>
        <w:sz w:val="28"/>
        <w:szCs w:val="28"/>
      </w:rPr>
    </w:pPr>
    <w:r w:rsidRPr="000F6C7B">
      <w:rPr>
        <w:rFonts w:ascii="Trebuchet MS" w:hAnsi="Trebuchet MS"/>
        <w:i/>
        <w:color w:val="001489"/>
        <w:sz w:val="28"/>
        <w:szCs w:val="28"/>
        <w:lang w:val="ro-RO"/>
      </w:rPr>
      <w:t>Programul Operațional Capacitate Administrativă 2014-2020!</w:t>
    </w:r>
  </w:p>
  <w:p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306146" w:rsidRDefault="004A438C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noProof/>
      </w:rPr>
      <w:drawing>
        <wp:inline distT="0" distB="0" distL="0" distR="0" wp14:anchorId="57B390EB" wp14:editId="1ECB75AB">
          <wp:extent cx="6300470" cy="378966"/>
          <wp:effectExtent l="0" t="0" r="0" b="0"/>
          <wp:docPr id="1" name="Picture 1" descr="Ansamblu-gra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amblu-graf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37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146" w:rsidRPr="004A438C" w:rsidRDefault="004A438C" w:rsidP="004A438C">
    <w:pPr>
      <w:pStyle w:val="Footer"/>
      <w:tabs>
        <w:tab w:val="left" w:pos="4269"/>
      </w:tabs>
      <w:rPr>
        <w:rFonts w:ascii="Trebuchet MS" w:hAnsi="Trebuchet MS"/>
        <w:color w:val="002060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 w:rsidRPr="004A438C">
      <w:rPr>
        <w:rFonts w:ascii="Trebuchet MS" w:hAnsi="Trebuchet MS"/>
        <w:color w:val="002060"/>
        <w:sz w:val="18"/>
        <w:szCs w:val="18"/>
      </w:rPr>
      <w:t>www.poca.ro</w:t>
    </w:r>
    <w:r w:rsidRPr="004A438C">
      <w:rPr>
        <w:rFonts w:ascii="Trebuchet MS" w:hAnsi="Trebuchet MS"/>
        <w:color w:val="00206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74" w:rsidRDefault="00AF6874" w:rsidP="00306146">
      <w:pPr>
        <w:spacing w:after="0" w:line="240" w:lineRule="auto"/>
      </w:pPr>
      <w:r>
        <w:separator/>
      </w:r>
    </w:p>
  </w:footnote>
  <w:footnote w:type="continuationSeparator" w:id="0">
    <w:p w:rsidR="00AF6874" w:rsidRDefault="00AF6874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46" w:rsidRDefault="00B91B3C" w:rsidP="00B91B3C">
    <w:pPr>
      <w:pStyle w:val="Header"/>
    </w:pPr>
    <w:r>
      <w:rPr>
        <w:noProof/>
      </w:rPr>
      <w:drawing>
        <wp:inline distT="0" distB="0" distL="0" distR="0" wp14:anchorId="14046990" wp14:editId="341A4D2F">
          <wp:extent cx="6300470" cy="674524"/>
          <wp:effectExtent l="0" t="0" r="0" b="0"/>
          <wp:docPr id="2" name="Picture 2" descr="Heade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7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50F3C"/>
    <w:multiLevelType w:val="hybridMultilevel"/>
    <w:tmpl w:val="45A8D4D2"/>
    <w:lvl w:ilvl="0" w:tplc="0196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E33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41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84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0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2D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4C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416B73"/>
    <w:multiLevelType w:val="hybridMultilevel"/>
    <w:tmpl w:val="D05E2F32"/>
    <w:lvl w:ilvl="0" w:tplc="D5F6C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27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6D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EB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EB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F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E5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7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0B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2C3F7E"/>
    <w:multiLevelType w:val="hybridMultilevel"/>
    <w:tmpl w:val="2F9030C8"/>
    <w:lvl w:ilvl="0" w:tplc="F37C8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E5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82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09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2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02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0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9B6B18"/>
    <w:multiLevelType w:val="hybridMultilevel"/>
    <w:tmpl w:val="9A08D066"/>
    <w:lvl w:ilvl="0" w:tplc="84984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63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A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83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2B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EE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CE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2F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8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122441"/>
    <w:multiLevelType w:val="hybridMultilevel"/>
    <w:tmpl w:val="2A6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33C52"/>
    <w:multiLevelType w:val="hybridMultilevel"/>
    <w:tmpl w:val="A78AD82C"/>
    <w:lvl w:ilvl="0" w:tplc="AF54B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A59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E0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A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86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28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89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CD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8E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FB7CEF"/>
    <w:multiLevelType w:val="hybridMultilevel"/>
    <w:tmpl w:val="4B36C0E8"/>
    <w:lvl w:ilvl="0" w:tplc="2A8A3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E7D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E79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E8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4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6F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4A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AB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4E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3B472E"/>
    <w:multiLevelType w:val="hybridMultilevel"/>
    <w:tmpl w:val="0BCE6376"/>
    <w:lvl w:ilvl="0" w:tplc="15E09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A9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C8A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81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47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06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AA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48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63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EE6C81"/>
    <w:multiLevelType w:val="hybridMultilevel"/>
    <w:tmpl w:val="B1B616E2"/>
    <w:lvl w:ilvl="0" w:tplc="586A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E20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07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0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63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08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2B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68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66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C76824"/>
    <w:multiLevelType w:val="hybridMultilevel"/>
    <w:tmpl w:val="1A62A7E0"/>
    <w:lvl w:ilvl="0" w:tplc="E2A22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86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4E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0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01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63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EA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2F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C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127CE3"/>
    <w:multiLevelType w:val="hybridMultilevel"/>
    <w:tmpl w:val="7256D7F8"/>
    <w:lvl w:ilvl="0" w:tplc="66924B5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72947"/>
    <w:multiLevelType w:val="hybridMultilevel"/>
    <w:tmpl w:val="7C927D12"/>
    <w:lvl w:ilvl="0" w:tplc="A44C8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A10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0D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22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EB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EA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21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E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2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89226A"/>
    <w:multiLevelType w:val="hybridMultilevel"/>
    <w:tmpl w:val="CD6EB07A"/>
    <w:lvl w:ilvl="0" w:tplc="CE4AA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E09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4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4A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C4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C8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AA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04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0F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1350B"/>
    <w:rsid w:val="000F6C7B"/>
    <w:rsid w:val="00111273"/>
    <w:rsid w:val="0014240E"/>
    <w:rsid w:val="001E42B7"/>
    <w:rsid w:val="001F378D"/>
    <w:rsid w:val="002024B8"/>
    <w:rsid w:val="00291F4A"/>
    <w:rsid w:val="002A1171"/>
    <w:rsid w:val="002C2A70"/>
    <w:rsid w:val="002C7A08"/>
    <w:rsid w:val="00306146"/>
    <w:rsid w:val="00321214"/>
    <w:rsid w:val="003B548E"/>
    <w:rsid w:val="003B5C38"/>
    <w:rsid w:val="003C3288"/>
    <w:rsid w:val="003C778E"/>
    <w:rsid w:val="003E6018"/>
    <w:rsid w:val="00471C6B"/>
    <w:rsid w:val="00494ACB"/>
    <w:rsid w:val="004A2017"/>
    <w:rsid w:val="004A39E3"/>
    <w:rsid w:val="004A438C"/>
    <w:rsid w:val="004B3A42"/>
    <w:rsid w:val="004B4CFD"/>
    <w:rsid w:val="004F6F55"/>
    <w:rsid w:val="00525C60"/>
    <w:rsid w:val="00551A58"/>
    <w:rsid w:val="00557C3C"/>
    <w:rsid w:val="00597B48"/>
    <w:rsid w:val="00744508"/>
    <w:rsid w:val="00751CA1"/>
    <w:rsid w:val="00800978"/>
    <w:rsid w:val="008507B3"/>
    <w:rsid w:val="00860374"/>
    <w:rsid w:val="0090467E"/>
    <w:rsid w:val="00956D6A"/>
    <w:rsid w:val="009766EC"/>
    <w:rsid w:val="009F7A39"/>
    <w:rsid w:val="00A02212"/>
    <w:rsid w:val="00AF3B80"/>
    <w:rsid w:val="00AF6874"/>
    <w:rsid w:val="00B75C03"/>
    <w:rsid w:val="00B91B3C"/>
    <w:rsid w:val="00BA4BD8"/>
    <w:rsid w:val="00BD02B5"/>
    <w:rsid w:val="00BE5215"/>
    <w:rsid w:val="00C54B59"/>
    <w:rsid w:val="00CA3E85"/>
    <w:rsid w:val="00CF473E"/>
    <w:rsid w:val="00D40893"/>
    <w:rsid w:val="00D6018E"/>
    <w:rsid w:val="00E14168"/>
    <w:rsid w:val="00E27AAB"/>
    <w:rsid w:val="00F15E03"/>
    <w:rsid w:val="00F255EB"/>
    <w:rsid w:val="00F36A6F"/>
    <w:rsid w:val="00F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5:docId w15:val="{C2F4F1C0-78B6-49C9-8F44-9ECD645C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styleId="Hyperlink">
    <w:name w:val="Hyperlink"/>
    <w:uiPriority w:val="99"/>
    <w:unhideWhenUsed/>
    <w:rsid w:val="008507B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A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E85"/>
    <w:rPr>
      <w:b/>
      <w:bCs/>
    </w:rPr>
  </w:style>
  <w:style w:type="paragraph" w:styleId="ListParagraph">
    <w:name w:val="List Paragraph"/>
    <w:basedOn w:val="Normal"/>
    <w:uiPriority w:val="34"/>
    <w:qFormat/>
    <w:rsid w:val="00CA3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0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093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94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71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9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1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B1EA1-085F-4B73-AEA4-BD6ECCFD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Ioana, DOBRE</cp:lastModifiedBy>
  <cp:revision>7</cp:revision>
  <cp:lastPrinted>2018-09-06T12:48:00Z</cp:lastPrinted>
  <dcterms:created xsi:type="dcterms:W3CDTF">2018-09-10T07:35:00Z</dcterms:created>
  <dcterms:modified xsi:type="dcterms:W3CDTF">2018-09-10T08:12:00Z</dcterms:modified>
</cp:coreProperties>
</file>