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D0" w:rsidRDefault="00DE3B55" w:rsidP="00F11CD0">
      <w:pPr>
        <w:jc w:val="both"/>
        <w:rPr>
          <w:lang w:val="ro-RO"/>
        </w:rPr>
      </w:pPr>
      <w:r>
        <w:rPr>
          <w:lang w:val="ro-RO"/>
        </w:rPr>
        <w:t xml:space="preserve"> </w:t>
      </w:r>
    </w:p>
    <w:p w:rsidR="005E215A" w:rsidRPr="00F42B3D" w:rsidRDefault="00F52036" w:rsidP="004B4753">
      <w:pPr>
        <w:jc w:val="both"/>
        <w:rPr>
          <w:lang w:val="ro-RO"/>
        </w:rPr>
      </w:pPr>
      <w:r w:rsidRPr="00F42B3D">
        <w:rPr>
          <w:color w:val="FFFFFF" w:themeColor="background1"/>
          <w:lang w:val="ro-RO"/>
        </w:rPr>
        <w:t>Nr</w:t>
      </w:r>
      <w:r w:rsidRPr="00F42B3D">
        <w:rPr>
          <w:lang w:val="ro-RO"/>
        </w:rPr>
        <w:t>.</w:t>
      </w:r>
    </w:p>
    <w:p w:rsidR="00DB753B" w:rsidRPr="00F42B3D" w:rsidRDefault="00421181" w:rsidP="00421181">
      <w:pPr>
        <w:ind w:right="476"/>
        <w:rPr>
          <w:szCs w:val="28"/>
          <w:lang w:val="ro-RO"/>
        </w:rPr>
      </w:pPr>
      <w:r w:rsidRPr="00F42B3D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CD69D" wp14:editId="61D1F8F5">
                <wp:simplePos x="0" y="0"/>
                <wp:positionH relativeFrom="column">
                  <wp:posOffset>2675255</wp:posOffset>
                </wp:positionH>
                <wp:positionV relativeFrom="paragraph">
                  <wp:posOffset>71755</wp:posOffset>
                </wp:positionV>
                <wp:extent cx="3220085" cy="107251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072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D9D" w:rsidRPr="00F52036" w:rsidRDefault="00194D9D" w:rsidP="00421181">
                            <w:pPr>
                              <w:ind w:right="-21"/>
                              <w:jc w:val="center"/>
                              <w:rPr>
                                <w:b/>
                                <w:u w:val="single"/>
                                <w:lang w:val="ro-RO"/>
                              </w:rPr>
                            </w:pPr>
                            <w:r w:rsidRPr="00F52036">
                              <w:rPr>
                                <w:b/>
                                <w:u w:val="single"/>
                                <w:lang w:val="ro-RO"/>
                              </w:rPr>
                              <w:t>APROB</w:t>
                            </w:r>
                          </w:p>
                          <w:p w:rsidR="00194D9D" w:rsidRPr="00402077" w:rsidRDefault="00194D9D" w:rsidP="00421181">
                            <w:pPr>
                              <w:ind w:right="-21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  <w:p w:rsidR="00194D9D" w:rsidRPr="00CE606A" w:rsidRDefault="00194D9D" w:rsidP="00421181">
                            <w:pPr>
                              <w:ind w:right="-21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CE606A"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>Ministru</w:t>
                            </w:r>
                          </w:p>
                          <w:p w:rsidR="00194D9D" w:rsidRPr="00CE606A" w:rsidRDefault="007C23F7" w:rsidP="00421181">
                            <w:pPr>
                              <w:ind w:right="-21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 xml:space="preserve">  </w:t>
                            </w:r>
                            <w:r w:rsidR="00194D9D" w:rsidRPr="00CE606A"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>Anton ANTON</w:t>
                            </w:r>
                          </w:p>
                          <w:p w:rsidR="00194D9D" w:rsidRDefault="00194D9D" w:rsidP="00421181">
                            <w:pPr>
                              <w:ind w:right="-21"/>
                              <w:jc w:val="center"/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194D9D" w:rsidRDefault="00194D9D" w:rsidP="00421181">
                            <w:pPr>
                              <w:ind w:right="-2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65pt;margin-top:5.65pt;width:253.55pt;height:8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3sxCgIAAPMDAAAOAAAAZHJzL2Uyb0RvYy54bWysU9tuGyEQfa/Uf0C813upt3FWxlGaNFWl&#10;9CIl/QDMsl5UYChg76Zf34F1HKt9q8oDAmbmzJwzw/pqMpocpA8KLKPVoqREWgGdsjtGvz/evVlR&#10;EiK3HddgJaNPMtCrzetX69G1soYBdCc9QRAb2tExOsTo2qIIYpCGhwU4adHYgzc84tXvis7zEdGN&#10;LuqyfFeM4DvnQcgQ8PV2NtJNxu97KeLXvg8yEs0o1hbz7vO+TXuxWfN257kblDiWwf+hCsOVxaQn&#10;qFseOdl79ReUUcJDgD4uBJgC+l4JmTkgm6r8g83DwJ3MXFCc4E4yhf8HK74cvnmiOkaXlFhusEWP&#10;corkPUykTuqMLrTo9ODQLU74jF3OTIO7B/EjEAs3A7c7ee09jIPkHVZXpcjiLHTGCQlkO36GDtPw&#10;fYQMNPXeJOlQDILo2KWnU2dSKQIf39bY7FVDiUBbVV7UTdXkHLx9Dnc+xI8SDEkHRj22PsPzw32I&#10;qRzePrukbBbulNa5/dqSkdHLpm5ywJnFqIjTqZVhdFWmNc9LYvnBdjk4cqXnMybQ9kg7MZ05x2k7&#10;oWPSYgvdEwrgYZ5C/DV4GMD/omTECWQ0/NxzLynRnyyKeFktl2lk82XZXNR48eeW7bmFW4FQjEZK&#10;5uNNzGM+c71GsXuVZXip5FgrTlZW5/gL0uie37PXy1/d/AYAAP//AwBQSwMEFAAGAAgAAAAhAK8R&#10;CxjeAAAACgEAAA8AAABkcnMvZG93bnJldi54bWxMj81OwzAQhO9IfQdrK3GjdkNAaRqnqkBcQZQf&#10;qTc33iZR43UUu014e7YnOK12ZzT7TbGZXCcuOITWk4blQoFAqrxtqdbw+fFyl4EI0ZA1nSfU8IMB&#10;NuXspjC59SO942UXa8EhFHKjoYmxz6UMVYPOhIXvkVg7+sGZyOtQSzuYkcNdJxOlHqUzLfGHxvT4&#10;1GB12p2dhq/X4/47VW/1s3voRz8pSW4ltb6dT9s1iIhT/DPDFZ/RoWSmgz+TDaLTkCbLe7aycJ1s&#10;WCVZCuLAh0wlIMtC/q9Q/gIAAP//AwBQSwECLQAUAAYACAAAACEAtoM4kv4AAADhAQAAEwAAAAAA&#10;AAAAAAAAAAAAAAAAW0NvbnRlbnRfVHlwZXNdLnhtbFBLAQItABQABgAIAAAAIQA4/SH/1gAAAJQB&#10;AAALAAAAAAAAAAAAAAAAAC8BAABfcmVscy8ucmVsc1BLAQItABQABgAIAAAAIQD4E3sxCgIAAPMD&#10;AAAOAAAAAAAAAAAAAAAAAC4CAABkcnMvZTJvRG9jLnhtbFBLAQItABQABgAIAAAAIQCvEQsY3gAA&#10;AAoBAAAPAAAAAAAAAAAAAAAAAGQEAABkcnMvZG93bnJldi54bWxQSwUGAAAAAAQABADzAAAAbwUA&#10;AAAA&#10;" filled="f" stroked="f">
                <v:textbox>
                  <w:txbxContent>
                    <w:p w:rsidR="00194D9D" w:rsidRPr="00F52036" w:rsidRDefault="00194D9D" w:rsidP="00421181">
                      <w:pPr>
                        <w:ind w:right="-21"/>
                        <w:jc w:val="center"/>
                        <w:rPr>
                          <w:b/>
                          <w:u w:val="single"/>
                          <w:lang w:val="ro-RO"/>
                        </w:rPr>
                      </w:pPr>
                      <w:r w:rsidRPr="00F52036">
                        <w:rPr>
                          <w:b/>
                          <w:u w:val="single"/>
                          <w:lang w:val="ro-RO"/>
                        </w:rPr>
                        <w:t>APROB</w:t>
                      </w:r>
                    </w:p>
                    <w:p w:rsidR="00194D9D" w:rsidRPr="00402077" w:rsidRDefault="00194D9D" w:rsidP="00421181">
                      <w:pPr>
                        <w:ind w:right="-21"/>
                        <w:jc w:val="center"/>
                        <w:rPr>
                          <w:lang w:val="ro-RO"/>
                        </w:rPr>
                      </w:pPr>
                    </w:p>
                    <w:p w:rsidR="00194D9D" w:rsidRPr="00CE606A" w:rsidRDefault="00194D9D" w:rsidP="00421181">
                      <w:pPr>
                        <w:ind w:right="-21"/>
                        <w:jc w:val="center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  <w:r w:rsidRPr="00CE606A">
                        <w:rPr>
                          <w:b/>
                          <w:sz w:val="28"/>
                          <w:szCs w:val="28"/>
                          <w:lang w:val="ro-RO"/>
                        </w:rPr>
                        <w:t>Ministru</w:t>
                      </w:r>
                    </w:p>
                    <w:p w:rsidR="00194D9D" w:rsidRPr="00CE606A" w:rsidRDefault="007C23F7" w:rsidP="00421181">
                      <w:pPr>
                        <w:ind w:right="-21"/>
                        <w:jc w:val="center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ro-RO"/>
                        </w:rPr>
                        <w:t xml:space="preserve">  </w:t>
                      </w:r>
                      <w:r w:rsidR="00194D9D" w:rsidRPr="00CE606A">
                        <w:rPr>
                          <w:b/>
                          <w:sz w:val="28"/>
                          <w:szCs w:val="28"/>
                          <w:lang w:val="ro-RO"/>
                        </w:rPr>
                        <w:t>Anton ANTON</w:t>
                      </w:r>
                    </w:p>
                    <w:p w:rsidR="00194D9D" w:rsidRDefault="00194D9D" w:rsidP="00421181">
                      <w:pPr>
                        <w:ind w:right="-21"/>
                        <w:jc w:val="center"/>
                        <w:rPr>
                          <w:sz w:val="22"/>
                          <w:szCs w:val="22"/>
                          <w:lang w:val="ro-RO"/>
                        </w:rPr>
                      </w:pPr>
                    </w:p>
                    <w:p w:rsidR="00194D9D" w:rsidRDefault="00194D9D" w:rsidP="00421181">
                      <w:pPr>
                        <w:ind w:right="-2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6777D" w:rsidRPr="00F42B3D">
        <w:rPr>
          <w:szCs w:val="28"/>
          <w:lang w:val="ro-RO"/>
        </w:rPr>
        <w:tab/>
      </w:r>
      <w:r w:rsidR="00E6777D" w:rsidRPr="00F42B3D">
        <w:rPr>
          <w:szCs w:val="28"/>
          <w:lang w:val="ro-RO"/>
        </w:rPr>
        <w:tab/>
      </w:r>
      <w:r w:rsidR="00E6777D" w:rsidRPr="00F42B3D">
        <w:rPr>
          <w:szCs w:val="28"/>
          <w:lang w:val="ro-RO"/>
        </w:rPr>
        <w:tab/>
      </w:r>
      <w:r w:rsidR="00E6777D" w:rsidRPr="00F42B3D">
        <w:rPr>
          <w:szCs w:val="28"/>
          <w:lang w:val="ro-RO"/>
        </w:rPr>
        <w:tab/>
        <w:t xml:space="preserve">                                         </w:t>
      </w:r>
    </w:p>
    <w:p w:rsidR="00F7158D" w:rsidRPr="00F42B3D" w:rsidRDefault="00F7158D" w:rsidP="00DB753B">
      <w:pPr>
        <w:tabs>
          <w:tab w:val="center" w:pos="4323"/>
        </w:tabs>
        <w:rPr>
          <w:bCs/>
          <w:szCs w:val="28"/>
          <w:lang w:val="ro-RO"/>
        </w:rPr>
      </w:pPr>
    </w:p>
    <w:p w:rsidR="00DB753B" w:rsidRPr="00F42B3D" w:rsidRDefault="00DB753B" w:rsidP="00DB753B">
      <w:pPr>
        <w:rPr>
          <w:bCs/>
          <w:sz w:val="22"/>
          <w:szCs w:val="22"/>
          <w:lang w:val="ro-RO"/>
        </w:rPr>
      </w:pPr>
    </w:p>
    <w:p w:rsidR="00421181" w:rsidRPr="00F42B3D" w:rsidRDefault="00421181" w:rsidP="00DB753B">
      <w:pPr>
        <w:rPr>
          <w:bCs/>
          <w:sz w:val="22"/>
          <w:szCs w:val="22"/>
          <w:lang w:val="ro-RO"/>
        </w:rPr>
      </w:pPr>
    </w:p>
    <w:p w:rsidR="00F11CD0" w:rsidRPr="00F42B3D" w:rsidRDefault="00DE3B55" w:rsidP="00DB753B">
      <w:pPr>
        <w:ind w:right="476"/>
        <w:jc w:val="center"/>
        <w:rPr>
          <w:color w:val="FFFFFF" w:themeColor="background1"/>
          <w:szCs w:val="28"/>
          <w:lang w:val="ro-RO"/>
        </w:rPr>
      </w:pPr>
      <w:r w:rsidRPr="00F42B3D">
        <w:rPr>
          <w:color w:val="FFFFFF" w:themeColor="background1"/>
          <w:szCs w:val="28"/>
          <w:lang w:val="ro-RO"/>
        </w:rPr>
        <w:t xml:space="preserve"> </w:t>
      </w:r>
      <w:r w:rsidR="00F11CD0" w:rsidRPr="00F42B3D">
        <w:rPr>
          <w:color w:val="FFFFFF" w:themeColor="background1"/>
          <w:szCs w:val="28"/>
          <w:lang w:val="ro-RO"/>
        </w:rPr>
        <w:tab/>
        <w:t xml:space="preserve"> </w:t>
      </w:r>
    </w:p>
    <w:p w:rsidR="00CF6723" w:rsidRPr="00F42B3D" w:rsidRDefault="00B0638A" w:rsidP="004B4753">
      <w:pPr>
        <w:rPr>
          <w:color w:val="FFFFFF" w:themeColor="background1"/>
          <w:u w:val="single"/>
          <w:lang w:val="ro-RO"/>
        </w:rPr>
      </w:pPr>
      <w:r w:rsidRPr="00F42B3D">
        <w:rPr>
          <w:color w:val="FFFFFF" w:themeColor="background1"/>
          <w:lang w:val="ro-RO"/>
        </w:rPr>
        <w:t xml:space="preserve">              </w:t>
      </w:r>
      <w:r w:rsidRPr="00F42B3D">
        <w:rPr>
          <w:color w:val="FFFFFF" w:themeColor="background1"/>
          <w:u w:val="single"/>
          <w:lang w:val="ro-RO"/>
        </w:rPr>
        <w:t>AVIZAT</w:t>
      </w:r>
    </w:p>
    <w:p w:rsidR="00B0638A" w:rsidRPr="00F42B3D" w:rsidRDefault="00B0638A" w:rsidP="004B4753">
      <w:pPr>
        <w:rPr>
          <w:color w:val="FFFFFF" w:themeColor="background1"/>
          <w:lang w:val="ro-RO"/>
        </w:rPr>
      </w:pPr>
    </w:p>
    <w:p w:rsidR="00B0638A" w:rsidRPr="00F42B3D" w:rsidRDefault="00B0638A" w:rsidP="004B4753">
      <w:pPr>
        <w:rPr>
          <w:b/>
          <w:color w:val="FFFFFF" w:themeColor="background1"/>
          <w:lang w:val="ro-RO"/>
        </w:rPr>
      </w:pPr>
      <w:r w:rsidRPr="00F42B3D">
        <w:rPr>
          <w:color w:val="FFFFFF" w:themeColor="background1"/>
          <w:lang w:val="ro-RO"/>
        </w:rPr>
        <w:t>Iulian-Robert TUDORACH</w:t>
      </w:r>
      <w:r w:rsidRPr="00F42B3D">
        <w:rPr>
          <w:b/>
          <w:color w:val="FFFFFF" w:themeColor="background1"/>
          <w:lang w:val="ro-RO"/>
        </w:rPr>
        <w:t>E</w:t>
      </w:r>
    </w:p>
    <w:p w:rsidR="00421181" w:rsidRPr="00860E38" w:rsidRDefault="00DB753B" w:rsidP="00931B11">
      <w:pPr>
        <w:tabs>
          <w:tab w:val="left" w:pos="2655"/>
        </w:tabs>
        <w:jc w:val="right"/>
        <w:rPr>
          <w:lang w:val="ro-RO"/>
        </w:rPr>
      </w:pPr>
      <w:r w:rsidRPr="00860E38">
        <w:rPr>
          <w:lang w:val="ro-RO"/>
        </w:rPr>
        <w:tab/>
      </w:r>
    </w:p>
    <w:p w:rsidR="00504975" w:rsidRPr="00860E38" w:rsidRDefault="00504975" w:rsidP="00421181">
      <w:pPr>
        <w:tabs>
          <w:tab w:val="left" w:pos="2655"/>
        </w:tabs>
        <w:jc w:val="center"/>
        <w:rPr>
          <w:b/>
          <w:lang w:val="ro-RO"/>
        </w:rPr>
      </w:pPr>
    </w:p>
    <w:p w:rsidR="00504975" w:rsidRPr="00860E38" w:rsidRDefault="00504975" w:rsidP="00421181">
      <w:pPr>
        <w:tabs>
          <w:tab w:val="left" w:pos="2655"/>
        </w:tabs>
        <w:jc w:val="center"/>
        <w:rPr>
          <w:b/>
          <w:lang w:val="ro-RO"/>
        </w:rPr>
      </w:pPr>
    </w:p>
    <w:p w:rsidR="00D21C0D" w:rsidRDefault="00DB753B" w:rsidP="0062277D">
      <w:pPr>
        <w:tabs>
          <w:tab w:val="left" w:pos="2655"/>
        </w:tabs>
        <w:jc w:val="center"/>
        <w:rPr>
          <w:b/>
          <w:lang w:val="ro-RO"/>
        </w:rPr>
      </w:pPr>
      <w:r w:rsidRPr="00860E38">
        <w:rPr>
          <w:b/>
          <w:lang w:val="ro-RO"/>
        </w:rPr>
        <w:t>RE</w:t>
      </w:r>
      <w:r w:rsidR="00C275C0" w:rsidRPr="00860E38">
        <w:rPr>
          <w:b/>
          <w:lang w:val="ro-RO"/>
        </w:rPr>
        <w:t xml:space="preserve">FERAT DE </w:t>
      </w:r>
      <w:r w:rsidR="00CE2FF7" w:rsidRPr="00860E38">
        <w:rPr>
          <w:b/>
          <w:lang w:val="ro-RO"/>
        </w:rPr>
        <w:t>APROBARE</w:t>
      </w:r>
      <w:r w:rsidR="0062277D">
        <w:rPr>
          <w:b/>
          <w:lang w:val="ro-RO"/>
        </w:rPr>
        <w:t xml:space="preserve"> </w:t>
      </w:r>
    </w:p>
    <w:p w:rsidR="00A91FF3" w:rsidRPr="00860E38" w:rsidRDefault="00A91FF3" w:rsidP="00421181">
      <w:pPr>
        <w:tabs>
          <w:tab w:val="left" w:pos="2655"/>
        </w:tabs>
        <w:jc w:val="center"/>
        <w:rPr>
          <w:b/>
          <w:lang w:val="ro-RO"/>
        </w:rPr>
      </w:pPr>
    </w:p>
    <w:p w:rsidR="00BF5487" w:rsidRPr="00860E38" w:rsidRDefault="00BF5487" w:rsidP="00A357D4">
      <w:pPr>
        <w:tabs>
          <w:tab w:val="left" w:pos="465"/>
        </w:tabs>
        <w:jc w:val="both"/>
        <w:rPr>
          <w:b/>
          <w:lang w:val="ro-RO"/>
        </w:rPr>
      </w:pPr>
    </w:p>
    <w:p w:rsidR="00CE2FF7" w:rsidRPr="009308A1" w:rsidRDefault="00955A9B" w:rsidP="00A357D4">
      <w:pPr>
        <w:tabs>
          <w:tab w:val="left" w:pos="465"/>
        </w:tabs>
        <w:jc w:val="both"/>
      </w:pPr>
      <w:r>
        <w:rPr>
          <w:lang w:val="ro-RO"/>
        </w:rPr>
        <w:t xml:space="preserve">Premizele elaborării </w:t>
      </w:r>
      <w:r w:rsidR="009308A1" w:rsidRPr="009308A1">
        <w:rPr>
          <w:lang w:val="ro-RO"/>
        </w:rPr>
        <w:t>proiectului de Ordin al ministrului energiei privind stabilirea categoriei „clientului protejat”, conform prevederilor Regulamentului (UE) 2017/1938 al Parlamentului European şi al Consiliului din 25.10.2017 privind măsurile de garantare a siguranței furnizării de gaze și de abrogare a Regulamentului (UE) nr. 994/2010</w:t>
      </w:r>
      <w:r w:rsidR="009308A1">
        <w:rPr>
          <w:lang w:val="ro-RO"/>
        </w:rPr>
        <w:t xml:space="preserve"> (</w:t>
      </w:r>
      <w:proofErr w:type="spellStart"/>
      <w:r w:rsidR="009308A1" w:rsidRPr="00D21C0D">
        <w:t>Regulamentul</w:t>
      </w:r>
      <w:proofErr w:type="spellEnd"/>
      <w:r w:rsidR="009308A1" w:rsidRPr="00D21C0D">
        <w:t xml:space="preserve"> nr. 1938/2017</w:t>
      </w:r>
      <w:r w:rsidR="009308A1">
        <w:rPr>
          <w:lang w:val="ro-RO"/>
        </w:rPr>
        <w:t>) constau în următoarele:</w:t>
      </w:r>
    </w:p>
    <w:p w:rsidR="00CE2FF7" w:rsidRPr="00860E38" w:rsidRDefault="00D21C0D" w:rsidP="000D19DC">
      <w:pPr>
        <w:pStyle w:val="ListParagraph"/>
        <w:numPr>
          <w:ilvl w:val="0"/>
          <w:numId w:val="21"/>
        </w:numPr>
        <w:ind w:left="360"/>
        <w:jc w:val="both"/>
        <w:rPr>
          <w:lang w:val="ro-RO"/>
        </w:rPr>
      </w:pPr>
      <w:r>
        <w:rPr>
          <w:lang w:val="ro-RO"/>
        </w:rPr>
        <w:t>A</w:t>
      </w:r>
      <w:r w:rsidRPr="00860E38">
        <w:rPr>
          <w:lang w:val="ro-RO"/>
        </w:rPr>
        <w:t>rt</w:t>
      </w:r>
      <w:r w:rsidR="00CE2FF7" w:rsidRPr="00860E38">
        <w:rPr>
          <w:lang w:val="ro-RO"/>
        </w:rPr>
        <w:t xml:space="preserve">. 2 din </w:t>
      </w:r>
      <w:r w:rsidR="000D19DC">
        <w:rPr>
          <w:lang w:val="ro-RO"/>
        </w:rPr>
        <w:t xml:space="preserve">Regulamentul (UE) 1938/2017, </w:t>
      </w:r>
      <w:r w:rsidR="00CE2FF7" w:rsidRPr="00860E38">
        <w:rPr>
          <w:lang w:val="ro-RO"/>
        </w:rPr>
        <w:t xml:space="preserve">referitor la  obligațiile impuse de către Comisia Europeană fiecărui stat membru de a transmite, până la data de 2 februarie 2018, definiția categoriei </w:t>
      </w:r>
      <w:r w:rsidR="00721E51">
        <w:rPr>
          <w:lang w:val="ro-RO"/>
        </w:rPr>
        <w:t xml:space="preserve">„clientului </w:t>
      </w:r>
      <w:r w:rsidR="00CE2FF7" w:rsidRPr="00860E38">
        <w:rPr>
          <w:lang w:val="ro-RO"/>
        </w:rPr>
        <w:t>protejat</w:t>
      </w:r>
      <w:r w:rsidR="00721E51">
        <w:rPr>
          <w:lang w:val="ro-RO"/>
        </w:rPr>
        <w:t>”</w:t>
      </w:r>
      <w:r w:rsidR="00CE2FF7" w:rsidRPr="00860E38">
        <w:rPr>
          <w:lang w:val="ro-RO"/>
        </w:rPr>
        <w:t xml:space="preserve">, volumele de consum anual de gaze ale </w:t>
      </w:r>
      <w:r w:rsidR="00231494">
        <w:rPr>
          <w:lang w:val="ro-RO"/>
        </w:rPr>
        <w:t>clienților</w:t>
      </w:r>
      <w:r w:rsidR="00CE2FF7" w:rsidRPr="00860E38">
        <w:rPr>
          <w:lang w:val="ro-RO"/>
        </w:rPr>
        <w:t xml:space="preserve"> protejați și procentul pe care respectivele volume de consum îl reprezintă în consumul final total anual de g</w:t>
      </w:r>
      <w:r w:rsidR="00721E51">
        <w:rPr>
          <w:lang w:val="ro-RO"/>
        </w:rPr>
        <w:t>aze din respectivul stat membru.</w:t>
      </w:r>
      <w:r>
        <w:rPr>
          <w:lang w:val="ro-RO"/>
        </w:rPr>
        <w:t xml:space="preserve"> </w:t>
      </w:r>
      <w:r w:rsidR="00721E51">
        <w:rPr>
          <w:lang w:val="ro-RO"/>
        </w:rPr>
        <w:t>Astfel,</w:t>
      </w:r>
      <w:r w:rsidR="00CE2FF7" w:rsidRPr="00860E38">
        <w:rPr>
          <w:lang w:val="ro-RO"/>
        </w:rPr>
        <w:t xml:space="preserve"> România avea obligația, în calitate de stat membru al Uniunii Europene, de a transmite, până la data de 2 februarie 2018, definiția categoriei </w:t>
      </w:r>
      <w:r w:rsidR="00721E51">
        <w:rPr>
          <w:lang w:val="ro-RO"/>
        </w:rPr>
        <w:t>„</w:t>
      </w:r>
      <w:r w:rsidR="00CE2FF7" w:rsidRPr="00860E38">
        <w:rPr>
          <w:lang w:val="ro-RO"/>
        </w:rPr>
        <w:t>c</w:t>
      </w:r>
      <w:r w:rsidR="00721E51">
        <w:rPr>
          <w:lang w:val="ro-RO"/>
        </w:rPr>
        <w:t>lientului</w:t>
      </w:r>
      <w:r w:rsidR="00CE2FF7" w:rsidRPr="00860E38">
        <w:rPr>
          <w:lang w:val="ro-RO"/>
        </w:rPr>
        <w:t xml:space="preserve"> protejat</w:t>
      </w:r>
      <w:r w:rsidR="00721E51">
        <w:rPr>
          <w:lang w:val="ro-RO"/>
        </w:rPr>
        <w:t>”</w:t>
      </w:r>
      <w:r w:rsidR="00860E38" w:rsidRPr="00860E38">
        <w:rPr>
          <w:lang w:val="ro-RO"/>
        </w:rPr>
        <w:t>, respectiv:</w:t>
      </w:r>
    </w:p>
    <w:p w:rsidR="00860E38" w:rsidRPr="000D19DC" w:rsidRDefault="00860E38" w:rsidP="000D19DC">
      <w:pPr>
        <w:pStyle w:val="ListParagraph"/>
        <w:numPr>
          <w:ilvl w:val="0"/>
          <w:numId w:val="21"/>
        </w:numPr>
        <w:spacing w:line="259" w:lineRule="auto"/>
        <w:ind w:left="360"/>
        <w:jc w:val="both"/>
        <w:rPr>
          <w:bCs/>
          <w:lang w:val="ro-RO"/>
        </w:rPr>
      </w:pPr>
      <w:r w:rsidRPr="000D19DC">
        <w:rPr>
          <w:bCs/>
          <w:lang w:val="ro-RO"/>
        </w:rPr>
        <w:t xml:space="preserve">definirea </w:t>
      </w:r>
      <w:r w:rsidR="00721E51">
        <w:rPr>
          <w:bCs/>
          <w:lang w:val="ro-RO"/>
        </w:rPr>
        <w:t>categoriei „</w:t>
      </w:r>
      <w:r w:rsidRPr="000D19DC">
        <w:rPr>
          <w:bCs/>
          <w:lang w:val="ro-RO"/>
        </w:rPr>
        <w:t>c</w:t>
      </w:r>
      <w:r w:rsidR="00721E51">
        <w:rPr>
          <w:bCs/>
          <w:lang w:val="ro-RO"/>
        </w:rPr>
        <w:t>lientului</w:t>
      </w:r>
      <w:r w:rsidRPr="000D19DC">
        <w:rPr>
          <w:bCs/>
          <w:lang w:val="ro-RO"/>
        </w:rPr>
        <w:t xml:space="preserve"> protejat</w:t>
      </w:r>
      <w:r w:rsidR="00D21C0D">
        <w:rPr>
          <w:bCs/>
          <w:lang w:val="ro-RO"/>
        </w:rPr>
        <w:t>”</w:t>
      </w:r>
      <w:r w:rsidRPr="000D19DC">
        <w:rPr>
          <w:bCs/>
          <w:lang w:val="ro-RO"/>
        </w:rPr>
        <w:t xml:space="preserve">, astfel cum au fost selectate </w:t>
      </w:r>
      <w:r w:rsidR="00D21C0D">
        <w:rPr>
          <w:bCs/>
          <w:lang w:val="ro-RO"/>
        </w:rPr>
        <w:t>tipurile</w:t>
      </w:r>
      <w:r w:rsidR="00D21C0D" w:rsidRPr="000D19DC">
        <w:rPr>
          <w:bCs/>
          <w:lang w:val="ro-RO"/>
        </w:rPr>
        <w:t xml:space="preserve"> </w:t>
      </w:r>
      <w:r w:rsidRPr="000D19DC">
        <w:rPr>
          <w:bCs/>
          <w:lang w:val="ro-RO"/>
        </w:rPr>
        <w:t xml:space="preserve">de </w:t>
      </w:r>
      <w:r w:rsidR="00231494">
        <w:rPr>
          <w:bCs/>
          <w:lang w:val="ro-RO"/>
        </w:rPr>
        <w:t>clienți finali,</w:t>
      </w:r>
      <w:r w:rsidRPr="000D19DC">
        <w:rPr>
          <w:bCs/>
          <w:lang w:val="ro-RO"/>
        </w:rPr>
        <w:t xml:space="preserve"> </w:t>
      </w:r>
      <w:r w:rsidR="00D21C0D">
        <w:rPr>
          <w:bCs/>
          <w:lang w:val="ro-RO"/>
        </w:rPr>
        <w:t>care urmează</w:t>
      </w:r>
      <w:r w:rsidR="00D21C0D" w:rsidRPr="000D19DC">
        <w:rPr>
          <w:bCs/>
          <w:lang w:val="ro-RO"/>
        </w:rPr>
        <w:t xml:space="preserve"> </w:t>
      </w:r>
      <w:r w:rsidRPr="000D19DC">
        <w:rPr>
          <w:bCs/>
          <w:lang w:val="ro-RO"/>
        </w:rPr>
        <w:t xml:space="preserve">a fi incluse la nivel de țară, care nu intră în dezacord cu mecanismele de solidaritate ale Uniunii, </w:t>
      </w:r>
      <w:r w:rsidR="00D21C0D" w:rsidRPr="000D19DC">
        <w:rPr>
          <w:bCs/>
          <w:lang w:val="ro-RO"/>
        </w:rPr>
        <w:t>Art</w:t>
      </w:r>
      <w:r w:rsidR="00D21C0D">
        <w:rPr>
          <w:bCs/>
          <w:lang w:val="ro-RO"/>
        </w:rPr>
        <w:t>.</w:t>
      </w:r>
      <w:r w:rsidR="00D21C0D" w:rsidRPr="000D19DC">
        <w:rPr>
          <w:bCs/>
          <w:lang w:val="ro-RO"/>
        </w:rPr>
        <w:t xml:space="preserve"> </w:t>
      </w:r>
      <w:r w:rsidRPr="000D19DC">
        <w:rPr>
          <w:bCs/>
          <w:lang w:val="ro-RO"/>
        </w:rPr>
        <w:t xml:space="preserve">2, </w:t>
      </w:r>
      <w:r w:rsidR="00D21C0D" w:rsidRPr="000D19DC">
        <w:rPr>
          <w:bCs/>
          <w:lang w:val="ro-RO"/>
        </w:rPr>
        <w:t>p</w:t>
      </w:r>
      <w:r w:rsidR="00D21C0D">
        <w:rPr>
          <w:bCs/>
          <w:lang w:val="ro-RO"/>
        </w:rPr>
        <w:t>ct.</w:t>
      </w:r>
      <w:r w:rsidR="00D21C0D" w:rsidRPr="000D19DC">
        <w:rPr>
          <w:bCs/>
          <w:lang w:val="ro-RO"/>
        </w:rPr>
        <w:t xml:space="preserve"> </w:t>
      </w:r>
      <w:r w:rsidRPr="000D19DC">
        <w:rPr>
          <w:bCs/>
          <w:lang w:val="ro-RO"/>
        </w:rPr>
        <w:t xml:space="preserve">5 din </w:t>
      </w:r>
      <w:proofErr w:type="spellStart"/>
      <w:r w:rsidR="00D21C0D" w:rsidRPr="00D21C0D">
        <w:rPr>
          <w:bCs/>
        </w:rPr>
        <w:t>Regulamentul</w:t>
      </w:r>
      <w:proofErr w:type="spellEnd"/>
      <w:r w:rsidR="00D21C0D" w:rsidRPr="00D21C0D">
        <w:rPr>
          <w:bCs/>
        </w:rPr>
        <w:t xml:space="preserve"> nr. 1938/2017</w:t>
      </w:r>
      <w:r w:rsidR="00721E51">
        <w:rPr>
          <w:bCs/>
          <w:lang w:val="ro-RO"/>
        </w:rPr>
        <w:t>;</w:t>
      </w:r>
    </w:p>
    <w:p w:rsidR="00860E38" w:rsidRPr="000D19DC" w:rsidRDefault="00860E38" w:rsidP="000D19DC">
      <w:pPr>
        <w:pStyle w:val="ListParagraph"/>
        <w:numPr>
          <w:ilvl w:val="0"/>
          <w:numId w:val="21"/>
        </w:numPr>
        <w:spacing w:line="259" w:lineRule="auto"/>
        <w:ind w:left="360"/>
        <w:jc w:val="both"/>
        <w:rPr>
          <w:bCs/>
          <w:lang w:val="ro-RO"/>
        </w:rPr>
      </w:pPr>
      <w:r w:rsidRPr="000D19DC">
        <w:rPr>
          <w:bCs/>
          <w:lang w:val="ro-RO"/>
        </w:rPr>
        <w:t>consum</w:t>
      </w:r>
      <w:r w:rsidR="00721E51">
        <w:rPr>
          <w:bCs/>
          <w:lang w:val="ro-RO"/>
        </w:rPr>
        <w:t>ul anual</w:t>
      </w:r>
      <w:r w:rsidR="00D21C0D">
        <w:rPr>
          <w:bCs/>
          <w:lang w:val="ro-RO"/>
        </w:rPr>
        <w:t>,</w:t>
      </w:r>
      <w:r w:rsidR="00721E51">
        <w:rPr>
          <w:bCs/>
          <w:lang w:val="ro-RO"/>
        </w:rPr>
        <w:t xml:space="preserve"> </w:t>
      </w:r>
      <w:r w:rsidR="00D21C0D">
        <w:rPr>
          <w:bCs/>
          <w:lang w:val="ro-RO"/>
        </w:rPr>
        <w:t xml:space="preserve">care revine </w:t>
      </w:r>
      <w:r w:rsidR="00721E51">
        <w:rPr>
          <w:bCs/>
          <w:lang w:val="ro-RO"/>
        </w:rPr>
        <w:t>c</w:t>
      </w:r>
      <w:r w:rsidR="00231494">
        <w:rPr>
          <w:bCs/>
          <w:lang w:val="ro-RO"/>
        </w:rPr>
        <w:t>lienților</w:t>
      </w:r>
      <w:r w:rsidRPr="000D19DC">
        <w:rPr>
          <w:bCs/>
          <w:lang w:val="ro-RO"/>
        </w:rPr>
        <w:t xml:space="preserve"> </w:t>
      </w:r>
      <w:r w:rsidR="00D21C0D" w:rsidRPr="000D19DC">
        <w:rPr>
          <w:bCs/>
          <w:lang w:val="ro-RO"/>
        </w:rPr>
        <w:t>proteja</w:t>
      </w:r>
      <w:r w:rsidR="00D21C0D">
        <w:rPr>
          <w:bCs/>
          <w:lang w:val="ro-RO"/>
        </w:rPr>
        <w:t>ți</w:t>
      </w:r>
      <w:r w:rsidRPr="000D19DC">
        <w:rPr>
          <w:bCs/>
          <w:lang w:val="ro-RO"/>
        </w:rPr>
        <w:t>, cât și procentul pe care acesta îl reprezintă în consumul total de gaz</w:t>
      </w:r>
      <w:r w:rsidR="00D21C0D">
        <w:rPr>
          <w:bCs/>
          <w:lang w:val="ro-RO"/>
        </w:rPr>
        <w:t>e</w:t>
      </w:r>
      <w:r w:rsidRPr="000D19DC">
        <w:rPr>
          <w:bCs/>
          <w:lang w:val="ro-RO"/>
        </w:rPr>
        <w:t xml:space="preserve"> natural</w:t>
      </w:r>
      <w:r w:rsidR="00D21C0D">
        <w:rPr>
          <w:bCs/>
          <w:lang w:val="ro-RO"/>
        </w:rPr>
        <w:t>e</w:t>
      </w:r>
      <w:r w:rsidRPr="000D19DC">
        <w:rPr>
          <w:bCs/>
          <w:lang w:val="ro-RO"/>
        </w:rPr>
        <w:t xml:space="preserve">, pentru anul </w:t>
      </w:r>
      <w:r w:rsidR="00231494">
        <w:rPr>
          <w:bCs/>
          <w:lang w:val="ro-RO"/>
        </w:rPr>
        <w:t>2017</w:t>
      </w:r>
      <w:r w:rsidRPr="000D19DC">
        <w:rPr>
          <w:bCs/>
          <w:lang w:val="ro-RO"/>
        </w:rPr>
        <w:t>, la nivel de țară</w:t>
      </w:r>
      <w:r w:rsidR="00DA4121">
        <w:rPr>
          <w:bCs/>
          <w:lang w:val="ro-RO"/>
        </w:rPr>
        <w:t>;</w:t>
      </w:r>
    </w:p>
    <w:p w:rsidR="00860E38" w:rsidRPr="000D19DC" w:rsidRDefault="00860E38" w:rsidP="000D19DC">
      <w:pPr>
        <w:pStyle w:val="ListParagraph"/>
        <w:numPr>
          <w:ilvl w:val="0"/>
          <w:numId w:val="21"/>
        </w:numPr>
        <w:spacing w:line="259" w:lineRule="auto"/>
        <w:ind w:left="360"/>
        <w:jc w:val="both"/>
        <w:rPr>
          <w:bCs/>
          <w:lang w:val="ro-RO"/>
        </w:rPr>
      </w:pPr>
      <w:r w:rsidRPr="000D19DC">
        <w:rPr>
          <w:bCs/>
          <w:lang w:val="ro-RO"/>
        </w:rPr>
        <w:t xml:space="preserve">volumul de consum detaliat corespunzător fiecărei </w:t>
      </w:r>
      <w:r w:rsidR="00721E51">
        <w:rPr>
          <w:bCs/>
          <w:lang w:val="ro-RO"/>
        </w:rPr>
        <w:t>sub</w:t>
      </w:r>
      <w:r w:rsidRPr="000D19DC">
        <w:rPr>
          <w:bCs/>
          <w:lang w:val="ro-RO"/>
        </w:rPr>
        <w:t xml:space="preserve">categorii </w:t>
      </w:r>
      <w:r w:rsidR="00721E51">
        <w:rPr>
          <w:bCs/>
          <w:lang w:val="ro-RO"/>
        </w:rPr>
        <w:t xml:space="preserve">de </w:t>
      </w:r>
      <w:r w:rsidR="00231494">
        <w:rPr>
          <w:bCs/>
          <w:lang w:val="ro-RO"/>
        </w:rPr>
        <w:t>clienți</w:t>
      </w:r>
      <w:r w:rsidR="00721E51">
        <w:rPr>
          <w:bCs/>
          <w:lang w:val="ro-RO"/>
        </w:rPr>
        <w:t xml:space="preserve"> protejați </w:t>
      </w:r>
      <w:r w:rsidRPr="000D19DC">
        <w:rPr>
          <w:bCs/>
          <w:lang w:val="ro-RO"/>
        </w:rPr>
        <w:t xml:space="preserve">pe care </w:t>
      </w:r>
      <w:r w:rsidR="00721E51">
        <w:rPr>
          <w:bCs/>
          <w:lang w:val="ro-RO"/>
        </w:rPr>
        <w:t xml:space="preserve">categoria </w:t>
      </w:r>
      <w:r w:rsidR="00721E51">
        <w:rPr>
          <w:bCs/>
        </w:rPr>
        <w:t>“</w:t>
      </w:r>
      <w:r w:rsidRPr="000D19DC">
        <w:rPr>
          <w:bCs/>
          <w:lang w:val="ro-RO"/>
        </w:rPr>
        <w:t>c</w:t>
      </w:r>
      <w:r w:rsidR="00721E51">
        <w:rPr>
          <w:bCs/>
          <w:lang w:val="ro-RO"/>
        </w:rPr>
        <w:t>lientului</w:t>
      </w:r>
      <w:r w:rsidRPr="000D19DC">
        <w:rPr>
          <w:bCs/>
          <w:lang w:val="ro-RO"/>
        </w:rPr>
        <w:t xml:space="preserve"> protejat</w:t>
      </w:r>
      <w:r w:rsidR="00721E51">
        <w:rPr>
          <w:bCs/>
          <w:lang w:val="ro-RO"/>
        </w:rPr>
        <w:t>” le</w:t>
      </w:r>
      <w:r w:rsidRPr="000D19DC">
        <w:rPr>
          <w:bCs/>
          <w:lang w:val="ro-RO"/>
        </w:rPr>
        <w:t xml:space="preserve"> include, respectiv procentul pe care acest</w:t>
      </w:r>
      <w:r w:rsidR="00721E51">
        <w:rPr>
          <w:bCs/>
          <w:lang w:val="ro-RO"/>
        </w:rPr>
        <w:t>e</w:t>
      </w:r>
      <w:r w:rsidRPr="000D19DC">
        <w:rPr>
          <w:bCs/>
          <w:lang w:val="ro-RO"/>
        </w:rPr>
        <w:t>a îl rep</w:t>
      </w:r>
      <w:r w:rsidR="00DA4121">
        <w:rPr>
          <w:bCs/>
          <w:lang w:val="ro-RO"/>
        </w:rPr>
        <w:t>rezintă în consumul anual total;</w:t>
      </w:r>
    </w:p>
    <w:p w:rsidR="00CE2FF7" w:rsidRPr="00860E38" w:rsidRDefault="00CE2FF7" w:rsidP="000D19DC">
      <w:pPr>
        <w:pStyle w:val="ListParagraph"/>
        <w:numPr>
          <w:ilvl w:val="0"/>
          <w:numId w:val="21"/>
        </w:numPr>
        <w:tabs>
          <w:tab w:val="left" w:pos="465"/>
        </w:tabs>
        <w:ind w:left="360"/>
        <w:jc w:val="both"/>
      </w:pPr>
      <w:proofErr w:type="gramStart"/>
      <w:r w:rsidRPr="00860E38">
        <w:t>art</w:t>
      </w:r>
      <w:proofErr w:type="gramEnd"/>
      <w:r w:rsidRPr="00860E38">
        <w:t xml:space="preserve"> 6 </w:t>
      </w:r>
      <w:proofErr w:type="spellStart"/>
      <w:r w:rsidRPr="00860E38">
        <w:t>alin</w:t>
      </w:r>
      <w:proofErr w:type="spellEnd"/>
      <w:r w:rsidRPr="00860E38">
        <w:t xml:space="preserve">.(1) din </w:t>
      </w:r>
      <w:proofErr w:type="spellStart"/>
      <w:r w:rsidRPr="00860E38">
        <w:t>Regulamentul</w:t>
      </w:r>
      <w:proofErr w:type="spellEnd"/>
      <w:r w:rsidRPr="00860E38">
        <w:t xml:space="preserve"> nr. 1938/2017, </w:t>
      </w:r>
      <w:proofErr w:type="spellStart"/>
      <w:r w:rsidRPr="00860E38">
        <w:t>fiecare</w:t>
      </w:r>
      <w:proofErr w:type="spellEnd"/>
      <w:r w:rsidRPr="00860E38">
        <w:t xml:space="preserve"> stat </w:t>
      </w:r>
      <w:proofErr w:type="spellStart"/>
      <w:r w:rsidRPr="00860E38">
        <w:t>membru</w:t>
      </w:r>
      <w:proofErr w:type="spellEnd"/>
      <w:r w:rsidRPr="00860E38">
        <w:t xml:space="preserve"> </w:t>
      </w:r>
      <w:proofErr w:type="spellStart"/>
      <w:r w:rsidRPr="00860E38">
        <w:t>informează</w:t>
      </w:r>
      <w:proofErr w:type="spellEnd"/>
      <w:r w:rsidRPr="00860E38">
        <w:t xml:space="preserve"> </w:t>
      </w:r>
      <w:proofErr w:type="spellStart"/>
      <w:r w:rsidRPr="00860E38">
        <w:t>Comisia</w:t>
      </w:r>
      <w:proofErr w:type="spellEnd"/>
      <w:r w:rsidRPr="00860E38">
        <w:t xml:space="preserve"> cu </w:t>
      </w:r>
      <w:proofErr w:type="spellStart"/>
      <w:r w:rsidRPr="00860E38">
        <w:t>privire</w:t>
      </w:r>
      <w:proofErr w:type="spellEnd"/>
      <w:r w:rsidRPr="00860E38">
        <w:t xml:space="preserve"> la </w:t>
      </w:r>
      <w:proofErr w:type="spellStart"/>
      <w:r w:rsidRPr="00860E38">
        <w:t>definiția</w:t>
      </w:r>
      <w:proofErr w:type="spellEnd"/>
      <w:r w:rsidRPr="00860E38">
        <w:t xml:space="preserve"> </w:t>
      </w:r>
      <w:proofErr w:type="spellStart"/>
      <w:r w:rsidR="00DA4121">
        <w:t>categoriei</w:t>
      </w:r>
      <w:proofErr w:type="spellEnd"/>
      <w:r w:rsidR="00DA4121">
        <w:t xml:space="preserve"> “</w:t>
      </w:r>
      <w:proofErr w:type="spellStart"/>
      <w:r w:rsidRPr="00860E38">
        <w:t>clienților</w:t>
      </w:r>
      <w:proofErr w:type="spellEnd"/>
      <w:r w:rsidRPr="00860E38">
        <w:t xml:space="preserve"> </w:t>
      </w:r>
      <w:proofErr w:type="spellStart"/>
      <w:r w:rsidRPr="00860E38">
        <w:t>protejați</w:t>
      </w:r>
      <w:proofErr w:type="spellEnd"/>
      <w:r w:rsidR="00DA4121">
        <w:t>”</w:t>
      </w:r>
      <w:r w:rsidRPr="00860E38">
        <w:t xml:space="preserve">. </w:t>
      </w:r>
      <w:proofErr w:type="spellStart"/>
      <w:r w:rsidRPr="00860E38">
        <w:t>Ministerul</w:t>
      </w:r>
      <w:proofErr w:type="spellEnd"/>
      <w:r w:rsidRPr="00860E38">
        <w:t xml:space="preserve"> </w:t>
      </w:r>
      <w:proofErr w:type="spellStart"/>
      <w:r w:rsidRPr="00860E38">
        <w:t>Energiei</w:t>
      </w:r>
      <w:proofErr w:type="spellEnd"/>
      <w:r w:rsidRPr="00860E38">
        <w:t xml:space="preserve"> </w:t>
      </w:r>
      <w:proofErr w:type="gramStart"/>
      <w:r w:rsidRPr="00860E38">
        <w:t>are</w:t>
      </w:r>
      <w:proofErr w:type="gramEnd"/>
      <w:r w:rsidRPr="00860E38">
        <w:t xml:space="preserve"> </w:t>
      </w:r>
      <w:proofErr w:type="spellStart"/>
      <w:r w:rsidRPr="00860E38">
        <w:t>calitatea</w:t>
      </w:r>
      <w:proofErr w:type="spellEnd"/>
      <w:r w:rsidRPr="00860E38">
        <w:t xml:space="preserve"> de </w:t>
      </w:r>
      <w:proofErr w:type="spellStart"/>
      <w:r w:rsidRPr="00860E38">
        <w:t>Autoritate</w:t>
      </w:r>
      <w:proofErr w:type="spellEnd"/>
      <w:r w:rsidRPr="00860E38">
        <w:t xml:space="preserve"> </w:t>
      </w:r>
      <w:proofErr w:type="spellStart"/>
      <w:r w:rsidRPr="00860E38">
        <w:t>Competentă</w:t>
      </w:r>
      <w:proofErr w:type="spellEnd"/>
      <w:r w:rsidRPr="00860E38">
        <w:t xml:space="preserve"> </w:t>
      </w:r>
      <w:proofErr w:type="spellStart"/>
      <w:r w:rsidRPr="00860E38">
        <w:t>în</w:t>
      </w:r>
      <w:proofErr w:type="spellEnd"/>
      <w:r w:rsidRPr="00860E38">
        <w:t xml:space="preserve"> </w:t>
      </w:r>
      <w:proofErr w:type="spellStart"/>
      <w:r w:rsidRPr="00860E38">
        <w:t>asigurarea</w:t>
      </w:r>
      <w:proofErr w:type="spellEnd"/>
      <w:r w:rsidRPr="00860E38">
        <w:t xml:space="preserve"> </w:t>
      </w:r>
      <w:proofErr w:type="spellStart"/>
      <w:r w:rsidRPr="00860E38">
        <w:t>securităţii</w:t>
      </w:r>
      <w:proofErr w:type="spellEnd"/>
      <w:r w:rsidRPr="00860E38">
        <w:t xml:space="preserve"> </w:t>
      </w:r>
      <w:proofErr w:type="spellStart"/>
      <w:r w:rsidRPr="00860E38">
        <w:t>energetice</w:t>
      </w:r>
      <w:proofErr w:type="spellEnd"/>
      <w:r w:rsidRPr="00860E38">
        <w:t xml:space="preserve"> a </w:t>
      </w:r>
      <w:proofErr w:type="spellStart"/>
      <w:r w:rsidRPr="00860E38">
        <w:t>României</w:t>
      </w:r>
      <w:proofErr w:type="spellEnd"/>
      <w:r w:rsidRPr="00860E38">
        <w:t xml:space="preserve"> </w:t>
      </w:r>
      <w:proofErr w:type="spellStart"/>
      <w:r w:rsidRPr="00860E38">
        <w:t>în</w:t>
      </w:r>
      <w:proofErr w:type="spellEnd"/>
      <w:r w:rsidRPr="00860E38">
        <w:t xml:space="preserve"> </w:t>
      </w:r>
      <w:proofErr w:type="spellStart"/>
      <w:r w:rsidRPr="00860E38">
        <w:t>domeniul</w:t>
      </w:r>
      <w:proofErr w:type="spellEnd"/>
      <w:r w:rsidRPr="00860E38">
        <w:t xml:space="preserve"> </w:t>
      </w:r>
      <w:proofErr w:type="spellStart"/>
      <w:r w:rsidRPr="00860E38">
        <w:t>gazelor</w:t>
      </w:r>
      <w:proofErr w:type="spellEnd"/>
      <w:r w:rsidRPr="00860E38">
        <w:t xml:space="preserve"> </w:t>
      </w:r>
      <w:proofErr w:type="spellStart"/>
      <w:r w:rsidRPr="00860E38">
        <w:t>naturale</w:t>
      </w:r>
      <w:proofErr w:type="spellEnd"/>
      <w:r w:rsidRPr="00860E38">
        <w:t xml:space="preserve">, </w:t>
      </w:r>
      <w:proofErr w:type="spellStart"/>
      <w:r w:rsidRPr="00860E38">
        <w:t>prin</w:t>
      </w:r>
      <w:proofErr w:type="spellEnd"/>
      <w:r w:rsidRPr="00860E38">
        <w:t xml:space="preserve"> </w:t>
      </w:r>
      <w:proofErr w:type="spellStart"/>
      <w:r w:rsidRPr="00860E38">
        <w:t>intermediul</w:t>
      </w:r>
      <w:proofErr w:type="spellEnd"/>
      <w:r w:rsidRPr="00860E38">
        <w:t xml:space="preserve"> </w:t>
      </w:r>
      <w:proofErr w:type="spellStart"/>
      <w:r w:rsidRPr="00860E38">
        <w:t>Serviciului</w:t>
      </w:r>
      <w:proofErr w:type="spellEnd"/>
      <w:r w:rsidRPr="00860E38">
        <w:t xml:space="preserve"> </w:t>
      </w:r>
      <w:proofErr w:type="spellStart"/>
      <w:r w:rsidRPr="00860E38">
        <w:t>Autoritatea</w:t>
      </w:r>
      <w:proofErr w:type="spellEnd"/>
      <w:r w:rsidRPr="00860E38">
        <w:t xml:space="preserve"> </w:t>
      </w:r>
      <w:proofErr w:type="spellStart"/>
      <w:r w:rsidRPr="00860E38">
        <w:t>Competentă</w:t>
      </w:r>
      <w:proofErr w:type="spellEnd"/>
      <w:r w:rsidRPr="00860E38">
        <w:t xml:space="preserve"> </w:t>
      </w:r>
      <w:proofErr w:type="spellStart"/>
      <w:r w:rsidRPr="00860E38">
        <w:t>Aprovizionare</w:t>
      </w:r>
      <w:proofErr w:type="spellEnd"/>
      <w:r w:rsidRPr="00860E38">
        <w:t xml:space="preserve"> Gaze </w:t>
      </w:r>
      <w:proofErr w:type="spellStart"/>
      <w:r w:rsidRPr="00860E38">
        <w:t>Naturale</w:t>
      </w:r>
      <w:proofErr w:type="spellEnd"/>
      <w:r w:rsidR="00E63E22" w:rsidRPr="00860E38">
        <w:t>.</w:t>
      </w:r>
      <w:r w:rsidR="00E63E22" w:rsidRPr="00860E38">
        <w:rPr>
          <w:bCs/>
          <w:lang w:val="ro-RO"/>
        </w:rPr>
        <w:t xml:space="preserve"> În data de 28.06.2018, </w:t>
      </w:r>
      <w:r w:rsidR="00D21C0D" w:rsidRPr="00860E38">
        <w:rPr>
          <w:bCs/>
          <w:lang w:val="ro-RO"/>
        </w:rPr>
        <w:t>Comisi</w:t>
      </w:r>
      <w:r w:rsidR="00D21C0D">
        <w:rPr>
          <w:bCs/>
          <w:lang w:val="ro-RO"/>
        </w:rPr>
        <w:t>a</w:t>
      </w:r>
      <w:r w:rsidR="00D21C0D" w:rsidRPr="00860E38">
        <w:rPr>
          <w:bCs/>
          <w:lang w:val="ro-RO"/>
        </w:rPr>
        <w:t xml:space="preserve"> Europe</w:t>
      </w:r>
      <w:r w:rsidR="00D21C0D">
        <w:rPr>
          <w:bCs/>
          <w:lang w:val="ro-RO"/>
        </w:rPr>
        <w:t>a</w:t>
      </w:r>
      <w:r w:rsidR="00D21C0D" w:rsidRPr="00860E38">
        <w:rPr>
          <w:bCs/>
          <w:lang w:val="ro-RO"/>
        </w:rPr>
        <w:t>n</w:t>
      </w:r>
      <w:r w:rsidR="00D21C0D">
        <w:rPr>
          <w:bCs/>
          <w:lang w:val="ro-RO"/>
        </w:rPr>
        <w:t>ă</w:t>
      </w:r>
      <w:r w:rsidR="00D21C0D" w:rsidRPr="00860E38">
        <w:rPr>
          <w:bCs/>
          <w:lang w:val="ro-RO"/>
        </w:rPr>
        <w:t xml:space="preserve"> </w:t>
      </w:r>
      <w:r w:rsidR="00E63E22" w:rsidRPr="00860E38">
        <w:rPr>
          <w:bCs/>
          <w:lang w:val="ro-RO"/>
        </w:rPr>
        <w:t>a transmis o scrisoare oficială, referitoare la întârziere</w:t>
      </w:r>
      <w:r w:rsidR="00D21C0D">
        <w:rPr>
          <w:bCs/>
          <w:lang w:val="ro-RO"/>
        </w:rPr>
        <w:t>a</w:t>
      </w:r>
      <w:r w:rsidR="00E63E22" w:rsidRPr="00860E38">
        <w:rPr>
          <w:bCs/>
          <w:lang w:val="ro-RO"/>
        </w:rPr>
        <w:t xml:space="preserve"> notificării </w:t>
      </w:r>
      <w:r w:rsidR="00D21C0D">
        <w:rPr>
          <w:bCs/>
          <w:lang w:val="ro-RO"/>
        </w:rPr>
        <w:t xml:space="preserve">de către România a </w:t>
      </w:r>
      <w:r w:rsidR="00E63E22" w:rsidRPr="00860E38">
        <w:rPr>
          <w:bCs/>
          <w:lang w:val="ro-RO"/>
        </w:rPr>
        <w:t xml:space="preserve">definiției privind </w:t>
      </w:r>
      <w:r w:rsidR="00231494">
        <w:rPr>
          <w:bCs/>
          <w:lang w:val="ro-RO"/>
        </w:rPr>
        <w:t xml:space="preserve">clienții </w:t>
      </w:r>
      <w:r w:rsidR="00E63E22" w:rsidRPr="00860E38">
        <w:rPr>
          <w:bCs/>
          <w:lang w:val="ro-RO"/>
        </w:rPr>
        <w:t>protejați</w:t>
      </w:r>
      <w:r w:rsidR="00D21C0D">
        <w:rPr>
          <w:bCs/>
          <w:lang w:val="ro-RO"/>
        </w:rPr>
        <w:t>, situație care</w:t>
      </w:r>
      <w:r w:rsidR="00E63E22" w:rsidRPr="00860E38">
        <w:rPr>
          <w:bCs/>
          <w:lang w:val="ro-RO"/>
        </w:rPr>
        <w:t xml:space="preserve"> atrage riscul de declanșa</w:t>
      </w:r>
      <w:r w:rsidR="00DA4121">
        <w:rPr>
          <w:bCs/>
          <w:lang w:val="ro-RO"/>
        </w:rPr>
        <w:t xml:space="preserve">re a </w:t>
      </w:r>
      <w:r w:rsidR="00D21C0D">
        <w:rPr>
          <w:bCs/>
          <w:lang w:val="ro-RO"/>
        </w:rPr>
        <w:t xml:space="preserve">unei </w:t>
      </w:r>
      <w:r w:rsidR="00DA4121">
        <w:rPr>
          <w:bCs/>
          <w:lang w:val="ro-RO"/>
        </w:rPr>
        <w:t>proceduri de infringement</w:t>
      </w:r>
      <w:r w:rsidR="00D21C0D">
        <w:rPr>
          <w:bCs/>
          <w:lang w:val="ro-RO"/>
        </w:rPr>
        <w:t xml:space="preserve"> pe această temă</w:t>
      </w:r>
      <w:r w:rsidR="00DA4121">
        <w:rPr>
          <w:bCs/>
          <w:lang w:val="ro-RO"/>
        </w:rPr>
        <w:t>;</w:t>
      </w:r>
    </w:p>
    <w:p w:rsidR="00CE2FF7" w:rsidRDefault="00CE2FF7" w:rsidP="000D19DC">
      <w:pPr>
        <w:pStyle w:val="ListParagraph"/>
        <w:numPr>
          <w:ilvl w:val="0"/>
          <w:numId w:val="21"/>
        </w:numPr>
        <w:tabs>
          <w:tab w:val="left" w:pos="465"/>
        </w:tabs>
        <w:ind w:left="360"/>
        <w:jc w:val="both"/>
      </w:pPr>
      <w:proofErr w:type="spellStart"/>
      <w:r w:rsidRPr="00860E38">
        <w:lastRenderedPageBreak/>
        <w:t>Cap.II</w:t>
      </w:r>
      <w:proofErr w:type="spellEnd"/>
      <w:r w:rsidRPr="00860E38">
        <w:t xml:space="preserve">, art.102 din </w:t>
      </w:r>
      <w:proofErr w:type="spellStart"/>
      <w:r w:rsidRPr="00860E38">
        <w:t>Legea</w:t>
      </w:r>
      <w:proofErr w:type="spellEnd"/>
      <w:r w:rsidRPr="00860E38">
        <w:t xml:space="preserve"> 123/2012 – </w:t>
      </w:r>
      <w:proofErr w:type="spellStart"/>
      <w:r w:rsidRPr="00860E38">
        <w:t>Legea</w:t>
      </w:r>
      <w:proofErr w:type="spellEnd"/>
      <w:r w:rsidRPr="00860E38">
        <w:t xml:space="preserve"> </w:t>
      </w:r>
      <w:proofErr w:type="spellStart"/>
      <w:r w:rsidRPr="00860E38">
        <w:t>energiei</w:t>
      </w:r>
      <w:proofErr w:type="spellEnd"/>
      <w:r w:rsidRPr="00860E38">
        <w:t xml:space="preserve"> </w:t>
      </w:r>
      <w:proofErr w:type="spellStart"/>
      <w:r w:rsidRPr="00860E38">
        <w:t>electrice</w:t>
      </w:r>
      <w:proofErr w:type="spellEnd"/>
      <w:r w:rsidRPr="00860E38">
        <w:t xml:space="preserve"> </w:t>
      </w:r>
      <w:proofErr w:type="spellStart"/>
      <w:r w:rsidRPr="00860E38">
        <w:t>și</w:t>
      </w:r>
      <w:proofErr w:type="spellEnd"/>
      <w:r w:rsidRPr="00860E38">
        <w:t xml:space="preserve"> a </w:t>
      </w:r>
      <w:proofErr w:type="spellStart"/>
      <w:r w:rsidRPr="00860E38">
        <w:t>gazelor</w:t>
      </w:r>
      <w:proofErr w:type="spellEnd"/>
      <w:r w:rsidRPr="00860E38">
        <w:t xml:space="preserve"> </w:t>
      </w:r>
      <w:proofErr w:type="spellStart"/>
      <w:r w:rsidRPr="00860E38">
        <w:t>naturale</w:t>
      </w:r>
      <w:proofErr w:type="spellEnd"/>
      <w:r w:rsidR="00D21C0D">
        <w:t xml:space="preserve"> cu </w:t>
      </w:r>
      <w:proofErr w:type="spellStart"/>
      <w:r w:rsidR="00D21C0D">
        <w:t>modificările</w:t>
      </w:r>
      <w:proofErr w:type="spellEnd"/>
      <w:r w:rsidR="00D21C0D">
        <w:t xml:space="preserve"> </w:t>
      </w:r>
      <w:proofErr w:type="spellStart"/>
      <w:r w:rsidR="00D21C0D">
        <w:t>și</w:t>
      </w:r>
      <w:proofErr w:type="spellEnd"/>
      <w:r w:rsidR="00D21C0D">
        <w:t xml:space="preserve"> </w:t>
      </w:r>
      <w:proofErr w:type="spellStart"/>
      <w:r w:rsidR="00D21C0D">
        <w:t>completările</w:t>
      </w:r>
      <w:proofErr w:type="spellEnd"/>
      <w:r w:rsidR="00D21C0D">
        <w:t xml:space="preserve"> </w:t>
      </w:r>
      <w:proofErr w:type="spellStart"/>
      <w:r w:rsidR="00D21C0D">
        <w:t>ulterioare</w:t>
      </w:r>
      <w:proofErr w:type="spellEnd"/>
      <w:r w:rsidRPr="00860E38">
        <w:t xml:space="preserve">, </w:t>
      </w:r>
      <w:proofErr w:type="spellStart"/>
      <w:r w:rsidRPr="00860E38">
        <w:t>privind</w:t>
      </w:r>
      <w:proofErr w:type="spellEnd"/>
      <w:r w:rsidRPr="00860E38">
        <w:t xml:space="preserve"> </w:t>
      </w:r>
      <w:proofErr w:type="spellStart"/>
      <w:r w:rsidRPr="00860E38">
        <w:t>stabilirea</w:t>
      </w:r>
      <w:proofErr w:type="spellEnd"/>
      <w:r w:rsidRPr="00860E38">
        <w:t xml:space="preserve"> </w:t>
      </w:r>
      <w:proofErr w:type="spellStart"/>
      <w:r w:rsidRPr="00860E38">
        <w:t>competențelor</w:t>
      </w:r>
      <w:proofErr w:type="spellEnd"/>
      <w:r w:rsidRPr="00860E38">
        <w:t xml:space="preserve"> </w:t>
      </w:r>
      <w:proofErr w:type="spellStart"/>
      <w:r w:rsidRPr="00860E38">
        <w:t>autorităților</w:t>
      </w:r>
      <w:proofErr w:type="spellEnd"/>
      <w:r w:rsidRPr="00860E38">
        <w:t xml:space="preserve"> </w:t>
      </w:r>
      <w:proofErr w:type="spellStart"/>
      <w:r w:rsidRPr="00860E38">
        <w:t>în</w:t>
      </w:r>
      <w:proofErr w:type="spellEnd"/>
      <w:r w:rsidRPr="00860E38">
        <w:t xml:space="preserve"> </w:t>
      </w:r>
      <w:proofErr w:type="spellStart"/>
      <w:r w:rsidRPr="00860E38">
        <w:t>domeniul</w:t>
      </w:r>
      <w:proofErr w:type="spellEnd"/>
      <w:r w:rsidRPr="00860E38">
        <w:t xml:space="preserve"> </w:t>
      </w:r>
      <w:proofErr w:type="spellStart"/>
      <w:r w:rsidRPr="00860E38">
        <w:t>energiei</w:t>
      </w:r>
      <w:proofErr w:type="spellEnd"/>
      <w:r w:rsidRPr="00860E38">
        <w:t xml:space="preserve"> </w:t>
      </w:r>
      <w:proofErr w:type="spellStart"/>
      <w:r w:rsidRPr="00860E38">
        <w:t>și</w:t>
      </w:r>
      <w:proofErr w:type="spellEnd"/>
      <w:r w:rsidRPr="00860E38">
        <w:t xml:space="preserve"> ale </w:t>
      </w:r>
      <w:proofErr w:type="spellStart"/>
      <w:r w:rsidRPr="00860E38">
        <w:t>Ministerului</w:t>
      </w:r>
      <w:proofErr w:type="spellEnd"/>
      <w:r w:rsidRPr="00860E38">
        <w:t xml:space="preserve"> </w:t>
      </w:r>
      <w:proofErr w:type="spellStart"/>
      <w:r w:rsidRPr="00860E38">
        <w:t>Energiei</w:t>
      </w:r>
      <w:proofErr w:type="spellEnd"/>
      <w:r w:rsidR="005B0782" w:rsidRPr="00860E38">
        <w:t>,</w:t>
      </w:r>
      <w:r w:rsidRPr="00860E38">
        <w:t xml:space="preserve"> </w:t>
      </w:r>
      <w:proofErr w:type="spellStart"/>
      <w:r w:rsidRPr="00860E38">
        <w:t>ca</w:t>
      </w:r>
      <w:proofErr w:type="spellEnd"/>
      <w:r w:rsidRPr="00860E38">
        <w:t xml:space="preserve"> minister de resort</w:t>
      </w:r>
      <w:r w:rsidR="00DA4121">
        <w:t>;</w:t>
      </w:r>
    </w:p>
    <w:p w:rsidR="001E3EC5" w:rsidRPr="00860E38" w:rsidRDefault="001E3EC5" w:rsidP="00B27348">
      <w:pPr>
        <w:pStyle w:val="ListParagraph"/>
        <w:numPr>
          <w:ilvl w:val="0"/>
          <w:numId w:val="21"/>
        </w:numPr>
        <w:tabs>
          <w:tab w:val="left" w:pos="465"/>
        </w:tabs>
        <w:ind w:left="360"/>
        <w:jc w:val="both"/>
      </w:pPr>
      <w:proofErr w:type="spellStart"/>
      <w:r>
        <w:t>L</w:t>
      </w:r>
      <w:r w:rsidR="00B27348">
        <w:t>egea</w:t>
      </w:r>
      <w:proofErr w:type="spellEnd"/>
      <w:r>
        <w:t xml:space="preserve"> nr. 346</w:t>
      </w:r>
      <w:r w:rsidR="00B27348">
        <w:t>/</w:t>
      </w:r>
      <w:r>
        <w:t xml:space="preserve">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stimularea</w:t>
      </w:r>
      <w:proofErr w:type="spellEnd"/>
      <w:r>
        <w:t xml:space="preserve"> </w:t>
      </w:r>
      <w:proofErr w:type="spellStart"/>
      <w:r>
        <w:t>înfiinţării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întreprinderilor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mijlocii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 w:rsidR="00B27348">
        <w:t>;</w:t>
      </w:r>
    </w:p>
    <w:p w:rsidR="00B27348" w:rsidRDefault="00B27348" w:rsidP="00B27348">
      <w:pPr>
        <w:pStyle w:val="ListParagraph"/>
        <w:numPr>
          <w:ilvl w:val="0"/>
          <w:numId w:val="21"/>
        </w:numPr>
        <w:tabs>
          <w:tab w:val="left" w:pos="465"/>
        </w:tabs>
        <w:ind w:left="360"/>
        <w:jc w:val="both"/>
      </w:pPr>
      <w:r>
        <w:t>A</w:t>
      </w:r>
      <w:r w:rsidRPr="00860E38">
        <w:t>rt</w:t>
      </w:r>
      <w:r w:rsidR="00CE2FF7" w:rsidRPr="00860E38">
        <w:t xml:space="preserve">. 8, </w:t>
      </w:r>
      <w:proofErr w:type="spellStart"/>
      <w:r w:rsidR="00CE2FF7" w:rsidRPr="00860E38">
        <w:t>alin</w:t>
      </w:r>
      <w:proofErr w:type="spellEnd"/>
      <w:r w:rsidR="00CE2FF7" w:rsidRPr="00860E38">
        <w:t xml:space="preserve">. (6) </w:t>
      </w:r>
      <w:proofErr w:type="gramStart"/>
      <w:r w:rsidR="00CE2FF7" w:rsidRPr="00860E38">
        <w:t>din</w:t>
      </w:r>
      <w:proofErr w:type="gramEnd"/>
      <w:r w:rsidR="00CE2FF7" w:rsidRPr="00860E38">
        <w:t xml:space="preserve"> </w:t>
      </w:r>
      <w:proofErr w:type="spellStart"/>
      <w:r w:rsidR="00CE2FF7" w:rsidRPr="00860E38">
        <w:t>Hotărârea</w:t>
      </w:r>
      <w:proofErr w:type="spellEnd"/>
      <w:r w:rsidR="00CE2FF7" w:rsidRPr="00860E38">
        <w:t xml:space="preserve"> </w:t>
      </w:r>
      <w:proofErr w:type="spellStart"/>
      <w:r w:rsidR="00CE2FF7" w:rsidRPr="00860E38">
        <w:t>Guvernului</w:t>
      </w:r>
      <w:proofErr w:type="spellEnd"/>
      <w:r w:rsidR="00CE2FF7" w:rsidRPr="00860E38">
        <w:t xml:space="preserve"> nr. 980/2015 </w:t>
      </w:r>
      <w:proofErr w:type="spellStart"/>
      <w:r w:rsidR="00CE2FF7" w:rsidRPr="00860E38">
        <w:t>privind</w:t>
      </w:r>
      <w:proofErr w:type="spellEnd"/>
      <w:r w:rsidR="00CE2FF7" w:rsidRPr="00860E38">
        <w:t xml:space="preserve"> </w:t>
      </w:r>
      <w:proofErr w:type="spellStart"/>
      <w:r w:rsidR="00CE2FF7" w:rsidRPr="00860E38">
        <w:t>organizarea</w:t>
      </w:r>
      <w:proofErr w:type="spellEnd"/>
      <w:r w:rsidR="00CE2FF7" w:rsidRPr="00860E38">
        <w:t xml:space="preserve"> </w:t>
      </w:r>
      <w:proofErr w:type="spellStart"/>
      <w:r w:rsidR="00CE2FF7" w:rsidRPr="00860E38">
        <w:t>şi</w:t>
      </w:r>
      <w:proofErr w:type="spellEnd"/>
      <w:r w:rsidR="00CE2FF7" w:rsidRPr="00860E38">
        <w:t xml:space="preserve"> </w:t>
      </w:r>
      <w:proofErr w:type="spellStart"/>
      <w:r w:rsidR="00CE2FF7" w:rsidRPr="00860E38">
        <w:t>funcţionarea</w:t>
      </w:r>
      <w:proofErr w:type="spellEnd"/>
      <w:r w:rsidR="00CE2FF7" w:rsidRPr="00860E38">
        <w:t xml:space="preserve"> </w:t>
      </w:r>
      <w:proofErr w:type="spellStart"/>
      <w:r w:rsidR="00CE2FF7" w:rsidRPr="00860E38">
        <w:t>Ministerului</w:t>
      </w:r>
      <w:proofErr w:type="spellEnd"/>
      <w:r w:rsidR="00CE2FF7" w:rsidRPr="00860E38">
        <w:t xml:space="preserve"> </w:t>
      </w:r>
      <w:proofErr w:type="spellStart"/>
      <w:r w:rsidR="00CE2FF7" w:rsidRPr="00860E38">
        <w:t>Energiei</w:t>
      </w:r>
      <w:proofErr w:type="spellEnd"/>
      <w:r w:rsidR="00CE2FF7" w:rsidRPr="00860E38">
        <w:t xml:space="preserve">, cu </w:t>
      </w:r>
      <w:proofErr w:type="spellStart"/>
      <w:r w:rsidR="00CE2FF7" w:rsidRPr="00860E38">
        <w:t>modificările</w:t>
      </w:r>
      <w:proofErr w:type="spellEnd"/>
      <w:r w:rsidR="00CE2FF7" w:rsidRPr="00860E38">
        <w:t xml:space="preserve"> </w:t>
      </w:r>
      <w:proofErr w:type="spellStart"/>
      <w:r w:rsidR="00CE2FF7" w:rsidRPr="00860E38">
        <w:t>și</w:t>
      </w:r>
      <w:proofErr w:type="spellEnd"/>
      <w:r w:rsidR="00CE2FF7" w:rsidRPr="00860E38">
        <w:t xml:space="preserve"> </w:t>
      </w:r>
      <w:proofErr w:type="spellStart"/>
      <w:r w:rsidR="00CE2FF7" w:rsidRPr="00860E38">
        <w:t>completările</w:t>
      </w:r>
      <w:proofErr w:type="spellEnd"/>
      <w:r w:rsidR="00CE2FF7" w:rsidRPr="00860E38">
        <w:t xml:space="preserve"> </w:t>
      </w:r>
      <w:proofErr w:type="spellStart"/>
      <w:r w:rsidR="00CE2FF7" w:rsidRPr="00860E38">
        <w:t>ulterioare</w:t>
      </w:r>
      <w:proofErr w:type="spellEnd"/>
    </w:p>
    <w:p w:rsidR="00CE2FF7" w:rsidRDefault="00B27348" w:rsidP="009308A1">
      <w:pPr>
        <w:pStyle w:val="ListParagraph"/>
        <w:numPr>
          <w:ilvl w:val="0"/>
          <w:numId w:val="21"/>
        </w:numPr>
        <w:tabs>
          <w:tab w:val="left" w:pos="465"/>
        </w:tabs>
        <w:ind w:left="360"/>
        <w:jc w:val="both"/>
      </w:pPr>
      <w:proofErr w:type="spellStart"/>
      <w:r>
        <w:t>definiția</w:t>
      </w:r>
      <w:proofErr w:type="spellEnd"/>
      <w:r>
        <w:t xml:space="preserve"> „</w:t>
      </w:r>
      <w:proofErr w:type="spellStart"/>
      <w:r>
        <w:t>clientului</w:t>
      </w:r>
      <w:proofErr w:type="spellEnd"/>
      <w:r>
        <w:t xml:space="preserve"> </w:t>
      </w:r>
      <w:proofErr w:type="spellStart"/>
      <w:r>
        <w:t>protejat</w:t>
      </w:r>
      <w:proofErr w:type="spellEnd"/>
      <w:r>
        <w:t xml:space="preserve">”, </w:t>
      </w:r>
      <w:proofErr w:type="spellStart"/>
      <w:r>
        <w:t>stabilită</w:t>
      </w:r>
      <w:proofErr w:type="spellEnd"/>
      <w:r>
        <w:t xml:space="preserve"> de </w:t>
      </w:r>
      <w:proofErr w:type="spellStart"/>
      <w:r w:rsidRPr="00860E38">
        <w:t>Regulamentul</w:t>
      </w:r>
      <w:proofErr w:type="spellEnd"/>
      <w:r w:rsidRPr="00860E38">
        <w:t xml:space="preserve"> nr. 1938/2017</w:t>
      </w:r>
      <w:r>
        <w:t xml:space="preserve">, care </w:t>
      </w:r>
      <w:proofErr w:type="spellStart"/>
      <w:r>
        <w:t>poate</w:t>
      </w:r>
      <w:proofErr w:type="spellEnd"/>
      <w:r>
        <w:t xml:space="preserve"> include </w:t>
      </w:r>
      <w:proofErr w:type="spellStart"/>
      <w:r>
        <w:t>alături</w:t>
      </w:r>
      <w:proofErr w:type="spellEnd"/>
      <w:r>
        <w:t xml:space="preserve"> de </w:t>
      </w:r>
      <w:proofErr w:type="spellStart"/>
      <w:r>
        <w:t>clienții</w:t>
      </w:r>
      <w:proofErr w:type="spellEnd"/>
      <w:r>
        <w:t xml:space="preserve"> </w:t>
      </w:r>
      <w:proofErr w:type="spellStart"/>
      <w:r>
        <w:t>casnici</w:t>
      </w:r>
      <w:proofErr w:type="spellEnd"/>
      <w:r>
        <w:t xml:space="preserve"> </w:t>
      </w:r>
      <w:proofErr w:type="spellStart"/>
      <w:r>
        <w:t>racordați</w:t>
      </w:r>
      <w:proofErr w:type="spellEnd"/>
      <w:r>
        <w:t xml:space="preserve"> la o </w:t>
      </w:r>
      <w:proofErr w:type="spellStart"/>
      <w:r>
        <w:t>rețea</w:t>
      </w:r>
      <w:proofErr w:type="spellEnd"/>
      <w:r>
        <w:t xml:space="preserve"> de </w:t>
      </w:r>
      <w:proofErr w:type="spellStart"/>
      <w:r>
        <w:t>distribuție</w:t>
      </w:r>
      <w:proofErr w:type="spellEnd"/>
      <w:r>
        <w:t xml:space="preserve"> a </w:t>
      </w:r>
      <w:proofErr w:type="spellStart"/>
      <w:r>
        <w:t>gazelor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un stat </w:t>
      </w:r>
      <w:proofErr w:type="spellStart"/>
      <w:r>
        <w:t>membru</w:t>
      </w:r>
      <w:proofErr w:type="spellEnd"/>
      <w:r>
        <w:t xml:space="preserve"> decide </w:t>
      </w:r>
      <w:proofErr w:type="spellStart"/>
      <w:r>
        <w:t>astfel</w:t>
      </w:r>
      <w:proofErr w:type="spellEnd"/>
      <w:r>
        <w:t xml:space="preserve">,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clienți</w:t>
      </w:r>
      <w:proofErr w:type="spellEnd"/>
      <w:r>
        <w:t xml:space="preserve"> </w:t>
      </w:r>
      <w:proofErr w:type="spellStart"/>
      <w:r>
        <w:t>finali</w:t>
      </w:r>
      <w:proofErr w:type="spellEnd"/>
      <w:r>
        <w:t>:</w:t>
      </w:r>
    </w:p>
    <w:p w:rsidR="00C72B75" w:rsidRPr="00860E38" w:rsidRDefault="00C72B75" w:rsidP="009308A1">
      <w:pPr>
        <w:tabs>
          <w:tab w:val="left" w:pos="465"/>
        </w:tabs>
        <w:ind w:left="851"/>
        <w:jc w:val="both"/>
        <w:rPr>
          <w:lang w:val="ro-RO"/>
        </w:rPr>
      </w:pPr>
      <w:r w:rsidRPr="00860E38">
        <w:rPr>
          <w:lang w:val="ro-RO"/>
        </w:rPr>
        <w:t>(a)</w:t>
      </w:r>
      <w:r w:rsidRPr="00860E38">
        <w:rPr>
          <w:lang w:val="ro-RO"/>
        </w:rPr>
        <w:tab/>
        <w:t>o întreprindere mică sau mijlocie, cu condiția să fie racordată la o rețea de distribuție a gazelor;</w:t>
      </w:r>
    </w:p>
    <w:p w:rsidR="00C72B75" w:rsidRPr="00860E38" w:rsidRDefault="00C72B75" w:rsidP="009308A1">
      <w:pPr>
        <w:tabs>
          <w:tab w:val="left" w:pos="465"/>
        </w:tabs>
        <w:ind w:left="851"/>
        <w:jc w:val="both"/>
        <w:rPr>
          <w:lang w:val="ro-RO"/>
        </w:rPr>
      </w:pPr>
      <w:r w:rsidRPr="00860E38">
        <w:rPr>
          <w:lang w:val="ro-RO"/>
        </w:rPr>
        <w:t>(b)</w:t>
      </w:r>
      <w:r w:rsidRPr="00860E38">
        <w:rPr>
          <w:lang w:val="ro-RO"/>
        </w:rPr>
        <w:tab/>
        <w:t>un serviciu social esențial, cu condiția să fie racordat la o rețea de distribuție sau de transport de gaze</w:t>
      </w:r>
      <w:r>
        <w:rPr>
          <w:lang w:val="ro-RO"/>
        </w:rPr>
        <w:t>,</w:t>
      </w:r>
    </w:p>
    <w:p w:rsidR="00C72B75" w:rsidRDefault="00C72B75" w:rsidP="009308A1">
      <w:pPr>
        <w:pStyle w:val="ListParagraph"/>
        <w:tabs>
          <w:tab w:val="left" w:pos="465"/>
        </w:tabs>
        <w:ind w:left="851"/>
        <w:jc w:val="both"/>
      </w:pPr>
      <w:proofErr w:type="spellStart"/>
      <w:r>
        <w:t>dar</w:t>
      </w:r>
      <w:proofErr w:type="spellEnd"/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consumul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cumulat</w:t>
      </w:r>
      <w:proofErr w:type="spellEnd"/>
      <w:r>
        <w:t xml:space="preserve"> al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depășească</w:t>
      </w:r>
      <w:proofErr w:type="spellEnd"/>
      <w:r>
        <w:t xml:space="preserve"> 20% din </w:t>
      </w:r>
      <w:proofErr w:type="spellStart"/>
      <w:r>
        <w:t>consumul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total de gaze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înregistrat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național</w:t>
      </w:r>
      <w:proofErr w:type="spellEnd"/>
      <w:r w:rsidR="00955A9B">
        <w:t>;</w:t>
      </w:r>
    </w:p>
    <w:p w:rsidR="00C72B75" w:rsidRDefault="00C72B75" w:rsidP="009308A1">
      <w:pPr>
        <w:pStyle w:val="ListParagraph"/>
        <w:tabs>
          <w:tab w:val="left" w:pos="465"/>
        </w:tabs>
        <w:ind w:left="851"/>
        <w:jc w:val="both"/>
        <w:rPr>
          <w:lang w:val="ro-RO"/>
        </w:rPr>
      </w:pPr>
      <w:r w:rsidRPr="00860E38">
        <w:rPr>
          <w:lang w:val="ro-RO"/>
        </w:rPr>
        <w:t>(c)</w:t>
      </w:r>
      <w:r w:rsidRPr="00860E38">
        <w:rPr>
          <w:lang w:val="ro-RO"/>
        </w:rPr>
        <w:tab/>
        <w:t>o instalație de termoficare, în măsura în care aceasta furnizează energie termică clienților casnici, întreprinderilor mici sau mijlocii sau serviciilor sociale esențiale, cu condiția ca o astfel de instalație să nu poată funcționa cu alți combustibili decât gazele</w:t>
      </w:r>
      <w:r w:rsidR="009308A1">
        <w:rPr>
          <w:lang w:val="ro-RO"/>
        </w:rPr>
        <w:t>.</w:t>
      </w:r>
    </w:p>
    <w:p w:rsidR="00955A9B" w:rsidRDefault="00955A9B" w:rsidP="00C72B75">
      <w:pPr>
        <w:pStyle w:val="ListParagraph"/>
        <w:tabs>
          <w:tab w:val="left" w:pos="465"/>
        </w:tabs>
        <w:ind w:left="0"/>
        <w:jc w:val="both"/>
      </w:pPr>
    </w:p>
    <w:p w:rsidR="00454310" w:rsidRDefault="00C72B75" w:rsidP="00454310">
      <w:pPr>
        <w:tabs>
          <w:tab w:val="left" w:pos="465"/>
        </w:tabs>
        <w:jc w:val="both"/>
        <w:rPr>
          <w:lang w:val="ro-RO"/>
        </w:rPr>
      </w:pPr>
      <w:r>
        <w:rPr>
          <w:lang w:val="ro-RO"/>
        </w:rPr>
        <w:t xml:space="preserve">În conformitate cu datele </w:t>
      </w:r>
      <w:r w:rsidR="000F4F79">
        <w:rPr>
          <w:lang w:val="ro-RO"/>
        </w:rPr>
        <w:t>furnizate de către operatorii din piața gazelor naturale, precum și cu cele monitorizate de către Autoritatea Națională de Reglementare în domeniul Energiei (A.N.R.E)</w:t>
      </w:r>
      <w:r w:rsidR="00454310">
        <w:rPr>
          <w:lang w:val="ro-RO"/>
        </w:rPr>
        <w:t>,</w:t>
      </w:r>
      <w:r w:rsidR="009308A1">
        <w:rPr>
          <w:lang w:val="ro-RO"/>
        </w:rPr>
        <w:t xml:space="preserve"> </w:t>
      </w:r>
      <w:r w:rsidR="005B0782" w:rsidRPr="00454310">
        <w:rPr>
          <w:lang w:val="ro-RO"/>
        </w:rPr>
        <w:t xml:space="preserve">pentru anul 2017, consumul </w:t>
      </w:r>
      <w:r w:rsidR="00DA4121" w:rsidRPr="00454310">
        <w:rPr>
          <w:lang w:val="ro-RO"/>
        </w:rPr>
        <w:t xml:space="preserve">total </w:t>
      </w:r>
      <w:r w:rsidR="005B0782" w:rsidRPr="00454310">
        <w:rPr>
          <w:lang w:val="ro-RO"/>
        </w:rPr>
        <w:t>de gaze natur</w:t>
      </w:r>
      <w:r w:rsidR="00E12A2C" w:rsidRPr="00454310">
        <w:rPr>
          <w:lang w:val="ro-RO"/>
        </w:rPr>
        <w:t>ale în România a fost de 129.861.126</w:t>
      </w:r>
      <w:r w:rsidR="006465E0">
        <w:rPr>
          <w:lang w:val="ro-RO"/>
        </w:rPr>
        <w:t xml:space="preserve"> </w:t>
      </w:r>
      <w:r w:rsidR="005B0782" w:rsidRPr="00454310">
        <w:rPr>
          <w:lang w:val="ro-RO"/>
        </w:rPr>
        <w:t>MWh</w:t>
      </w:r>
      <w:r w:rsidR="00454310">
        <w:rPr>
          <w:lang w:val="ro-RO"/>
        </w:rPr>
        <w:t xml:space="preserve">, iar în privința categoriilor </w:t>
      </w:r>
      <w:r w:rsidR="009308A1">
        <w:rPr>
          <w:lang w:val="ro-RO"/>
        </w:rPr>
        <w:t xml:space="preserve">care pot fi </w:t>
      </w:r>
      <w:r w:rsidR="00454310">
        <w:rPr>
          <w:lang w:val="ro-RO"/>
        </w:rPr>
        <w:t>vizate  de definiția „clientului protejat” datele sunt următoarele:</w:t>
      </w:r>
    </w:p>
    <w:p w:rsidR="00454310" w:rsidRPr="006465E0" w:rsidRDefault="00454310" w:rsidP="00454310">
      <w:pPr>
        <w:pStyle w:val="ListParagraph"/>
        <w:numPr>
          <w:ilvl w:val="0"/>
          <w:numId w:val="26"/>
        </w:numPr>
        <w:tabs>
          <w:tab w:val="left" w:pos="465"/>
        </w:tabs>
        <w:jc w:val="both"/>
      </w:pPr>
      <w:proofErr w:type="spellStart"/>
      <w:r w:rsidRPr="006465E0">
        <w:t>Consumul</w:t>
      </w:r>
      <w:proofErr w:type="spellEnd"/>
      <w:r w:rsidRPr="006465E0">
        <w:t xml:space="preserve"> </w:t>
      </w:r>
      <w:proofErr w:type="spellStart"/>
      <w:r w:rsidRPr="006465E0">
        <w:t>clienților</w:t>
      </w:r>
      <w:proofErr w:type="spellEnd"/>
      <w:r w:rsidRPr="006465E0">
        <w:t xml:space="preserve"> </w:t>
      </w:r>
      <w:proofErr w:type="spellStart"/>
      <w:r w:rsidRPr="006465E0">
        <w:t>casnici</w:t>
      </w:r>
      <w:proofErr w:type="spellEnd"/>
      <w:r w:rsidRPr="006465E0">
        <w:t xml:space="preserve"> – 30.954.355 </w:t>
      </w:r>
      <w:proofErr w:type="spellStart"/>
      <w:r w:rsidRPr="006465E0">
        <w:t>MWh</w:t>
      </w:r>
      <w:proofErr w:type="spellEnd"/>
    </w:p>
    <w:p w:rsidR="00454310" w:rsidRPr="006465E0" w:rsidRDefault="00454310" w:rsidP="00454310">
      <w:pPr>
        <w:pStyle w:val="ListParagraph"/>
        <w:numPr>
          <w:ilvl w:val="0"/>
          <w:numId w:val="26"/>
        </w:numPr>
        <w:tabs>
          <w:tab w:val="left" w:pos="465"/>
        </w:tabs>
        <w:jc w:val="both"/>
      </w:pPr>
      <w:proofErr w:type="spellStart"/>
      <w:r w:rsidRPr="006465E0">
        <w:t>Ponderea</w:t>
      </w:r>
      <w:proofErr w:type="spellEnd"/>
      <w:r w:rsidRPr="006465E0">
        <w:t xml:space="preserve"> </w:t>
      </w:r>
      <w:proofErr w:type="spellStart"/>
      <w:r w:rsidRPr="006465E0">
        <w:t>consumului</w:t>
      </w:r>
      <w:proofErr w:type="spellEnd"/>
      <w:r w:rsidRPr="006465E0">
        <w:t xml:space="preserve"> </w:t>
      </w:r>
      <w:proofErr w:type="spellStart"/>
      <w:r w:rsidRPr="006465E0">
        <w:t>clienților</w:t>
      </w:r>
      <w:proofErr w:type="spellEnd"/>
      <w:r w:rsidRPr="006465E0">
        <w:t xml:space="preserve"> </w:t>
      </w:r>
      <w:proofErr w:type="spellStart"/>
      <w:r w:rsidRPr="006465E0">
        <w:t>casnici</w:t>
      </w:r>
      <w:proofErr w:type="spellEnd"/>
      <w:r w:rsidRPr="006465E0">
        <w:t xml:space="preserve"> </w:t>
      </w:r>
      <w:proofErr w:type="spellStart"/>
      <w:r w:rsidRPr="006465E0">
        <w:t>în</w:t>
      </w:r>
      <w:proofErr w:type="spellEnd"/>
      <w:r w:rsidRPr="006465E0">
        <w:t xml:space="preserve"> total </w:t>
      </w:r>
      <w:proofErr w:type="spellStart"/>
      <w:r w:rsidRPr="006465E0">
        <w:t>consum</w:t>
      </w:r>
      <w:proofErr w:type="spellEnd"/>
      <w:r w:rsidRPr="006465E0">
        <w:t xml:space="preserve"> –</w:t>
      </w:r>
      <w:r w:rsidR="00490867">
        <w:t xml:space="preserve"> </w:t>
      </w:r>
      <w:r w:rsidRPr="006465E0">
        <w:t>23,83%</w:t>
      </w:r>
    </w:p>
    <w:p w:rsidR="00454310" w:rsidRPr="006465E0" w:rsidRDefault="00454310" w:rsidP="00454310">
      <w:pPr>
        <w:pStyle w:val="ListParagraph"/>
        <w:numPr>
          <w:ilvl w:val="0"/>
          <w:numId w:val="26"/>
        </w:numPr>
        <w:tabs>
          <w:tab w:val="left" w:pos="465"/>
        </w:tabs>
        <w:jc w:val="both"/>
      </w:pPr>
      <w:proofErr w:type="spellStart"/>
      <w:r w:rsidRPr="006465E0">
        <w:t>Consumul</w:t>
      </w:r>
      <w:proofErr w:type="spellEnd"/>
      <w:r w:rsidRPr="006465E0">
        <w:t xml:space="preserve"> </w:t>
      </w:r>
      <w:proofErr w:type="spellStart"/>
      <w:r w:rsidRPr="006465E0">
        <w:t>clienților</w:t>
      </w:r>
      <w:proofErr w:type="spellEnd"/>
      <w:r w:rsidRPr="006465E0">
        <w:t xml:space="preserve"> </w:t>
      </w:r>
      <w:proofErr w:type="spellStart"/>
      <w:r w:rsidRPr="006465E0">
        <w:t>finali</w:t>
      </w:r>
      <w:proofErr w:type="spellEnd"/>
      <w:r w:rsidRPr="006465E0">
        <w:t xml:space="preserve"> care se </w:t>
      </w:r>
      <w:proofErr w:type="spellStart"/>
      <w:r w:rsidRPr="006465E0">
        <w:t>regăsesc</w:t>
      </w:r>
      <w:proofErr w:type="spellEnd"/>
      <w:r w:rsidRPr="006465E0">
        <w:t xml:space="preserve"> </w:t>
      </w:r>
      <w:proofErr w:type="spellStart"/>
      <w:r w:rsidRPr="006465E0">
        <w:t>în</w:t>
      </w:r>
      <w:proofErr w:type="spellEnd"/>
      <w:r w:rsidRPr="006465E0">
        <w:t xml:space="preserve"> </w:t>
      </w:r>
      <w:proofErr w:type="spellStart"/>
      <w:r w:rsidRPr="006465E0">
        <w:t>categoria</w:t>
      </w:r>
      <w:proofErr w:type="spellEnd"/>
      <w:r w:rsidRPr="006465E0">
        <w:t xml:space="preserve"> de </w:t>
      </w:r>
      <w:proofErr w:type="spellStart"/>
      <w:r w:rsidRPr="006465E0">
        <w:t>servicii</w:t>
      </w:r>
      <w:proofErr w:type="spellEnd"/>
      <w:r w:rsidRPr="006465E0">
        <w:t xml:space="preserve"> </w:t>
      </w:r>
      <w:proofErr w:type="spellStart"/>
      <w:r w:rsidRPr="006465E0">
        <w:t>esențiale</w:t>
      </w:r>
      <w:proofErr w:type="spellEnd"/>
      <w:r w:rsidRPr="006465E0">
        <w:t xml:space="preserve"> – 4.705.200 </w:t>
      </w:r>
      <w:proofErr w:type="spellStart"/>
      <w:r w:rsidRPr="006465E0">
        <w:t>MWh</w:t>
      </w:r>
      <w:proofErr w:type="spellEnd"/>
    </w:p>
    <w:p w:rsidR="00454310" w:rsidRPr="006465E0" w:rsidRDefault="00454310" w:rsidP="00454310">
      <w:pPr>
        <w:pStyle w:val="ListParagraph"/>
        <w:numPr>
          <w:ilvl w:val="0"/>
          <w:numId w:val="26"/>
        </w:numPr>
        <w:tabs>
          <w:tab w:val="left" w:pos="465"/>
        </w:tabs>
        <w:jc w:val="both"/>
      </w:pPr>
      <w:proofErr w:type="spellStart"/>
      <w:r w:rsidRPr="006465E0">
        <w:t>Ponderea</w:t>
      </w:r>
      <w:proofErr w:type="spellEnd"/>
      <w:r w:rsidRPr="006465E0">
        <w:t xml:space="preserve"> </w:t>
      </w:r>
      <w:proofErr w:type="spellStart"/>
      <w:r w:rsidRPr="006465E0">
        <w:t>consumului</w:t>
      </w:r>
      <w:proofErr w:type="spellEnd"/>
      <w:r w:rsidRPr="006465E0">
        <w:t xml:space="preserve"> </w:t>
      </w:r>
      <w:proofErr w:type="spellStart"/>
      <w:r w:rsidRPr="006465E0">
        <w:t>clienților</w:t>
      </w:r>
      <w:proofErr w:type="spellEnd"/>
      <w:r w:rsidRPr="006465E0">
        <w:t xml:space="preserve"> </w:t>
      </w:r>
      <w:proofErr w:type="spellStart"/>
      <w:r w:rsidRPr="006465E0">
        <w:t>finali</w:t>
      </w:r>
      <w:proofErr w:type="spellEnd"/>
      <w:r w:rsidRPr="006465E0">
        <w:t xml:space="preserve"> care se </w:t>
      </w:r>
      <w:proofErr w:type="spellStart"/>
      <w:r w:rsidRPr="006465E0">
        <w:t>regăsesc</w:t>
      </w:r>
      <w:proofErr w:type="spellEnd"/>
      <w:r w:rsidRPr="006465E0">
        <w:t xml:space="preserve"> </w:t>
      </w:r>
      <w:proofErr w:type="spellStart"/>
      <w:r w:rsidRPr="006465E0">
        <w:t>în</w:t>
      </w:r>
      <w:proofErr w:type="spellEnd"/>
      <w:r w:rsidRPr="006465E0">
        <w:t xml:space="preserve"> </w:t>
      </w:r>
      <w:proofErr w:type="spellStart"/>
      <w:r w:rsidRPr="006465E0">
        <w:t>categoria</w:t>
      </w:r>
      <w:proofErr w:type="spellEnd"/>
      <w:r w:rsidRPr="006465E0">
        <w:t xml:space="preserve"> de </w:t>
      </w:r>
      <w:proofErr w:type="spellStart"/>
      <w:r w:rsidRPr="006465E0">
        <w:t>servicii</w:t>
      </w:r>
      <w:proofErr w:type="spellEnd"/>
      <w:r w:rsidRPr="006465E0">
        <w:t xml:space="preserve"> </w:t>
      </w:r>
      <w:proofErr w:type="spellStart"/>
      <w:r w:rsidRPr="006465E0">
        <w:t>esențiale</w:t>
      </w:r>
      <w:proofErr w:type="spellEnd"/>
      <w:r w:rsidRPr="006465E0">
        <w:t xml:space="preserve"> – 3,62%</w:t>
      </w:r>
    </w:p>
    <w:p w:rsidR="00454310" w:rsidRPr="006465E0" w:rsidRDefault="00454310" w:rsidP="00454310">
      <w:pPr>
        <w:pStyle w:val="ListParagraph"/>
        <w:numPr>
          <w:ilvl w:val="0"/>
          <w:numId w:val="26"/>
        </w:numPr>
        <w:tabs>
          <w:tab w:val="left" w:pos="465"/>
        </w:tabs>
        <w:jc w:val="both"/>
      </w:pPr>
      <w:proofErr w:type="spellStart"/>
      <w:r w:rsidRPr="006465E0">
        <w:t>Consumul</w:t>
      </w:r>
      <w:proofErr w:type="spellEnd"/>
      <w:r w:rsidRPr="006465E0">
        <w:t xml:space="preserve"> </w:t>
      </w:r>
      <w:proofErr w:type="spellStart"/>
      <w:r w:rsidRPr="006465E0">
        <w:t>producătorilor</w:t>
      </w:r>
      <w:proofErr w:type="spellEnd"/>
      <w:r w:rsidRPr="006465E0">
        <w:t xml:space="preserve"> de </w:t>
      </w:r>
      <w:proofErr w:type="spellStart"/>
      <w:r w:rsidRPr="006465E0">
        <w:t>energie</w:t>
      </w:r>
      <w:proofErr w:type="spellEnd"/>
      <w:r w:rsidRPr="006465E0">
        <w:t xml:space="preserve"> </w:t>
      </w:r>
      <w:proofErr w:type="spellStart"/>
      <w:r w:rsidRPr="006465E0">
        <w:t>termică</w:t>
      </w:r>
      <w:proofErr w:type="spellEnd"/>
      <w:r w:rsidRPr="006465E0">
        <w:t xml:space="preserve"> </w:t>
      </w:r>
      <w:proofErr w:type="spellStart"/>
      <w:r w:rsidRPr="006465E0">
        <w:t>destinată</w:t>
      </w:r>
      <w:proofErr w:type="spellEnd"/>
      <w:r w:rsidRPr="006465E0">
        <w:t xml:space="preserve"> </w:t>
      </w:r>
      <w:proofErr w:type="spellStart"/>
      <w:r w:rsidRPr="006465E0">
        <w:t>consumului</w:t>
      </w:r>
      <w:proofErr w:type="spellEnd"/>
      <w:r w:rsidRPr="006465E0">
        <w:t xml:space="preserve"> </w:t>
      </w:r>
      <w:proofErr w:type="spellStart"/>
      <w:r w:rsidRPr="006465E0">
        <w:t>populaţiei</w:t>
      </w:r>
      <w:proofErr w:type="spellEnd"/>
      <w:r w:rsidRPr="006465E0">
        <w:t xml:space="preserve"> (cu </w:t>
      </w:r>
      <w:proofErr w:type="spellStart"/>
      <w:r w:rsidRPr="006465E0">
        <w:t>condiţia</w:t>
      </w:r>
      <w:proofErr w:type="spellEnd"/>
      <w:r w:rsidRPr="006465E0">
        <w:t xml:space="preserve"> </w:t>
      </w:r>
      <w:proofErr w:type="spellStart"/>
      <w:r w:rsidRPr="006465E0">
        <w:t>ca</w:t>
      </w:r>
      <w:proofErr w:type="spellEnd"/>
      <w:r w:rsidRPr="006465E0">
        <w:t xml:space="preserve"> </w:t>
      </w:r>
      <w:proofErr w:type="spellStart"/>
      <w:r w:rsidRPr="006465E0">
        <w:t>acești</w:t>
      </w:r>
      <w:proofErr w:type="spellEnd"/>
      <w:r w:rsidRPr="006465E0">
        <w:t xml:space="preserve"> </w:t>
      </w:r>
      <w:proofErr w:type="spellStart"/>
      <w:r w:rsidRPr="006465E0">
        <w:t>producători</w:t>
      </w:r>
      <w:proofErr w:type="spellEnd"/>
      <w:r w:rsidRPr="006465E0">
        <w:t xml:space="preserve"> </w:t>
      </w:r>
      <w:proofErr w:type="spellStart"/>
      <w:r w:rsidRPr="006465E0">
        <w:t>să</w:t>
      </w:r>
      <w:proofErr w:type="spellEnd"/>
      <w:r w:rsidRPr="006465E0">
        <w:t xml:space="preserve"> nu </w:t>
      </w:r>
      <w:proofErr w:type="spellStart"/>
      <w:r w:rsidRPr="006465E0">
        <w:t>poată</w:t>
      </w:r>
      <w:proofErr w:type="spellEnd"/>
      <w:r w:rsidRPr="006465E0">
        <w:t xml:space="preserve"> </w:t>
      </w:r>
      <w:proofErr w:type="spellStart"/>
      <w:r w:rsidRPr="006465E0">
        <w:t>funcţiona</w:t>
      </w:r>
      <w:proofErr w:type="spellEnd"/>
      <w:r w:rsidRPr="006465E0">
        <w:t xml:space="preserve"> cu </w:t>
      </w:r>
      <w:proofErr w:type="spellStart"/>
      <w:r w:rsidRPr="006465E0">
        <w:t>alţi</w:t>
      </w:r>
      <w:proofErr w:type="spellEnd"/>
      <w:r w:rsidRPr="006465E0">
        <w:t xml:space="preserve"> </w:t>
      </w:r>
      <w:proofErr w:type="spellStart"/>
      <w:r w:rsidRPr="006465E0">
        <w:t>combustibili</w:t>
      </w:r>
      <w:proofErr w:type="spellEnd"/>
      <w:r w:rsidRPr="006465E0">
        <w:t xml:space="preserve"> </w:t>
      </w:r>
      <w:proofErr w:type="spellStart"/>
      <w:r w:rsidRPr="006465E0">
        <w:t>şi</w:t>
      </w:r>
      <w:proofErr w:type="spellEnd"/>
      <w:r w:rsidRPr="006465E0">
        <w:t xml:space="preserve"> </w:t>
      </w:r>
      <w:proofErr w:type="spellStart"/>
      <w:r w:rsidRPr="006465E0">
        <w:t>să</w:t>
      </w:r>
      <w:proofErr w:type="spellEnd"/>
      <w:r w:rsidRPr="006465E0">
        <w:t xml:space="preserve"> fie </w:t>
      </w:r>
      <w:proofErr w:type="spellStart"/>
      <w:r w:rsidRPr="006465E0">
        <w:t>conectați</w:t>
      </w:r>
      <w:proofErr w:type="spellEnd"/>
      <w:r w:rsidRPr="006465E0">
        <w:t xml:space="preserve"> la o </w:t>
      </w:r>
      <w:proofErr w:type="spellStart"/>
      <w:r w:rsidRPr="006465E0">
        <w:t>reţea</w:t>
      </w:r>
      <w:proofErr w:type="spellEnd"/>
      <w:r w:rsidRPr="006465E0">
        <w:t xml:space="preserve"> de </w:t>
      </w:r>
      <w:proofErr w:type="spellStart"/>
      <w:r w:rsidRPr="006465E0">
        <w:t>distribuţie</w:t>
      </w:r>
      <w:proofErr w:type="spellEnd"/>
      <w:r w:rsidRPr="006465E0">
        <w:t xml:space="preserve"> </w:t>
      </w:r>
      <w:proofErr w:type="spellStart"/>
      <w:r w:rsidRPr="006465E0">
        <w:t>sau</w:t>
      </w:r>
      <w:proofErr w:type="spellEnd"/>
      <w:r w:rsidRPr="006465E0">
        <w:t xml:space="preserve"> de transport de gaze </w:t>
      </w:r>
      <w:proofErr w:type="spellStart"/>
      <w:r w:rsidRPr="006465E0">
        <w:t>naturale</w:t>
      </w:r>
      <w:proofErr w:type="spellEnd"/>
      <w:r w:rsidRPr="006465E0">
        <w:t>) – 12.958.437</w:t>
      </w:r>
      <w:r w:rsidR="006465E0">
        <w:t xml:space="preserve"> </w:t>
      </w:r>
      <w:r w:rsidRPr="006465E0">
        <w:t>MWH</w:t>
      </w:r>
    </w:p>
    <w:p w:rsidR="00454310" w:rsidRPr="006465E0" w:rsidRDefault="00454310" w:rsidP="00454310">
      <w:pPr>
        <w:pStyle w:val="ListParagraph"/>
        <w:numPr>
          <w:ilvl w:val="0"/>
          <w:numId w:val="26"/>
        </w:numPr>
        <w:tabs>
          <w:tab w:val="left" w:pos="465"/>
        </w:tabs>
        <w:jc w:val="both"/>
      </w:pPr>
      <w:proofErr w:type="spellStart"/>
      <w:r w:rsidRPr="006465E0">
        <w:t>Pondere</w:t>
      </w:r>
      <w:proofErr w:type="spellEnd"/>
      <w:r w:rsidRPr="006465E0">
        <w:t xml:space="preserve"> </w:t>
      </w:r>
      <w:proofErr w:type="spellStart"/>
      <w:r w:rsidRPr="006465E0">
        <w:t>producătorii</w:t>
      </w:r>
      <w:proofErr w:type="spellEnd"/>
      <w:r w:rsidRPr="006465E0">
        <w:t xml:space="preserve"> de </w:t>
      </w:r>
      <w:proofErr w:type="spellStart"/>
      <w:r w:rsidRPr="006465E0">
        <w:t>energie</w:t>
      </w:r>
      <w:proofErr w:type="spellEnd"/>
      <w:r w:rsidRPr="006465E0">
        <w:t xml:space="preserve"> </w:t>
      </w:r>
      <w:proofErr w:type="spellStart"/>
      <w:r w:rsidRPr="006465E0">
        <w:t>termică</w:t>
      </w:r>
      <w:proofErr w:type="spellEnd"/>
      <w:r w:rsidRPr="006465E0">
        <w:t xml:space="preserve"> </w:t>
      </w:r>
      <w:proofErr w:type="spellStart"/>
      <w:r w:rsidRPr="006465E0">
        <w:t>destinată</w:t>
      </w:r>
      <w:proofErr w:type="spellEnd"/>
      <w:r w:rsidRPr="006465E0">
        <w:t xml:space="preserve"> </w:t>
      </w:r>
      <w:proofErr w:type="spellStart"/>
      <w:r w:rsidRPr="006465E0">
        <w:t>consumului</w:t>
      </w:r>
      <w:proofErr w:type="spellEnd"/>
      <w:r w:rsidRPr="006465E0">
        <w:t xml:space="preserve"> </w:t>
      </w:r>
      <w:proofErr w:type="spellStart"/>
      <w:r w:rsidRPr="006465E0">
        <w:t>populaţiei</w:t>
      </w:r>
      <w:proofErr w:type="spellEnd"/>
      <w:r w:rsidRPr="006465E0">
        <w:t xml:space="preserve"> (cu </w:t>
      </w:r>
      <w:proofErr w:type="spellStart"/>
      <w:r w:rsidRPr="006465E0">
        <w:t>condiţia</w:t>
      </w:r>
      <w:proofErr w:type="spellEnd"/>
      <w:r w:rsidRPr="006465E0">
        <w:t xml:space="preserve"> </w:t>
      </w:r>
      <w:proofErr w:type="spellStart"/>
      <w:r w:rsidRPr="006465E0">
        <w:t>ca</w:t>
      </w:r>
      <w:proofErr w:type="spellEnd"/>
      <w:r w:rsidRPr="006465E0">
        <w:t xml:space="preserve"> </w:t>
      </w:r>
      <w:proofErr w:type="spellStart"/>
      <w:r w:rsidRPr="006465E0">
        <w:t>acești</w:t>
      </w:r>
      <w:proofErr w:type="spellEnd"/>
      <w:r w:rsidRPr="006465E0">
        <w:t xml:space="preserve"> </w:t>
      </w:r>
      <w:proofErr w:type="spellStart"/>
      <w:r w:rsidRPr="006465E0">
        <w:t>producători</w:t>
      </w:r>
      <w:proofErr w:type="spellEnd"/>
      <w:r w:rsidRPr="006465E0">
        <w:t xml:space="preserve"> </w:t>
      </w:r>
      <w:proofErr w:type="spellStart"/>
      <w:r w:rsidRPr="006465E0">
        <w:t>să</w:t>
      </w:r>
      <w:proofErr w:type="spellEnd"/>
      <w:r w:rsidRPr="006465E0">
        <w:t xml:space="preserve"> nu </w:t>
      </w:r>
      <w:proofErr w:type="spellStart"/>
      <w:r w:rsidRPr="006465E0">
        <w:t>poată</w:t>
      </w:r>
      <w:proofErr w:type="spellEnd"/>
      <w:r w:rsidRPr="006465E0">
        <w:t xml:space="preserve"> </w:t>
      </w:r>
      <w:proofErr w:type="spellStart"/>
      <w:r w:rsidRPr="006465E0">
        <w:t>funcţiona</w:t>
      </w:r>
      <w:proofErr w:type="spellEnd"/>
      <w:r w:rsidRPr="006465E0">
        <w:t xml:space="preserve"> cu </w:t>
      </w:r>
      <w:proofErr w:type="spellStart"/>
      <w:r w:rsidRPr="006465E0">
        <w:t>alţi</w:t>
      </w:r>
      <w:proofErr w:type="spellEnd"/>
      <w:r w:rsidRPr="006465E0">
        <w:t xml:space="preserve"> </w:t>
      </w:r>
      <w:proofErr w:type="spellStart"/>
      <w:r w:rsidRPr="006465E0">
        <w:t>combustibili</w:t>
      </w:r>
      <w:proofErr w:type="spellEnd"/>
      <w:r w:rsidRPr="006465E0">
        <w:t xml:space="preserve"> </w:t>
      </w:r>
      <w:proofErr w:type="spellStart"/>
      <w:r w:rsidRPr="006465E0">
        <w:t>şi</w:t>
      </w:r>
      <w:proofErr w:type="spellEnd"/>
      <w:r w:rsidRPr="006465E0">
        <w:t xml:space="preserve"> </w:t>
      </w:r>
      <w:proofErr w:type="spellStart"/>
      <w:r w:rsidRPr="006465E0">
        <w:t>să</w:t>
      </w:r>
      <w:proofErr w:type="spellEnd"/>
      <w:r w:rsidRPr="006465E0">
        <w:t xml:space="preserve"> fie </w:t>
      </w:r>
      <w:proofErr w:type="spellStart"/>
      <w:r w:rsidRPr="006465E0">
        <w:t>conectați</w:t>
      </w:r>
      <w:proofErr w:type="spellEnd"/>
      <w:r w:rsidRPr="006465E0">
        <w:t xml:space="preserve"> la o </w:t>
      </w:r>
      <w:proofErr w:type="spellStart"/>
      <w:r w:rsidRPr="006465E0">
        <w:t>reţea</w:t>
      </w:r>
      <w:proofErr w:type="spellEnd"/>
      <w:r w:rsidRPr="006465E0">
        <w:t xml:space="preserve"> de </w:t>
      </w:r>
      <w:proofErr w:type="spellStart"/>
      <w:r w:rsidRPr="006465E0">
        <w:t>distribuţie</w:t>
      </w:r>
      <w:proofErr w:type="spellEnd"/>
      <w:r w:rsidRPr="006465E0">
        <w:t xml:space="preserve"> </w:t>
      </w:r>
      <w:proofErr w:type="spellStart"/>
      <w:r w:rsidRPr="006465E0">
        <w:t>sau</w:t>
      </w:r>
      <w:proofErr w:type="spellEnd"/>
      <w:r w:rsidRPr="006465E0">
        <w:t xml:space="preserve"> de transport de gaze </w:t>
      </w:r>
      <w:proofErr w:type="spellStart"/>
      <w:r w:rsidRPr="006465E0">
        <w:t>naturale</w:t>
      </w:r>
      <w:proofErr w:type="spellEnd"/>
      <w:r w:rsidRPr="006465E0">
        <w:t xml:space="preserve">) - </w:t>
      </w:r>
      <w:r w:rsidR="006465E0" w:rsidRPr="006465E0">
        <w:t>9</w:t>
      </w:r>
      <w:proofErr w:type="gramStart"/>
      <w:r w:rsidRPr="006465E0">
        <w:t>,</w:t>
      </w:r>
      <w:r w:rsidR="006465E0" w:rsidRPr="006465E0">
        <w:t>9</w:t>
      </w:r>
      <w:r w:rsidRPr="006465E0">
        <w:t>7</w:t>
      </w:r>
      <w:proofErr w:type="gramEnd"/>
      <w:r w:rsidRPr="006465E0">
        <w:t xml:space="preserve"> %.</w:t>
      </w:r>
    </w:p>
    <w:p w:rsidR="006465E0" w:rsidRDefault="002F2D2B" w:rsidP="009308A1">
      <w:pPr>
        <w:pStyle w:val="ListParagraph"/>
        <w:numPr>
          <w:ilvl w:val="0"/>
          <w:numId w:val="26"/>
        </w:numPr>
        <w:tabs>
          <w:tab w:val="left" w:pos="465"/>
        </w:tabs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privința</w:t>
      </w:r>
      <w:proofErr w:type="spellEnd"/>
      <w:r>
        <w:t xml:space="preserve"> </w:t>
      </w:r>
      <w:proofErr w:type="spellStart"/>
      <w:r>
        <w:t>consumului</w:t>
      </w:r>
      <w:proofErr w:type="spellEnd"/>
      <w:r>
        <w:t xml:space="preserve"> </w:t>
      </w:r>
      <w:proofErr w:type="spellStart"/>
      <w:r>
        <w:t>clienților</w:t>
      </w:r>
      <w:proofErr w:type="spellEnd"/>
      <w:r>
        <w:t xml:space="preserve"> </w:t>
      </w:r>
      <w:proofErr w:type="spellStart"/>
      <w:r>
        <w:t>finali</w:t>
      </w:r>
      <w:proofErr w:type="spellEnd"/>
      <w:r>
        <w:t xml:space="preserve"> </w:t>
      </w:r>
      <w:proofErr w:type="spellStart"/>
      <w:r w:rsidR="0044485C" w:rsidRPr="0044485C">
        <w:t>racordați</w:t>
      </w:r>
      <w:proofErr w:type="spellEnd"/>
      <w:r w:rsidR="0044485C" w:rsidRPr="0044485C">
        <w:t xml:space="preserve"> la o </w:t>
      </w:r>
      <w:proofErr w:type="spellStart"/>
      <w:r w:rsidR="0044485C" w:rsidRPr="0044485C">
        <w:t>rețea</w:t>
      </w:r>
      <w:proofErr w:type="spellEnd"/>
      <w:r w:rsidR="0044485C" w:rsidRPr="0044485C">
        <w:t xml:space="preserve"> de </w:t>
      </w:r>
      <w:proofErr w:type="spellStart"/>
      <w:r w:rsidR="0044485C" w:rsidRPr="0044485C">
        <w:t>distribuție</w:t>
      </w:r>
      <w:proofErr w:type="spellEnd"/>
      <w:r w:rsidR="0044485C" w:rsidRPr="0044485C">
        <w:t xml:space="preserve"> </w:t>
      </w:r>
      <w:r>
        <w:t xml:space="preserve">care se </w:t>
      </w:r>
      <w:proofErr w:type="spellStart"/>
      <w:r>
        <w:t>încadrează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IMM,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,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întâmpinate</w:t>
      </w:r>
      <w:proofErr w:type="spellEnd"/>
      <w:r>
        <w:t xml:space="preserve"> o </w:t>
      </w:r>
      <w:proofErr w:type="spellStart"/>
      <w:r>
        <w:t>serie</w:t>
      </w:r>
      <w:proofErr w:type="spellEnd"/>
      <w:r>
        <w:t xml:space="preserve"> </w:t>
      </w:r>
      <w:proofErr w:type="gramStart"/>
      <w:r>
        <w:t xml:space="preserve">de  </w:t>
      </w:r>
      <w:proofErr w:type="spellStart"/>
      <w:r>
        <w:t>dificultă</w:t>
      </w:r>
      <w:proofErr w:type="gramEnd"/>
      <w:r>
        <w:t>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determinarea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valori</w:t>
      </w:r>
      <w:proofErr w:type="spellEnd"/>
      <w:r>
        <w:t xml:space="preserve"> </w:t>
      </w:r>
      <w:proofErr w:type="spellStart"/>
      <w:r>
        <w:t>exacte</w:t>
      </w:r>
      <w:proofErr w:type="spellEnd"/>
      <w:r>
        <w:t xml:space="preserve">, </w:t>
      </w:r>
      <w:proofErr w:type="spellStart"/>
      <w:r>
        <w:t>deoarece</w:t>
      </w:r>
      <w:proofErr w:type="spellEnd"/>
      <w:r>
        <w:t xml:space="preserve"> </w:t>
      </w:r>
      <w:proofErr w:type="spellStart"/>
      <w:r>
        <w:t>încadrarea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clienți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consumului</w:t>
      </w:r>
      <w:proofErr w:type="spellEnd"/>
      <w:r>
        <w:t xml:space="preserve"> de gaze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lastRenderedPageBreak/>
        <w:t>presupune</w:t>
      </w:r>
      <w:proofErr w:type="spellEnd"/>
      <w:r>
        <w:t xml:space="preserve"> </w:t>
      </w:r>
      <w:proofErr w:type="spellStart"/>
      <w:r>
        <w:t>plasarea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subcategorii</w:t>
      </w:r>
      <w:proofErr w:type="spellEnd"/>
      <w:r>
        <w:t xml:space="preserve">, </w:t>
      </w:r>
      <w:proofErr w:type="spellStart"/>
      <w:r>
        <w:t>așa</w:t>
      </w:r>
      <w:proofErr w:type="spellEnd"/>
      <w:r>
        <w:t xml:space="preserve"> cum </w:t>
      </w:r>
      <w:proofErr w:type="spellStart"/>
      <w:r>
        <w:t>acestea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 w:rsidRPr="006465E0">
        <w:t>prin</w:t>
      </w:r>
      <w:proofErr w:type="spellEnd"/>
      <w:r w:rsidRPr="006465E0">
        <w:t xml:space="preserve"> </w:t>
      </w:r>
      <w:proofErr w:type="spellStart"/>
      <w:r w:rsidRPr="006465E0">
        <w:t>Ordinul</w:t>
      </w:r>
      <w:proofErr w:type="spellEnd"/>
      <w:r w:rsidRPr="006465E0">
        <w:t xml:space="preserve"> ANRE nr.5/2013, </w:t>
      </w:r>
      <w:proofErr w:type="spellStart"/>
      <w:r w:rsidRPr="006465E0">
        <w:t>cât</w:t>
      </w:r>
      <w:proofErr w:type="spellEnd"/>
      <w:r w:rsidRPr="006465E0">
        <w:t xml:space="preserve"> </w:t>
      </w:r>
      <w:proofErr w:type="spellStart"/>
      <w:r w:rsidRPr="006465E0">
        <w:t>și</w:t>
      </w:r>
      <w:proofErr w:type="spellEnd"/>
      <w:r w:rsidRPr="006465E0">
        <w:t xml:space="preserve"> </w:t>
      </w:r>
      <w:proofErr w:type="spellStart"/>
      <w:r w:rsidRPr="006465E0">
        <w:t>Ordinului</w:t>
      </w:r>
      <w:proofErr w:type="spellEnd"/>
      <w:r w:rsidRPr="006465E0">
        <w:t xml:space="preserve"> </w:t>
      </w:r>
      <w:r>
        <w:t xml:space="preserve">ANRE </w:t>
      </w:r>
      <w:r w:rsidRPr="006465E0">
        <w:t>nr. 29</w:t>
      </w:r>
      <w:r>
        <w:t>/</w:t>
      </w:r>
      <w:r w:rsidRPr="006465E0">
        <w:t xml:space="preserve">2016 </w:t>
      </w:r>
      <w:proofErr w:type="spellStart"/>
      <w:r w:rsidRPr="006465E0">
        <w:t>pentru</w:t>
      </w:r>
      <w:proofErr w:type="spellEnd"/>
      <w:r w:rsidRPr="006465E0">
        <w:t xml:space="preserve"> </w:t>
      </w:r>
      <w:proofErr w:type="spellStart"/>
      <w:r w:rsidRPr="006465E0">
        <w:t>aprobarea</w:t>
      </w:r>
      <w:proofErr w:type="spellEnd"/>
      <w:r w:rsidRPr="006465E0">
        <w:t xml:space="preserve"> </w:t>
      </w:r>
      <w:proofErr w:type="spellStart"/>
      <w:r w:rsidRPr="006465E0">
        <w:t>Regulamentului</w:t>
      </w:r>
      <w:proofErr w:type="spellEnd"/>
      <w:r w:rsidRPr="006465E0">
        <w:t xml:space="preserve"> </w:t>
      </w:r>
      <w:proofErr w:type="spellStart"/>
      <w:r w:rsidRPr="006465E0">
        <w:t>privind</w:t>
      </w:r>
      <w:proofErr w:type="spellEnd"/>
      <w:r w:rsidRPr="006465E0">
        <w:t xml:space="preserve"> </w:t>
      </w:r>
      <w:proofErr w:type="spellStart"/>
      <w:r w:rsidRPr="006465E0">
        <w:t>furnizarea</w:t>
      </w:r>
      <w:proofErr w:type="spellEnd"/>
      <w:r w:rsidRPr="006465E0">
        <w:t xml:space="preserve"> </w:t>
      </w:r>
      <w:proofErr w:type="spellStart"/>
      <w:r w:rsidRPr="006465E0">
        <w:t>gazelor</w:t>
      </w:r>
      <w:proofErr w:type="spellEnd"/>
      <w:r w:rsidRPr="006465E0">
        <w:t xml:space="preserve"> </w:t>
      </w:r>
      <w:proofErr w:type="spellStart"/>
      <w:r w:rsidRPr="006465E0">
        <w:t>naturale</w:t>
      </w:r>
      <w:proofErr w:type="spellEnd"/>
      <w:r w:rsidRPr="006465E0">
        <w:t xml:space="preserve"> la </w:t>
      </w:r>
      <w:proofErr w:type="spellStart"/>
      <w:r w:rsidRPr="006465E0">
        <w:t>clienţii</w:t>
      </w:r>
      <w:proofErr w:type="spellEnd"/>
      <w:r w:rsidRPr="006465E0">
        <w:t xml:space="preserve"> </w:t>
      </w:r>
      <w:proofErr w:type="spellStart"/>
      <w:r w:rsidRPr="006465E0">
        <w:t>finali</w:t>
      </w:r>
      <w:proofErr w:type="spellEnd"/>
      <w:r w:rsidR="00955A9B">
        <w:t xml:space="preserve">, </w:t>
      </w:r>
      <w:proofErr w:type="spellStart"/>
      <w:r w:rsidR="00955A9B">
        <w:t>precum</w:t>
      </w:r>
      <w:proofErr w:type="spellEnd"/>
      <w:r w:rsidR="00955A9B">
        <w:t xml:space="preserve"> </w:t>
      </w:r>
      <w:proofErr w:type="spellStart"/>
      <w:r w:rsidR="00955A9B">
        <w:t>categoriile</w:t>
      </w:r>
      <w:proofErr w:type="spellEnd"/>
      <w:r w:rsidR="00955A9B">
        <w:t xml:space="preserve"> </w:t>
      </w:r>
      <w:proofErr w:type="gramStart"/>
      <w:r w:rsidR="00955A9B">
        <w:t>de  „</w:t>
      </w:r>
      <w:proofErr w:type="spellStart"/>
      <w:proofErr w:type="gramEnd"/>
      <w:r w:rsidR="00231494">
        <w:t>clienți</w:t>
      </w:r>
      <w:proofErr w:type="spellEnd"/>
      <w:r>
        <w:t xml:space="preserve"> </w:t>
      </w:r>
      <w:proofErr w:type="spellStart"/>
      <w:r>
        <w:t>comerciali</w:t>
      </w:r>
      <w:proofErr w:type="spellEnd"/>
      <w:r>
        <w:t>”, „</w:t>
      </w:r>
      <w:proofErr w:type="spellStart"/>
      <w:r>
        <w:t>alți</w:t>
      </w:r>
      <w:proofErr w:type="spellEnd"/>
      <w:r>
        <w:t xml:space="preserve"> </w:t>
      </w:r>
      <w:proofErr w:type="spellStart"/>
      <w:r>
        <w:t>clienți</w:t>
      </w:r>
      <w:proofErr w:type="spellEnd"/>
      <w:r>
        <w:t xml:space="preserve"> </w:t>
      </w:r>
      <w:proofErr w:type="spellStart"/>
      <w:r>
        <w:t>industriali</w:t>
      </w:r>
      <w:proofErr w:type="spellEnd"/>
      <w:r>
        <w:t xml:space="preserve">” </w:t>
      </w:r>
      <w:proofErr w:type="spellStart"/>
      <w:r>
        <w:t>alți</w:t>
      </w:r>
      <w:proofErr w:type="spellEnd"/>
      <w:r>
        <w:t xml:space="preserve"> </w:t>
      </w:r>
      <w:proofErr w:type="spellStart"/>
      <w:r>
        <w:t>clienți</w:t>
      </w:r>
      <w:proofErr w:type="spellEnd"/>
      <w:r>
        <w:t xml:space="preserve"> </w:t>
      </w:r>
      <w:proofErr w:type="spellStart"/>
      <w:r>
        <w:t>secundari</w:t>
      </w:r>
      <w:proofErr w:type="spellEnd"/>
      <w:r>
        <w:t>”, etc.</w:t>
      </w:r>
    </w:p>
    <w:p w:rsidR="002F2D2B" w:rsidRDefault="002F2D2B" w:rsidP="009308A1">
      <w:pPr>
        <w:tabs>
          <w:tab w:val="left" w:pos="465"/>
        </w:tabs>
        <w:ind w:left="709"/>
        <w:jc w:val="both"/>
      </w:pPr>
      <w:r>
        <w:t xml:space="preserve">Cu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, conform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obținute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2017, </w:t>
      </w:r>
      <w:proofErr w:type="spellStart"/>
      <w:r>
        <w:t>ponderea</w:t>
      </w:r>
      <w:proofErr w:type="spellEnd"/>
      <w:r>
        <w:t xml:space="preserve"> </w:t>
      </w:r>
      <w:proofErr w:type="spellStart"/>
      <w:r>
        <w:t>clienților</w:t>
      </w:r>
      <w:proofErr w:type="spellEnd"/>
      <w:r>
        <w:t xml:space="preserve"> </w:t>
      </w:r>
      <w:proofErr w:type="spellStart"/>
      <w:r>
        <w:t>finali</w:t>
      </w:r>
      <w:proofErr w:type="spellEnd"/>
      <w:r>
        <w:t xml:space="preserve"> de gaze </w:t>
      </w:r>
      <w:proofErr w:type="spellStart"/>
      <w:r>
        <w:t>naturale</w:t>
      </w:r>
      <w:proofErr w:type="spellEnd"/>
      <w:r w:rsidR="0044485C">
        <w:t xml:space="preserve"> </w:t>
      </w:r>
      <w:proofErr w:type="spellStart"/>
      <w:r w:rsidR="0044485C">
        <w:t>racordați</w:t>
      </w:r>
      <w:proofErr w:type="spellEnd"/>
      <w:r w:rsidR="0044485C">
        <w:t xml:space="preserve"> la o </w:t>
      </w:r>
      <w:proofErr w:type="spellStart"/>
      <w:r w:rsidR="0044485C">
        <w:t>rețea</w:t>
      </w:r>
      <w:proofErr w:type="spellEnd"/>
      <w:r w:rsidR="0044485C">
        <w:t xml:space="preserve"> de </w:t>
      </w:r>
      <w:proofErr w:type="spellStart"/>
      <w:r w:rsidR="0044485C">
        <w:t>distribuție</w:t>
      </w:r>
      <w:proofErr w:type="spellEnd"/>
      <w:r>
        <w:t xml:space="preserve">, care se </w:t>
      </w:r>
      <w:proofErr w:type="spellStart"/>
      <w:r>
        <w:t>încadrează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IMM</w:t>
      </w:r>
      <w:r w:rsidR="007240A4">
        <w:t>,</w:t>
      </w:r>
      <w:r>
        <w:t xml:space="preserve"> se </w:t>
      </w:r>
      <w:proofErr w:type="spellStart"/>
      <w:r>
        <w:t>situează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intervalul</w:t>
      </w:r>
      <w:proofErr w:type="spellEnd"/>
      <w:r>
        <w:t xml:space="preserve"> </w:t>
      </w:r>
      <w:proofErr w:type="spellStart"/>
      <w:r w:rsidR="0044485C">
        <w:t>procentual</w:t>
      </w:r>
      <w:proofErr w:type="spellEnd"/>
      <w:r w:rsidR="0044485C">
        <w:t xml:space="preserve"> de </w:t>
      </w:r>
      <w:r>
        <w:t>17 -</w:t>
      </w:r>
      <w:r w:rsidR="0044485C">
        <w:t xml:space="preserve"> 19</w:t>
      </w:r>
      <w:r>
        <w:t xml:space="preserve"> %</w:t>
      </w:r>
      <w:r w:rsidR="0044485C">
        <w:t xml:space="preserve"> din total </w:t>
      </w:r>
      <w:proofErr w:type="spellStart"/>
      <w:r w:rsidR="0044485C">
        <w:t>consum</w:t>
      </w:r>
      <w:proofErr w:type="spellEnd"/>
      <w:r w:rsidR="0044485C">
        <w:t xml:space="preserve"> </w:t>
      </w:r>
      <w:proofErr w:type="spellStart"/>
      <w:r w:rsidR="0044485C">
        <w:t>anual</w:t>
      </w:r>
      <w:proofErr w:type="spellEnd"/>
      <w:r w:rsidR="0044485C">
        <w:t>.</w:t>
      </w:r>
    </w:p>
    <w:p w:rsidR="0044485C" w:rsidRDefault="0044485C" w:rsidP="006465E0">
      <w:pPr>
        <w:tabs>
          <w:tab w:val="left" w:pos="465"/>
        </w:tabs>
        <w:jc w:val="both"/>
      </w:pPr>
    </w:p>
    <w:p w:rsidR="0044485C" w:rsidRDefault="0044485C" w:rsidP="006465E0">
      <w:pPr>
        <w:tabs>
          <w:tab w:val="left" w:pos="465"/>
        </w:tabs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ponderea</w:t>
      </w:r>
      <w:proofErr w:type="spellEnd"/>
      <w:r>
        <w:t xml:space="preserve"> </w:t>
      </w:r>
      <w:proofErr w:type="spellStart"/>
      <w:r w:rsidRPr="0044485C">
        <w:t>consumului</w:t>
      </w:r>
      <w:proofErr w:type="spellEnd"/>
      <w:r w:rsidRPr="0044485C">
        <w:t xml:space="preserve"> </w:t>
      </w:r>
      <w:proofErr w:type="spellStart"/>
      <w:r w:rsidRPr="0044485C">
        <w:t>clienților</w:t>
      </w:r>
      <w:proofErr w:type="spellEnd"/>
      <w:r w:rsidRPr="0044485C">
        <w:t xml:space="preserve"> </w:t>
      </w:r>
      <w:proofErr w:type="spellStart"/>
      <w:r w:rsidRPr="0044485C">
        <w:t>finali</w:t>
      </w:r>
      <w:proofErr w:type="spellEnd"/>
      <w:r w:rsidRPr="0044485C">
        <w:t xml:space="preserve"> care se </w:t>
      </w:r>
      <w:proofErr w:type="spellStart"/>
      <w:r w:rsidRPr="0044485C">
        <w:t>regăsesc</w:t>
      </w:r>
      <w:proofErr w:type="spellEnd"/>
      <w:r w:rsidRPr="0044485C">
        <w:t xml:space="preserve"> </w:t>
      </w:r>
      <w:proofErr w:type="spellStart"/>
      <w:r w:rsidRPr="0044485C">
        <w:t>în</w:t>
      </w:r>
      <w:proofErr w:type="spellEnd"/>
      <w:r w:rsidRPr="0044485C">
        <w:t xml:space="preserve"> </w:t>
      </w:r>
      <w:proofErr w:type="spellStart"/>
      <w:r w:rsidRPr="0044485C">
        <w:t>categoria</w:t>
      </w:r>
      <w:proofErr w:type="spellEnd"/>
      <w:r w:rsidRPr="0044485C">
        <w:t xml:space="preserve"> de </w:t>
      </w:r>
      <w:proofErr w:type="spellStart"/>
      <w:r w:rsidRPr="0044485C">
        <w:t>servicii</w:t>
      </w:r>
      <w:proofErr w:type="spellEnd"/>
      <w:r w:rsidRPr="0044485C">
        <w:t xml:space="preserve"> </w:t>
      </w:r>
      <w:proofErr w:type="spellStart"/>
      <w:r w:rsidRPr="0044485C">
        <w:t>esențiale</w:t>
      </w:r>
      <w:proofErr w:type="spellEnd"/>
      <w:r w:rsidRPr="0044485C"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consumului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2017, </w:t>
      </w:r>
      <w:proofErr w:type="spellStart"/>
      <w:r>
        <w:t>respectiv</w:t>
      </w:r>
      <w:proofErr w:type="spellEnd"/>
      <w:r>
        <w:t xml:space="preserve"> </w:t>
      </w:r>
      <w:r w:rsidRPr="0044485C">
        <w:t>3,62%</w:t>
      </w:r>
      <w:r>
        <w:t xml:space="preserve">,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estima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pondere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aferentă</w:t>
      </w:r>
      <w:proofErr w:type="spellEnd"/>
      <w:r>
        <w:t xml:space="preserve"> </w:t>
      </w:r>
      <w:proofErr w:type="spellStart"/>
      <w:r>
        <w:t>clienților</w:t>
      </w:r>
      <w:proofErr w:type="spellEnd"/>
      <w:r>
        <w:t xml:space="preserve"> </w:t>
      </w:r>
      <w:proofErr w:type="spellStart"/>
      <w:r>
        <w:t>finali</w:t>
      </w:r>
      <w:proofErr w:type="spellEnd"/>
      <w:r w:rsidR="009308A1" w:rsidRPr="009308A1">
        <w:rPr>
          <w:i/>
        </w:rPr>
        <w:t xml:space="preserve"> </w:t>
      </w:r>
      <w:proofErr w:type="spellStart"/>
      <w:r w:rsidR="009308A1" w:rsidRPr="009308A1">
        <w:t>racordați</w:t>
      </w:r>
      <w:proofErr w:type="spellEnd"/>
      <w:r w:rsidR="009308A1" w:rsidRPr="009308A1">
        <w:t xml:space="preserve"> la o </w:t>
      </w:r>
      <w:proofErr w:type="spellStart"/>
      <w:r w:rsidR="009308A1" w:rsidRPr="009308A1">
        <w:t>rețea</w:t>
      </w:r>
      <w:proofErr w:type="spellEnd"/>
      <w:r w:rsidR="009308A1" w:rsidRPr="009308A1">
        <w:t xml:space="preserve"> de </w:t>
      </w:r>
      <w:proofErr w:type="spellStart"/>
      <w:r w:rsidR="009308A1" w:rsidRPr="009308A1">
        <w:t>distribuție</w:t>
      </w:r>
      <w:proofErr w:type="spellEnd"/>
      <w:r w:rsidR="007240A4">
        <w:t xml:space="preserve"> </w:t>
      </w:r>
      <w:proofErr w:type="spellStart"/>
      <w:r w:rsidR="007240A4">
        <w:t>sau</w:t>
      </w:r>
      <w:proofErr w:type="spellEnd"/>
      <w:r w:rsidR="007240A4">
        <w:t xml:space="preserve"> de transport</w:t>
      </w:r>
      <w:bookmarkStart w:id="0" w:name="_GoBack"/>
      <w:bookmarkEnd w:id="0"/>
      <w:r w:rsidR="009308A1">
        <w:t>,</w:t>
      </w:r>
      <w:r w:rsidRPr="009308A1">
        <w:t xml:space="preserve"> </w:t>
      </w:r>
      <w:r w:rsidRPr="0044485C">
        <w:t xml:space="preserve">care se </w:t>
      </w:r>
      <w:proofErr w:type="spellStart"/>
      <w:r w:rsidRPr="0044485C">
        <w:t>încadrează</w:t>
      </w:r>
      <w:proofErr w:type="spellEnd"/>
      <w:r w:rsidRPr="0044485C">
        <w:t xml:space="preserve"> </w:t>
      </w:r>
      <w:proofErr w:type="spellStart"/>
      <w:r w:rsidRPr="0044485C">
        <w:t>în</w:t>
      </w:r>
      <w:proofErr w:type="spellEnd"/>
      <w:r w:rsidRPr="0044485C">
        <w:t xml:space="preserve"> </w:t>
      </w:r>
      <w:proofErr w:type="spellStart"/>
      <w:r w:rsidRPr="0044485C">
        <w:t>categoria</w:t>
      </w:r>
      <w:proofErr w:type="spellEnd"/>
      <w:r w:rsidRPr="0044485C">
        <w:t xml:space="preserve"> IMM </w:t>
      </w:r>
      <w:r>
        <w:t xml:space="preserve">se </w:t>
      </w:r>
      <w:proofErr w:type="spellStart"/>
      <w:r>
        <w:t>situează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intervalul</w:t>
      </w:r>
      <w:proofErr w:type="spellEnd"/>
      <w:r>
        <w:t xml:space="preserve"> 20 – 23 %.</w:t>
      </w:r>
    </w:p>
    <w:p w:rsidR="009308A1" w:rsidRDefault="009308A1" w:rsidP="006465E0">
      <w:pPr>
        <w:tabs>
          <w:tab w:val="left" w:pos="465"/>
        </w:tabs>
        <w:jc w:val="both"/>
      </w:pPr>
    </w:p>
    <w:p w:rsidR="0044485C" w:rsidRPr="009308A1" w:rsidRDefault="0044485C" w:rsidP="006465E0">
      <w:pPr>
        <w:tabs>
          <w:tab w:val="left" w:pos="465"/>
        </w:tabs>
        <w:jc w:val="both"/>
        <w:rPr>
          <w:i/>
        </w:rPr>
      </w:pPr>
      <w:proofErr w:type="spellStart"/>
      <w:r w:rsidRPr="009308A1">
        <w:rPr>
          <w:i/>
        </w:rPr>
        <w:t>Pe</w:t>
      </w:r>
      <w:proofErr w:type="spellEnd"/>
      <w:r w:rsidRPr="009308A1">
        <w:rPr>
          <w:i/>
        </w:rPr>
        <w:t xml:space="preserve"> </w:t>
      </w:r>
      <w:proofErr w:type="spellStart"/>
      <w:r w:rsidRPr="009308A1">
        <w:rPr>
          <w:i/>
        </w:rPr>
        <w:t>cale</w:t>
      </w:r>
      <w:proofErr w:type="spellEnd"/>
      <w:r w:rsidRPr="009308A1">
        <w:rPr>
          <w:i/>
        </w:rPr>
        <w:t xml:space="preserve"> de </w:t>
      </w:r>
      <w:proofErr w:type="spellStart"/>
      <w:r w:rsidRPr="009308A1">
        <w:rPr>
          <w:i/>
        </w:rPr>
        <w:t>consecință</w:t>
      </w:r>
      <w:proofErr w:type="spellEnd"/>
      <w:r w:rsidRPr="009308A1">
        <w:rPr>
          <w:i/>
        </w:rPr>
        <w:t xml:space="preserve">, </w:t>
      </w:r>
      <w:proofErr w:type="spellStart"/>
      <w:r w:rsidRPr="009308A1">
        <w:rPr>
          <w:i/>
        </w:rPr>
        <w:t>considerăm</w:t>
      </w:r>
      <w:proofErr w:type="spellEnd"/>
      <w:r w:rsidRPr="009308A1">
        <w:rPr>
          <w:i/>
        </w:rPr>
        <w:t xml:space="preserve"> </w:t>
      </w:r>
      <w:proofErr w:type="spellStart"/>
      <w:r w:rsidRPr="009308A1">
        <w:rPr>
          <w:i/>
        </w:rPr>
        <w:t>rezonabilă</w:t>
      </w:r>
      <w:proofErr w:type="spellEnd"/>
      <w:r w:rsidRPr="009308A1">
        <w:rPr>
          <w:i/>
        </w:rPr>
        <w:t xml:space="preserve"> </w:t>
      </w:r>
      <w:proofErr w:type="spellStart"/>
      <w:r w:rsidRPr="009308A1">
        <w:rPr>
          <w:i/>
        </w:rPr>
        <w:t>încluderea</w:t>
      </w:r>
      <w:proofErr w:type="spellEnd"/>
      <w:r w:rsidRPr="009308A1">
        <w:rPr>
          <w:i/>
        </w:rPr>
        <w:t xml:space="preserve"> </w:t>
      </w:r>
      <w:proofErr w:type="spellStart"/>
      <w:r w:rsidRPr="009308A1">
        <w:rPr>
          <w:i/>
        </w:rPr>
        <w:t>în</w:t>
      </w:r>
      <w:proofErr w:type="spellEnd"/>
      <w:r w:rsidRPr="009308A1">
        <w:rPr>
          <w:i/>
        </w:rPr>
        <w:t xml:space="preserve"> </w:t>
      </w:r>
      <w:proofErr w:type="spellStart"/>
      <w:r w:rsidRPr="009308A1">
        <w:rPr>
          <w:i/>
        </w:rPr>
        <w:t>categoria</w:t>
      </w:r>
      <w:proofErr w:type="spellEnd"/>
      <w:r w:rsidRPr="009308A1">
        <w:rPr>
          <w:i/>
        </w:rPr>
        <w:t xml:space="preserve"> „</w:t>
      </w:r>
      <w:proofErr w:type="spellStart"/>
      <w:r w:rsidRPr="009308A1">
        <w:rPr>
          <w:i/>
        </w:rPr>
        <w:t>clientului</w:t>
      </w:r>
      <w:proofErr w:type="spellEnd"/>
      <w:r w:rsidRPr="009308A1">
        <w:rPr>
          <w:i/>
        </w:rPr>
        <w:t xml:space="preserve"> </w:t>
      </w:r>
      <w:proofErr w:type="spellStart"/>
      <w:r w:rsidRPr="009308A1">
        <w:rPr>
          <w:i/>
        </w:rPr>
        <w:t>protejat</w:t>
      </w:r>
      <w:proofErr w:type="spellEnd"/>
      <w:r w:rsidRPr="009308A1">
        <w:rPr>
          <w:i/>
        </w:rPr>
        <w:t xml:space="preserve">” </w:t>
      </w:r>
      <w:proofErr w:type="spellStart"/>
      <w:r w:rsidRPr="009308A1">
        <w:rPr>
          <w:i/>
        </w:rPr>
        <w:t>atât</w:t>
      </w:r>
      <w:proofErr w:type="spellEnd"/>
      <w:r w:rsidRPr="009308A1">
        <w:rPr>
          <w:i/>
        </w:rPr>
        <w:t xml:space="preserve"> a </w:t>
      </w:r>
      <w:proofErr w:type="spellStart"/>
      <w:r w:rsidRPr="009308A1">
        <w:rPr>
          <w:i/>
        </w:rPr>
        <w:t>clienților</w:t>
      </w:r>
      <w:proofErr w:type="spellEnd"/>
      <w:r w:rsidRPr="009308A1">
        <w:rPr>
          <w:i/>
        </w:rPr>
        <w:t xml:space="preserve"> </w:t>
      </w:r>
      <w:proofErr w:type="spellStart"/>
      <w:r w:rsidRPr="009308A1">
        <w:rPr>
          <w:i/>
        </w:rPr>
        <w:t>finali</w:t>
      </w:r>
      <w:proofErr w:type="spellEnd"/>
      <w:r w:rsidRPr="009308A1">
        <w:rPr>
          <w:i/>
        </w:rPr>
        <w:t xml:space="preserve"> care se </w:t>
      </w:r>
      <w:proofErr w:type="spellStart"/>
      <w:r w:rsidRPr="009308A1">
        <w:rPr>
          <w:i/>
        </w:rPr>
        <w:t>regăsesc</w:t>
      </w:r>
      <w:proofErr w:type="spellEnd"/>
      <w:r w:rsidRPr="009308A1">
        <w:rPr>
          <w:i/>
        </w:rPr>
        <w:t xml:space="preserve"> </w:t>
      </w:r>
      <w:proofErr w:type="spellStart"/>
      <w:r w:rsidRPr="009308A1">
        <w:rPr>
          <w:i/>
        </w:rPr>
        <w:t>în</w:t>
      </w:r>
      <w:proofErr w:type="spellEnd"/>
      <w:r w:rsidRPr="009308A1">
        <w:rPr>
          <w:i/>
        </w:rPr>
        <w:t xml:space="preserve"> </w:t>
      </w:r>
      <w:proofErr w:type="spellStart"/>
      <w:r w:rsidRPr="009308A1">
        <w:rPr>
          <w:i/>
        </w:rPr>
        <w:t>categoria</w:t>
      </w:r>
      <w:proofErr w:type="spellEnd"/>
      <w:r w:rsidRPr="009308A1">
        <w:rPr>
          <w:i/>
        </w:rPr>
        <w:t xml:space="preserve"> de </w:t>
      </w:r>
      <w:proofErr w:type="spellStart"/>
      <w:r w:rsidRPr="009308A1">
        <w:rPr>
          <w:i/>
        </w:rPr>
        <w:t>servicii</w:t>
      </w:r>
      <w:proofErr w:type="spellEnd"/>
      <w:r w:rsidRPr="009308A1">
        <w:rPr>
          <w:i/>
        </w:rPr>
        <w:t xml:space="preserve"> </w:t>
      </w:r>
      <w:proofErr w:type="spellStart"/>
      <w:r w:rsidRPr="009308A1">
        <w:rPr>
          <w:i/>
        </w:rPr>
        <w:t>esențiale</w:t>
      </w:r>
      <w:proofErr w:type="spellEnd"/>
      <w:r w:rsidRPr="009308A1">
        <w:rPr>
          <w:i/>
        </w:rPr>
        <w:t xml:space="preserve">, </w:t>
      </w:r>
      <w:proofErr w:type="spellStart"/>
      <w:r w:rsidRPr="009308A1">
        <w:rPr>
          <w:i/>
        </w:rPr>
        <w:t>cât</w:t>
      </w:r>
      <w:proofErr w:type="spellEnd"/>
      <w:r w:rsidRPr="009308A1">
        <w:rPr>
          <w:i/>
        </w:rPr>
        <w:t xml:space="preserve"> </w:t>
      </w:r>
      <w:proofErr w:type="spellStart"/>
      <w:r w:rsidRPr="009308A1">
        <w:rPr>
          <w:i/>
        </w:rPr>
        <w:t>și</w:t>
      </w:r>
      <w:proofErr w:type="spellEnd"/>
      <w:r w:rsidRPr="009308A1">
        <w:rPr>
          <w:i/>
        </w:rPr>
        <w:t xml:space="preserve"> a </w:t>
      </w:r>
      <w:proofErr w:type="spellStart"/>
      <w:r w:rsidRPr="009308A1">
        <w:rPr>
          <w:i/>
        </w:rPr>
        <w:t>clienților</w:t>
      </w:r>
      <w:proofErr w:type="spellEnd"/>
      <w:r w:rsidRPr="009308A1">
        <w:rPr>
          <w:i/>
        </w:rPr>
        <w:t xml:space="preserve"> </w:t>
      </w:r>
      <w:proofErr w:type="spellStart"/>
      <w:r w:rsidRPr="009308A1">
        <w:rPr>
          <w:i/>
        </w:rPr>
        <w:t>finali</w:t>
      </w:r>
      <w:proofErr w:type="spellEnd"/>
      <w:r w:rsidRPr="009308A1">
        <w:rPr>
          <w:i/>
        </w:rPr>
        <w:t xml:space="preserve"> </w:t>
      </w:r>
      <w:proofErr w:type="spellStart"/>
      <w:r w:rsidR="00955A9B" w:rsidRPr="009308A1">
        <w:rPr>
          <w:i/>
        </w:rPr>
        <w:t>racordați</w:t>
      </w:r>
      <w:proofErr w:type="spellEnd"/>
      <w:r w:rsidR="00955A9B" w:rsidRPr="009308A1">
        <w:rPr>
          <w:i/>
        </w:rPr>
        <w:t xml:space="preserve"> la o </w:t>
      </w:r>
      <w:proofErr w:type="spellStart"/>
      <w:r w:rsidR="00955A9B" w:rsidRPr="009308A1">
        <w:rPr>
          <w:i/>
        </w:rPr>
        <w:t>rețea</w:t>
      </w:r>
      <w:proofErr w:type="spellEnd"/>
      <w:r w:rsidR="00955A9B" w:rsidRPr="009308A1">
        <w:rPr>
          <w:i/>
        </w:rPr>
        <w:t xml:space="preserve"> de </w:t>
      </w:r>
      <w:proofErr w:type="spellStart"/>
      <w:r w:rsidR="00955A9B" w:rsidRPr="009308A1">
        <w:rPr>
          <w:i/>
        </w:rPr>
        <w:t>distribuție</w:t>
      </w:r>
      <w:proofErr w:type="spellEnd"/>
      <w:r w:rsidR="00955A9B" w:rsidRPr="009308A1">
        <w:rPr>
          <w:i/>
        </w:rPr>
        <w:t xml:space="preserve">, </w:t>
      </w:r>
      <w:r w:rsidRPr="009308A1">
        <w:rPr>
          <w:i/>
        </w:rPr>
        <w:t xml:space="preserve">care se </w:t>
      </w:r>
      <w:proofErr w:type="spellStart"/>
      <w:r w:rsidRPr="009308A1">
        <w:rPr>
          <w:i/>
        </w:rPr>
        <w:t>încadrează</w:t>
      </w:r>
      <w:proofErr w:type="spellEnd"/>
      <w:r w:rsidRPr="009308A1">
        <w:rPr>
          <w:i/>
        </w:rPr>
        <w:t xml:space="preserve"> </w:t>
      </w:r>
      <w:proofErr w:type="spellStart"/>
      <w:r w:rsidRPr="009308A1">
        <w:rPr>
          <w:i/>
        </w:rPr>
        <w:t>în</w:t>
      </w:r>
      <w:proofErr w:type="spellEnd"/>
      <w:r w:rsidRPr="009308A1">
        <w:rPr>
          <w:i/>
        </w:rPr>
        <w:t xml:space="preserve"> </w:t>
      </w:r>
      <w:proofErr w:type="spellStart"/>
      <w:r w:rsidRPr="009308A1">
        <w:rPr>
          <w:i/>
        </w:rPr>
        <w:t>categoria</w:t>
      </w:r>
      <w:proofErr w:type="spellEnd"/>
      <w:r w:rsidRPr="009308A1">
        <w:rPr>
          <w:i/>
        </w:rPr>
        <w:t xml:space="preserve"> IMM.</w:t>
      </w:r>
    </w:p>
    <w:p w:rsidR="0044485C" w:rsidRDefault="0044485C" w:rsidP="006465E0">
      <w:pPr>
        <w:tabs>
          <w:tab w:val="left" w:pos="465"/>
        </w:tabs>
        <w:jc w:val="both"/>
      </w:pPr>
    </w:p>
    <w:p w:rsidR="00CE2FF7" w:rsidRDefault="009308A1" w:rsidP="00CE2FF7">
      <w:pPr>
        <w:tabs>
          <w:tab w:val="left" w:pos="465"/>
        </w:tabs>
        <w:jc w:val="both"/>
        <w:rPr>
          <w:lang w:val="ro-RO"/>
        </w:rPr>
      </w:pPr>
      <w:r>
        <w:rPr>
          <w:lang w:val="ro-RO"/>
        </w:rPr>
        <w:t>În baza celor prezentate, v</w:t>
      </w:r>
      <w:r w:rsidR="00CE2FF7" w:rsidRPr="00860E38">
        <w:rPr>
          <w:lang w:val="ro-RO"/>
        </w:rPr>
        <w:t xml:space="preserve">ă rugăm să aprobați definiția </w:t>
      </w:r>
      <w:r w:rsidR="000F79C2">
        <w:rPr>
          <w:lang w:val="ro-RO"/>
        </w:rPr>
        <w:t xml:space="preserve">„clientului protejat”, cu </w:t>
      </w:r>
      <w:r w:rsidR="00267FC9">
        <w:rPr>
          <w:lang w:val="ro-RO"/>
        </w:rPr>
        <w:t>sub</w:t>
      </w:r>
      <w:r w:rsidR="000F79C2">
        <w:rPr>
          <w:lang w:val="ro-RO"/>
        </w:rPr>
        <w:t>categoriile corespunzătoare</w:t>
      </w:r>
      <w:r w:rsidR="00CE2FF7" w:rsidRPr="00860E38">
        <w:rPr>
          <w:lang w:val="ro-RO"/>
        </w:rPr>
        <w:t xml:space="preserve">, având în vedere necesitatea îndeplinirii </w:t>
      </w:r>
      <w:r>
        <w:rPr>
          <w:lang w:val="ro-RO"/>
        </w:rPr>
        <w:t xml:space="preserve">obligațiilor prevăzute în </w:t>
      </w:r>
      <w:r w:rsidRPr="009308A1">
        <w:rPr>
          <w:lang w:val="ro-RO"/>
        </w:rPr>
        <w:t>Regulamentul (UE) 1938/2017</w:t>
      </w:r>
      <w:r>
        <w:rPr>
          <w:lang w:val="ro-RO"/>
        </w:rPr>
        <w:t>, după cum urmează:</w:t>
      </w:r>
    </w:p>
    <w:p w:rsidR="009308A1" w:rsidRPr="00860E38" w:rsidRDefault="009308A1" w:rsidP="00CE2FF7">
      <w:pPr>
        <w:tabs>
          <w:tab w:val="left" w:pos="465"/>
        </w:tabs>
        <w:jc w:val="both"/>
        <w:rPr>
          <w:lang w:val="ro-RO"/>
        </w:rPr>
      </w:pPr>
    </w:p>
    <w:p w:rsidR="009308A1" w:rsidRDefault="00CE2FF7" w:rsidP="007C23F7">
      <w:pPr>
        <w:tabs>
          <w:tab w:val="left" w:pos="465"/>
        </w:tabs>
        <w:jc w:val="both"/>
      </w:pPr>
      <w:r w:rsidRPr="007C23F7">
        <w:rPr>
          <w:lang w:val="ro-RO"/>
        </w:rPr>
        <w:t>Categoria „</w:t>
      </w:r>
      <w:r w:rsidR="000F79C2" w:rsidRPr="007C23F7">
        <w:rPr>
          <w:lang w:val="ro-RO"/>
        </w:rPr>
        <w:t>clientului protejat</w:t>
      </w:r>
      <w:r w:rsidRPr="007C23F7">
        <w:rPr>
          <w:lang w:val="ro-RO"/>
        </w:rPr>
        <w:t xml:space="preserve">” include toţi </w:t>
      </w:r>
      <w:r w:rsidR="009308A1" w:rsidRPr="007C23F7">
        <w:rPr>
          <w:lang w:val="ro-RO"/>
        </w:rPr>
        <w:t>clienții</w:t>
      </w:r>
      <w:r w:rsidRPr="007C23F7">
        <w:rPr>
          <w:lang w:val="ro-RO"/>
        </w:rPr>
        <w:t xml:space="preserve"> casnici</w:t>
      </w:r>
      <w:r w:rsidRPr="007C23F7">
        <w:rPr>
          <w:b/>
          <w:i/>
          <w:lang w:val="ro-RO"/>
        </w:rPr>
        <w:t xml:space="preserve"> </w:t>
      </w:r>
      <w:proofErr w:type="spellStart"/>
      <w:r w:rsidR="009308A1">
        <w:t>racordați</w:t>
      </w:r>
      <w:proofErr w:type="spellEnd"/>
      <w:r w:rsidR="009308A1">
        <w:t xml:space="preserve"> la o </w:t>
      </w:r>
      <w:proofErr w:type="spellStart"/>
      <w:r w:rsidR="009308A1">
        <w:t>rețea</w:t>
      </w:r>
      <w:proofErr w:type="spellEnd"/>
      <w:r w:rsidR="009308A1">
        <w:t xml:space="preserve"> de </w:t>
      </w:r>
      <w:proofErr w:type="spellStart"/>
      <w:r w:rsidR="009308A1">
        <w:t>distribuție</w:t>
      </w:r>
      <w:proofErr w:type="spellEnd"/>
      <w:r w:rsidR="009308A1">
        <w:t xml:space="preserve"> a </w:t>
      </w:r>
      <w:proofErr w:type="spellStart"/>
      <w:r w:rsidR="009308A1">
        <w:t>gazelor</w:t>
      </w:r>
      <w:proofErr w:type="spellEnd"/>
      <w:r w:rsidR="009308A1">
        <w:t xml:space="preserve"> </w:t>
      </w:r>
      <w:proofErr w:type="spellStart"/>
      <w:r w:rsidR="009308A1">
        <w:t>naturale</w:t>
      </w:r>
      <w:proofErr w:type="spellEnd"/>
      <w:r w:rsidR="009308A1">
        <w:t xml:space="preserve"> </w:t>
      </w:r>
      <w:proofErr w:type="spellStart"/>
      <w:r w:rsidR="009308A1">
        <w:t>și</w:t>
      </w:r>
      <w:proofErr w:type="spellEnd"/>
      <w:r w:rsidR="009308A1">
        <w:t xml:space="preserve"> </w:t>
      </w:r>
      <w:proofErr w:type="spellStart"/>
      <w:r w:rsidR="009308A1">
        <w:t>următoarele</w:t>
      </w:r>
      <w:proofErr w:type="spellEnd"/>
      <w:r w:rsidR="009308A1">
        <w:t xml:space="preserve"> </w:t>
      </w:r>
      <w:proofErr w:type="spellStart"/>
      <w:r w:rsidR="009308A1">
        <w:t>categorii</w:t>
      </w:r>
      <w:proofErr w:type="spellEnd"/>
      <w:r w:rsidR="009308A1">
        <w:t xml:space="preserve"> de </w:t>
      </w:r>
      <w:proofErr w:type="spellStart"/>
      <w:r w:rsidR="009308A1">
        <w:t>clienți</w:t>
      </w:r>
      <w:proofErr w:type="spellEnd"/>
      <w:r w:rsidR="009308A1">
        <w:t xml:space="preserve"> </w:t>
      </w:r>
      <w:proofErr w:type="spellStart"/>
      <w:r w:rsidR="009308A1">
        <w:t>finali</w:t>
      </w:r>
      <w:proofErr w:type="spellEnd"/>
      <w:r w:rsidR="009308A1">
        <w:t>:</w:t>
      </w:r>
    </w:p>
    <w:p w:rsidR="009308A1" w:rsidRPr="00860E38" w:rsidRDefault="009308A1" w:rsidP="007C23F7">
      <w:pPr>
        <w:pStyle w:val="ListParagraph"/>
        <w:tabs>
          <w:tab w:val="left" w:pos="465"/>
        </w:tabs>
        <w:ind w:left="426"/>
        <w:jc w:val="both"/>
        <w:rPr>
          <w:lang w:val="ro-RO"/>
        </w:rPr>
      </w:pPr>
      <w:r w:rsidRPr="00860E38">
        <w:rPr>
          <w:lang w:val="ro-RO"/>
        </w:rPr>
        <w:t>(a)</w:t>
      </w:r>
      <w:r w:rsidR="007C23F7">
        <w:rPr>
          <w:lang w:val="ro-RO"/>
        </w:rPr>
        <w:t xml:space="preserve"> </w:t>
      </w:r>
      <w:r w:rsidRPr="00860E38">
        <w:rPr>
          <w:lang w:val="ro-RO"/>
        </w:rPr>
        <w:t>întreprinder</w:t>
      </w:r>
      <w:r w:rsidR="007C23F7">
        <w:rPr>
          <w:lang w:val="ro-RO"/>
        </w:rPr>
        <w:t>ile</w:t>
      </w:r>
      <w:r w:rsidRPr="00860E38">
        <w:rPr>
          <w:lang w:val="ro-RO"/>
        </w:rPr>
        <w:t xml:space="preserve"> mic</w:t>
      </w:r>
      <w:r w:rsidR="007C23F7">
        <w:rPr>
          <w:lang w:val="ro-RO"/>
        </w:rPr>
        <w:t>i</w:t>
      </w:r>
      <w:r w:rsidRPr="00860E38">
        <w:rPr>
          <w:lang w:val="ro-RO"/>
        </w:rPr>
        <w:t xml:space="preserve"> </w:t>
      </w:r>
      <w:r w:rsidR="00CB3AB1">
        <w:rPr>
          <w:lang w:val="ro-RO"/>
        </w:rPr>
        <w:t>și</w:t>
      </w:r>
      <w:r w:rsidRPr="00860E38">
        <w:rPr>
          <w:lang w:val="ro-RO"/>
        </w:rPr>
        <w:t xml:space="preserve"> mijloci</w:t>
      </w:r>
      <w:r w:rsidR="007C23F7">
        <w:rPr>
          <w:lang w:val="ro-RO"/>
        </w:rPr>
        <w:t>i</w:t>
      </w:r>
      <w:r w:rsidRPr="00860E38">
        <w:rPr>
          <w:lang w:val="ro-RO"/>
        </w:rPr>
        <w:t>, racordat</w:t>
      </w:r>
      <w:r w:rsidR="007C23F7">
        <w:rPr>
          <w:lang w:val="ro-RO"/>
        </w:rPr>
        <w:t>e</w:t>
      </w:r>
      <w:r w:rsidRPr="00860E38">
        <w:rPr>
          <w:lang w:val="ro-RO"/>
        </w:rPr>
        <w:t xml:space="preserve"> la rețe</w:t>
      </w:r>
      <w:r w:rsidR="007C23F7">
        <w:rPr>
          <w:lang w:val="ro-RO"/>
        </w:rPr>
        <w:t>lele</w:t>
      </w:r>
      <w:r w:rsidRPr="00860E38">
        <w:rPr>
          <w:lang w:val="ro-RO"/>
        </w:rPr>
        <w:t xml:space="preserve"> de distribuție a gazelor</w:t>
      </w:r>
      <w:r w:rsidR="007C23F7">
        <w:rPr>
          <w:lang w:val="ro-RO"/>
        </w:rPr>
        <w:t xml:space="preserve"> naturale</w:t>
      </w:r>
      <w:r w:rsidRPr="00860E38">
        <w:rPr>
          <w:lang w:val="ro-RO"/>
        </w:rPr>
        <w:t>;</w:t>
      </w:r>
    </w:p>
    <w:p w:rsidR="009308A1" w:rsidRPr="00860E38" w:rsidRDefault="009308A1" w:rsidP="007C23F7">
      <w:pPr>
        <w:pStyle w:val="ListParagraph"/>
        <w:tabs>
          <w:tab w:val="left" w:pos="465"/>
        </w:tabs>
        <w:ind w:left="426"/>
        <w:jc w:val="both"/>
        <w:rPr>
          <w:lang w:val="ro-RO"/>
        </w:rPr>
      </w:pPr>
      <w:r w:rsidRPr="00860E38">
        <w:rPr>
          <w:lang w:val="ro-RO"/>
        </w:rPr>
        <w:t>(b)</w:t>
      </w:r>
      <w:r w:rsidR="007C23F7">
        <w:rPr>
          <w:lang w:val="ro-RO"/>
        </w:rPr>
        <w:t xml:space="preserve"> prestatorii de </w:t>
      </w:r>
      <w:r w:rsidRPr="00860E38">
        <w:rPr>
          <w:lang w:val="ro-RO"/>
        </w:rPr>
        <w:t>servici</w:t>
      </w:r>
      <w:r w:rsidR="007C23F7">
        <w:rPr>
          <w:lang w:val="ro-RO"/>
        </w:rPr>
        <w:t>i</w:t>
      </w:r>
      <w:r w:rsidR="00490867" w:rsidRPr="00490867">
        <w:rPr>
          <w:lang w:val="en-GB"/>
        </w:rPr>
        <w:t xml:space="preserve"> </w:t>
      </w:r>
      <w:proofErr w:type="spellStart"/>
      <w:r w:rsidR="00B0638A" w:rsidRPr="00B0638A">
        <w:rPr>
          <w:lang w:val="en-GB"/>
        </w:rPr>
        <w:t>social</w:t>
      </w:r>
      <w:r w:rsidR="00B0638A">
        <w:rPr>
          <w:lang w:val="en-GB"/>
        </w:rPr>
        <w:t>e</w:t>
      </w:r>
      <w:proofErr w:type="spellEnd"/>
      <w:r w:rsidR="00B0638A">
        <w:rPr>
          <w:lang w:val="en-GB"/>
        </w:rPr>
        <w:t xml:space="preserve"> </w:t>
      </w:r>
      <w:proofErr w:type="spellStart"/>
      <w:r w:rsidR="00B0638A">
        <w:rPr>
          <w:lang w:val="en-GB"/>
        </w:rPr>
        <w:t>esențiale</w:t>
      </w:r>
      <w:proofErr w:type="spellEnd"/>
      <w:r w:rsidR="00B0638A">
        <w:rPr>
          <w:lang w:val="en-GB"/>
        </w:rPr>
        <w:t xml:space="preserve"> </w:t>
      </w:r>
      <w:proofErr w:type="spellStart"/>
      <w:r w:rsidR="00B0638A">
        <w:rPr>
          <w:lang w:val="en-GB"/>
        </w:rPr>
        <w:t>care</w:t>
      </w:r>
      <w:proofErr w:type="spellEnd"/>
      <w:r w:rsidR="00B0638A">
        <w:rPr>
          <w:lang w:val="en-GB"/>
        </w:rPr>
        <w:t xml:space="preserve"> au </w:t>
      </w:r>
      <w:proofErr w:type="spellStart"/>
      <w:r w:rsidR="00B0638A">
        <w:rPr>
          <w:lang w:val="en-GB"/>
        </w:rPr>
        <w:t>legătură</w:t>
      </w:r>
      <w:proofErr w:type="spellEnd"/>
      <w:r w:rsidR="00B0638A">
        <w:rPr>
          <w:lang w:val="en-GB"/>
        </w:rPr>
        <w:t xml:space="preserve"> cu</w:t>
      </w:r>
      <w:r w:rsidR="00490867" w:rsidRPr="00490867">
        <w:rPr>
          <w:lang w:val="en-GB"/>
        </w:rPr>
        <w:t xml:space="preserve"> </w:t>
      </w:r>
      <w:proofErr w:type="spellStart"/>
      <w:r w:rsidR="00490867" w:rsidRPr="00490867">
        <w:rPr>
          <w:lang w:val="en-GB"/>
        </w:rPr>
        <w:t>asistenț</w:t>
      </w:r>
      <w:r w:rsidR="00B0638A">
        <w:rPr>
          <w:lang w:val="en-GB"/>
        </w:rPr>
        <w:t>a</w:t>
      </w:r>
      <w:proofErr w:type="spellEnd"/>
      <w:r w:rsidR="00490867" w:rsidRPr="00490867">
        <w:rPr>
          <w:lang w:val="en-GB"/>
        </w:rPr>
        <w:t xml:space="preserve"> </w:t>
      </w:r>
      <w:proofErr w:type="spellStart"/>
      <w:r w:rsidR="00490867" w:rsidRPr="00490867">
        <w:rPr>
          <w:lang w:val="en-GB"/>
        </w:rPr>
        <w:t>medicală</w:t>
      </w:r>
      <w:proofErr w:type="spellEnd"/>
      <w:r w:rsidR="00490867" w:rsidRPr="00490867">
        <w:rPr>
          <w:lang w:val="en-GB"/>
        </w:rPr>
        <w:t>,</w:t>
      </w:r>
      <w:r w:rsidR="00490867">
        <w:rPr>
          <w:lang w:val="en-GB"/>
        </w:rPr>
        <w:t xml:space="preserve"> </w:t>
      </w:r>
      <w:proofErr w:type="spellStart"/>
      <w:r w:rsidR="00490867" w:rsidRPr="00490867">
        <w:rPr>
          <w:lang w:val="en-GB"/>
        </w:rPr>
        <w:t>asistenț</w:t>
      </w:r>
      <w:r w:rsidR="00B0638A">
        <w:rPr>
          <w:lang w:val="en-GB"/>
        </w:rPr>
        <w:t>a</w:t>
      </w:r>
      <w:proofErr w:type="spellEnd"/>
      <w:r w:rsidR="00490867">
        <w:rPr>
          <w:lang w:val="en-GB"/>
        </w:rPr>
        <w:t xml:space="preserve"> </w:t>
      </w:r>
      <w:proofErr w:type="spellStart"/>
      <w:r w:rsidR="00490867" w:rsidRPr="00490867">
        <w:rPr>
          <w:lang w:val="en-GB"/>
        </w:rPr>
        <w:t>socială</w:t>
      </w:r>
      <w:proofErr w:type="spellEnd"/>
      <w:r w:rsidR="00490867" w:rsidRPr="00490867">
        <w:rPr>
          <w:lang w:val="en-GB"/>
        </w:rPr>
        <w:t xml:space="preserve"> </w:t>
      </w:r>
      <w:proofErr w:type="spellStart"/>
      <w:r w:rsidR="00490867" w:rsidRPr="00490867">
        <w:rPr>
          <w:lang w:val="en-GB"/>
        </w:rPr>
        <w:t>esențială</w:t>
      </w:r>
      <w:proofErr w:type="spellEnd"/>
      <w:r w:rsidR="00490867" w:rsidRPr="00490867">
        <w:rPr>
          <w:lang w:val="en-GB"/>
        </w:rPr>
        <w:t xml:space="preserve">, de </w:t>
      </w:r>
      <w:proofErr w:type="spellStart"/>
      <w:r w:rsidR="00490867" w:rsidRPr="00490867">
        <w:rPr>
          <w:lang w:val="en-GB"/>
        </w:rPr>
        <w:t>urgență</w:t>
      </w:r>
      <w:proofErr w:type="spellEnd"/>
      <w:r w:rsidR="00490867" w:rsidRPr="00490867">
        <w:rPr>
          <w:lang w:val="en-GB"/>
        </w:rPr>
        <w:t xml:space="preserve">, de </w:t>
      </w:r>
      <w:proofErr w:type="spellStart"/>
      <w:r w:rsidR="00490867" w:rsidRPr="00490867">
        <w:rPr>
          <w:lang w:val="en-GB"/>
        </w:rPr>
        <w:t>securitate</w:t>
      </w:r>
      <w:proofErr w:type="spellEnd"/>
      <w:r w:rsidR="00490867" w:rsidRPr="00490867">
        <w:rPr>
          <w:lang w:val="en-GB"/>
        </w:rPr>
        <w:t xml:space="preserve">, cu </w:t>
      </w:r>
      <w:proofErr w:type="spellStart"/>
      <w:r w:rsidR="00490867" w:rsidRPr="00490867">
        <w:rPr>
          <w:lang w:val="en-GB"/>
        </w:rPr>
        <w:t>educația</w:t>
      </w:r>
      <w:proofErr w:type="spellEnd"/>
      <w:r w:rsidR="00490867" w:rsidRPr="00490867">
        <w:rPr>
          <w:lang w:val="en-GB"/>
        </w:rPr>
        <w:t xml:space="preserve"> </w:t>
      </w:r>
      <w:proofErr w:type="spellStart"/>
      <w:r w:rsidR="00490867" w:rsidRPr="00490867">
        <w:rPr>
          <w:lang w:val="en-GB"/>
        </w:rPr>
        <w:t>sau</w:t>
      </w:r>
      <w:proofErr w:type="spellEnd"/>
      <w:r w:rsidR="00490867" w:rsidRPr="00490867">
        <w:rPr>
          <w:lang w:val="en-GB"/>
        </w:rPr>
        <w:t xml:space="preserve"> cu </w:t>
      </w:r>
      <w:proofErr w:type="spellStart"/>
      <w:r w:rsidR="00490867" w:rsidRPr="00490867">
        <w:rPr>
          <w:lang w:val="en-GB"/>
        </w:rPr>
        <w:t>administrația</w:t>
      </w:r>
      <w:proofErr w:type="spellEnd"/>
      <w:r w:rsidR="00490867">
        <w:rPr>
          <w:lang w:val="en-GB"/>
        </w:rPr>
        <w:t xml:space="preserve"> </w:t>
      </w:r>
      <w:proofErr w:type="spellStart"/>
      <w:r w:rsidR="00490867" w:rsidRPr="00490867">
        <w:rPr>
          <w:lang w:val="en-GB"/>
        </w:rPr>
        <w:t>publică</w:t>
      </w:r>
      <w:proofErr w:type="spellEnd"/>
      <w:r w:rsidRPr="00860E38">
        <w:rPr>
          <w:lang w:val="ro-RO"/>
        </w:rPr>
        <w:t>, racordat</w:t>
      </w:r>
      <w:r w:rsidR="007C23F7">
        <w:rPr>
          <w:lang w:val="ro-RO"/>
        </w:rPr>
        <w:t>e</w:t>
      </w:r>
      <w:r w:rsidRPr="00860E38">
        <w:rPr>
          <w:lang w:val="ro-RO"/>
        </w:rPr>
        <w:t xml:space="preserve"> </w:t>
      </w:r>
      <w:r w:rsidR="00490867">
        <w:rPr>
          <w:lang w:val="ro-RO"/>
        </w:rPr>
        <w:t xml:space="preserve">la </w:t>
      </w:r>
      <w:r w:rsidR="007C23F7">
        <w:rPr>
          <w:lang w:val="ro-RO"/>
        </w:rPr>
        <w:t>rețelele</w:t>
      </w:r>
      <w:r w:rsidRPr="00860E38">
        <w:rPr>
          <w:lang w:val="ro-RO"/>
        </w:rPr>
        <w:t xml:space="preserve"> de distribuție sau </w:t>
      </w:r>
      <w:r w:rsidR="007C23F7">
        <w:rPr>
          <w:lang w:val="ro-RO"/>
        </w:rPr>
        <w:t>la Sistemul Național de Transport al gazelor naturale;</w:t>
      </w:r>
    </w:p>
    <w:p w:rsidR="009308A1" w:rsidRDefault="009308A1" w:rsidP="007C23F7">
      <w:pPr>
        <w:pStyle w:val="ListParagraph"/>
        <w:tabs>
          <w:tab w:val="left" w:pos="465"/>
        </w:tabs>
        <w:ind w:left="426"/>
        <w:jc w:val="both"/>
        <w:rPr>
          <w:lang w:val="ro-RO"/>
        </w:rPr>
      </w:pPr>
      <w:r w:rsidRPr="00860E38">
        <w:rPr>
          <w:lang w:val="ro-RO"/>
        </w:rPr>
        <w:t>(c)</w:t>
      </w:r>
      <w:r w:rsidRPr="00860E38">
        <w:rPr>
          <w:lang w:val="ro-RO"/>
        </w:rPr>
        <w:tab/>
      </w:r>
      <w:r w:rsidR="007C23F7">
        <w:rPr>
          <w:lang w:val="ro-RO"/>
        </w:rPr>
        <w:t xml:space="preserve"> producătorii de energie termică</w:t>
      </w:r>
      <w:r w:rsidRPr="00860E38">
        <w:rPr>
          <w:lang w:val="ro-RO"/>
        </w:rPr>
        <w:t xml:space="preserve">, </w:t>
      </w:r>
      <w:r w:rsidR="00B93FAE">
        <w:rPr>
          <w:lang w:val="ro-RO"/>
        </w:rPr>
        <w:t xml:space="preserve">care </w:t>
      </w:r>
      <w:r w:rsidR="00B93FAE" w:rsidRPr="00860E38">
        <w:rPr>
          <w:lang w:val="ro-RO"/>
        </w:rPr>
        <w:t>nu po</w:t>
      </w:r>
      <w:r w:rsidR="00B93FAE">
        <w:rPr>
          <w:lang w:val="ro-RO"/>
        </w:rPr>
        <w:t>t</w:t>
      </w:r>
      <w:r w:rsidR="00B93FAE" w:rsidRPr="00860E38">
        <w:rPr>
          <w:lang w:val="ro-RO"/>
        </w:rPr>
        <w:t xml:space="preserve"> funcționa cu alți combustibili decât gazele</w:t>
      </w:r>
      <w:r w:rsidR="00B93FAE">
        <w:rPr>
          <w:lang w:val="ro-RO"/>
        </w:rPr>
        <w:t xml:space="preserve"> și </w:t>
      </w:r>
      <w:r w:rsidR="007C23F7">
        <w:rPr>
          <w:lang w:val="ro-RO"/>
        </w:rPr>
        <w:t>care</w:t>
      </w:r>
      <w:r w:rsidRPr="00860E38">
        <w:rPr>
          <w:lang w:val="ro-RO"/>
        </w:rPr>
        <w:t xml:space="preserve"> furnizează energie termică clienților casnici, întreprinderilor mici sau mijlocii </w:t>
      </w:r>
      <w:r w:rsidR="007C23F7">
        <w:rPr>
          <w:lang w:val="ro-RO"/>
        </w:rPr>
        <w:t>și/</w:t>
      </w:r>
      <w:r w:rsidRPr="00860E38">
        <w:rPr>
          <w:lang w:val="ro-RO"/>
        </w:rPr>
        <w:t xml:space="preserve">sau </w:t>
      </w:r>
      <w:proofErr w:type="spellStart"/>
      <w:r w:rsidR="008A188F" w:rsidRPr="008A188F">
        <w:t>prestatorilor</w:t>
      </w:r>
      <w:proofErr w:type="spellEnd"/>
      <w:r w:rsidR="008A188F" w:rsidRPr="008A188F">
        <w:t xml:space="preserve"> de </w:t>
      </w:r>
      <w:proofErr w:type="spellStart"/>
      <w:r w:rsidR="008A188F" w:rsidRPr="008A188F">
        <w:t>servicii</w:t>
      </w:r>
      <w:proofErr w:type="spellEnd"/>
      <w:r w:rsidR="008A188F" w:rsidRPr="008A188F">
        <w:t xml:space="preserve"> de </w:t>
      </w:r>
      <w:proofErr w:type="spellStart"/>
      <w:r w:rsidR="008A188F" w:rsidRPr="008A188F">
        <w:t>asistență</w:t>
      </w:r>
      <w:proofErr w:type="spellEnd"/>
      <w:r w:rsidR="008A188F" w:rsidRPr="008A188F">
        <w:t xml:space="preserve"> </w:t>
      </w:r>
      <w:proofErr w:type="spellStart"/>
      <w:r w:rsidR="008A188F" w:rsidRPr="008A188F">
        <w:t>medicală</w:t>
      </w:r>
      <w:proofErr w:type="spellEnd"/>
      <w:r w:rsidR="008A188F" w:rsidRPr="008A188F">
        <w:t xml:space="preserve">, </w:t>
      </w:r>
      <w:proofErr w:type="spellStart"/>
      <w:r w:rsidR="008A188F" w:rsidRPr="008A188F">
        <w:t>asistență</w:t>
      </w:r>
      <w:proofErr w:type="spellEnd"/>
      <w:r w:rsidR="008A188F" w:rsidRPr="008A188F">
        <w:t xml:space="preserve"> </w:t>
      </w:r>
      <w:proofErr w:type="spellStart"/>
      <w:r w:rsidR="008A188F" w:rsidRPr="008A188F">
        <w:t>socială</w:t>
      </w:r>
      <w:proofErr w:type="spellEnd"/>
      <w:r w:rsidR="008A188F" w:rsidRPr="008A188F">
        <w:t xml:space="preserve"> </w:t>
      </w:r>
      <w:proofErr w:type="spellStart"/>
      <w:r w:rsidR="008A188F" w:rsidRPr="008A188F">
        <w:t>esenț</w:t>
      </w:r>
      <w:r w:rsidR="00B0638A">
        <w:t>ială</w:t>
      </w:r>
      <w:proofErr w:type="spellEnd"/>
      <w:r w:rsidR="00B0638A">
        <w:t xml:space="preserve">, de </w:t>
      </w:r>
      <w:proofErr w:type="spellStart"/>
      <w:r w:rsidR="00B0638A">
        <w:t>urgență</w:t>
      </w:r>
      <w:proofErr w:type="spellEnd"/>
      <w:r w:rsidR="00B0638A">
        <w:t xml:space="preserve">, de </w:t>
      </w:r>
      <w:proofErr w:type="spellStart"/>
      <w:r w:rsidR="00B0638A">
        <w:t>securitate</w:t>
      </w:r>
      <w:proofErr w:type="spellEnd"/>
      <w:r w:rsidR="00B0638A">
        <w:t xml:space="preserve"> </w:t>
      </w:r>
      <w:proofErr w:type="spellStart"/>
      <w:r w:rsidR="00B0638A" w:rsidRPr="00B0638A">
        <w:t>sau</w:t>
      </w:r>
      <w:proofErr w:type="spellEnd"/>
      <w:r w:rsidR="00B0638A" w:rsidRPr="00B0638A">
        <w:t xml:space="preserve"> </w:t>
      </w:r>
      <w:proofErr w:type="spellStart"/>
      <w:r w:rsidR="00B0638A" w:rsidRPr="00B0638A">
        <w:t>prestatorii</w:t>
      </w:r>
      <w:proofErr w:type="spellEnd"/>
      <w:r w:rsidR="00B0638A">
        <w:t xml:space="preserve"> de </w:t>
      </w:r>
      <w:proofErr w:type="spellStart"/>
      <w:r w:rsidR="00B0638A">
        <w:t>servicii</w:t>
      </w:r>
      <w:proofErr w:type="spellEnd"/>
      <w:r w:rsidR="00B0638A">
        <w:t xml:space="preserve"> </w:t>
      </w:r>
      <w:proofErr w:type="spellStart"/>
      <w:r w:rsidR="00B0638A">
        <w:t>care</w:t>
      </w:r>
      <w:proofErr w:type="spellEnd"/>
      <w:r w:rsidR="00B0638A">
        <w:t xml:space="preserve"> au </w:t>
      </w:r>
      <w:proofErr w:type="spellStart"/>
      <w:r w:rsidR="00B0638A">
        <w:t>legătură</w:t>
      </w:r>
      <w:proofErr w:type="spellEnd"/>
      <w:r w:rsidR="008A188F" w:rsidRPr="008A188F">
        <w:t xml:space="preserve"> cu </w:t>
      </w:r>
      <w:proofErr w:type="spellStart"/>
      <w:r w:rsidR="008A188F" w:rsidRPr="008A188F">
        <w:t>educația</w:t>
      </w:r>
      <w:proofErr w:type="spellEnd"/>
      <w:r w:rsidR="008A188F" w:rsidRPr="008A188F">
        <w:t xml:space="preserve"> </w:t>
      </w:r>
      <w:proofErr w:type="spellStart"/>
      <w:r w:rsidR="008A188F" w:rsidRPr="008A188F">
        <w:t>sau</w:t>
      </w:r>
      <w:proofErr w:type="spellEnd"/>
      <w:r w:rsidR="008A188F" w:rsidRPr="008A188F">
        <w:t xml:space="preserve"> cu </w:t>
      </w:r>
      <w:proofErr w:type="spellStart"/>
      <w:r w:rsidR="008A188F" w:rsidRPr="008A188F">
        <w:t>administrația</w:t>
      </w:r>
      <w:proofErr w:type="spellEnd"/>
      <w:r w:rsidR="008A188F" w:rsidRPr="008A188F">
        <w:t xml:space="preserve"> </w:t>
      </w:r>
      <w:proofErr w:type="spellStart"/>
      <w:r w:rsidR="008A188F" w:rsidRPr="008A188F">
        <w:t>publică</w:t>
      </w:r>
      <w:proofErr w:type="spellEnd"/>
      <w:r>
        <w:rPr>
          <w:lang w:val="ro-RO"/>
        </w:rPr>
        <w:t>.</w:t>
      </w:r>
    </w:p>
    <w:p w:rsidR="003B3017" w:rsidRPr="000D19DC" w:rsidRDefault="003B3017" w:rsidP="007B118A">
      <w:pPr>
        <w:tabs>
          <w:tab w:val="left" w:pos="465"/>
        </w:tabs>
        <w:jc w:val="both"/>
        <w:rPr>
          <w:b/>
          <w:i/>
          <w:lang w:val="ro-RO"/>
        </w:rPr>
      </w:pPr>
    </w:p>
    <w:p w:rsidR="00253B13" w:rsidRPr="000D19DC" w:rsidRDefault="00860E38" w:rsidP="00860E38">
      <w:pPr>
        <w:tabs>
          <w:tab w:val="left" w:pos="465"/>
        </w:tabs>
        <w:jc w:val="both"/>
        <w:rPr>
          <w:i/>
          <w:lang w:val="ro-RO"/>
        </w:rPr>
      </w:pPr>
      <w:r w:rsidRPr="000D19DC">
        <w:rPr>
          <w:i/>
          <w:lang w:val="ro-RO"/>
        </w:rPr>
        <w:t xml:space="preserve">Cu </w:t>
      </w:r>
      <w:r w:rsidR="007C23F7">
        <w:rPr>
          <w:i/>
          <w:lang w:val="ro-RO"/>
        </w:rPr>
        <w:t xml:space="preserve">deosebită </w:t>
      </w:r>
      <w:r w:rsidRPr="000D19DC">
        <w:rPr>
          <w:i/>
          <w:lang w:val="ro-RO"/>
        </w:rPr>
        <w:t>stimă,</w:t>
      </w:r>
    </w:p>
    <w:p w:rsidR="00CE606A" w:rsidRDefault="00CE606A" w:rsidP="00F52036">
      <w:pPr>
        <w:tabs>
          <w:tab w:val="left" w:pos="465"/>
        </w:tabs>
        <w:rPr>
          <w:b/>
          <w:lang w:val="ro-RO"/>
        </w:rPr>
      </w:pPr>
    </w:p>
    <w:p w:rsidR="00B0638A" w:rsidRDefault="00F42B3D" w:rsidP="00F52036">
      <w:pPr>
        <w:tabs>
          <w:tab w:val="left" w:pos="465"/>
        </w:tabs>
        <w:rPr>
          <w:lang w:val="ro-RO"/>
        </w:rPr>
      </w:pPr>
      <w:r>
        <w:rPr>
          <w:lang w:val="ro-RO"/>
        </w:rPr>
        <w:t>Direcția Generală Țiței și gaze Naturale</w:t>
      </w:r>
    </w:p>
    <w:p w:rsidR="00CE606A" w:rsidRPr="002B7130" w:rsidRDefault="00CE606A" w:rsidP="00F52036">
      <w:pPr>
        <w:tabs>
          <w:tab w:val="left" w:pos="465"/>
        </w:tabs>
        <w:rPr>
          <w:sz w:val="14"/>
          <w:lang w:val="ro-RO"/>
        </w:rPr>
      </w:pPr>
    </w:p>
    <w:p w:rsidR="00B93FAE" w:rsidRPr="00F42B3D" w:rsidRDefault="00B93FAE" w:rsidP="00B93FAE">
      <w:pPr>
        <w:tabs>
          <w:tab w:val="left" w:pos="465"/>
        </w:tabs>
        <w:jc w:val="both"/>
        <w:rPr>
          <w:color w:val="FFFFFF" w:themeColor="background1"/>
          <w:sz w:val="22"/>
          <w:lang w:val="ro-RO"/>
        </w:rPr>
      </w:pPr>
      <w:r w:rsidRPr="00F42B3D">
        <w:rPr>
          <w:b/>
          <w:color w:val="FFFFFF" w:themeColor="background1"/>
          <w:lang w:val="ro-RO"/>
        </w:rPr>
        <w:t xml:space="preserve">    </w:t>
      </w:r>
      <w:r w:rsidR="00253B13" w:rsidRPr="00F42B3D">
        <w:rPr>
          <w:color w:val="FFFFFF" w:themeColor="background1"/>
          <w:sz w:val="22"/>
          <w:lang w:val="ro-RO"/>
        </w:rPr>
        <w:t xml:space="preserve">Director General </w:t>
      </w:r>
      <w:r w:rsidRPr="00F42B3D">
        <w:rPr>
          <w:color w:val="FFFFFF" w:themeColor="background1"/>
          <w:sz w:val="22"/>
          <w:lang w:val="ro-RO"/>
        </w:rPr>
        <w:tab/>
      </w:r>
      <w:r w:rsidRPr="00F42B3D">
        <w:rPr>
          <w:color w:val="FFFFFF" w:themeColor="background1"/>
          <w:sz w:val="22"/>
          <w:lang w:val="ro-RO"/>
        </w:rPr>
        <w:tab/>
      </w:r>
      <w:r w:rsidRPr="00F42B3D">
        <w:rPr>
          <w:color w:val="FFFFFF" w:themeColor="background1"/>
          <w:sz w:val="22"/>
          <w:lang w:val="ro-RO"/>
        </w:rPr>
        <w:tab/>
      </w:r>
      <w:r w:rsidRPr="00F42B3D">
        <w:rPr>
          <w:color w:val="FFFFFF" w:themeColor="background1"/>
          <w:sz w:val="22"/>
          <w:lang w:val="ro-RO"/>
        </w:rPr>
        <w:tab/>
      </w:r>
      <w:r w:rsidRPr="00F42B3D">
        <w:rPr>
          <w:color w:val="FFFFFF" w:themeColor="background1"/>
          <w:sz w:val="22"/>
          <w:lang w:val="ro-RO"/>
        </w:rPr>
        <w:tab/>
        <w:t xml:space="preserve">            Director General Adjunct</w:t>
      </w:r>
    </w:p>
    <w:p w:rsidR="00B93FAE" w:rsidRPr="00F42B3D" w:rsidRDefault="00E63E22">
      <w:pPr>
        <w:tabs>
          <w:tab w:val="left" w:pos="465"/>
        </w:tabs>
        <w:jc w:val="both"/>
        <w:rPr>
          <w:color w:val="FFFFFF" w:themeColor="background1"/>
          <w:sz w:val="22"/>
          <w:lang w:val="ro-RO"/>
        </w:rPr>
      </w:pPr>
      <w:r w:rsidRPr="00F42B3D">
        <w:rPr>
          <w:color w:val="FFFFFF" w:themeColor="background1"/>
          <w:sz w:val="22"/>
          <w:lang w:val="ro-RO"/>
        </w:rPr>
        <w:t>Cristian – Florin Gheorghe</w:t>
      </w:r>
      <w:r w:rsidR="00B93FAE" w:rsidRPr="00F42B3D">
        <w:rPr>
          <w:color w:val="FFFFFF" w:themeColor="background1"/>
          <w:sz w:val="22"/>
          <w:lang w:val="ro-RO"/>
        </w:rPr>
        <w:t xml:space="preserve">                                                            Cornel Zeveleanu</w:t>
      </w:r>
    </w:p>
    <w:p w:rsidR="00347DAF" w:rsidRPr="00F42B3D" w:rsidRDefault="00347DAF">
      <w:pPr>
        <w:tabs>
          <w:tab w:val="left" w:pos="465"/>
        </w:tabs>
        <w:jc w:val="both"/>
        <w:rPr>
          <w:color w:val="FFFFFF" w:themeColor="background1"/>
          <w:sz w:val="14"/>
          <w:lang w:val="ro-RO"/>
        </w:rPr>
      </w:pPr>
    </w:p>
    <w:p w:rsidR="00347DAF" w:rsidRPr="00F42B3D" w:rsidRDefault="00347DAF" w:rsidP="002B7130">
      <w:pPr>
        <w:tabs>
          <w:tab w:val="left" w:pos="465"/>
        </w:tabs>
        <w:jc w:val="center"/>
        <w:rPr>
          <w:color w:val="FFFFFF" w:themeColor="background1"/>
          <w:sz w:val="22"/>
          <w:lang w:val="ro-RO"/>
        </w:rPr>
      </w:pPr>
      <w:r w:rsidRPr="00F42B3D">
        <w:rPr>
          <w:color w:val="FFFFFF" w:themeColor="background1"/>
          <w:sz w:val="22"/>
          <w:lang w:val="ro-RO"/>
        </w:rPr>
        <w:t>Șef Serviciu</w:t>
      </w:r>
    </w:p>
    <w:p w:rsidR="00347DAF" w:rsidRPr="00F42B3D" w:rsidRDefault="002B7130" w:rsidP="002B7130">
      <w:pPr>
        <w:tabs>
          <w:tab w:val="left" w:pos="465"/>
        </w:tabs>
        <w:jc w:val="center"/>
        <w:rPr>
          <w:b/>
          <w:color w:val="FFFFFF" w:themeColor="background1"/>
          <w:sz w:val="22"/>
          <w:lang w:val="ro-RO"/>
        </w:rPr>
      </w:pPr>
      <w:r w:rsidRPr="00F42B3D">
        <w:rPr>
          <w:color w:val="FFFFFF" w:themeColor="background1"/>
          <w:sz w:val="22"/>
          <w:lang w:val="ro-RO"/>
        </w:rPr>
        <w:t>Răzvan</w:t>
      </w:r>
      <w:r w:rsidR="00B0638A" w:rsidRPr="00F42B3D">
        <w:rPr>
          <w:color w:val="FFFFFF" w:themeColor="background1"/>
          <w:sz w:val="22"/>
          <w:lang w:val="ro-RO"/>
        </w:rPr>
        <w:t xml:space="preserve"> </w:t>
      </w:r>
      <w:r w:rsidR="00347DAF" w:rsidRPr="00F42B3D">
        <w:rPr>
          <w:color w:val="FFFFFF" w:themeColor="background1"/>
          <w:sz w:val="22"/>
          <w:lang w:val="ro-RO"/>
        </w:rPr>
        <w:t>Rădulescu</w:t>
      </w:r>
    </w:p>
    <w:sectPr w:rsidR="00347DAF" w:rsidRPr="00F42B3D" w:rsidSect="008F1B10">
      <w:headerReference w:type="default" r:id="rId9"/>
      <w:footerReference w:type="default" r:id="rId10"/>
      <w:pgSz w:w="11907" w:h="16839" w:code="9"/>
      <w:pgMar w:top="1985" w:right="1797" w:bottom="851" w:left="1797" w:header="1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A7" w:rsidRDefault="00360EA7">
      <w:r>
        <w:separator/>
      </w:r>
    </w:p>
  </w:endnote>
  <w:endnote w:type="continuationSeparator" w:id="0">
    <w:p w:rsidR="00360EA7" w:rsidRDefault="0036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619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D9D" w:rsidRDefault="00194D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0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4D9D" w:rsidRDefault="00194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A7" w:rsidRDefault="00360EA7">
      <w:r>
        <w:separator/>
      </w:r>
    </w:p>
  </w:footnote>
  <w:footnote w:type="continuationSeparator" w:id="0">
    <w:p w:rsidR="00360EA7" w:rsidRDefault="0036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9D" w:rsidRDefault="00194D9D">
    <w:pPr>
      <w:pStyle w:val="Header"/>
      <w:rPr>
        <w:i/>
        <w:noProof/>
      </w:rPr>
    </w:pPr>
    <w:r>
      <w:rPr>
        <w:i/>
        <w:noProof/>
      </w:rPr>
      <w:tab/>
    </w:r>
    <w:r>
      <w:rPr>
        <w:i/>
        <w:noProof/>
      </w:rPr>
      <w:tab/>
    </w:r>
  </w:p>
  <w:p w:rsidR="00194D9D" w:rsidRDefault="00194D9D">
    <w:pPr>
      <w:pStyle w:val="Header"/>
      <w:rPr>
        <w:i/>
        <w:noProof/>
      </w:rPr>
    </w:pPr>
  </w:p>
  <w:p w:rsidR="00194D9D" w:rsidRDefault="00B93FAE">
    <w:pPr>
      <w:pStyle w:val="Header"/>
      <w:rPr>
        <w:i/>
        <w:noProof/>
      </w:rPr>
    </w:pPr>
    <w:r w:rsidRPr="007C23F7">
      <w:rPr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36BA4" wp14:editId="736520F5">
              <wp:simplePos x="0" y="0"/>
              <wp:positionH relativeFrom="column">
                <wp:posOffset>749935</wp:posOffset>
              </wp:positionH>
              <wp:positionV relativeFrom="paragraph">
                <wp:posOffset>713740</wp:posOffset>
              </wp:positionV>
              <wp:extent cx="2733040" cy="14039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04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3FAE" w:rsidRPr="00F42B3D" w:rsidRDefault="00F42B3D" w:rsidP="00B93FAE">
                          <w:pPr>
                            <w:rPr>
                              <w:color w:val="A6A6A6" w:themeColor="background1" w:themeShade="A6"/>
                              <w:sz w:val="22"/>
                              <w:lang w:val="ro-RO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2"/>
                              <w:lang w:val="ro-RO"/>
                            </w:rPr>
                            <w:t>Direcția Generală Țiței și Gaze Naturale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9.05pt;margin-top:56.2pt;width:21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PCDgIAAPUDAAAOAAAAZHJzL2Uyb0RvYy54bWysU9uO2yAQfa/Uf0C8N3acpEmsOKvtblNV&#10;2l6k3X4AxjhGBYYCiZ1+/Q44m43at6o8IGBmzsw5M2xuBq3IUTgvwVR0OskpEYZDI82+oj+edu9W&#10;lPjATMMUGFHRk/D0Zvv2zaa3pSigA9UIRxDE+LK3Fe1CsGWWed4JzfwErDBobMFpFvDq9lnjWI/o&#10;WmVFnr/PenCNdcCF9/h6PxrpNuG3reDhW9t6EYiqKNYW0u7SXsc9225YuXfMdpKfy2D/UIVm0mDS&#10;C9Q9C4wcnPwLSkvuwEMbJhx0Bm0ruUgckM00/4PNY8esSFxQHG8vMvn/B8u/Hr87IpuKzvIlJYZp&#10;bNKTGAL5AAMpoj699SW6PVp0DAM+Y58TV28fgP/0xMBdx8xe3DoHfSdYg/VNY2R2FTri+AhS91+g&#10;wTTsECABDa3TUTyUgyA69ul06U0sheNjsZzN8jmaONqm83y2Xi1SDla+hFvnwycBmsRDRR02P8Gz&#10;44MPsRxWvrjEbAZ2Uqk0AMqQvqLrRbFIAVcWLQPOp5K6oqs8rnFiIsuPpknBgUk1njGBMmfakenI&#10;OQz1gI5RixqaEwrgYJxD/Dd46MD9pqTHGayo/3VgTlCiPhsUcT2dR8YhXeaLZYEXd22pry3McISq&#10;aKBkPN6FNOiRq7e3KPZOJhleKznXirOV1Dn/gzi81/fk9fpbt88AAAD//wMAUEsDBBQABgAIAAAA&#10;IQAhjAjc3wAAAAsBAAAPAAAAZHJzL2Rvd25yZXYueG1sTI/LTsMwEEX3SPyDNUjsqPNoIErjVBVq&#10;y5JSoq7d2CQR8diK3TT8PdMV7OZqju6cKdezGdikR99bFBAvImAaG6t6bAXUn7unHJgPEpUcLGoB&#10;P9rDurq/K2Wh7BU/9HQMLaMS9IUU0IXgCs5902kj/cI6jbT7sqORgeLYcjXKK5WbgSdR9MyN7JEu&#10;dNLp104338eLEeCC27+8je+HzXY3RfVpXyd9uxXi8WHerIAFPYc/GG76pA4VOZ3tBZVnA+U4jwm9&#10;DckSGBHZMs+AnQWkaZoBr0r+/4fqFwAA//8DAFBLAQItABQABgAIAAAAIQC2gziS/gAAAOEBAAAT&#10;AAAAAAAAAAAAAAAAAAAAAABbQ29udGVudF9UeXBlc10ueG1sUEsBAi0AFAAGAAgAAAAhADj9If/W&#10;AAAAlAEAAAsAAAAAAAAAAAAAAAAALwEAAF9yZWxzLy5yZWxzUEsBAi0AFAAGAAgAAAAhAJSO08IO&#10;AgAA9QMAAA4AAAAAAAAAAAAAAAAALgIAAGRycy9lMm9Eb2MueG1sUEsBAi0AFAAGAAgAAAAhACGM&#10;CNzfAAAACwEAAA8AAAAAAAAAAAAAAAAAaAQAAGRycy9kb3ducmV2LnhtbFBLBQYAAAAABAAEAPMA&#10;AAB0BQAAAAA=&#10;" filled="f" stroked="f">
              <v:textbox style="mso-fit-shape-to-text:t">
                <w:txbxContent>
                  <w:p w:rsidR="00B93FAE" w:rsidRPr="00F42B3D" w:rsidRDefault="00F42B3D" w:rsidP="00B93FAE">
                    <w:pPr>
                      <w:rPr>
                        <w:color w:val="A6A6A6" w:themeColor="background1" w:themeShade="A6"/>
                        <w:sz w:val="22"/>
                        <w:lang w:val="ro-RO"/>
                      </w:rPr>
                    </w:pPr>
                    <w:r>
                      <w:rPr>
                        <w:color w:val="A6A6A6" w:themeColor="background1" w:themeShade="A6"/>
                        <w:sz w:val="22"/>
                        <w:lang w:val="ro-RO"/>
                      </w:rPr>
                      <w:t>Direcția Generală Țiței și Gaze Naturale</w:t>
                    </w:r>
                  </w:p>
                </w:txbxContent>
              </v:textbox>
            </v:shape>
          </w:pict>
        </mc:Fallback>
      </mc:AlternateContent>
    </w:r>
    <w:r w:rsidR="00194D9D">
      <w:rPr>
        <w:i/>
        <w:noProof/>
      </w:rPr>
      <w:drawing>
        <wp:inline distT="0" distB="0" distL="0" distR="0" wp14:anchorId="09AE418E" wp14:editId="7D15A373">
          <wp:extent cx="2447925" cy="779234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79" cy="7820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4D9D">
      <w:rPr>
        <w:i/>
        <w:noProof/>
      </w:rPr>
      <w:tab/>
      <w:t xml:space="preserve">                             </w:t>
    </w:r>
    <w:r w:rsidR="00194D9D">
      <w:rPr>
        <w:i/>
        <w:noProof/>
      </w:rPr>
      <w:drawing>
        <wp:inline distT="0" distB="0" distL="0" distR="0" wp14:anchorId="422C5BD4" wp14:editId="3ACBA0F8">
          <wp:extent cx="1670685" cy="944880"/>
          <wp:effectExtent l="0" t="0" r="5715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4D9D" w:rsidRDefault="00194D9D">
    <w:pPr>
      <w:pStyle w:val="Header"/>
      <w:rPr>
        <w:i/>
        <w:noProof/>
      </w:rPr>
    </w:pPr>
  </w:p>
  <w:p w:rsidR="00194D9D" w:rsidRDefault="00194D9D">
    <w:pPr>
      <w:pStyle w:val="Header"/>
    </w:pPr>
    <w:r>
      <w:rPr>
        <w:i/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FD2"/>
    <w:multiLevelType w:val="hybridMultilevel"/>
    <w:tmpl w:val="741CE3D8"/>
    <w:lvl w:ilvl="0" w:tplc="CA14E3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05C90"/>
    <w:multiLevelType w:val="hybridMultilevel"/>
    <w:tmpl w:val="9AE0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57DDA"/>
    <w:multiLevelType w:val="hybridMultilevel"/>
    <w:tmpl w:val="EBFA95B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1E4A45"/>
    <w:multiLevelType w:val="hybridMultilevel"/>
    <w:tmpl w:val="D8606B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5AA548D"/>
    <w:multiLevelType w:val="hybridMultilevel"/>
    <w:tmpl w:val="74185030"/>
    <w:lvl w:ilvl="0" w:tplc="AD3C5BC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18024C92"/>
    <w:multiLevelType w:val="hybridMultilevel"/>
    <w:tmpl w:val="62FCB8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17913"/>
    <w:multiLevelType w:val="hybridMultilevel"/>
    <w:tmpl w:val="5F68A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03934"/>
    <w:multiLevelType w:val="hybridMultilevel"/>
    <w:tmpl w:val="1728AE06"/>
    <w:lvl w:ilvl="0" w:tplc="00AAFB4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D0F4AE4"/>
    <w:multiLevelType w:val="hybridMultilevel"/>
    <w:tmpl w:val="D5CCA972"/>
    <w:lvl w:ilvl="0" w:tplc="0418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9">
    <w:nsid w:val="2D391867"/>
    <w:multiLevelType w:val="hybridMultilevel"/>
    <w:tmpl w:val="DC5C5D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526D6"/>
    <w:multiLevelType w:val="hybridMultilevel"/>
    <w:tmpl w:val="4582DB40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180019" w:tentative="1">
      <w:start w:val="1"/>
      <w:numFmt w:val="lowerLetter"/>
      <w:lvlText w:val="%2."/>
      <w:lvlJc w:val="left"/>
      <w:pPr>
        <w:ind w:left="2250" w:hanging="360"/>
      </w:pPr>
    </w:lvl>
    <w:lvl w:ilvl="2" w:tplc="0418001B" w:tentative="1">
      <w:start w:val="1"/>
      <w:numFmt w:val="lowerRoman"/>
      <w:lvlText w:val="%3."/>
      <w:lvlJc w:val="right"/>
      <w:pPr>
        <w:ind w:left="2970" w:hanging="180"/>
      </w:pPr>
    </w:lvl>
    <w:lvl w:ilvl="3" w:tplc="0418000F" w:tentative="1">
      <w:start w:val="1"/>
      <w:numFmt w:val="decimal"/>
      <w:lvlText w:val="%4."/>
      <w:lvlJc w:val="left"/>
      <w:pPr>
        <w:ind w:left="3690" w:hanging="360"/>
      </w:pPr>
    </w:lvl>
    <w:lvl w:ilvl="4" w:tplc="04180019" w:tentative="1">
      <w:start w:val="1"/>
      <w:numFmt w:val="lowerLetter"/>
      <w:lvlText w:val="%5."/>
      <w:lvlJc w:val="left"/>
      <w:pPr>
        <w:ind w:left="4410" w:hanging="360"/>
      </w:pPr>
    </w:lvl>
    <w:lvl w:ilvl="5" w:tplc="0418001B" w:tentative="1">
      <w:start w:val="1"/>
      <w:numFmt w:val="lowerRoman"/>
      <w:lvlText w:val="%6."/>
      <w:lvlJc w:val="right"/>
      <w:pPr>
        <w:ind w:left="5130" w:hanging="180"/>
      </w:pPr>
    </w:lvl>
    <w:lvl w:ilvl="6" w:tplc="0418000F" w:tentative="1">
      <w:start w:val="1"/>
      <w:numFmt w:val="decimal"/>
      <w:lvlText w:val="%7."/>
      <w:lvlJc w:val="left"/>
      <w:pPr>
        <w:ind w:left="5850" w:hanging="360"/>
      </w:pPr>
    </w:lvl>
    <w:lvl w:ilvl="7" w:tplc="04180019" w:tentative="1">
      <w:start w:val="1"/>
      <w:numFmt w:val="lowerLetter"/>
      <w:lvlText w:val="%8."/>
      <w:lvlJc w:val="left"/>
      <w:pPr>
        <w:ind w:left="6570" w:hanging="360"/>
      </w:pPr>
    </w:lvl>
    <w:lvl w:ilvl="8" w:tplc="0418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366C03F4"/>
    <w:multiLevelType w:val="hybridMultilevel"/>
    <w:tmpl w:val="354028DE"/>
    <w:lvl w:ilvl="0" w:tplc="2850E64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B3643AD"/>
    <w:multiLevelType w:val="hybridMultilevel"/>
    <w:tmpl w:val="ECBC88A4"/>
    <w:lvl w:ilvl="0" w:tplc="04090005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B80D62"/>
    <w:multiLevelType w:val="hybridMultilevel"/>
    <w:tmpl w:val="122ED47A"/>
    <w:lvl w:ilvl="0" w:tplc="BCC090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529E7"/>
    <w:multiLevelType w:val="hybridMultilevel"/>
    <w:tmpl w:val="6AF6C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8003F"/>
    <w:multiLevelType w:val="hybridMultilevel"/>
    <w:tmpl w:val="5B8C8172"/>
    <w:lvl w:ilvl="0" w:tplc="04ACA3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408BA"/>
    <w:multiLevelType w:val="hybridMultilevel"/>
    <w:tmpl w:val="EB84A8A2"/>
    <w:lvl w:ilvl="0" w:tplc="446414A8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>
    <w:nsid w:val="543422A1"/>
    <w:multiLevelType w:val="hybridMultilevel"/>
    <w:tmpl w:val="79FE96F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54E40335"/>
    <w:multiLevelType w:val="hybridMultilevel"/>
    <w:tmpl w:val="505EC0D2"/>
    <w:lvl w:ilvl="0" w:tplc="0418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9">
    <w:nsid w:val="55C64971"/>
    <w:multiLevelType w:val="hybridMultilevel"/>
    <w:tmpl w:val="43BAB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833F8"/>
    <w:multiLevelType w:val="hybridMultilevel"/>
    <w:tmpl w:val="FD52C5D4"/>
    <w:lvl w:ilvl="0" w:tplc="04090017">
      <w:start w:val="1"/>
      <w:numFmt w:val="lowerLetter"/>
      <w:lvlText w:val="%1)"/>
      <w:lvlJc w:val="left"/>
      <w:pPr>
        <w:ind w:left="1586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21">
    <w:nsid w:val="5D52694B"/>
    <w:multiLevelType w:val="hybridMultilevel"/>
    <w:tmpl w:val="B12EDE04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180019" w:tentative="1">
      <w:start w:val="1"/>
      <w:numFmt w:val="lowerLetter"/>
      <w:lvlText w:val="%2."/>
      <w:lvlJc w:val="left"/>
      <w:pPr>
        <w:ind w:left="2250" w:hanging="360"/>
      </w:pPr>
    </w:lvl>
    <w:lvl w:ilvl="2" w:tplc="0418001B" w:tentative="1">
      <w:start w:val="1"/>
      <w:numFmt w:val="lowerRoman"/>
      <w:lvlText w:val="%3."/>
      <w:lvlJc w:val="right"/>
      <w:pPr>
        <w:ind w:left="2970" w:hanging="180"/>
      </w:pPr>
    </w:lvl>
    <w:lvl w:ilvl="3" w:tplc="0418000F" w:tentative="1">
      <w:start w:val="1"/>
      <w:numFmt w:val="decimal"/>
      <w:lvlText w:val="%4."/>
      <w:lvlJc w:val="left"/>
      <w:pPr>
        <w:ind w:left="3690" w:hanging="360"/>
      </w:pPr>
    </w:lvl>
    <w:lvl w:ilvl="4" w:tplc="04180019" w:tentative="1">
      <w:start w:val="1"/>
      <w:numFmt w:val="lowerLetter"/>
      <w:lvlText w:val="%5."/>
      <w:lvlJc w:val="left"/>
      <w:pPr>
        <w:ind w:left="4410" w:hanging="360"/>
      </w:pPr>
    </w:lvl>
    <w:lvl w:ilvl="5" w:tplc="0418001B" w:tentative="1">
      <w:start w:val="1"/>
      <w:numFmt w:val="lowerRoman"/>
      <w:lvlText w:val="%6."/>
      <w:lvlJc w:val="right"/>
      <w:pPr>
        <w:ind w:left="5130" w:hanging="180"/>
      </w:pPr>
    </w:lvl>
    <w:lvl w:ilvl="6" w:tplc="0418000F" w:tentative="1">
      <w:start w:val="1"/>
      <w:numFmt w:val="decimal"/>
      <w:lvlText w:val="%7."/>
      <w:lvlJc w:val="left"/>
      <w:pPr>
        <w:ind w:left="5850" w:hanging="360"/>
      </w:pPr>
    </w:lvl>
    <w:lvl w:ilvl="7" w:tplc="04180019" w:tentative="1">
      <w:start w:val="1"/>
      <w:numFmt w:val="lowerLetter"/>
      <w:lvlText w:val="%8."/>
      <w:lvlJc w:val="left"/>
      <w:pPr>
        <w:ind w:left="6570" w:hanging="360"/>
      </w:pPr>
    </w:lvl>
    <w:lvl w:ilvl="8" w:tplc="0418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39E784D"/>
    <w:multiLevelType w:val="hybridMultilevel"/>
    <w:tmpl w:val="05C00CD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>
    <w:nsid w:val="6D645197"/>
    <w:multiLevelType w:val="hybridMultilevel"/>
    <w:tmpl w:val="8D0E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7"/>
  </w:num>
  <w:num w:numId="5">
    <w:abstractNumId w:val="16"/>
  </w:num>
  <w:num w:numId="6">
    <w:abstractNumId w:val="12"/>
  </w:num>
  <w:num w:numId="7">
    <w:abstractNumId w:val="17"/>
  </w:num>
  <w:num w:numId="8">
    <w:abstractNumId w:val="11"/>
  </w:num>
  <w:num w:numId="9">
    <w:abstractNumId w:val="10"/>
  </w:num>
  <w:num w:numId="10">
    <w:abstractNumId w:val="8"/>
  </w:num>
  <w:num w:numId="11">
    <w:abstractNumId w:val="21"/>
  </w:num>
  <w:num w:numId="12">
    <w:abstractNumId w:val="5"/>
  </w:num>
  <w:num w:numId="13">
    <w:abstractNumId w:val="20"/>
  </w:num>
  <w:num w:numId="14">
    <w:abstractNumId w:val="18"/>
  </w:num>
  <w:num w:numId="15">
    <w:abstractNumId w:val="22"/>
  </w:num>
  <w:num w:numId="16">
    <w:abstractNumId w:val="0"/>
  </w:num>
  <w:num w:numId="17">
    <w:abstractNumId w:val="13"/>
  </w:num>
  <w:num w:numId="18">
    <w:abstractNumId w:val="3"/>
  </w:num>
  <w:num w:numId="19">
    <w:abstractNumId w:val="9"/>
  </w:num>
  <w:num w:numId="20">
    <w:abstractNumId w:val="14"/>
  </w:num>
  <w:num w:numId="21">
    <w:abstractNumId w:val="15"/>
  </w:num>
  <w:num w:numId="22">
    <w:abstractNumId w:val="2"/>
  </w:num>
  <w:num w:numId="23">
    <w:abstractNumId w:val="23"/>
  </w:num>
  <w:num w:numId="24">
    <w:abstractNumId w:val="19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F3"/>
    <w:rsid w:val="000205B0"/>
    <w:rsid w:val="00023863"/>
    <w:rsid w:val="00025E91"/>
    <w:rsid w:val="00030DB8"/>
    <w:rsid w:val="00047763"/>
    <w:rsid w:val="000577A2"/>
    <w:rsid w:val="000636DC"/>
    <w:rsid w:val="00065631"/>
    <w:rsid w:val="00066265"/>
    <w:rsid w:val="00070C90"/>
    <w:rsid w:val="00075B55"/>
    <w:rsid w:val="000A3168"/>
    <w:rsid w:val="000B020E"/>
    <w:rsid w:val="000B7767"/>
    <w:rsid w:val="000C0D2A"/>
    <w:rsid w:val="000C30CD"/>
    <w:rsid w:val="000C35E8"/>
    <w:rsid w:val="000D19DC"/>
    <w:rsid w:val="000D3CEE"/>
    <w:rsid w:val="000D5A1E"/>
    <w:rsid w:val="000F4F79"/>
    <w:rsid w:val="000F79C2"/>
    <w:rsid w:val="00100176"/>
    <w:rsid w:val="00103996"/>
    <w:rsid w:val="00116015"/>
    <w:rsid w:val="00117A4A"/>
    <w:rsid w:val="00155788"/>
    <w:rsid w:val="0016439F"/>
    <w:rsid w:val="00171719"/>
    <w:rsid w:val="0017647C"/>
    <w:rsid w:val="001868B0"/>
    <w:rsid w:val="00194D9D"/>
    <w:rsid w:val="001D1255"/>
    <w:rsid w:val="001D1759"/>
    <w:rsid w:val="001D44DA"/>
    <w:rsid w:val="001D4C8A"/>
    <w:rsid w:val="001E3EC5"/>
    <w:rsid w:val="001F40D1"/>
    <w:rsid w:val="00214645"/>
    <w:rsid w:val="002150ED"/>
    <w:rsid w:val="00216954"/>
    <w:rsid w:val="00226D23"/>
    <w:rsid w:val="00231494"/>
    <w:rsid w:val="002332C2"/>
    <w:rsid w:val="00253282"/>
    <w:rsid w:val="00253B13"/>
    <w:rsid w:val="0026034C"/>
    <w:rsid w:val="00267FC9"/>
    <w:rsid w:val="00277151"/>
    <w:rsid w:val="002806F9"/>
    <w:rsid w:val="002A3B58"/>
    <w:rsid w:val="002A4F0A"/>
    <w:rsid w:val="002B7130"/>
    <w:rsid w:val="002C213E"/>
    <w:rsid w:val="002D7180"/>
    <w:rsid w:val="002E0BB9"/>
    <w:rsid w:val="002E3613"/>
    <w:rsid w:val="002F2D2B"/>
    <w:rsid w:val="00334F5D"/>
    <w:rsid w:val="00337925"/>
    <w:rsid w:val="003442DD"/>
    <w:rsid w:val="00347DAF"/>
    <w:rsid w:val="00350821"/>
    <w:rsid w:val="003538D0"/>
    <w:rsid w:val="00354C16"/>
    <w:rsid w:val="00354F05"/>
    <w:rsid w:val="00360EA7"/>
    <w:rsid w:val="00366EBF"/>
    <w:rsid w:val="00374CF6"/>
    <w:rsid w:val="0038420E"/>
    <w:rsid w:val="003A3113"/>
    <w:rsid w:val="003A43AD"/>
    <w:rsid w:val="003B1E6E"/>
    <w:rsid w:val="003B2EEF"/>
    <w:rsid w:val="003B3017"/>
    <w:rsid w:val="003B7E37"/>
    <w:rsid w:val="003C4665"/>
    <w:rsid w:val="003C64C5"/>
    <w:rsid w:val="003D5E11"/>
    <w:rsid w:val="003D7687"/>
    <w:rsid w:val="003E72FD"/>
    <w:rsid w:val="003F22C0"/>
    <w:rsid w:val="004012E7"/>
    <w:rsid w:val="00401371"/>
    <w:rsid w:val="00401FFD"/>
    <w:rsid w:val="00402077"/>
    <w:rsid w:val="00402AC0"/>
    <w:rsid w:val="00406653"/>
    <w:rsid w:val="00421181"/>
    <w:rsid w:val="00433127"/>
    <w:rsid w:val="00435FAB"/>
    <w:rsid w:val="00440C67"/>
    <w:rsid w:val="0044485C"/>
    <w:rsid w:val="00454310"/>
    <w:rsid w:val="00455613"/>
    <w:rsid w:val="00456529"/>
    <w:rsid w:val="0046227C"/>
    <w:rsid w:val="00472217"/>
    <w:rsid w:val="00482E69"/>
    <w:rsid w:val="00490867"/>
    <w:rsid w:val="004974E8"/>
    <w:rsid w:val="004A002E"/>
    <w:rsid w:val="004B01FC"/>
    <w:rsid w:val="004B4753"/>
    <w:rsid w:val="004B4900"/>
    <w:rsid w:val="004C4F10"/>
    <w:rsid w:val="004E22F1"/>
    <w:rsid w:val="004E2A64"/>
    <w:rsid w:val="00504975"/>
    <w:rsid w:val="0051095F"/>
    <w:rsid w:val="00517ECF"/>
    <w:rsid w:val="00523D01"/>
    <w:rsid w:val="0052536B"/>
    <w:rsid w:val="0053077D"/>
    <w:rsid w:val="00562988"/>
    <w:rsid w:val="005B0782"/>
    <w:rsid w:val="005B5627"/>
    <w:rsid w:val="005D6955"/>
    <w:rsid w:val="005E215A"/>
    <w:rsid w:val="005F530A"/>
    <w:rsid w:val="005F60AE"/>
    <w:rsid w:val="006045B9"/>
    <w:rsid w:val="00604F83"/>
    <w:rsid w:val="00620695"/>
    <w:rsid w:val="0062277D"/>
    <w:rsid w:val="006356B3"/>
    <w:rsid w:val="006465E0"/>
    <w:rsid w:val="006548EB"/>
    <w:rsid w:val="00655B09"/>
    <w:rsid w:val="00670CA7"/>
    <w:rsid w:val="006775E2"/>
    <w:rsid w:val="00677961"/>
    <w:rsid w:val="00682A07"/>
    <w:rsid w:val="0069077C"/>
    <w:rsid w:val="00692684"/>
    <w:rsid w:val="00692E21"/>
    <w:rsid w:val="006A5F85"/>
    <w:rsid w:val="006C3224"/>
    <w:rsid w:val="006C38DB"/>
    <w:rsid w:val="006D180F"/>
    <w:rsid w:val="006F6C9A"/>
    <w:rsid w:val="006F7EDF"/>
    <w:rsid w:val="00712F62"/>
    <w:rsid w:val="00714211"/>
    <w:rsid w:val="007173F6"/>
    <w:rsid w:val="00721E51"/>
    <w:rsid w:val="007240A4"/>
    <w:rsid w:val="00727F31"/>
    <w:rsid w:val="007338E3"/>
    <w:rsid w:val="007357F8"/>
    <w:rsid w:val="0074003E"/>
    <w:rsid w:val="00745C43"/>
    <w:rsid w:val="00757235"/>
    <w:rsid w:val="007616C4"/>
    <w:rsid w:val="007842CF"/>
    <w:rsid w:val="00786C02"/>
    <w:rsid w:val="007B01D0"/>
    <w:rsid w:val="007B118A"/>
    <w:rsid w:val="007B4311"/>
    <w:rsid w:val="007B6D14"/>
    <w:rsid w:val="007C23F7"/>
    <w:rsid w:val="007C5424"/>
    <w:rsid w:val="007D2FAD"/>
    <w:rsid w:val="007D4875"/>
    <w:rsid w:val="007E2BA8"/>
    <w:rsid w:val="007E6F0B"/>
    <w:rsid w:val="0080078E"/>
    <w:rsid w:val="00800EF5"/>
    <w:rsid w:val="00802CBE"/>
    <w:rsid w:val="00810E5E"/>
    <w:rsid w:val="00812454"/>
    <w:rsid w:val="00815A3F"/>
    <w:rsid w:val="00830576"/>
    <w:rsid w:val="00836D21"/>
    <w:rsid w:val="00850C56"/>
    <w:rsid w:val="008532AA"/>
    <w:rsid w:val="00860E38"/>
    <w:rsid w:val="0089231B"/>
    <w:rsid w:val="00896E4E"/>
    <w:rsid w:val="008A188F"/>
    <w:rsid w:val="008A7DA3"/>
    <w:rsid w:val="008B4D0D"/>
    <w:rsid w:val="008C32E7"/>
    <w:rsid w:val="008D52E9"/>
    <w:rsid w:val="008E5ED2"/>
    <w:rsid w:val="008F1B10"/>
    <w:rsid w:val="008F32D6"/>
    <w:rsid w:val="008F5C67"/>
    <w:rsid w:val="00900B65"/>
    <w:rsid w:val="009116D7"/>
    <w:rsid w:val="00915443"/>
    <w:rsid w:val="00916055"/>
    <w:rsid w:val="00920D6E"/>
    <w:rsid w:val="00925748"/>
    <w:rsid w:val="009308A1"/>
    <w:rsid w:val="00931B11"/>
    <w:rsid w:val="0093589F"/>
    <w:rsid w:val="00942366"/>
    <w:rsid w:val="00945379"/>
    <w:rsid w:val="0094575E"/>
    <w:rsid w:val="009519ED"/>
    <w:rsid w:val="00955A9B"/>
    <w:rsid w:val="00961145"/>
    <w:rsid w:val="00973F00"/>
    <w:rsid w:val="00975ADC"/>
    <w:rsid w:val="00983915"/>
    <w:rsid w:val="00991CB1"/>
    <w:rsid w:val="009A69F4"/>
    <w:rsid w:val="009B192A"/>
    <w:rsid w:val="009C1C5C"/>
    <w:rsid w:val="009E1482"/>
    <w:rsid w:val="009E7783"/>
    <w:rsid w:val="009F5C78"/>
    <w:rsid w:val="00A21D26"/>
    <w:rsid w:val="00A357D4"/>
    <w:rsid w:val="00A43E03"/>
    <w:rsid w:val="00A56129"/>
    <w:rsid w:val="00A72DC5"/>
    <w:rsid w:val="00A91FF3"/>
    <w:rsid w:val="00AA39D6"/>
    <w:rsid w:val="00AA74C7"/>
    <w:rsid w:val="00AB31F2"/>
    <w:rsid w:val="00AC3402"/>
    <w:rsid w:val="00AD3582"/>
    <w:rsid w:val="00AD54BC"/>
    <w:rsid w:val="00AE1698"/>
    <w:rsid w:val="00AE3F9B"/>
    <w:rsid w:val="00AE7B5A"/>
    <w:rsid w:val="00AF4959"/>
    <w:rsid w:val="00B0638A"/>
    <w:rsid w:val="00B16C9E"/>
    <w:rsid w:val="00B2122D"/>
    <w:rsid w:val="00B27348"/>
    <w:rsid w:val="00B31A57"/>
    <w:rsid w:val="00B4580D"/>
    <w:rsid w:val="00B52386"/>
    <w:rsid w:val="00B774BD"/>
    <w:rsid w:val="00B82D29"/>
    <w:rsid w:val="00B8326E"/>
    <w:rsid w:val="00B86673"/>
    <w:rsid w:val="00B93FAE"/>
    <w:rsid w:val="00B96108"/>
    <w:rsid w:val="00B96BE5"/>
    <w:rsid w:val="00BB00CF"/>
    <w:rsid w:val="00BB0A71"/>
    <w:rsid w:val="00BB46BE"/>
    <w:rsid w:val="00BB612D"/>
    <w:rsid w:val="00BC2249"/>
    <w:rsid w:val="00BD6AB0"/>
    <w:rsid w:val="00BE7B37"/>
    <w:rsid w:val="00BF373E"/>
    <w:rsid w:val="00BF5487"/>
    <w:rsid w:val="00C106C3"/>
    <w:rsid w:val="00C12A0E"/>
    <w:rsid w:val="00C15B47"/>
    <w:rsid w:val="00C22902"/>
    <w:rsid w:val="00C22C3F"/>
    <w:rsid w:val="00C275C0"/>
    <w:rsid w:val="00C42FC2"/>
    <w:rsid w:val="00C43A08"/>
    <w:rsid w:val="00C445BC"/>
    <w:rsid w:val="00C54739"/>
    <w:rsid w:val="00C649D2"/>
    <w:rsid w:val="00C721DC"/>
    <w:rsid w:val="00C72B75"/>
    <w:rsid w:val="00C7384B"/>
    <w:rsid w:val="00C767A7"/>
    <w:rsid w:val="00C77C5C"/>
    <w:rsid w:val="00CB3AB1"/>
    <w:rsid w:val="00CB76E0"/>
    <w:rsid w:val="00CC0DCD"/>
    <w:rsid w:val="00CC7223"/>
    <w:rsid w:val="00CD3066"/>
    <w:rsid w:val="00CD333E"/>
    <w:rsid w:val="00CD5A6B"/>
    <w:rsid w:val="00CD6051"/>
    <w:rsid w:val="00CE0366"/>
    <w:rsid w:val="00CE2FF7"/>
    <w:rsid w:val="00CE606A"/>
    <w:rsid w:val="00CF32AD"/>
    <w:rsid w:val="00CF6723"/>
    <w:rsid w:val="00D21C0D"/>
    <w:rsid w:val="00D3422D"/>
    <w:rsid w:val="00D36216"/>
    <w:rsid w:val="00D6060A"/>
    <w:rsid w:val="00D721ED"/>
    <w:rsid w:val="00D80B7E"/>
    <w:rsid w:val="00D9177C"/>
    <w:rsid w:val="00DA4121"/>
    <w:rsid w:val="00DA461D"/>
    <w:rsid w:val="00DB235A"/>
    <w:rsid w:val="00DB6BCD"/>
    <w:rsid w:val="00DB753B"/>
    <w:rsid w:val="00DD7668"/>
    <w:rsid w:val="00DE04BF"/>
    <w:rsid w:val="00DE3B55"/>
    <w:rsid w:val="00DF5610"/>
    <w:rsid w:val="00E00330"/>
    <w:rsid w:val="00E12A2C"/>
    <w:rsid w:val="00E310B3"/>
    <w:rsid w:val="00E339B8"/>
    <w:rsid w:val="00E3546F"/>
    <w:rsid w:val="00E36C54"/>
    <w:rsid w:val="00E52719"/>
    <w:rsid w:val="00E52C61"/>
    <w:rsid w:val="00E57FE0"/>
    <w:rsid w:val="00E63E22"/>
    <w:rsid w:val="00E64160"/>
    <w:rsid w:val="00E6777D"/>
    <w:rsid w:val="00E7411B"/>
    <w:rsid w:val="00E83EC6"/>
    <w:rsid w:val="00EA21CF"/>
    <w:rsid w:val="00EA3DD6"/>
    <w:rsid w:val="00EA7AB5"/>
    <w:rsid w:val="00EB064B"/>
    <w:rsid w:val="00ED0ECB"/>
    <w:rsid w:val="00F10AC3"/>
    <w:rsid w:val="00F11CD0"/>
    <w:rsid w:val="00F305C4"/>
    <w:rsid w:val="00F337B4"/>
    <w:rsid w:val="00F35F04"/>
    <w:rsid w:val="00F3773E"/>
    <w:rsid w:val="00F42B3D"/>
    <w:rsid w:val="00F5090E"/>
    <w:rsid w:val="00F52036"/>
    <w:rsid w:val="00F605C7"/>
    <w:rsid w:val="00F63E23"/>
    <w:rsid w:val="00F645E9"/>
    <w:rsid w:val="00F64C94"/>
    <w:rsid w:val="00F70259"/>
    <w:rsid w:val="00F7158D"/>
    <w:rsid w:val="00F71DE2"/>
    <w:rsid w:val="00F93CA0"/>
    <w:rsid w:val="00F965F1"/>
    <w:rsid w:val="00FB36DF"/>
    <w:rsid w:val="00FC4329"/>
    <w:rsid w:val="00FE30C5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11CD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7E37"/>
  </w:style>
  <w:style w:type="character" w:styleId="Hyperlink">
    <w:name w:val="Hyperlink"/>
    <w:basedOn w:val="DefaultParagraphFont"/>
    <w:uiPriority w:val="99"/>
    <w:semiHidden/>
    <w:unhideWhenUsed/>
    <w:rsid w:val="003B7E3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B7E37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F53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53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53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5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530A"/>
    <w:rPr>
      <w:b/>
      <w:bCs/>
    </w:rPr>
  </w:style>
  <w:style w:type="table" w:styleId="TableGrid">
    <w:name w:val="Table Grid"/>
    <w:basedOn w:val="TableNormal"/>
    <w:rsid w:val="00BF5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11CD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7E37"/>
  </w:style>
  <w:style w:type="character" w:styleId="Hyperlink">
    <w:name w:val="Hyperlink"/>
    <w:basedOn w:val="DefaultParagraphFont"/>
    <w:uiPriority w:val="99"/>
    <w:semiHidden/>
    <w:unhideWhenUsed/>
    <w:rsid w:val="003B7E3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B7E37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F53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53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53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5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530A"/>
    <w:rPr>
      <w:b/>
      <w:bCs/>
    </w:rPr>
  </w:style>
  <w:style w:type="table" w:styleId="TableGrid">
    <w:name w:val="Table Grid"/>
    <w:basedOn w:val="TableNormal"/>
    <w:rsid w:val="00BF5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8EC6-9FB2-49BD-882F-8D9F74A4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Brandusa Bordeianu</cp:lastModifiedBy>
  <cp:revision>6</cp:revision>
  <cp:lastPrinted>2017-12-14T07:39:00Z</cp:lastPrinted>
  <dcterms:created xsi:type="dcterms:W3CDTF">2018-09-17T11:11:00Z</dcterms:created>
  <dcterms:modified xsi:type="dcterms:W3CDTF">2018-09-20T11:00:00Z</dcterms:modified>
</cp:coreProperties>
</file>