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8B" w:rsidRDefault="0018048B" w:rsidP="00C835E4">
      <w:pPr>
        <w:spacing w:line="276" w:lineRule="auto"/>
        <w:ind w:left="180" w:right="270"/>
        <w:jc w:val="center"/>
        <w:rPr>
          <w:rFonts w:ascii="Trebuchet MS" w:hAnsi="Trebuchet MS" w:cs="Arial"/>
          <w:sz w:val="22"/>
          <w:szCs w:val="22"/>
        </w:rPr>
      </w:pPr>
    </w:p>
    <w:p w:rsidR="00CE1C08" w:rsidRDefault="00CE1C08" w:rsidP="00C835E4">
      <w:pPr>
        <w:spacing w:line="276" w:lineRule="auto"/>
        <w:ind w:left="180" w:right="270"/>
        <w:jc w:val="center"/>
        <w:rPr>
          <w:rFonts w:ascii="Trebuchet MS" w:hAnsi="Trebuchet MS" w:cs="Arial"/>
          <w:sz w:val="22"/>
          <w:szCs w:val="22"/>
        </w:rPr>
      </w:pPr>
    </w:p>
    <w:p w:rsidR="00CE1C08" w:rsidRPr="00C835E4" w:rsidRDefault="00CE1C08" w:rsidP="00C835E4">
      <w:pPr>
        <w:spacing w:line="276" w:lineRule="auto"/>
        <w:ind w:left="180" w:right="270"/>
        <w:jc w:val="center"/>
        <w:rPr>
          <w:rFonts w:ascii="Trebuchet MS" w:hAnsi="Trebuchet MS" w:cs="Arial"/>
          <w:sz w:val="22"/>
          <w:szCs w:val="22"/>
        </w:rPr>
      </w:pPr>
    </w:p>
    <w:p w:rsidR="00146CC0" w:rsidRPr="00C835E4" w:rsidRDefault="00C835E4" w:rsidP="00C835E4">
      <w:pPr>
        <w:spacing w:line="276" w:lineRule="auto"/>
        <w:ind w:left="180" w:right="270"/>
        <w:jc w:val="center"/>
        <w:rPr>
          <w:rFonts w:ascii="Trebuchet MS" w:hAnsi="Trebuchet MS" w:cs="Arial"/>
          <w:b/>
          <w:sz w:val="22"/>
          <w:szCs w:val="22"/>
        </w:rPr>
      </w:pPr>
      <w:r w:rsidRPr="00C835E4">
        <w:rPr>
          <w:rFonts w:ascii="Trebuchet MS" w:hAnsi="Trebuchet MS" w:cs="Arial"/>
          <w:b/>
          <w:sz w:val="22"/>
          <w:szCs w:val="22"/>
        </w:rPr>
        <w:t>REFERAT DE APROBARE</w:t>
      </w:r>
    </w:p>
    <w:p w:rsidR="00AF1343" w:rsidRPr="00C835E4" w:rsidRDefault="00AF1343" w:rsidP="00C835E4">
      <w:pPr>
        <w:spacing w:line="276" w:lineRule="auto"/>
        <w:ind w:left="180" w:right="270"/>
        <w:jc w:val="center"/>
        <w:rPr>
          <w:rFonts w:ascii="Trebuchet MS" w:hAnsi="Trebuchet MS" w:cs="Arial"/>
          <w:sz w:val="22"/>
          <w:szCs w:val="22"/>
        </w:rPr>
      </w:pPr>
    </w:p>
    <w:p w:rsidR="00516000" w:rsidRPr="00C835E4" w:rsidRDefault="00516000" w:rsidP="00C835E4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 w:rsidR="00FF2BA9" w:rsidRPr="005F28EB" w:rsidRDefault="00FF2BA9" w:rsidP="00C835E4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 w:rsidRPr="005F28EB">
        <w:rPr>
          <w:rFonts w:ascii="Trebuchet MS" w:hAnsi="Trebuchet MS" w:cs="Arial"/>
          <w:sz w:val="22"/>
          <w:szCs w:val="22"/>
        </w:rPr>
        <w:t xml:space="preserve">Dispoziţiile art. </w:t>
      </w:r>
      <w:r w:rsidR="00DF4CAC" w:rsidRPr="005F28EB">
        <w:rPr>
          <w:rFonts w:ascii="Trebuchet MS" w:hAnsi="Trebuchet MS" w:cs="Arial"/>
          <w:sz w:val="22"/>
          <w:szCs w:val="22"/>
        </w:rPr>
        <w:t>201</w:t>
      </w:r>
      <w:r w:rsidRPr="005F28EB">
        <w:rPr>
          <w:rFonts w:ascii="Trebuchet MS" w:hAnsi="Trebuchet MS" w:cs="Arial"/>
          <w:sz w:val="22"/>
          <w:szCs w:val="22"/>
        </w:rPr>
        <w:t xml:space="preserve"> alin. (2) din Legea nr. 95/2006 privind reforma în domeniul </w:t>
      </w:r>
      <w:r w:rsidR="00C835E4" w:rsidRPr="005F28EB">
        <w:rPr>
          <w:rFonts w:ascii="Trebuchet MS" w:hAnsi="Trebuchet MS" w:cs="Arial"/>
          <w:sz w:val="22"/>
          <w:szCs w:val="22"/>
        </w:rPr>
        <w:t>sănătății</w:t>
      </w:r>
      <w:r w:rsidRPr="005F28EB">
        <w:rPr>
          <w:rFonts w:ascii="Trebuchet MS" w:hAnsi="Trebuchet MS" w:cs="Arial"/>
          <w:sz w:val="22"/>
          <w:szCs w:val="22"/>
        </w:rPr>
        <w:t xml:space="preserve">, cu modificările şi completările ulterioare, prevăd că pentru </w:t>
      </w:r>
      <w:r w:rsidR="005F28EB" w:rsidRPr="005F28EB">
        <w:rPr>
          <w:rFonts w:ascii="Trebuchet MS" w:hAnsi="Trebuchet MS"/>
          <w:sz w:val="22"/>
          <w:szCs w:val="22"/>
          <w:lang w:eastAsia="en-US"/>
        </w:rPr>
        <w:t>spitalele publice din reţeaua ministerelor şi instituţiilor cu reţea sanitară proprie</w:t>
      </w:r>
      <w:r w:rsidRPr="005F28EB">
        <w:rPr>
          <w:rFonts w:ascii="Trebuchet MS" w:hAnsi="Trebuchet MS" w:cs="Arial"/>
          <w:sz w:val="22"/>
          <w:szCs w:val="22"/>
        </w:rPr>
        <w:t xml:space="preserve">, normele metodologice de elaborare a bugetului de venituri şi cheltuieli se aprobă prin ordin sau decizie de conducătorul acestora, după caz, cu avizul Ministerului </w:t>
      </w:r>
      <w:r w:rsidR="00C835E4" w:rsidRPr="005F28EB">
        <w:rPr>
          <w:rFonts w:ascii="Trebuchet MS" w:hAnsi="Trebuchet MS" w:cs="Arial"/>
          <w:sz w:val="22"/>
          <w:szCs w:val="22"/>
        </w:rPr>
        <w:t>Sănătății</w:t>
      </w:r>
      <w:r w:rsidRPr="005F28EB">
        <w:rPr>
          <w:rFonts w:ascii="Trebuchet MS" w:hAnsi="Trebuchet MS" w:cs="Arial"/>
          <w:sz w:val="22"/>
          <w:szCs w:val="22"/>
        </w:rPr>
        <w:t>.</w:t>
      </w:r>
    </w:p>
    <w:p w:rsidR="00FF2BA9" w:rsidRPr="00C835E4" w:rsidRDefault="00FF2BA9" w:rsidP="00C835E4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 w:rsidRPr="00C835E4">
        <w:rPr>
          <w:rFonts w:ascii="Trebuchet MS" w:hAnsi="Trebuchet MS" w:cs="Arial"/>
          <w:sz w:val="22"/>
          <w:szCs w:val="22"/>
        </w:rPr>
        <w:t xml:space="preserve">În </w:t>
      </w:r>
      <w:r w:rsidR="00A8163E">
        <w:rPr>
          <w:rFonts w:ascii="Trebuchet MS" w:hAnsi="Trebuchet MS" w:cs="Arial"/>
          <w:sz w:val="22"/>
          <w:szCs w:val="22"/>
        </w:rPr>
        <w:t>vederea</w:t>
      </w:r>
      <w:r w:rsidR="00A8163E" w:rsidRPr="00C835E4">
        <w:rPr>
          <w:rFonts w:ascii="Trebuchet MS" w:hAnsi="Trebuchet MS" w:cs="Arial"/>
          <w:sz w:val="22"/>
          <w:szCs w:val="22"/>
        </w:rPr>
        <w:t xml:space="preserve"> </w:t>
      </w:r>
      <w:r w:rsidRPr="00C835E4">
        <w:rPr>
          <w:rFonts w:ascii="Trebuchet MS" w:hAnsi="Trebuchet MS" w:cs="Arial"/>
          <w:sz w:val="22"/>
          <w:szCs w:val="22"/>
        </w:rPr>
        <w:t xml:space="preserve">respectării prevederilor mai sus menţionate a fost </w:t>
      </w:r>
      <w:r w:rsidR="00FB6552">
        <w:rPr>
          <w:rFonts w:ascii="Trebuchet MS" w:hAnsi="Trebuchet MS" w:cs="Arial"/>
          <w:sz w:val="22"/>
          <w:szCs w:val="22"/>
        </w:rPr>
        <w:t>adoptat</w:t>
      </w:r>
      <w:r w:rsidR="00FB6552" w:rsidRPr="00C835E4">
        <w:rPr>
          <w:rFonts w:ascii="Trebuchet MS" w:hAnsi="Trebuchet MS" w:cs="Arial"/>
          <w:sz w:val="22"/>
          <w:szCs w:val="22"/>
        </w:rPr>
        <w:t xml:space="preserve"> </w:t>
      </w:r>
      <w:r w:rsidRPr="00C835E4">
        <w:rPr>
          <w:rFonts w:ascii="Trebuchet MS" w:hAnsi="Trebuchet MS" w:cs="Arial"/>
          <w:sz w:val="22"/>
          <w:szCs w:val="22"/>
        </w:rPr>
        <w:t>Ordinul ministrului justiţiei nr. 1288/C/2017 pentru aprobarea Normelor metodologice privind elaborarea bugetelor de venituri şi cheltuieli ale penitenciarelor-spital aflate în subordinea Administraţiei Naţionale a Penitenciarelor</w:t>
      </w:r>
      <w:r w:rsidR="00132D0D" w:rsidRPr="00C835E4">
        <w:rPr>
          <w:rFonts w:ascii="Trebuchet MS" w:hAnsi="Trebuchet MS" w:cs="Arial"/>
          <w:sz w:val="22"/>
          <w:szCs w:val="22"/>
        </w:rPr>
        <w:t>.</w:t>
      </w:r>
    </w:p>
    <w:p w:rsidR="004725AD" w:rsidRPr="00C835E4" w:rsidRDefault="00132D0D" w:rsidP="005F28EB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 w:rsidRPr="00C835E4">
        <w:rPr>
          <w:rFonts w:ascii="Trebuchet MS" w:hAnsi="Trebuchet MS" w:cs="Arial"/>
          <w:sz w:val="22"/>
          <w:szCs w:val="22"/>
        </w:rPr>
        <w:t xml:space="preserve">Ulterior intrării acestuia în vigoare, prin </w:t>
      </w:r>
      <w:r w:rsidR="004725AD" w:rsidRPr="00C835E4">
        <w:rPr>
          <w:rFonts w:ascii="Trebuchet MS" w:hAnsi="Trebuchet MS" w:cs="Arial"/>
          <w:sz w:val="22"/>
          <w:szCs w:val="22"/>
        </w:rPr>
        <w:t>constatările/recomandările formulate de către Serviciul Audit Public Intern din cadrul Administraţiei Naţionale a Penitenciarelor în</w:t>
      </w:r>
      <w:r w:rsidR="005F28EB">
        <w:rPr>
          <w:rFonts w:ascii="Trebuchet MS" w:hAnsi="Trebuchet MS" w:cs="Arial"/>
          <w:sz w:val="22"/>
          <w:szCs w:val="22"/>
        </w:rPr>
        <w:t xml:space="preserve"> cuprinsul</w:t>
      </w:r>
      <w:r w:rsidR="004725AD" w:rsidRPr="00C835E4">
        <w:rPr>
          <w:rFonts w:ascii="Trebuchet MS" w:hAnsi="Trebuchet MS" w:cs="Arial"/>
          <w:sz w:val="22"/>
          <w:szCs w:val="22"/>
        </w:rPr>
        <w:t xml:space="preserve"> rapo</w:t>
      </w:r>
      <w:r w:rsidR="005F28EB">
        <w:rPr>
          <w:rFonts w:ascii="Trebuchet MS" w:hAnsi="Trebuchet MS" w:cs="Arial"/>
          <w:sz w:val="22"/>
          <w:szCs w:val="22"/>
        </w:rPr>
        <w:t xml:space="preserve">artelor </w:t>
      </w:r>
      <w:r w:rsidR="004725AD" w:rsidRPr="00C835E4">
        <w:rPr>
          <w:rFonts w:ascii="Trebuchet MS" w:hAnsi="Trebuchet MS" w:cs="Arial"/>
          <w:sz w:val="22"/>
          <w:szCs w:val="22"/>
        </w:rPr>
        <w:t>de audit public intern întocmite ca urmare a derulării misiunilor de audit la penitenciarele-spital</w:t>
      </w:r>
      <w:r w:rsidRPr="00C835E4">
        <w:rPr>
          <w:rFonts w:ascii="Trebuchet MS" w:hAnsi="Trebuchet MS" w:cs="Arial"/>
          <w:sz w:val="22"/>
          <w:szCs w:val="22"/>
        </w:rPr>
        <w:t xml:space="preserve">, </w:t>
      </w:r>
      <w:r w:rsidR="004725AD" w:rsidRPr="00C835E4">
        <w:rPr>
          <w:rFonts w:ascii="Trebuchet MS" w:hAnsi="Trebuchet MS" w:cs="Arial"/>
          <w:sz w:val="22"/>
          <w:szCs w:val="22"/>
        </w:rPr>
        <w:t>s-</w:t>
      </w:r>
      <w:r w:rsidRPr="00C835E4">
        <w:rPr>
          <w:rFonts w:ascii="Trebuchet MS" w:hAnsi="Trebuchet MS" w:cs="Arial"/>
          <w:sz w:val="22"/>
          <w:szCs w:val="22"/>
        </w:rPr>
        <w:t xml:space="preserve">a </w:t>
      </w:r>
      <w:r w:rsidR="005F28EB">
        <w:rPr>
          <w:rFonts w:ascii="Trebuchet MS" w:hAnsi="Trebuchet MS" w:cs="Arial"/>
          <w:sz w:val="22"/>
          <w:szCs w:val="22"/>
        </w:rPr>
        <w:t xml:space="preserve">învederat faptul </w:t>
      </w:r>
      <w:r w:rsidRPr="00C835E4">
        <w:rPr>
          <w:rFonts w:ascii="Trebuchet MS" w:hAnsi="Trebuchet MS" w:cs="Arial"/>
          <w:sz w:val="22"/>
          <w:szCs w:val="22"/>
        </w:rPr>
        <w:t>că în cuprinsul norme</w:t>
      </w:r>
      <w:r w:rsidR="005F28EB">
        <w:rPr>
          <w:rFonts w:ascii="Trebuchet MS" w:hAnsi="Trebuchet MS" w:cs="Arial"/>
          <w:sz w:val="22"/>
          <w:szCs w:val="22"/>
        </w:rPr>
        <w:t>lor metodologice</w:t>
      </w:r>
      <w:r w:rsidRPr="00C835E4">
        <w:rPr>
          <w:rFonts w:ascii="Trebuchet MS" w:hAnsi="Trebuchet MS" w:cs="Arial"/>
          <w:sz w:val="22"/>
          <w:szCs w:val="22"/>
        </w:rPr>
        <w:t xml:space="preserve"> </w:t>
      </w:r>
      <w:r w:rsidR="005F28EB">
        <w:rPr>
          <w:rFonts w:ascii="Trebuchet MS" w:hAnsi="Trebuchet MS" w:cs="Arial"/>
          <w:sz w:val="22"/>
          <w:szCs w:val="22"/>
        </w:rPr>
        <w:t xml:space="preserve">trebuie </w:t>
      </w:r>
      <w:r w:rsidR="004725AD" w:rsidRPr="00C835E4">
        <w:rPr>
          <w:rFonts w:ascii="Trebuchet MS" w:hAnsi="Trebuchet MS" w:cs="Arial"/>
          <w:sz w:val="22"/>
          <w:szCs w:val="22"/>
        </w:rPr>
        <w:t>specificate elementele necesare în vederea utilizării corecte a fondurilor primite de la Administraţia Naţională a Penitenciarelor şi Casa Asigurărilor de Sănătate a Apărării, Ordinii Publice, Siguranţei Naţionale şi Autorităţii Judecătoreşti, respectiv stabilirea clară a cheltuielilor pe fiecare secţie medicală şi compartiment medical</w:t>
      </w:r>
      <w:r w:rsidR="00FB6552">
        <w:rPr>
          <w:rFonts w:ascii="Trebuchet MS" w:hAnsi="Trebuchet MS" w:cs="Arial"/>
          <w:sz w:val="22"/>
          <w:szCs w:val="22"/>
        </w:rPr>
        <w:t xml:space="preserve"> din cadrul penitenciarului - spital</w:t>
      </w:r>
      <w:r w:rsidR="004725AD" w:rsidRPr="00C835E4">
        <w:rPr>
          <w:rFonts w:ascii="Trebuchet MS" w:hAnsi="Trebuchet MS" w:cs="Arial"/>
          <w:sz w:val="22"/>
          <w:szCs w:val="22"/>
        </w:rPr>
        <w:t>.</w:t>
      </w:r>
    </w:p>
    <w:p w:rsidR="00861148" w:rsidRPr="00C835E4" w:rsidRDefault="00132D0D" w:rsidP="005F28EB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 w:rsidRPr="00C835E4">
        <w:rPr>
          <w:rFonts w:ascii="Trebuchet MS" w:hAnsi="Trebuchet MS" w:cs="Arial"/>
          <w:sz w:val="22"/>
          <w:szCs w:val="22"/>
        </w:rPr>
        <w:t xml:space="preserve">Aceste aspecte </w:t>
      </w:r>
      <w:r w:rsidR="004725AD" w:rsidRPr="00C835E4">
        <w:rPr>
          <w:rFonts w:ascii="Trebuchet MS" w:hAnsi="Trebuchet MS" w:cs="Arial"/>
          <w:sz w:val="22"/>
          <w:szCs w:val="22"/>
        </w:rPr>
        <w:t xml:space="preserve">au condus la </w:t>
      </w:r>
      <w:r w:rsidR="006B3E91">
        <w:rPr>
          <w:rFonts w:ascii="Trebuchet MS" w:hAnsi="Trebuchet MS" w:cs="Arial"/>
          <w:sz w:val="22"/>
          <w:szCs w:val="22"/>
        </w:rPr>
        <w:t>elaborarea prezentului proiect</w:t>
      </w:r>
      <w:r w:rsidR="00D95D83" w:rsidRPr="00C835E4">
        <w:rPr>
          <w:rFonts w:ascii="Trebuchet MS" w:hAnsi="Trebuchet MS" w:cs="Arial"/>
          <w:sz w:val="22"/>
          <w:szCs w:val="22"/>
        </w:rPr>
        <w:t>,</w:t>
      </w:r>
      <w:r w:rsidR="004725AD" w:rsidRPr="00C835E4">
        <w:rPr>
          <w:rFonts w:ascii="Trebuchet MS" w:hAnsi="Trebuchet MS" w:cs="Arial"/>
          <w:sz w:val="22"/>
          <w:szCs w:val="22"/>
        </w:rPr>
        <w:t xml:space="preserve"> </w:t>
      </w:r>
      <w:r w:rsidR="005F28EB">
        <w:rPr>
          <w:rFonts w:ascii="Trebuchet MS" w:hAnsi="Trebuchet MS" w:cs="Arial"/>
          <w:sz w:val="22"/>
          <w:szCs w:val="22"/>
        </w:rPr>
        <w:t xml:space="preserve">care </w:t>
      </w:r>
      <w:r w:rsidR="00D95D83" w:rsidRPr="00C835E4">
        <w:rPr>
          <w:rFonts w:ascii="Trebuchet MS" w:hAnsi="Trebuchet MS" w:cs="Arial"/>
          <w:sz w:val="22"/>
          <w:szCs w:val="22"/>
        </w:rPr>
        <w:t>specific</w:t>
      </w:r>
      <w:r w:rsidR="005F28EB">
        <w:rPr>
          <w:rFonts w:ascii="Trebuchet MS" w:hAnsi="Trebuchet MS" w:cs="Arial"/>
          <w:sz w:val="22"/>
          <w:szCs w:val="22"/>
        </w:rPr>
        <w:t>ă</w:t>
      </w:r>
      <w:r w:rsidR="00D95D83" w:rsidRPr="00C835E4">
        <w:rPr>
          <w:rFonts w:ascii="Trebuchet MS" w:hAnsi="Trebuchet MS" w:cs="Arial"/>
          <w:sz w:val="22"/>
          <w:szCs w:val="22"/>
        </w:rPr>
        <w:t xml:space="preserve"> î</w:t>
      </w:r>
      <w:r w:rsidRPr="00C835E4">
        <w:rPr>
          <w:rFonts w:ascii="Trebuchet MS" w:hAnsi="Trebuchet MS" w:cs="Arial"/>
          <w:sz w:val="22"/>
          <w:szCs w:val="22"/>
        </w:rPr>
        <w:t>n mod expres faptul c</w:t>
      </w:r>
      <w:r w:rsidR="007A1701" w:rsidRPr="00C835E4">
        <w:rPr>
          <w:rFonts w:ascii="Trebuchet MS" w:hAnsi="Trebuchet MS" w:cs="Arial"/>
          <w:sz w:val="22"/>
          <w:szCs w:val="22"/>
        </w:rPr>
        <w:t>ă</w:t>
      </w:r>
      <w:r w:rsidRPr="00C835E4">
        <w:rPr>
          <w:rFonts w:ascii="Trebuchet MS" w:hAnsi="Trebuchet MS" w:cs="Arial"/>
          <w:sz w:val="22"/>
          <w:szCs w:val="22"/>
        </w:rPr>
        <w:t xml:space="preserve"> bugetul de venituri ş</w:t>
      </w:r>
      <w:r w:rsidR="004725AD" w:rsidRPr="00C835E4">
        <w:rPr>
          <w:rFonts w:ascii="Trebuchet MS" w:hAnsi="Trebuchet MS" w:cs="Arial"/>
          <w:sz w:val="22"/>
          <w:szCs w:val="22"/>
        </w:rPr>
        <w:t>i cheltuieli al penitenciarului-</w:t>
      </w:r>
      <w:r w:rsidRPr="00C835E4">
        <w:rPr>
          <w:rFonts w:ascii="Trebuchet MS" w:hAnsi="Trebuchet MS" w:cs="Arial"/>
          <w:sz w:val="22"/>
          <w:szCs w:val="22"/>
        </w:rPr>
        <w:t>spital se repartizează pe secţiile şi compartimentele d</w:t>
      </w:r>
      <w:r w:rsidR="00D95D83" w:rsidRPr="00C835E4">
        <w:rPr>
          <w:rFonts w:ascii="Trebuchet MS" w:hAnsi="Trebuchet MS" w:cs="Arial"/>
          <w:sz w:val="22"/>
          <w:szCs w:val="22"/>
        </w:rPr>
        <w:t>in structura acestuia, precum şi faptul</w:t>
      </w:r>
      <w:r w:rsidR="005F28EB">
        <w:rPr>
          <w:rFonts w:ascii="Trebuchet MS" w:hAnsi="Trebuchet MS" w:cs="Arial"/>
          <w:sz w:val="22"/>
          <w:szCs w:val="22"/>
        </w:rPr>
        <w:t xml:space="preserve"> </w:t>
      </w:r>
      <w:r w:rsidR="00D95D83" w:rsidRPr="00C835E4">
        <w:rPr>
          <w:rFonts w:ascii="Trebuchet MS" w:hAnsi="Trebuchet MS" w:cs="Arial"/>
          <w:sz w:val="22"/>
          <w:szCs w:val="22"/>
        </w:rPr>
        <w:t xml:space="preserve">că </w:t>
      </w:r>
      <w:r w:rsidRPr="00C835E4">
        <w:rPr>
          <w:rFonts w:ascii="Trebuchet MS" w:hAnsi="Trebuchet MS" w:cs="Arial"/>
          <w:sz w:val="22"/>
          <w:szCs w:val="22"/>
        </w:rPr>
        <w:t>execuţia bugetului de venituri şi cheltuieli pe secţii şi compartimente se monitorizează lunar de către şefii secţiilor şi compartimentelor din structura penitenciarului-spital.</w:t>
      </w:r>
      <w:r w:rsidR="000820F7" w:rsidRPr="00C835E4">
        <w:rPr>
          <w:rFonts w:ascii="Trebuchet MS" w:hAnsi="Trebuchet MS" w:cs="Arial"/>
          <w:sz w:val="22"/>
          <w:szCs w:val="22"/>
        </w:rPr>
        <w:t xml:space="preserve"> </w:t>
      </w:r>
      <w:r w:rsidR="00861148" w:rsidRPr="00C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06B3E91">
        <w:rPr>
          <w:rFonts w:ascii="Trebuchet MS" w:hAnsi="Trebuchet MS" w:cs="Arial"/>
          <w:sz w:val="22"/>
          <w:szCs w:val="22"/>
        </w:rPr>
        <w:t xml:space="preserve">elaborate </w:t>
      </w:r>
      <w:r w:rsidR="005501FD" w:rsidRPr="00C835E4">
        <w:rPr>
          <w:rFonts w:ascii="Trebuchet MS" w:hAnsi="Trebuchet MS" w:cs="Arial"/>
          <w:sz w:val="22"/>
          <w:szCs w:val="22"/>
        </w:rPr>
        <w:t>două</w:t>
      </w:r>
      <w:r w:rsidR="00861148" w:rsidRPr="00C835E4">
        <w:rPr>
          <w:rFonts w:ascii="Trebuchet MS" w:hAnsi="Trebuchet MS" w:cs="Arial"/>
          <w:sz w:val="22"/>
          <w:szCs w:val="22"/>
        </w:rPr>
        <w:t xml:space="preserve"> noi anexe, </w:t>
      </w:r>
      <w:r w:rsidR="006B3E91">
        <w:rPr>
          <w:rFonts w:ascii="Trebuchet MS" w:hAnsi="Trebuchet MS" w:cs="Arial"/>
          <w:sz w:val="22"/>
          <w:szCs w:val="22"/>
        </w:rPr>
        <w:t xml:space="preserve">nr. </w:t>
      </w:r>
      <w:r w:rsidR="00A52066" w:rsidRPr="00C835E4">
        <w:rPr>
          <w:rFonts w:ascii="Trebuchet MS" w:hAnsi="Trebuchet MS" w:cs="Arial"/>
          <w:sz w:val="22"/>
          <w:szCs w:val="22"/>
        </w:rPr>
        <w:t xml:space="preserve">5a) </w:t>
      </w:r>
      <w:r w:rsidR="006B3E91">
        <w:rPr>
          <w:rFonts w:ascii="Trebuchet MS" w:hAnsi="Trebuchet MS" w:cs="Arial"/>
          <w:sz w:val="22"/>
          <w:szCs w:val="22"/>
        </w:rPr>
        <w:t>ș</w:t>
      </w:r>
      <w:r w:rsidR="00A52066" w:rsidRPr="00C835E4">
        <w:rPr>
          <w:rFonts w:ascii="Trebuchet MS" w:hAnsi="Trebuchet MS" w:cs="Arial"/>
          <w:sz w:val="22"/>
          <w:szCs w:val="22"/>
        </w:rPr>
        <w:t>i 5b)</w:t>
      </w:r>
      <w:r w:rsidR="00861148" w:rsidRPr="00C835E4">
        <w:rPr>
          <w:rFonts w:ascii="Trebuchet MS" w:hAnsi="Trebuchet MS" w:cs="Arial"/>
          <w:sz w:val="22"/>
          <w:szCs w:val="22"/>
        </w:rPr>
        <w:t xml:space="preserve">, în vederea monitorizării </w:t>
      </w:r>
      <w:r w:rsidR="000820F7" w:rsidRPr="00C835E4">
        <w:rPr>
          <w:rFonts w:ascii="Trebuchet MS" w:hAnsi="Trebuchet MS" w:cs="Arial"/>
          <w:sz w:val="22"/>
          <w:szCs w:val="22"/>
        </w:rPr>
        <w:t>judicioase</w:t>
      </w:r>
      <w:r w:rsidR="00861148" w:rsidRPr="00C835E4">
        <w:rPr>
          <w:rFonts w:ascii="Trebuchet MS" w:hAnsi="Trebuchet MS" w:cs="Arial"/>
          <w:sz w:val="22"/>
          <w:szCs w:val="22"/>
        </w:rPr>
        <w:t xml:space="preserve"> a </w:t>
      </w:r>
      <w:r w:rsidR="00C27996" w:rsidRPr="00C835E4">
        <w:rPr>
          <w:rFonts w:ascii="Trebuchet MS" w:hAnsi="Trebuchet MS" w:cs="Arial"/>
          <w:sz w:val="22"/>
          <w:szCs w:val="22"/>
        </w:rPr>
        <w:t>cheltuielilor</w:t>
      </w:r>
      <w:r w:rsidR="000820F7" w:rsidRPr="00C835E4">
        <w:rPr>
          <w:rFonts w:ascii="Trebuchet MS" w:hAnsi="Trebuchet MS" w:cs="Arial"/>
          <w:sz w:val="22"/>
          <w:szCs w:val="22"/>
        </w:rPr>
        <w:t xml:space="preserve"> î</w:t>
      </w:r>
      <w:r w:rsidR="00861148" w:rsidRPr="00C835E4">
        <w:rPr>
          <w:rFonts w:ascii="Trebuchet MS" w:hAnsi="Trebuchet MS" w:cs="Arial"/>
          <w:sz w:val="22"/>
          <w:szCs w:val="22"/>
        </w:rPr>
        <w:t xml:space="preserve">n raport cu veniturile </w:t>
      </w:r>
      <w:r w:rsidR="000820F7" w:rsidRPr="00C835E4">
        <w:rPr>
          <w:rFonts w:ascii="Trebuchet MS" w:hAnsi="Trebuchet MS" w:cs="Arial"/>
          <w:sz w:val="22"/>
          <w:szCs w:val="22"/>
        </w:rPr>
        <w:t>încasate</w:t>
      </w:r>
      <w:r w:rsidR="00861148" w:rsidRPr="00C835E4">
        <w:rPr>
          <w:rFonts w:ascii="Trebuchet MS" w:hAnsi="Trebuchet MS" w:cs="Arial"/>
          <w:sz w:val="22"/>
          <w:szCs w:val="22"/>
        </w:rPr>
        <w:t xml:space="preserve"> pe fiecare </w:t>
      </w:r>
      <w:r w:rsidR="000820F7" w:rsidRPr="00C835E4">
        <w:rPr>
          <w:rFonts w:ascii="Trebuchet MS" w:hAnsi="Trebuchet MS" w:cs="Arial"/>
          <w:sz w:val="22"/>
          <w:szCs w:val="22"/>
        </w:rPr>
        <w:t>secţie si compartiment medical.</w:t>
      </w:r>
    </w:p>
    <w:p w:rsidR="00B5575C" w:rsidRPr="003E556E" w:rsidRDefault="00B5575C" w:rsidP="003E556E">
      <w:pPr>
        <w:pStyle w:val="Listparagraf"/>
        <w:autoSpaceDE w:val="0"/>
        <w:autoSpaceDN w:val="0"/>
        <w:spacing w:after="0" w:line="276" w:lineRule="auto"/>
        <w:ind w:left="0"/>
        <w:contextualSpacing w:val="0"/>
        <w:jc w:val="both"/>
        <w:rPr>
          <w:rFonts w:ascii="Trebuchet MS" w:hAnsi="Trebuchet MS" w:cs="Arial"/>
        </w:rPr>
      </w:pPr>
      <w:r w:rsidRPr="003E556E">
        <w:rPr>
          <w:rFonts w:ascii="Trebuchet MS" w:hAnsi="Trebuchet MS" w:cs="Arial"/>
        </w:rPr>
        <w:t xml:space="preserve">Totodată, prezentul proiect </w:t>
      </w:r>
      <w:r w:rsidR="006B3E91" w:rsidRPr="003E556E">
        <w:rPr>
          <w:rFonts w:ascii="Trebuchet MS" w:hAnsi="Trebuchet MS" w:cs="Arial"/>
        </w:rPr>
        <w:t xml:space="preserve">propune </w:t>
      </w:r>
      <w:r w:rsidRPr="003E556E">
        <w:rPr>
          <w:rFonts w:ascii="Trebuchet MS" w:hAnsi="Trebuchet MS" w:cs="Arial"/>
        </w:rPr>
        <w:t>abrog</w:t>
      </w:r>
      <w:r w:rsidR="006B3E91" w:rsidRPr="003E556E">
        <w:rPr>
          <w:rFonts w:ascii="Trebuchet MS" w:hAnsi="Trebuchet MS" w:cs="Arial"/>
        </w:rPr>
        <w:t>area</w:t>
      </w:r>
      <w:r w:rsidRPr="003E556E">
        <w:rPr>
          <w:rFonts w:ascii="Trebuchet MS" w:hAnsi="Trebuchet MS" w:cs="Arial"/>
        </w:rPr>
        <w:t xml:space="preserve"> </w:t>
      </w:r>
      <w:r w:rsidR="006B3E91" w:rsidRPr="003E556E">
        <w:rPr>
          <w:rFonts w:ascii="Trebuchet MS" w:hAnsi="Trebuchet MS" w:cs="Arial"/>
        </w:rPr>
        <w:t xml:space="preserve">prevederilor </w:t>
      </w:r>
      <w:r w:rsidRPr="003E556E">
        <w:rPr>
          <w:rFonts w:ascii="Trebuchet MS" w:hAnsi="Trebuchet MS" w:cs="Arial"/>
        </w:rPr>
        <w:t>referi</w:t>
      </w:r>
      <w:r w:rsidR="000820F7" w:rsidRPr="003E556E">
        <w:rPr>
          <w:rFonts w:ascii="Trebuchet MS" w:hAnsi="Trebuchet MS" w:cs="Arial"/>
        </w:rPr>
        <w:t xml:space="preserve">toare la Fondul de dezvoltare a </w:t>
      </w:r>
      <w:r w:rsidRPr="003E556E">
        <w:rPr>
          <w:rFonts w:ascii="Trebuchet MS" w:hAnsi="Trebuchet MS" w:cs="Arial"/>
        </w:rPr>
        <w:t>penitenciarului-spital</w:t>
      </w:r>
      <w:r w:rsidR="00A52066" w:rsidRPr="003E556E">
        <w:rPr>
          <w:rFonts w:ascii="Trebuchet MS" w:hAnsi="Trebuchet MS" w:cs="Arial"/>
        </w:rPr>
        <w:t xml:space="preserve">, </w:t>
      </w:r>
      <w:r w:rsidR="006B3E91" w:rsidRPr="003E556E">
        <w:rPr>
          <w:rFonts w:ascii="Trebuchet MS" w:hAnsi="Trebuchet MS" w:cs="Arial"/>
        </w:rPr>
        <w:t>ținând seama de faptul că</w:t>
      </w:r>
      <w:r w:rsidRPr="003E556E">
        <w:rPr>
          <w:rFonts w:ascii="Trebuchet MS" w:hAnsi="Trebuchet MS" w:cs="Arial"/>
        </w:rPr>
        <w:t>:</w:t>
      </w:r>
    </w:p>
    <w:p w:rsidR="00B5575C" w:rsidRPr="006B3E91" w:rsidRDefault="006B3E91" w:rsidP="005F28EB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bCs/>
          <w:sz w:val="22"/>
          <w:szCs w:val="22"/>
        </w:rPr>
      </w:pPr>
      <w:r w:rsidRPr="003E556E">
        <w:rPr>
          <w:rFonts w:ascii="Trebuchet MS" w:hAnsi="Trebuchet MS" w:cs="Arial"/>
          <w:sz w:val="22"/>
          <w:szCs w:val="22"/>
        </w:rPr>
        <w:t xml:space="preserve">- prin </w:t>
      </w:r>
      <w:r w:rsidR="005501FD" w:rsidRPr="003E556E">
        <w:rPr>
          <w:rFonts w:ascii="Trebuchet MS" w:hAnsi="Trebuchet MS" w:cs="Arial"/>
          <w:sz w:val="22"/>
          <w:szCs w:val="22"/>
        </w:rPr>
        <w:t>O</w:t>
      </w:r>
      <w:r w:rsidR="00B5575C" w:rsidRPr="003E556E">
        <w:rPr>
          <w:rFonts w:ascii="Trebuchet MS" w:hAnsi="Trebuchet MS" w:cs="Arial"/>
          <w:sz w:val="22"/>
          <w:szCs w:val="22"/>
        </w:rPr>
        <w:t xml:space="preserve">rdinul ministrului finanţelor publice nr. 2373/2016 </w:t>
      </w:r>
      <w:r w:rsidRPr="003E556E">
        <w:rPr>
          <w:rFonts w:ascii="Trebuchet MS" w:hAnsi="Trebuchet MS"/>
          <w:sz w:val="22"/>
          <w:szCs w:val="22"/>
          <w:lang w:eastAsia="en-US"/>
        </w:rPr>
        <w:t>pentru modificarea şi completarea Normelor metodologice privind organizarea şi conducerea contabilităţii instituţiilor publice, Planul de conturi pentru instituţiile publice şi instrucţiunile de aplicare a acestuia, aprobate prin Ordinul ministrului finanţelor publice nr. 1.917/2005</w:t>
      </w:r>
      <w:r w:rsidRPr="003E556E">
        <w:rPr>
          <w:rFonts w:ascii="Trebuchet MS" w:hAnsi="Trebuchet MS" w:cs="Arial"/>
          <w:bCs/>
          <w:sz w:val="22"/>
          <w:szCs w:val="22"/>
        </w:rPr>
        <w:t xml:space="preserve"> </w:t>
      </w:r>
      <w:r w:rsidR="00B5575C" w:rsidRPr="003E556E">
        <w:rPr>
          <w:rFonts w:ascii="Trebuchet MS" w:hAnsi="Trebuchet MS" w:cs="Arial"/>
          <w:bCs/>
          <w:sz w:val="22"/>
          <w:szCs w:val="22"/>
        </w:rPr>
        <w:t>s-a eliminat din Planul de conturi pentru instituţiile publice</w:t>
      </w:r>
      <w:r w:rsidR="00861148" w:rsidRPr="003E556E">
        <w:rPr>
          <w:rFonts w:ascii="Trebuchet MS" w:hAnsi="Trebuchet MS" w:cs="Arial"/>
          <w:bCs/>
          <w:sz w:val="22"/>
          <w:szCs w:val="22"/>
        </w:rPr>
        <w:t>,</w:t>
      </w:r>
      <w:r w:rsidR="00B5575C" w:rsidRPr="003E556E">
        <w:rPr>
          <w:rFonts w:ascii="Trebuchet MS" w:hAnsi="Trebuchet MS" w:cs="Arial"/>
          <w:bCs/>
          <w:sz w:val="22"/>
          <w:szCs w:val="22"/>
        </w:rPr>
        <w:t xml:space="preserve"> </w:t>
      </w:r>
      <w:r w:rsidR="00861148" w:rsidRPr="003E556E">
        <w:rPr>
          <w:rFonts w:ascii="Trebuchet MS" w:hAnsi="Trebuchet MS" w:cs="Arial"/>
          <w:bCs/>
          <w:sz w:val="22"/>
          <w:szCs w:val="22"/>
        </w:rPr>
        <w:t>conţinutul şi funcţiunea contului 13901 "Fond de dezvoltare a spitalului", conform art. III, punctul 1</w:t>
      </w:r>
      <w:r w:rsidR="003E556E" w:rsidRPr="003E556E">
        <w:rPr>
          <w:rFonts w:ascii="Trebuchet MS" w:hAnsi="Trebuchet MS" w:cs="Arial"/>
          <w:bCs/>
          <w:sz w:val="22"/>
          <w:szCs w:val="22"/>
        </w:rPr>
        <w:t xml:space="preserve"> din Anexa la ordin</w:t>
      </w:r>
      <w:r w:rsidR="00CE1C08">
        <w:rPr>
          <w:rFonts w:ascii="Trebuchet MS" w:hAnsi="Trebuchet MS" w:cs="Arial"/>
          <w:bCs/>
          <w:sz w:val="22"/>
          <w:szCs w:val="22"/>
        </w:rPr>
        <w:t xml:space="preserve"> -</w:t>
      </w:r>
      <w:r w:rsidR="003E556E" w:rsidRPr="003E556E">
        <w:rPr>
          <w:rFonts w:ascii="Trebuchet MS" w:hAnsi="Trebuchet MS" w:cs="Arial"/>
          <w:bCs/>
          <w:sz w:val="22"/>
          <w:szCs w:val="22"/>
        </w:rPr>
        <w:t xml:space="preserve"> </w:t>
      </w:r>
      <w:r w:rsidR="00CE1C08">
        <w:rPr>
          <w:rFonts w:ascii="Trebuchet MS" w:hAnsi="Trebuchet MS" w:cs="Arial"/>
          <w:bCs/>
          <w:sz w:val="22"/>
          <w:szCs w:val="22"/>
        </w:rPr>
        <w:t>potrivit acestei prevederi legale</w:t>
      </w:r>
      <w:r w:rsidR="003E556E" w:rsidRPr="003E556E">
        <w:rPr>
          <w:rFonts w:ascii="Trebuchet MS" w:hAnsi="Trebuchet MS" w:cs="Arial"/>
          <w:bCs/>
          <w:sz w:val="22"/>
          <w:szCs w:val="22"/>
        </w:rPr>
        <w:t>, “</w:t>
      </w:r>
      <w:r w:rsidR="003E556E" w:rsidRPr="003E556E">
        <w:rPr>
          <w:rFonts w:ascii="Trebuchet MS" w:hAnsi="Trebuchet MS"/>
          <w:sz w:val="22"/>
          <w:szCs w:val="22"/>
          <w:lang w:eastAsia="en-US"/>
        </w:rPr>
        <w:t xml:space="preserve">Clasa 1 "Conturi de capitaluri" se modifică şi completează după cum urmează: </w:t>
      </w:r>
      <w:r w:rsidR="00CE1C08">
        <w:rPr>
          <w:rFonts w:ascii="Trebuchet MS" w:hAnsi="Trebuchet MS"/>
          <w:sz w:val="22"/>
          <w:szCs w:val="22"/>
          <w:lang w:eastAsia="en-US"/>
        </w:rPr>
        <w:t xml:space="preserve">(…) </w:t>
      </w:r>
      <w:r w:rsidR="003E556E" w:rsidRPr="003E556E">
        <w:rPr>
          <w:rFonts w:ascii="Trebuchet MS" w:hAnsi="Trebuchet MS" w:cs="Arial"/>
          <w:bCs/>
          <w:sz w:val="22"/>
          <w:szCs w:val="22"/>
        </w:rPr>
        <w:t xml:space="preserve">- </w:t>
      </w:r>
      <w:r w:rsidR="003E556E" w:rsidRPr="003E556E">
        <w:rPr>
          <w:rFonts w:ascii="Trebuchet MS" w:hAnsi="Trebuchet MS"/>
          <w:sz w:val="22"/>
          <w:szCs w:val="22"/>
          <w:lang w:eastAsia="en-US"/>
        </w:rPr>
        <w:t>se elimină următoarele conturi sintetice de gradul I, II şi III: 139 "Alte fonduri", 13901 "Fond de dezvoltare a spitalului" şi 1390100 "Fond de dezvoltare a spitalului"”</w:t>
      </w:r>
      <w:r w:rsidR="00861148" w:rsidRPr="006B3E91">
        <w:rPr>
          <w:rFonts w:ascii="Trebuchet MS" w:hAnsi="Trebuchet MS" w:cs="Arial"/>
          <w:bCs/>
          <w:sz w:val="22"/>
          <w:szCs w:val="22"/>
        </w:rPr>
        <w:t>;</w:t>
      </w:r>
    </w:p>
    <w:p w:rsidR="00B5575C" w:rsidRPr="006B3E91" w:rsidRDefault="006B3E91" w:rsidP="005F28EB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 w:rsidRPr="00CE1C08">
        <w:rPr>
          <w:rFonts w:ascii="Trebuchet MS" w:hAnsi="Trebuchet MS" w:cs="Arial"/>
          <w:sz w:val="22"/>
          <w:szCs w:val="22"/>
        </w:rPr>
        <w:t xml:space="preserve">- prin </w:t>
      </w:r>
      <w:r w:rsidR="005501FD" w:rsidRPr="00CE1C08">
        <w:rPr>
          <w:rFonts w:ascii="Trebuchet MS" w:hAnsi="Trebuchet MS" w:cs="Arial"/>
          <w:sz w:val="22"/>
          <w:szCs w:val="22"/>
        </w:rPr>
        <w:t>O</w:t>
      </w:r>
      <w:r w:rsidR="00861148" w:rsidRPr="00CE1C08">
        <w:rPr>
          <w:rFonts w:ascii="Trebuchet MS" w:hAnsi="Trebuchet MS" w:cs="Arial"/>
          <w:sz w:val="22"/>
          <w:szCs w:val="22"/>
        </w:rPr>
        <w:t>rdinul ministrului finanţelor publice nr.</w:t>
      </w:r>
      <w:r w:rsidR="00B5575C" w:rsidRPr="00CE1C08">
        <w:rPr>
          <w:rFonts w:ascii="Trebuchet MS" w:hAnsi="Trebuchet MS" w:cs="Arial"/>
          <w:sz w:val="22"/>
          <w:szCs w:val="22"/>
        </w:rPr>
        <w:t xml:space="preserve"> 82/2016 </w:t>
      </w:r>
      <w:r w:rsidRPr="00CE1C08">
        <w:rPr>
          <w:rFonts w:ascii="Trebuchet MS" w:hAnsi="Trebuchet MS"/>
          <w:sz w:val="22"/>
          <w:szCs w:val="22"/>
          <w:lang w:eastAsia="en-US"/>
        </w:rPr>
        <w:t xml:space="preserve">pentru aprobarea Normelor metodologice privind întocmirea şi depunerea situaţiilor financiare ale instituţiilor publice la 31 decembrie 2015, pentru modificarea şi completarea Normelor metodologice privind organizarea şi conducerea </w:t>
      </w:r>
      <w:r w:rsidRPr="00CE1C08">
        <w:rPr>
          <w:rFonts w:ascii="Trebuchet MS" w:hAnsi="Trebuchet MS"/>
          <w:sz w:val="22"/>
          <w:szCs w:val="22"/>
          <w:lang w:eastAsia="en-US"/>
        </w:rPr>
        <w:lastRenderedPageBreak/>
        <w:t xml:space="preserve">contabilităţii instituţiilor publice, Planul de conturi pentru instituţiile publice şi instrucţiunile de aplicare a acestuia, aprobate prin Ordinul ministrului finanţelor publice nr. 1.917/2005, precum şi pentru modificarea şi completarea altor norme metodologice în domeniul contabilităţii publice </w:t>
      </w:r>
      <w:r w:rsidR="00B5575C" w:rsidRPr="00CE1C08">
        <w:rPr>
          <w:rFonts w:ascii="Trebuchet MS" w:hAnsi="Trebuchet MS" w:cs="Arial"/>
          <w:bCs/>
          <w:sz w:val="22"/>
          <w:szCs w:val="22"/>
        </w:rPr>
        <w:t xml:space="preserve">s-a dispus modalitatea de </w:t>
      </w:r>
      <w:r w:rsidR="00861148" w:rsidRPr="00CE1C08">
        <w:rPr>
          <w:rFonts w:ascii="Trebuchet MS" w:hAnsi="Trebuchet MS" w:cs="Arial"/>
          <w:bCs/>
          <w:sz w:val="22"/>
          <w:szCs w:val="22"/>
        </w:rPr>
        <w:t>închidere</w:t>
      </w:r>
      <w:r w:rsidR="00B5575C" w:rsidRPr="00CE1C08">
        <w:rPr>
          <w:rFonts w:ascii="Trebuchet MS" w:hAnsi="Trebuchet MS" w:cs="Arial"/>
          <w:bCs/>
          <w:sz w:val="22"/>
          <w:szCs w:val="22"/>
        </w:rPr>
        <w:t xml:space="preserve"> a contului 1390100 "F</w:t>
      </w:r>
      <w:r w:rsidR="00861148" w:rsidRPr="00CE1C08">
        <w:rPr>
          <w:rFonts w:ascii="Trebuchet MS" w:hAnsi="Trebuchet MS" w:cs="Arial"/>
          <w:bCs/>
          <w:sz w:val="22"/>
          <w:szCs w:val="22"/>
        </w:rPr>
        <w:t>ond de dezvoltare a spitalului".</w:t>
      </w:r>
    </w:p>
    <w:p w:rsidR="002418EE" w:rsidRPr="006B3E91" w:rsidRDefault="002418EE" w:rsidP="005F28EB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 w:rsidRPr="006B3E91">
        <w:rPr>
          <w:rFonts w:ascii="Trebuchet MS" w:hAnsi="Trebuchet MS" w:cs="Arial"/>
          <w:sz w:val="22"/>
          <w:szCs w:val="22"/>
        </w:rPr>
        <w:t xml:space="preserve">Totodată, </w:t>
      </w:r>
      <w:r w:rsidR="006B3E91" w:rsidRPr="006B3E91">
        <w:rPr>
          <w:rFonts w:ascii="Trebuchet MS" w:hAnsi="Trebuchet MS" w:cs="Arial"/>
          <w:sz w:val="22"/>
          <w:szCs w:val="22"/>
        </w:rPr>
        <w:t xml:space="preserve">proiectul propune actualizarea conținutului </w:t>
      </w:r>
      <w:r w:rsidRPr="006B3E91">
        <w:rPr>
          <w:rFonts w:ascii="Trebuchet MS" w:hAnsi="Trebuchet MS" w:cs="Arial"/>
          <w:sz w:val="22"/>
          <w:szCs w:val="22"/>
        </w:rPr>
        <w:t>anexel</w:t>
      </w:r>
      <w:r w:rsidR="006B3E91" w:rsidRPr="006B3E91">
        <w:rPr>
          <w:rFonts w:ascii="Trebuchet MS" w:hAnsi="Trebuchet MS" w:cs="Arial"/>
          <w:sz w:val="22"/>
          <w:szCs w:val="22"/>
        </w:rPr>
        <w:t>or la Normele me</w:t>
      </w:r>
      <w:r w:rsidR="006B3E91">
        <w:rPr>
          <w:rFonts w:ascii="Trebuchet MS" w:hAnsi="Trebuchet MS" w:cs="Arial"/>
          <w:sz w:val="22"/>
          <w:szCs w:val="22"/>
        </w:rPr>
        <w:t>to</w:t>
      </w:r>
      <w:r w:rsidR="006B3E91" w:rsidRPr="006B3E91">
        <w:rPr>
          <w:rFonts w:ascii="Trebuchet MS" w:hAnsi="Trebuchet MS" w:cs="Arial"/>
          <w:sz w:val="22"/>
          <w:szCs w:val="22"/>
        </w:rPr>
        <w:t>dologice</w:t>
      </w:r>
      <w:r w:rsidRPr="006B3E91">
        <w:rPr>
          <w:rFonts w:ascii="Trebuchet MS" w:hAnsi="Trebuchet MS" w:cs="Arial"/>
          <w:sz w:val="22"/>
          <w:szCs w:val="22"/>
        </w:rPr>
        <w:t xml:space="preserve"> în raport cu legislaţia în vigoare</w:t>
      </w:r>
      <w:r w:rsidR="006B3E91" w:rsidRPr="006B3E91">
        <w:rPr>
          <w:rFonts w:ascii="Trebuchet MS" w:hAnsi="Trebuchet MS" w:cs="Arial"/>
          <w:sz w:val="22"/>
          <w:szCs w:val="22"/>
        </w:rPr>
        <w:t>,</w:t>
      </w:r>
      <w:r w:rsidRPr="006B3E91">
        <w:rPr>
          <w:rFonts w:ascii="Trebuchet MS" w:hAnsi="Trebuchet MS" w:cs="Arial"/>
          <w:sz w:val="22"/>
          <w:szCs w:val="22"/>
        </w:rPr>
        <w:t xml:space="preserve"> în ceea ce priveşte clasificaţia bugetară, </w:t>
      </w:r>
      <w:r w:rsidR="006B3E91" w:rsidRPr="006B3E91">
        <w:rPr>
          <w:rFonts w:ascii="Trebuchet MS" w:hAnsi="Trebuchet MS" w:cs="Arial"/>
          <w:sz w:val="22"/>
          <w:szCs w:val="22"/>
        </w:rPr>
        <w:t xml:space="preserve">fiind </w:t>
      </w:r>
      <w:r w:rsidRPr="006B3E91">
        <w:rPr>
          <w:rFonts w:ascii="Trebuchet MS" w:hAnsi="Trebuchet MS" w:cs="Arial"/>
          <w:sz w:val="22"/>
          <w:szCs w:val="22"/>
        </w:rPr>
        <w:t xml:space="preserve">inserate </w:t>
      </w:r>
      <w:r w:rsidR="006B3E91" w:rsidRPr="006B3E91">
        <w:rPr>
          <w:rFonts w:ascii="Trebuchet MS" w:hAnsi="Trebuchet MS" w:cs="Arial"/>
          <w:sz w:val="22"/>
          <w:szCs w:val="22"/>
        </w:rPr>
        <w:t xml:space="preserve">în acest sens </w:t>
      </w:r>
      <w:r w:rsidRPr="006B3E91">
        <w:rPr>
          <w:rFonts w:ascii="Trebuchet MS" w:hAnsi="Trebuchet MS" w:cs="Arial"/>
          <w:sz w:val="22"/>
          <w:szCs w:val="22"/>
        </w:rPr>
        <w:t xml:space="preserve">alineate bugetare şi credite de angajament conform clasificaţiei economice actuale. </w:t>
      </w:r>
    </w:p>
    <w:p w:rsidR="00191B76" w:rsidRDefault="00251D8B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 w:rsidRPr="00C835E4">
        <w:rPr>
          <w:rFonts w:ascii="Trebuchet MS" w:hAnsi="Trebuchet MS" w:cs="Arial"/>
          <w:sz w:val="22"/>
          <w:szCs w:val="22"/>
        </w:rPr>
        <w:t xml:space="preserve">Faţă de cele prezentate mai sus, </w:t>
      </w:r>
      <w:r w:rsidR="00916CCA" w:rsidRPr="00C835E4">
        <w:rPr>
          <w:rFonts w:ascii="Trebuchet MS" w:hAnsi="Trebuchet MS" w:cs="Arial"/>
          <w:sz w:val="22"/>
          <w:szCs w:val="22"/>
        </w:rPr>
        <w:t xml:space="preserve">a fost elaborat </w:t>
      </w:r>
      <w:r w:rsidR="00916CCA" w:rsidRPr="00C835E4">
        <w:rPr>
          <w:rFonts w:ascii="Trebuchet MS" w:hAnsi="Trebuchet MS" w:cs="Arial"/>
          <w:i/>
          <w:sz w:val="22"/>
          <w:szCs w:val="22"/>
        </w:rPr>
        <w:t xml:space="preserve">proiectul de </w:t>
      </w:r>
      <w:r w:rsidR="00A8163E">
        <w:rPr>
          <w:rFonts w:ascii="Trebuchet MS" w:hAnsi="Trebuchet MS" w:cs="Arial"/>
          <w:i/>
          <w:sz w:val="22"/>
          <w:szCs w:val="22"/>
        </w:rPr>
        <w:t>O</w:t>
      </w:r>
      <w:r w:rsidR="00A8163E" w:rsidRPr="00C835E4">
        <w:rPr>
          <w:rFonts w:ascii="Trebuchet MS" w:hAnsi="Trebuchet MS" w:cs="Arial"/>
          <w:i/>
          <w:sz w:val="22"/>
          <w:szCs w:val="22"/>
        </w:rPr>
        <w:t xml:space="preserve">rdin </w:t>
      </w:r>
      <w:r w:rsidR="00916CCA" w:rsidRPr="00C835E4">
        <w:rPr>
          <w:rFonts w:ascii="Trebuchet MS" w:hAnsi="Trebuchet MS" w:cs="Arial"/>
          <w:i/>
          <w:sz w:val="22"/>
          <w:szCs w:val="22"/>
        </w:rPr>
        <w:t>al ministrului justiţiei pentru</w:t>
      </w:r>
      <w:r w:rsidR="00D95D83" w:rsidRPr="00C835E4">
        <w:rPr>
          <w:rFonts w:ascii="Trebuchet MS" w:hAnsi="Trebuchet MS" w:cs="Arial"/>
          <w:i/>
          <w:sz w:val="22"/>
          <w:szCs w:val="22"/>
        </w:rPr>
        <w:t xml:space="preserve"> modificarea</w:t>
      </w:r>
      <w:r w:rsidR="00A8163E">
        <w:rPr>
          <w:rFonts w:ascii="Trebuchet MS" w:hAnsi="Trebuchet MS" w:cs="Arial"/>
          <w:i/>
          <w:sz w:val="22"/>
          <w:szCs w:val="22"/>
        </w:rPr>
        <w:t xml:space="preserve"> și completarea A</w:t>
      </w:r>
      <w:r w:rsidR="00D95D83" w:rsidRPr="00C835E4">
        <w:rPr>
          <w:rFonts w:ascii="Trebuchet MS" w:hAnsi="Trebuchet MS" w:cs="Arial"/>
          <w:i/>
          <w:sz w:val="22"/>
          <w:szCs w:val="22"/>
        </w:rPr>
        <w:t>nexei la Ordinul ministrului justiţiei nr.1288/C/2017 pentru aprobarea Normelor metodologice privind elaborarea bugetelor de venituri şi cheltuieli ale penitenciarelor-spital aflate în subordinea Administraţiei Naţionale a Penitenciarelor</w:t>
      </w:r>
      <w:r w:rsidR="00916CCA" w:rsidRPr="00C835E4">
        <w:rPr>
          <w:rFonts w:ascii="Trebuchet MS" w:hAnsi="Trebuchet MS" w:cs="Arial"/>
          <w:sz w:val="22"/>
          <w:szCs w:val="22"/>
        </w:rPr>
        <w:t xml:space="preserve">, </w:t>
      </w:r>
      <w:r w:rsidR="00191B76" w:rsidRPr="00C835E4">
        <w:rPr>
          <w:rFonts w:ascii="Trebuchet MS" w:hAnsi="Trebuchet MS" w:cs="Arial"/>
          <w:sz w:val="22"/>
          <w:szCs w:val="22"/>
        </w:rPr>
        <w:t>pe care îl supunem aprobării.</w:t>
      </w:r>
    </w:p>
    <w:p w:rsidR="00CE1C08" w:rsidRPr="00CE1C08" w:rsidRDefault="00CE1C08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b/>
          <w:sz w:val="22"/>
          <w:szCs w:val="22"/>
        </w:rPr>
      </w:pPr>
    </w:p>
    <w:p w:rsidR="00CE1C08" w:rsidRPr="00CE1C08" w:rsidRDefault="00CE1C08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b/>
          <w:sz w:val="22"/>
          <w:szCs w:val="22"/>
        </w:rPr>
      </w:pPr>
    </w:p>
    <w:p w:rsidR="00CE1C08" w:rsidRPr="00CE1C08" w:rsidRDefault="00CE1C08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b/>
          <w:sz w:val="22"/>
          <w:szCs w:val="22"/>
        </w:rPr>
      </w:pPr>
    </w:p>
    <w:p w:rsidR="00CE1C08" w:rsidRPr="00CE1C08" w:rsidRDefault="00CE1C08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b/>
          <w:sz w:val="22"/>
          <w:szCs w:val="22"/>
        </w:rPr>
      </w:pPr>
      <w:r w:rsidRPr="00CE1C08">
        <w:rPr>
          <w:rFonts w:ascii="Trebuchet MS" w:hAnsi="Trebuchet MS" w:cs="Arial"/>
          <w:b/>
          <w:sz w:val="22"/>
          <w:szCs w:val="22"/>
        </w:rPr>
        <w:t>Nicolae Liviu POPA</w:t>
      </w:r>
    </w:p>
    <w:p w:rsidR="00CE1C08" w:rsidRPr="00CE1C08" w:rsidRDefault="00CE1C08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b/>
          <w:sz w:val="22"/>
          <w:szCs w:val="22"/>
        </w:rPr>
      </w:pPr>
    </w:p>
    <w:p w:rsidR="00CE1C08" w:rsidRPr="00CE1C08" w:rsidRDefault="00CE1C08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b/>
          <w:sz w:val="22"/>
          <w:szCs w:val="22"/>
        </w:rPr>
      </w:pPr>
    </w:p>
    <w:p w:rsidR="00CE1C08" w:rsidRDefault="00CE1C08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b/>
          <w:sz w:val="22"/>
          <w:szCs w:val="22"/>
        </w:rPr>
      </w:pPr>
      <w:r w:rsidRPr="00CE1C08">
        <w:rPr>
          <w:rFonts w:ascii="Trebuchet MS" w:hAnsi="Trebuchet MS" w:cs="Arial"/>
          <w:b/>
          <w:sz w:val="22"/>
          <w:szCs w:val="22"/>
        </w:rPr>
        <w:t>Secretar de stat</w:t>
      </w:r>
    </w:p>
    <w:p w:rsidR="00950C84" w:rsidRPr="00950C84" w:rsidRDefault="00950C84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b/>
        </w:rPr>
      </w:pPr>
    </w:p>
    <w:p w:rsidR="00950C84" w:rsidRPr="00950C84" w:rsidRDefault="00950C84" w:rsidP="00950C84">
      <w:pPr>
        <w:spacing w:line="264" w:lineRule="auto"/>
        <w:rPr>
          <w:rFonts w:ascii="Trebuchet MS" w:hAnsi="Trebuchet MS"/>
        </w:rPr>
      </w:pPr>
      <w:bookmarkStart w:id="0" w:name="_GoBack"/>
      <w:bookmarkEnd w:id="0"/>
    </w:p>
    <w:p w:rsidR="00950C84" w:rsidRPr="00950C84" w:rsidRDefault="00950C84" w:rsidP="00950C84">
      <w:pPr>
        <w:autoSpaceDE w:val="0"/>
        <w:autoSpaceDN w:val="0"/>
        <w:ind w:left="-284"/>
        <w:rPr>
          <w:rFonts w:ascii="Trebuchet MS" w:hAnsi="Trebuchet MS"/>
          <w:b/>
        </w:rPr>
      </w:pPr>
    </w:p>
    <w:p w:rsidR="00950C84" w:rsidRPr="00950C84" w:rsidRDefault="00950C84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b/>
        </w:rPr>
      </w:pPr>
    </w:p>
    <w:p w:rsidR="00AF1343" w:rsidRPr="00950C84" w:rsidRDefault="00AF1343">
      <w:pPr>
        <w:spacing w:line="276" w:lineRule="auto"/>
        <w:jc w:val="center"/>
        <w:rPr>
          <w:rFonts w:ascii="Trebuchet MS" w:hAnsi="Trebuchet MS" w:cs="Arial"/>
          <w:lang w:eastAsia="en-US"/>
        </w:rPr>
      </w:pPr>
    </w:p>
    <w:p w:rsidR="00B61A05" w:rsidRPr="00C835E4" w:rsidRDefault="00B61A05" w:rsidP="00950C84">
      <w:pPr>
        <w:autoSpaceDE w:val="0"/>
        <w:autoSpaceDN w:val="0"/>
        <w:adjustRightInd w:val="0"/>
        <w:spacing w:line="276" w:lineRule="auto"/>
        <w:ind w:right="425"/>
        <w:rPr>
          <w:rFonts w:ascii="Trebuchet MS" w:hAnsi="Trebuchet MS" w:cs="Arial"/>
          <w:sz w:val="22"/>
          <w:szCs w:val="22"/>
          <w:lang w:eastAsia="en-US"/>
        </w:rPr>
      </w:pPr>
    </w:p>
    <w:sectPr w:rsidR="00B61A05" w:rsidRPr="00C835E4" w:rsidSect="001B4D71">
      <w:headerReference w:type="default" r:id="rId7"/>
      <w:footerReference w:type="default" r:id="rId8"/>
      <w:pgSz w:w="12240" w:h="15840"/>
      <w:pgMar w:top="540" w:right="960" w:bottom="180" w:left="1200" w:header="45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3CA" w:rsidRDefault="003D73CA">
      <w:r>
        <w:separator/>
      </w:r>
    </w:p>
  </w:endnote>
  <w:endnote w:type="continuationSeparator" w:id="0">
    <w:p w:rsidR="003D73CA" w:rsidRDefault="003D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946880"/>
      <w:docPartObj>
        <w:docPartGallery w:val="Page Numbers (Bottom of Page)"/>
        <w:docPartUnique/>
      </w:docPartObj>
    </w:sdtPr>
    <w:sdtEndPr>
      <w:rPr>
        <w:rFonts w:ascii="Trebuchet MS" w:hAnsi="Trebuchet MS"/>
        <w:sz w:val="16"/>
        <w:szCs w:val="16"/>
      </w:rPr>
    </w:sdtEndPr>
    <w:sdtContent>
      <w:p w:rsidR="00CE1C08" w:rsidRPr="00CE1C08" w:rsidRDefault="00CE1C08">
        <w:pPr>
          <w:pStyle w:val="Subsol"/>
          <w:jc w:val="right"/>
          <w:rPr>
            <w:rFonts w:ascii="Trebuchet MS" w:hAnsi="Trebuchet MS"/>
            <w:sz w:val="16"/>
            <w:szCs w:val="16"/>
          </w:rPr>
        </w:pPr>
        <w:r w:rsidRPr="00CE1C08">
          <w:rPr>
            <w:rFonts w:ascii="Trebuchet MS" w:hAnsi="Trebuchet MS"/>
            <w:sz w:val="16"/>
            <w:szCs w:val="16"/>
          </w:rPr>
          <w:fldChar w:fldCharType="begin"/>
        </w:r>
        <w:r w:rsidRPr="00CE1C08">
          <w:rPr>
            <w:rFonts w:ascii="Trebuchet MS" w:hAnsi="Trebuchet MS"/>
            <w:sz w:val="16"/>
            <w:szCs w:val="16"/>
          </w:rPr>
          <w:instrText>PAGE   \* MERGEFORMAT</w:instrText>
        </w:r>
        <w:r w:rsidRPr="00CE1C08">
          <w:rPr>
            <w:rFonts w:ascii="Trebuchet MS" w:hAnsi="Trebuchet MS"/>
            <w:sz w:val="16"/>
            <w:szCs w:val="16"/>
          </w:rPr>
          <w:fldChar w:fldCharType="separate"/>
        </w:r>
        <w:r w:rsidR="008D23ED">
          <w:rPr>
            <w:rFonts w:ascii="Trebuchet MS" w:hAnsi="Trebuchet MS"/>
            <w:noProof/>
            <w:sz w:val="16"/>
            <w:szCs w:val="16"/>
          </w:rPr>
          <w:t>2</w:t>
        </w:r>
        <w:r w:rsidRPr="00CE1C08">
          <w:rPr>
            <w:rFonts w:ascii="Trebuchet MS" w:hAnsi="Trebuchet MS"/>
            <w:sz w:val="16"/>
            <w:szCs w:val="16"/>
          </w:rPr>
          <w:fldChar w:fldCharType="end"/>
        </w:r>
      </w:p>
    </w:sdtContent>
  </w:sdt>
  <w:p w:rsidR="00650A9D" w:rsidRDefault="00650A9D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3CA" w:rsidRDefault="003D73CA">
      <w:r>
        <w:separator/>
      </w:r>
    </w:p>
  </w:footnote>
  <w:footnote w:type="continuationSeparator" w:id="0">
    <w:p w:rsidR="003D73CA" w:rsidRDefault="003D7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743" w:type="dxa"/>
      <w:tblLook w:val="04A0" w:firstRow="1" w:lastRow="0" w:firstColumn="1" w:lastColumn="0" w:noHBand="0" w:noVBand="1"/>
    </w:tblPr>
    <w:tblGrid>
      <w:gridCol w:w="6504"/>
      <w:gridCol w:w="4270"/>
    </w:tblGrid>
    <w:tr w:rsidR="001E2753" w:rsidRPr="00CE379B" w:rsidTr="00B60605">
      <w:tc>
        <w:tcPr>
          <w:tcW w:w="6504" w:type="dxa"/>
          <w:shd w:val="clear" w:color="auto" w:fill="auto"/>
        </w:tcPr>
        <w:p w:rsidR="001E2753" w:rsidRPr="00CE379B" w:rsidRDefault="001E2753" w:rsidP="00B60605">
          <w:pPr>
            <w:spacing w:before="120"/>
            <w:jc w:val="both"/>
            <w:rPr>
              <w:rFonts w:ascii="Cambria" w:eastAsia="MS Mincho" w:hAnsi="Cambria"/>
            </w:rPr>
          </w:pPr>
          <w:r>
            <w:rPr>
              <w:rFonts w:ascii="Cambria" w:eastAsia="MS Mincho" w:hAnsi="Cambria"/>
              <w:noProof/>
            </w:rPr>
            <w:drawing>
              <wp:inline distT="0" distB="0" distL="0" distR="0">
                <wp:extent cx="2819400" cy="904875"/>
                <wp:effectExtent l="19050" t="0" r="0" b="0"/>
                <wp:docPr id="2" name="I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0" w:type="dxa"/>
          <w:shd w:val="clear" w:color="auto" w:fill="auto"/>
        </w:tcPr>
        <w:p w:rsidR="001E2753" w:rsidRPr="00CE379B" w:rsidRDefault="001E2753" w:rsidP="00B60605">
          <w:pPr>
            <w:spacing w:before="120"/>
            <w:ind w:right="-125"/>
            <w:jc w:val="right"/>
            <w:rPr>
              <w:rFonts w:ascii="Cambria" w:eastAsia="MS Mincho" w:hAnsi="Cambria"/>
            </w:rPr>
          </w:pPr>
          <w:r>
            <w:rPr>
              <w:rFonts w:ascii="Cambria" w:eastAsia="MS Mincho" w:hAnsi="Cambria"/>
              <w:noProof/>
            </w:rPr>
            <w:drawing>
              <wp:inline distT="0" distB="0" distL="0" distR="0">
                <wp:extent cx="1285875" cy="904875"/>
                <wp:effectExtent l="19050" t="0" r="9525" b="0"/>
                <wp:docPr id="3" name="Imagine 7" descr="C:\Users\leonard.anghel\Desktop\logo_centenar_ROMANIA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7" descr="C:\Users\leonard.anghel\Desktop\logo_centenar_ROMANIA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eastAsia="MS Mincho" w:hAnsi="Cambria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6106795</wp:posOffset>
                </wp:positionH>
                <wp:positionV relativeFrom="paragraph">
                  <wp:posOffset>424815</wp:posOffset>
                </wp:positionV>
                <wp:extent cx="1277620" cy="902970"/>
                <wp:effectExtent l="19050" t="0" r="0" b="0"/>
                <wp:wrapNone/>
                <wp:docPr id="4" name="Imagine 8" descr="C:\Users\leonard.anghel\Desktop\logo_centenar_ROMANIA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8" descr="C:\Users\leonard.anghel\Desktop\logo_centenar_ROMANIA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7620" cy="902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50A9D" w:rsidRPr="00652A20" w:rsidRDefault="00650A9D" w:rsidP="00652A20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B"/>
    <w:multiLevelType w:val="hybridMultilevel"/>
    <w:tmpl w:val="99026668"/>
    <w:lvl w:ilvl="0" w:tplc="77A473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191680"/>
    <w:multiLevelType w:val="hybridMultilevel"/>
    <w:tmpl w:val="669C09A6"/>
    <w:lvl w:ilvl="0" w:tplc="CC348CAE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8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8817FC7"/>
    <w:multiLevelType w:val="hybridMultilevel"/>
    <w:tmpl w:val="8FE4977A"/>
    <w:lvl w:ilvl="0" w:tplc="D5246C6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A795B"/>
    <w:multiLevelType w:val="hybridMultilevel"/>
    <w:tmpl w:val="B8E0EEBA"/>
    <w:lvl w:ilvl="0" w:tplc="45B0FA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14458"/>
    <w:multiLevelType w:val="hybridMultilevel"/>
    <w:tmpl w:val="C456B746"/>
    <w:lvl w:ilvl="0" w:tplc="E7A433F6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  <w:sz w:val="24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9113CFC"/>
    <w:multiLevelType w:val="hybridMultilevel"/>
    <w:tmpl w:val="4DF88C42"/>
    <w:lvl w:ilvl="0" w:tplc="D53E432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sz w:val="24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6C2CF0"/>
    <w:multiLevelType w:val="hybridMultilevel"/>
    <w:tmpl w:val="24BC97DC"/>
    <w:lvl w:ilvl="0" w:tplc="DE0029B4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35082F80"/>
    <w:multiLevelType w:val="hybridMultilevel"/>
    <w:tmpl w:val="05B6541A"/>
    <w:lvl w:ilvl="0" w:tplc="1608A268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8A24163"/>
    <w:multiLevelType w:val="hybridMultilevel"/>
    <w:tmpl w:val="0882BC1C"/>
    <w:lvl w:ilvl="0" w:tplc="D0909DA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0C5594E"/>
    <w:multiLevelType w:val="hybridMultilevel"/>
    <w:tmpl w:val="BCA46896"/>
    <w:lvl w:ilvl="0" w:tplc="8BE8ECD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1A70BDF"/>
    <w:multiLevelType w:val="hybridMultilevel"/>
    <w:tmpl w:val="38C8E3E4"/>
    <w:lvl w:ilvl="0" w:tplc="C776A486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37"/>
    <w:rsid w:val="00004018"/>
    <w:rsid w:val="0007213B"/>
    <w:rsid w:val="0008156E"/>
    <w:rsid w:val="000820F7"/>
    <w:rsid w:val="000A1715"/>
    <w:rsid w:val="000F54DB"/>
    <w:rsid w:val="001240DF"/>
    <w:rsid w:val="00132D0D"/>
    <w:rsid w:val="00133274"/>
    <w:rsid w:val="00146CC0"/>
    <w:rsid w:val="00146FBA"/>
    <w:rsid w:val="00153E6B"/>
    <w:rsid w:val="00162AA7"/>
    <w:rsid w:val="0016769E"/>
    <w:rsid w:val="0018048B"/>
    <w:rsid w:val="0018330B"/>
    <w:rsid w:val="001844F1"/>
    <w:rsid w:val="00191B76"/>
    <w:rsid w:val="00191D09"/>
    <w:rsid w:val="001A7366"/>
    <w:rsid w:val="001B4D71"/>
    <w:rsid w:val="001D017A"/>
    <w:rsid w:val="001D44AB"/>
    <w:rsid w:val="001E2753"/>
    <w:rsid w:val="002041AE"/>
    <w:rsid w:val="002072F9"/>
    <w:rsid w:val="00210E23"/>
    <w:rsid w:val="002418EE"/>
    <w:rsid w:val="0024518F"/>
    <w:rsid w:val="00251D8B"/>
    <w:rsid w:val="00257BD7"/>
    <w:rsid w:val="002669F3"/>
    <w:rsid w:val="002B0867"/>
    <w:rsid w:val="00331430"/>
    <w:rsid w:val="00360B90"/>
    <w:rsid w:val="00362493"/>
    <w:rsid w:val="003D73CA"/>
    <w:rsid w:val="003E1B86"/>
    <w:rsid w:val="003E556E"/>
    <w:rsid w:val="004365E1"/>
    <w:rsid w:val="0044471B"/>
    <w:rsid w:val="00454893"/>
    <w:rsid w:val="0045633C"/>
    <w:rsid w:val="004621D9"/>
    <w:rsid w:val="004725AD"/>
    <w:rsid w:val="004C2A4B"/>
    <w:rsid w:val="004D08FA"/>
    <w:rsid w:val="004F479C"/>
    <w:rsid w:val="00505F4B"/>
    <w:rsid w:val="005110CD"/>
    <w:rsid w:val="00516000"/>
    <w:rsid w:val="00531FB0"/>
    <w:rsid w:val="005501FD"/>
    <w:rsid w:val="00566D26"/>
    <w:rsid w:val="00573F2B"/>
    <w:rsid w:val="00596E68"/>
    <w:rsid w:val="005F28EB"/>
    <w:rsid w:val="005F3BBA"/>
    <w:rsid w:val="00604E53"/>
    <w:rsid w:val="00643F69"/>
    <w:rsid w:val="006477C9"/>
    <w:rsid w:val="00650A9D"/>
    <w:rsid w:val="0065212E"/>
    <w:rsid w:val="00652A20"/>
    <w:rsid w:val="00661B24"/>
    <w:rsid w:val="00687665"/>
    <w:rsid w:val="006B131F"/>
    <w:rsid w:val="006B3E91"/>
    <w:rsid w:val="00714973"/>
    <w:rsid w:val="00762BBA"/>
    <w:rsid w:val="00784D30"/>
    <w:rsid w:val="007A1701"/>
    <w:rsid w:val="007D0E50"/>
    <w:rsid w:val="00804E36"/>
    <w:rsid w:val="008075C8"/>
    <w:rsid w:val="008103A7"/>
    <w:rsid w:val="00861148"/>
    <w:rsid w:val="00871E81"/>
    <w:rsid w:val="008973C2"/>
    <w:rsid w:val="008A5CB7"/>
    <w:rsid w:val="008B5B09"/>
    <w:rsid w:val="008D23ED"/>
    <w:rsid w:val="008D6762"/>
    <w:rsid w:val="008F6EA3"/>
    <w:rsid w:val="00905589"/>
    <w:rsid w:val="00916CCA"/>
    <w:rsid w:val="00950C84"/>
    <w:rsid w:val="0097226A"/>
    <w:rsid w:val="009C0F0F"/>
    <w:rsid w:val="00A37773"/>
    <w:rsid w:val="00A41D60"/>
    <w:rsid w:val="00A52066"/>
    <w:rsid w:val="00A67929"/>
    <w:rsid w:val="00A70CE4"/>
    <w:rsid w:val="00A8163E"/>
    <w:rsid w:val="00AA5B0E"/>
    <w:rsid w:val="00AB423B"/>
    <w:rsid w:val="00AC17F5"/>
    <w:rsid w:val="00AF1343"/>
    <w:rsid w:val="00B05B8F"/>
    <w:rsid w:val="00B13095"/>
    <w:rsid w:val="00B40038"/>
    <w:rsid w:val="00B42265"/>
    <w:rsid w:val="00B5575C"/>
    <w:rsid w:val="00B61A05"/>
    <w:rsid w:val="00B73D0E"/>
    <w:rsid w:val="00B803F1"/>
    <w:rsid w:val="00B84E37"/>
    <w:rsid w:val="00B94289"/>
    <w:rsid w:val="00B94B66"/>
    <w:rsid w:val="00C20800"/>
    <w:rsid w:val="00C27996"/>
    <w:rsid w:val="00C82F3C"/>
    <w:rsid w:val="00C835E4"/>
    <w:rsid w:val="00CD4D41"/>
    <w:rsid w:val="00CE1C08"/>
    <w:rsid w:val="00D1055E"/>
    <w:rsid w:val="00D26CC5"/>
    <w:rsid w:val="00D26D50"/>
    <w:rsid w:val="00D32A3F"/>
    <w:rsid w:val="00D57DFE"/>
    <w:rsid w:val="00D95D83"/>
    <w:rsid w:val="00DC2C13"/>
    <w:rsid w:val="00DF4CAC"/>
    <w:rsid w:val="00E11F33"/>
    <w:rsid w:val="00E148DF"/>
    <w:rsid w:val="00E17987"/>
    <w:rsid w:val="00E22BF0"/>
    <w:rsid w:val="00EE10DF"/>
    <w:rsid w:val="00EE154F"/>
    <w:rsid w:val="00F405DC"/>
    <w:rsid w:val="00F43C4B"/>
    <w:rsid w:val="00F53FC9"/>
    <w:rsid w:val="00F6575C"/>
    <w:rsid w:val="00F70B15"/>
    <w:rsid w:val="00F76338"/>
    <w:rsid w:val="00F95EFE"/>
    <w:rsid w:val="00FB6552"/>
    <w:rsid w:val="00FB7989"/>
    <w:rsid w:val="00FD33B0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B00844-584F-419C-BBC1-4B982436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E37"/>
    <w:rPr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B84E37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link w:val="SubsolCaracter"/>
    <w:uiPriority w:val="99"/>
    <w:rsid w:val="00B84E37"/>
    <w:pPr>
      <w:tabs>
        <w:tab w:val="center" w:pos="4536"/>
        <w:tab w:val="right" w:pos="9072"/>
      </w:tabs>
    </w:pPr>
  </w:style>
  <w:style w:type="character" w:styleId="Hyperlink">
    <w:name w:val="Hyperlink"/>
    <w:rsid w:val="00B84E37"/>
    <w:rPr>
      <w:color w:val="0000FF"/>
      <w:u w:val="single"/>
    </w:rPr>
  </w:style>
  <w:style w:type="paragraph" w:customStyle="1" w:styleId="a">
    <w:basedOn w:val="Normal"/>
    <w:rsid w:val="008A5CB7"/>
    <w:rPr>
      <w:sz w:val="24"/>
      <w:szCs w:val="24"/>
      <w:lang w:val="pl-PL" w:eastAsia="pl-PL"/>
    </w:rPr>
  </w:style>
  <w:style w:type="paragraph" w:styleId="Indentcorptext2">
    <w:name w:val="Body Text Indent 2"/>
    <w:basedOn w:val="Normal"/>
    <w:rsid w:val="008A5CB7"/>
    <w:pPr>
      <w:ind w:firstLine="851"/>
    </w:pPr>
    <w:rPr>
      <w:sz w:val="24"/>
      <w:lang w:val="es-ES_tradnl" w:eastAsia="es-ES_tradnl"/>
    </w:rPr>
  </w:style>
  <w:style w:type="paragraph" w:styleId="TextnBalon">
    <w:name w:val="Balloon Text"/>
    <w:basedOn w:val="Normal"/>
    <w:semiHidden/>
    <w:rsid w:val="004F479C"/>
    <w:rPr>
      <w:rFonts w:ascii="Tahoma" w:hAnsi="Tahoma" w:cs="Tahoma"/>
      <w:sz w:val="16"/>
      <w:szCs w:val="16"/>
    </w:rPr>
  </w:style>
  <w:style w:type="paragraph" w:customStyle="1" w:styleId="CaracterCaracterCharCharCaracterCaracter">
    <w:name w:val="Caracter Caracter Char Char Caracter Caracter"/>
    <w:basedOn w:val="Normal"/>
    <w:rsid w:val="000F54DB"/>
    <w:rPr>
      <w:sz w:val="24"/>
      <w:szCs w:val="24"/>
      <w:lang w:val="pl-PL" w:eastAsia="pl-PL"/>
    </w:rPr>
  </w:style>
  <w:style w:type="paragraph" w:styleId="NormalWeb">
    <w:name w:val="Normal (Web)"/>
    <w:basedOn w:val="Normal"/>
    <w:rsid w:val="00E22BF0"/>
    <w:pPr>
      <w:spacing w:before="100" w:beforeAutospacing="1" w:after="100" w:afterAutospacing="1" w:line="270" w:lineRule="atLeast"/>
    </w:pPr>
    <w:rPr>
      <w:color w:val="333333"/>
      <w:sz w:val="18"/>
      <w:szCs w:val="18"/>
    </w:rPr>
  </w:style>
  <w:style w:type="paragraph" w:styleId="Listparagraf">
    <w:name w:val="List Paragraph"/>
    <w:basedOn w:val="Normal"/>
    <w:uiPriority w:val="34"/>
    <w:qFormat/>
    <w:rsid w:val="00B61A05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ubsolCaracter">
    <w:name w:val="Subsol Caracter"/>
    <w:basedOn w:val="Fontdeparagrafimplicit"/>
    <w:link w:val="Subsol"/>
    <w:uiPriority w:val="99"/>
    <w:rsid w:val="00CE1C08"/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658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Flamingo</Company>
  <LinksUpToDate>false</LinksUpToDate>
  <CharactersWithSpaces>4472</CharactersWithSpaces>
  <SharedDoc>false</SharedDoc>
  <HLinks>
    <vt:vector size="6" baseType="variant"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http://www.anp-just.ro/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Cornel Marin</dc:creator>
  <cp:keywords/>
  <dc:description/>
  <cp:lastModifiedBy>Mihail Gabriel Cucu</cp:lastModifiedBy>
  <cp:revision>12</cp:revision>
  <cp:lastPrinted>2017-09-18T06:18:00Z</cp:lastPrinted>
  <dcterms:created xsi:type="dcterms:W3CDTF">2018-10-23T13:29:00Z</dcterms:created>
  <dcterms:modified xsi:type="dcterms:W3CDTF">2018-11-07T09:54:00Z</dcterms:modified>
</cp:coreProperties>
</file>