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34" w:rsidRDefault="00334F77">
      <w:r>
        <w:rPr>
          <w:rFonts w:ascii="Arial" w:hAnsi="Arial" w:cs="Arial"/>
          <w:color w:val="000000"/>
          <w:shd w:val="clear" w:color="auto" w:fill="F9F3D2"/>
        </w:rPr>
        <w:t>În data  de 6 noiembrie 2018, în cadrul </w:t>
      </w:r>
      <w:r>
        <w:rPr>
          <w:rStyle w:val="Emphasis"/>
          <w:rFonts w:ascii="Arial" w:hAnsi="Arial" w:cs="Arial"/>
          <w:color w:val="000000"/>
          <w:shd w:val="clear" w:color="auto" w:fill="F9F3D2"/>
        </w:rPr>
        <w:t>Programului de schimb al autorităţilor judiciare,</w:t>
      </w:r>
      <w:r>
        <w:rPr>
          <w:rFonts w:ascii="Arial" w:hAnsi="Arial" w:cs="Arial"/>
          <w:color w:val="000000"/>
          <w:shd w:val="clear" w:color="auto" w:fill="F9F3D2"/>
        </w:rPr>
        <w:t> program iniţiat de Comisia Europeană, coordonat de </w:t>
      </w:r>
      <w:r>
        <w:rPr>
          <w:rStyle w:val="Emphasis"/>
          <w:rFonts w:ascii="Arial" w:hAnsi="Arial" w:cs="Arial"/>
          <w:color w:val="000000"/>
          <w:shd w:val="clear" w:color="auto" w:fill="F9F3D2"/>
        </w:rPr>
        <w:t>Reţeaua Judiciară Europeană de Formare profesională (EJTN), </w:t>
      </w:r>
      <w:r>
        <w:rPr>
          <w:rFonts w:ascii="Arial" w:hAnsi="Arial" w:cs="Arial"/>
          <w:color w:val="000000"/>
          <w:shd w:val="clear" w:color="auto" w:fill="F9F3D2"/>
        </w:rPr>
        <w:t>în colaborare cu Institutul Naţional al Magistraturii,</w:t>
      </w:r>
      <w:r>
        <w:rPr>
          <w:rStyle w:val="Emphasis"/>
          <w:rFonts w:ascii="Arial" w:hAnsi="Arial" w:cs="Arial"/>
          <w:color w:val="000000"/>
          <w:shd w:val="clear" w:color="auto" w:fill="F9F3D2"/>
        </w:rPr>
        <w:t> </w:t>
      </w:r>
      <w:r>
        <w:rPr>
          <w:rFonts w:ascii="Arial" w:hAnsi="Arial" w:cs="Arial"/>
          <w:color w:val="000000"/>
          <w:shd w:val="clear" w:color="auto" w:fill="F9F3D2"/>
        </w:rPr>
        <w:t>un grup de 20 magistrați din state membre ale Uniunii Europene au efectuat o vizită de lucru la Curtea Constituțională. Expunerea domnului Fabian NICULAE, magistrat-asistent, a inclus aspecte privind organizarea, funcționarea și atribuțiile Curţii Constituţionale, cu referiri punctuale din jurisprudenţa recentă a instanței de contencios constituțional, asupra cărora s-a dialogat constructiv.</w:t>
      </w:r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7"/>
    <w:rsid w:val="00334534"/>
    <w:rsid w:val="003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D89F-8C28-4E1D-A6A0-B10CDC9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4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2</cp:revision>
  <dcterms:created xsi:type="dcterms:W3CDTF">2018-11-07T12:43:00Z</dcterms:created>
  <dcterms:modified xsi:type="dcterms:W3CDTF">2018-11-07T12:44:00Z</dcterms:modified>
</cp:coreProperties>
</file>