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637C" w14:textId="77777777" w:rsidR="00031E19" w:rsidRPr="00031E19" w:rsidRDefault="00031E19" w:rsidP="00031E19">
      <w:pPr>
        <w:textAlignment w:val="baseline"/>
        <w:outlineLvl w:val="0"/>
        <w:rPr>
          <w:rFonts w:ascii="Trebuchet MS" w:eastAsia="Times New Roman" w:hAnsi="Trebuchet MS" w:cs="Times New Roman"/>
          <w:b/>
          <w:bCs/>
          <w:color w:val="000000"/>
          <w:kern w:val="36"/>
          <w:sz w:val="45"/>
          <w:szCs w:val="45"/>
        </w:rPr>
      </w:pPr>
      <w:bookmarkStart w:id="0" w:name="_GoBack"/>
      <w:bookmarkEnd w:id="0"/>
      <w:r w:rsidRPr="00031E19">
        <w:rPr>
          <w:rFonts w:ascii="Trebuchet MS" w:eastAsia="Times New Roman" w:hAnsi="Trebuchet MS" w:cs="Times New Roman"/>
          <w:b/>
          <w:bCs/>
          <w:color w:val="000000"/>
          <w:kern w:val="36"/>
          <w:sz w:val="45"/>
          <w:szCs w:val="45"/>
        </w:rPr>
        <w:t>INFORMAŢIE DE PRESĂ privind proiectele de acte normative incluse pe agenda ședinței Guvernului României din 25 ianuarie 2019</w:t>
      </w:r>
    </w:p>
    <w:p w14:paraId="14578A74" w14:textId="77777777" w:rsidR="00031E19" w:rsidRPr="00031E19" w:rsidRDefault="00031E19" w:rsidP="00031E19">
      <w:pPr>
        <w:rPr>
          <w:rFonts w:ascii="Times New Roman" w:eastAsia="Times New Roman" w:hAnsi="Times New Roman" w:cs="Times New Roman"/>
        </w:rPr>
      </w:pPr>
    </w:p>
    <w:p w14:paraId="7D674806" w14:textId="77777777" w:rsidR="00031E19" w:rsidRDefault="00031E19" w:rsidP="00031E19">
      <w:pPr>
        <w:rPr>
          <w:rFonts w:ascii="Trebuchet MS" w:eastAsia="Times New Roman" w:hAnsi="Trebuchet MS" w:cs="Times New Roman"/>
          <w:b/>
          <w:bCs/>
          <w:color w:val="3C3C3C"/>
          <w:sz w:val="18"/>
          <w:szCs w:val="18"/>
          <w:bdr w:val="none" w:sz="0" w:space="0" w:color="auto" w:frame="1"/>
        </w:rPr>
      </w:pPr>
    </w:p>
    <w:p w14:paraId="7E42FDBF" w14:textId="77777777" w:rsidR="00031E19" w:rsidRDefault="00031E19" w:rsidP="00031E19">
      <w:pPr>
        <w:rPr>
          <w:rFonts w:ascii="Trebuchet MS" w:eastAsia="Times New Roman" w:hAnsi="Trebuchet MS" w:cs="Times New Roman"/>
          <w:b/>
          <w:bCs/>
          <w:color w:val="3C3C3C"/>
          <w:sz w:val="18"/>
          <w:szCs w:val="18"/>
          <w:bdr w:val="none" w:sz="0" w:space="0" w:color="auto" w:frame="1"/>
        </w:rPr>
      </w:pPr>
    </w:p>
    <w:p w14:paraId="6B0D740E" w14:textId="77777777" w:rsidR="00031E19" w:rsidRPr="00031E19" w:rsidRDefault="00031E19" w:rsidP="00031E19">
      <w:pPr>
        <w:rPr>
          <w:rFonts w:ascii="Times New Roman" w:eastAsia="Times New Roman" w:hAnsi="Times New Roman" w:cs="Times New Roman"/>
        </w:rPr>
      </w:pPr>
      <w:r w:rsidRPr="00031E19">
        <w:rPr>
          <w:rFonts w:ascii="Trebuchet MS" w:eastAsia="Times New Roman" w:hAnsi="Trebuchet MS" w:cs="Times New Roman"/>
          <w:b/>
          <w:bCs/>
          <w:color w:val="3C3C3C"/>
          <w:sz w:val="18"/>
          <w:szCs w:val="18"/>
          <w:bdr w:val="none" w:sz="0" w:space="0" w:color="auto" w:frame="1"/>
        </w:rPr>
        <w:t>I. PROIECTE DE HOTĂRÂRI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 xml:space="preserve">1. PROIECT DE HOTĂRÂRE privind aprobarea Metodologiilor pentru stabilirea normelor de venit utilizate la impunerea veniturilor din activităţi agricole, precum şi a Metodologiei de calcul al reducerii normei de venit pentru aplicarea prevederilor referitoare la scutirea de la plata impozitului pe venit prevăzută la art. </w:t>
      </w:r>
      <w:proofErr w:type="gramStart"/>
      <w:r w:rsidRPr="00031E19">
        <w:rPr>
          <w:rFonts w:ascii="Trebuchet MS" w:eastAsia="Times New Roman" w:hAnsi="Trebuchet MS" w:cs="Times New Roman"/>
          <w:color w:val="3C3C3C"/>
          <w:sz w:val="18"/>
          <w:szCs w:val="18"/>
          <w:shd w:val="clear" w:color="auto" w:fill="FFFFFF"/>
        </w:rPr>
        <w:t>76  alin</w:t>
      </w:r>
      <w:proofErr w:type="gramEnd"/>
      <w:r w:rsidRPr="00031E19">
        <w:rPr>
          <w:rFonts w:ascii="Trebuchet MS" w:eastAsia="Times New Roman" w:hAnsi="Trebuchet MS" w:cs="Times New Roman"/>
          <w:color w:val="3C3C3C"/>
          <w:sz w:val="18"/>
          <w:szCs w:val="18"/>
          <w:shd w:val="clear" w:color="auto" w:fill="FFFFFF"/>
        </w:rPr>
        <w:t>. (1) lit.c) din Legea cooperaţiei agricole nr.566/2004</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4" w:history="1">
        <w:r w:rsidRPr="00031E19">
          <w:rPr>
            <w:rFonts w:ascii="Trebuchet MS" w:eastAsia="Times New Roman" w:hAnsi="Trebuchet MS" w:cs="Times New Roman"/>
            <w:color w:val="2F598C"/>
            <w:sz w:val="20"/>
            <w:szCs w:val="20"/>
            <w:bdr w:val="none" w:sz="0" w:space="0" w:color="auto" w:frame="1"/>
          </w:rPr>
          <w:t>https://sgg.gov.ro/new/wp-content/uploads/2019/01/HG-16.pdf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 xml:space="preserve">Proiectele de acte normative și documentele de politici publice incluse pe agendă pot suferi unele modificări în urma </w:t>
      </w:r>
      <w:proofErr w:type="gramStart"/>
      <w:r w:rsidRPr="00031E19">
        <w:rPr>
          <w:rFonts w:ascii="Trebuchet MS" w:eastAsia="Times New Roman" w:hAnsi="Trebuchet MS" w:cs="Times New Roman"/>
          <w:color w:val="3C3C3C"/>
          <w:sz w:val="18"/>
          <w:szCs w:val="18"/>
          <w:shd w:val="clear" w:color="auto" w:fill="FFFFFF"/>
        </w:rPr>
        <w:t>dezbaterilor  din</w:t>
      </w:r>
      <w:proofErr w:type="gramEnd"/>
      <w:r w:rsidRPr="00031E19">
        <w:rPr>
          <w:rFonts w:ascii="Trebuchet MS" w:eastAsia="Times New Roman" w:hAnsi="Trebuchet MS" w:cs="Times New Roman"/>
          <w:color w:val="3C3C3C"/>
          <w:sz w:val="18"/>
          <w:szCs w:val="18"/>
          <w:shd w:val="clear" w:color="auto" w:fill="FFFFFF"/>
        </w:rPr>
        <w:t xml:space="preserve">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2. PROIECT DE HOTĂRÂRE pentru modificarea şi completarea art.5 din Hotărârea Guvernului nr. 347/2016 privind stabilirea cadrului general de implementare a operaţiunilor cofinanţate din Fondul European pentru Pescuit şi Afaceri Maritime prin Programul Operaţional pentru Pescuit şi Afaceri Maritime 2014-2020</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5" w:history="1">
        <w:r w:rsidRPr="00031E19">
          <w:rPr>
            <w:rFonts w:ascii="Trebuchet MS" w:eastAsia="Times New Roman" w:hAnsi="Trebuchet MS" w:cs="Times New Roman"/>
            <w:color w:val="2F598C"/>
            <w:sz w:val="20"/>
            <w:szCs w:val="20"/>
            <w:bdr w:val="none" w:sz="0" w:space="0" w:color="auto" w:frame="1"/>
          </w:rPr>
          <w:t>https://sgg.gov.ro/new/wp-content/uploads/2019/01/HG-17.pdf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3. PROIECT DE HOTĂRÂRE pentru aprobarea tarifului şi a normelor metodologice privind calcularea, colectarea şi stabilirea  termenelor de plată aferente tarifului asociat eliberării şi reînnoirii certificatului de formare profesională şi inspecției echipamentelor de aplicare a produselor de protecţie a plantelor</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6" w:history="1">
        <w:r w:rsidRPr="00031E19">
          <w:rPr>
            <w:rFonts w:ascii="Trebuchet MS" w:eastAsia="Times New Roman" w:hAnsi="Trebuchet MS" w:cs="Times New Roman"/>
            <w:color w:val="2F598C"/>
            <w:sz w:val="20"/>
            <w:szCs w:val="20"/>
            <w:bdr w:val="none" w:sz="0" w:space="0" w:color="auto" w:frame="1"/>
          </w:rPr>
          <w:t>https://sgg.gov.ro/new/wp-content/uploads/2019/01/HGANEXE-1.pdf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4. PROIECT DE HOTĂRÂRE privind emiterea autorizației de mediu pentru Societatea Naţională "Nuclearelectrica" S.A. Sucursala "Fabrica de Combustibil Nuclear" </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7" w:history="1">
        <w:r w:rsidRPr="00031E19">
          <w:rPr>
            <w:rFonts w:ascii="Trebuchet MS" w:eastAsia="Times New Roman" w:hAnsi="Trebuchet MS" w:cs="Times New Roman"/>
            <w:color w:val="2F598C"/>
            <w:sz w:val="20"/>
            <w:szCs w:val="20"/>
            <w:bdr w:val="none" w:sz="0" w:space="0" w:color="auto" w:frame="1"/>
          </w:rPr>
          <w:t>https://sgg.gov.ro/new/wp-content/uploads/2019/01/HG-18.pdf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5. PROIECT DE HOTĂRÂRE privind declasificarea documentelor elaborate anterior datei de 31 decembrie 1989 de persoane juridice de drept public sau privat şi aflate în fondul arhivistic al Ministerului Afacerilor Externe</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8" w:history="1">
        <w:r w:rsidRPr="00031E19">
          <w:rPr>
            <w:rFonts w:ascii="Trebuchet MS" w:eastAsia="Times New Roman" w:hAnsi="Trebuchet MS" w:cs="Times New Roman"/>
            <w:color w:val="2F598C"/>
            <w:sz w:val="20"/>
            <w:szCs w:val="20"/>
            <w:bdr w:val="none" w:sz="0" w:space="0" w:color="auto" w:frame="1"/>
          </w:rPr>
          <w:t>https://sgg.gov.ro/new/wp-content/uploads/2019/01/HG-19.pdf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 xml:space="preserve">6. PROIECT DE HOTĂRÂRE privind actualizarea anexei nr. 13 la </w:t>
      </w:r>
      <w:proofErr w:type="gramStart"/>
      <w:r w:rsidRPr="00031E19">
        <w:rPr>
          <w:rFonts w:ascii="Trebuchet MS" w:eastAsia="Times New Roman" w:hAnsi="Trebuchet MS" w:cs="Times New Roman"/>
          <w:color w:val="3C3C3C"/>
          <w:sz w:val="18"/>
          <w:szCs w:val="18"/>
          <w:shd w:val="clear" w:color="auto" w:fill="FFFFFF"/>
        </w:rPr>
        <w:t>Hotărârea  Guvernului</w:t>
      </w:r>
      <w:proofErr w:type="gramEnd"/>
      <w:r w:rsidRPr="00031E19">
        <w:rPr>
          <w:rFonts w:ascii="Trebuchet MS" w:eastAsia="Times New Roman" w:hAnsi="Trebuchet MS" w:cs="Times New Roman"/>
          <w:color w:val="3C3C3C"/>
          <w:sz w:val="18"/>
          <w:szCs w:val="18"/>
          <w:shd w:val="clear" w:color="auto" w:fill="FFFFFF"/>
        </w:rPr>
        <w:t xml:space="preserve"> nr. 1705/2006 pentru aprobarea inventarului centralizat al bunurilor din domeniul public al statului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9" w:history="1">
        <w:r w:rsidRPr="00031E19">
          <w:rPr>
            <w:rFonts w:ascii="Trebuchet MS" w:eastAsia="Times New Roman" w:hAnsi="Trebuchet MS" w:cs="Times New Roman"/>
            <w:color w:val="2F598C"/>
            <w:sz w:val="20"/>
            <w:szCs w:val="20"/>
            <w:bdr w:val="none" w:sz="0" w:space="0" w:color="auto" w:frame="1"/>
          </w:rPr>
          <w:t>https://sgg.gov.ro/new/wp-content/uploads/2019/01/NFHG.pdf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 xml:space="preserve">Proiectele de acte normative și documentele de politici publice incluse pe agendă pot suferi unele modificări în urma </w:t>
      </w:r>
      <w:proofErr w:type="gramStart"/>
      <w:r w:rsidRPr="00031E19">
        <w:rPr>
          <w:rFonts w:ascii="Trebuchet MS" w:eastAsia="Times New Roman" w:hAnsi="Trebuchet MS" w:cs="Times New Roman"/>
          <w:color w:val="3C3C3C"/>
          <w:sz w:val="18"/>
          <w:szCs w:val="18"/>
          <w:shd w:val="clear" w:color="auto" w:fill="FFFFFF"/>
        </w:rPr>
        <w:t>dezbaterilor  din</w:t>
      </w:r>
      <w:proofErr w:type="gramEnd"/>
      <w:r w:rsidRPr="00031E19">
        <w:rPr>
          <w:rFonts w:ascii="Trebuchet MS" w:eastAsia="Times New Roman" w:hAnsi="Trebuchet MS" w:cs="Times New Roman"/>
          <w:color w:val="3C3C3C"/>
          <w:sz w:val="18"/>
          <w:szCs w:val="18"/>
          <w:shd w:val="clear" w:color="auto" w:fill="FFFFFF"/>
        </w:rPr>
        <w:t xml:space="preserve">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7. PROIECT DE HOTĂRÂRE privind actualizarea valorii de inventar a imobilului 917, aflat în domeniul public al statului, pentru transmiterea unei părţi din acesta din administrarea Ministerului Apărării Naţionale în administrarea Ministerului Afacerilor Interne pentru Direcţia Generală Anticorupţie, şi pentru modificarea anexelor nr.1 şi 4 la Hotărârea Guvernului nr.1705/2006 pentru aprobarea inventarului centralizat al bunurilor din domeniul public al statului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10" w:history="1">
        <w:r w:rsidRPr="00031E19">
          <w:rPr>
            <w:rFonts w:ascii="Trebuchet MS" w:eastAsia="Times New Roman" w:hAnsi="Trebuchet MS" w:cs="Times New Roman"/>
            <w:color w:val="2F598C"/>
            <w:sz w:val="20"/>
            <w:szCs w:val="20"/>
            <w:bdr w:val="none" w:sz="0" w:space="0" w:color="auto" w:frame="1"/>
          </w:rPr>
          <w:t>https://sgg.gov.ro/new/wp-content/uploads/2019/01/HG-20.pdf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 xml:space="preserve">8. PROIECT DE HOTĂRÂRE privind actualizarea anexei nr. 1 la Hotărârea Guvernului nr. 1705/2006 pentru aprobarea inventarului centralizat al bunurilor din domeniul public al statului şi pentru trecerea unui teren din domeniul privat al statului în domeniul public al statului, precum şi pentru înscrierea acestuia în domeniul </w:t>
      </w:r>
      <w:r w:rsidRPr="00031E19">
        <w:rPr>
          <w:rFonts w:ascii="Trebuchet MS" w:eastAsia="Times New Roman" w:hAnsi="Trebuchet MS" w:cs="Times New Roman"/>
          <w:color w:val="3C3C3C"/>
          <w:sz w:val="18"/>
          <w:szCs w:val="18"/>
          <w:shd w:val="clear" w:color="auto" w:fill="FFFFFF"/>
        </w:rPr>
        <w:lastRenderedPageBreak/>
        <w:t>public al statului şi darea în administrarea Ministerului Afacerilor Interne - Inspectoratul pentru Situaţii de Urgenţă "Cpt. Puică Nicolae" al Judeţului Argeş</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11" w:history="1">
        <w:r w:rsidRPr="00031E19">
          <w:rPr>
            <w:rFonts w:ascii="Trebuchet MS" w:eastAsia="Times New Roman" w:hAnsi="Trebuchet MS" w:cs="Times New Roman"/>
            <w:color w:val="2F598C"/>
            <w:sz w:val="20"/>
            <w:szCs w:val="20"/>
            <w:bdr w:val="none" w:sz="0" w:space="0" w:color="auto" w:frame="1"/>
          </w:rPr>
          <w:t>https://sgg.gov.ro/new/wp-content/uploads/2019/01/NFHGANEXE.pdf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9. PROIECT DE HOTĂRÂRE privind stabilirea plafonului maxim pentru cheltuielile de cazare aferente imobilelor cu destinaţia de locuinţă de serviciu şi imobilelor cu destinaţia de locuinţă, propuse în vederea vânzării, din fondul locativ administrat de Regia Autonomă "Administraţia Patrimoniului Protocolului de Stat", pentru anul 2019, precum şi pentru stabilirea plafonului maxim al cheltuielilor de cazare pentru închirierea locuinţelor în condiţiile pieţei imobiliare</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12" w:history="1">
        <w:r w:rsidRPr="00031E19">
          <w:rPr>
            <w:rFonts w:ascii="Trebuchet MS" w:eastAsia="Times New Roman" w:hAnsi="Trebuchet MS" w:cs="Times New Roman"/>
            <w:color w:val="2F598C"/>
            <w:sz w:val="20"/>
            <w:szCs w:val="20"/>
            <w:bdr w:val="none" w:sz="0" w:space="0" w:color="auto" w:frame="1"/>
          </w:rPr>
          <w:t>https://sgg.gov.ro/new/wp-content/uploads/2019/01/HG-22.pdf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10. PROIECT DE HOTĂRÂRE privind darea în administrarea Curţii de Conturi a unui imobil situat în judeţul Brăila, aflat în domeniul public al statului şi înscrierea acestuia în anexa nr.33 la H.G nr.1705/2006 privind inventarul centralizat al bunurilor din domeniul public al statului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13" w:history="1">
        <w:r w:rsidRPr="00031E19">
          <w:rPr>
            <w:rFonts w:ascii="Trebuchet MS" w:eastAsia="Times New Roman" w:hAnsi="Trebuchet MS" w:cs="Times New Roman"/>
            <w:color w:val="2F598C"/>
            <w:sz w:val="20"/>
            <w:szCs w:val="20"/>
            <w:bdr w:val="none" w:sz="0" w:space="0" w:color="auto" w:frame="1"/>
          </w:rPr>
          <w:t>https://sgg.gov.ro/new/wp-content/uploads/2019/01/HGNFANEXA.pdf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Proiectele de acte normative și documentele de politici publice incluse pe agendă pot suferi unele modificări în urma dezbaterilor  din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11. PROIECT DE HOTĂRÂRE privind aprobarea modelului steagului municipiului Roşiorii de Vede, judeţul Teleorman</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Proiectul poate fi consultat la adresa: </w:t>
      </w:r>
      <w:hyperlink r:id="rId14" w:history="1">
        <w:r w:rsidRPr="00031E19">
          <w:rPr>
            <w:rFonts w:ascii="Trebuchet MS" w:eastAsia="Times New Roman" w:hAnsi="Trebuchet MS" w:cs="Times New Roman"/>
            <w:color w:val="2F598C"/>
            <w:sz w:val="20"/>
            <w:szCs w:val="20"/>
            <w:bdr w:val="none" w:sz="0" w:space="0" w:color="auto" w:frame="1"/>
          </w:rPr>
          <w:t>https://sgg.gov.ro/new/wp-content/uploads/2019/01/HG-23.pdf</w:t>
        </w:r>
      </w:hyperlink>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 xml:space="preserve">Proiectele de acte normative și documentele de politici publice incluse pe agendă pot suferi unele modificări în urma </w:t>
      </w:r>
      <w:proofErr w:type="gramStart"/>
      <w:r w:rsidRPr="00031E19">
        <w:rPr>
          <w:rFonts w:ascii="Trebuchet MS" w:eastAsia="Times New Roman" w:hAnsi="Trebuchet MS" w:cs="Times New Roman"/>
          <w:color w:val="3C3C3C"/>
          <w:sz w:val="18"/>
          <w:szCs w:val="18"/>
          <w:shd w:val="clear" w:color="auto" w:fill="FFFFFF"/>
        </w:rPr>
        <w:t>dezbaterilor  din</w:t>
      </w:r>
      <w:proofErr w:type="gramEnd"/>
      <w:r w:rsidRPr="00031E19">
        <w:rPr>
          <w:rFonts w:ascii="Trebuchet MS" w:eastAsia="Times New Roman" w:hAnsi="Trebuchet MS" w:cs="Times New Roman"/>
          <w:color w:val="3C3C3C"/>
          <w:sz w:val="18"/>
          <w:szCs w:val="18"/>
          <w:shd w:val="clear" w:color="auto" w:fill="FFFFFF"/>
        </w:rPr>
        <w:t xml:space="preserve"> cadrul ședinței Guvernului României.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b/>
          <w:bCs/>
          <w:color w:val="3C3C3C"/>
          <w:sz w:val="18"/>
          <w:szCs w:val="18"/>
          <w:bdr w:val="none" w:sz="0" w:space="0" w:color="auto" w:frame="1"/>
        </w:rPr>
        <w:t>II. MEMORANDUMURI</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1. MEMORANDUM cu tema: Încetarea efectuării donației unor bunuri mobile aflate în proprietatea privată a statului şi în administrarea Ministerului Apărării Naţionale către Guvernului Ucrainei, aprobată prin Memorandumul nr.</w:t>
      </w:r>
      <w:proofErr w:type="gramStart"/>
      <w:r w:rsidRPr="00031E19">
        <w:rPr>
          <w:rFonts w:ascii="Trebuchet MS" w:eastAsia="Times New Roman" w:hAnsi="Trebuchet MS" w:cs="Times New Roman"/>
          <w:color w:val="3C3C3C"/>
          <w:sz w:val="18"/>
          <w:szCs w:val="18"/>
          <w:shd w:val="clear" w:color="auto" w:fill="FFFFFF"/>
        </w:rPr>
        <w:t>S.G</w:t>
      </w:r>
      <w:proofErr w:type="gramEnd"/>
      <w:r w:rsidRPr="00031E19">
        <w:rPr>
          <w:rFonts w:ascii="Trebuchet MS" w:eastAsia="Times New Roman" w:hAnsi="Trebuchet MS" w:cs="Times New Roman"/>
          <w:color w:val="3C3C3C"/>
          <w:sz w:val="18"/>
          <w:szCs w:val="18"/>
          <w:shd w:val="clear" w:color="auto" w:fill="FFFFFF"/>
        </w:rPr>
        <w:t xml:space="preserve"> 160 din 8 ianuarie 2016</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b/>
          <w:bCs/>
          <w:color w:val="3C3C3C"/>
          <w:sz w:val="18"/>
          <w:szCs w:val="18"/>
          <w:bdr w:val="none" w:sz="0" w:space="0" w:color="auto" w:frame="1"/>
        </w:rPr>
        <w:t>III. PUNCTE DE VEDERE</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1. PROIECTE DE PUNCTE DE VEDERE cu privire la 9 inițiative legislative parlamentare </w:t>
      </w:r>
      <w:r w:rsidRPr="00031E19">
        <w:rPr>
          <w:rFonts w:ascii="Trebuchet MS" w:eastAsia="Times New Roman" w:hAnsi="Trebuchet MS" w:cs="Times New Roman"/>
          <w:color w:val="3C3C3C"/>
          <w:sz w:val="18"/>
          <w:szCs w:val="18"/>
        </w:rPr>
        <w:br/>
      </w:r>
      <w:r w:rsidRPr="00031E19">
        <w:rPr>
          <w:rFonts w:ascii="Trebuchet MS" w:eastAsia="Times New Roman" w:hAnsi="Trebuchet MS" w:cs="Times New Roman"/>
          <w:color w:val="3C3C3C"/>
          <w:sz w:val="18"/>
          <w:szCs w:val="18"/>
          <w:shd w:val="clear" w:color="auto" w:fill="FFFFFF"/>
        </w:rPr>
        <w:t> </w:t>
      </w:r>
    </w:p>
    <w:p w14:paraId="7E2A3E09" w14:textId="77777777" w:rsidR="009D5DA2" w:rsidRDefault="00184599"/>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19"/>
    <w:rsid w:val="00031E19"/>
    <w:rsid w:val="00184599"/>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7C0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31E1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E19"/>
    <w:rPr>
      <w:b/>
      <w:bCs/>
    </w:rPr>
  </w:style>
  <w:style w:type="character" w:customStyle="1" w:styleId="apple-converted-space">
    <w:name w:val="apple-converted-space"/>
    <w:basedOn w:val="DefaultParagraphFont"/>
    <w:rsid w:val="00031E19"/>
  </w:style>
  <w:style w:type="character" w:styleId="Hyperlink">
    <w:name w:val="Hyperlink"/>
    <w:basedOn w:val="DefaultParagraphFont"/>
    <w:uiPriority w:val="99"/>
    <w:semiHidden/>
    <w:unhideWhenUsed/>
    <w:rsid w:val="00031E19"/>
    <w:rPr>
      <w:color w:val="0000FF"/>
      <w:u w:val="single"/>
    </w:rPr>
  </w:style>
  <w:style w:type="character" w:customStyle="1" w:styleId="Heading1Char">
    <w:name w:val="Heading 1 Char"/>
    <w:basedOn w:val="DefaultParagraphFont"/>
    <w:link w:val="Heading1"/>
    <w:uiPriority w:val="9"/>
    <w:rsid w:val="00031E1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202">
      <w:bodyDiv w:val="1"/>
      <w:marLeft w:val="0"/>
      <w:marRight w:val="0"/>
      <w:marTop w:val="0"/>
      <w:marBottom w:val="0"/>
      <w:divBdr>
        <w:top w:val="none" w:sz="0" w:space="0" w:color="auto"/>
        <w:left w:val="none" w:sz="0" w:space="0" w:color="auto"/>
        <w:bottom w:val="none" w:sz="0" w:space="0" w:color="auto"/>
        <w:right w:val="none" w:sz="0" w:space="0" w:color="auto"/>
      </w:divBdr>
      <w:divsChild>
        <w:div w:id="599535173">
          <w:marLeft w:val="0"/>
          <w:marRight w:val="0"/>
          <w:marTop w:val="0"/>
          <w:marBottom w:val="300"/>
          <w:divBdr>
            <w:top w:val="none" w:sz="0" w:space="0" w:color="auto"/>
            <w:left w:val="none" w:sz="0" w:space="0" w:color="auto"/>
            <w:bottom w:val="none" w:sz="0" w:space="0" w:color="auto"/>
            <w:right w:val="none" w:sz="0" w:space="0" w:color="auto"/>
          </w:divBdr>
        </w:div>
      </w:divsChild>
    </w:div>
    <w:div w:id="1884632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gg.gov.ro/new/wp-content/uploads/2019/01/NFHGANEXE.pdf" TargetMode="External"/><Relationship Id="rId12" Type="http://schemas.openxmlformats.org/officeDocument/2006/relationships/hyperlink" Target="https://sgg.gov.ro/new/wp-content/uploads/2019/01/HG-22.pdf" TargetMode="External"/><Relationship Id="rId13" Type="http://schemas.openxmlformats.org/officeDocument/2006/relationships/hyperlink" Target="https://sgg.gov.ro/new/wp-content/uploads/2019/01/HGNFANEXA.pdf" TargetMode="External"/><Relationship Id="rId14" Type="http://schemas.openxmlformats.org/officeDocument/2006/relationships/hyperlink" Target="https://sgg.gov.ro/new/wp-content/uploads/2019/01/HG-23.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gg.gov.ro/new/wp-content/uploads/2019/01/HG-16.pdf" TargetMode="External"/><Relationship Id="rId5" Type="http://schemas.openxmlformats.org/officeDocument/2006/relationships/hyperlink" Target="https://sgg.gov.ro/new/wp-content/uploads/2019/01/HG-17.pdf" TargetMode="External"/><Relationship Id="rId6" Type="http://schemas.openxmlformats.org/officeDocument/2006/relationships/hyperlink" Target="https://sgg.gov.ro/new/wp-content/uploads/2019/01/HGANEXE-1.pdf" TargetMode="External"/><Relationship Id="rId7" Type="http://schemas.openxmlformats.org/officeDocument/2006/relationships/hyperlink" Target="https://sgg.gov.ro/new/wp-content/uploads/2019/01/HG-18.pdf" TargetMode="External"/><Relationship Id="rId8" Type="http://schemas.openxmlformats.org/officeDocument/2006/relationships/hyperlink" Target="https://sgg.gov.ro/new/wp-content/uploads/2019/01/HG-19.pdf" TargetMode="External"/><Relationship Id="rId9" Type="http://schemas.openxmlformats.org/officeDocument/2006/relationships/hyperlink" Target="https://sgg.gov.ro/new/wp-content/uploads/2019/01/NFHG.pdf" TargetMode="External"/><Relationship Id="rId10" Type="http://schemas.openxmlformats.org/officeDocument/2006/relationships/hyperlink" Target="https://sgg.gov.ro/new/wp-content/uploads/2019/01/HG-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6624</Characters>
  <Application>Microsoft Macintosh Word</Application>
  <DocSecurity>0</DocSecurity>
  <Lines>55</Lines>
  <Paragraphs>15</Paragraphs>
  <ScaleCrop>false</ScaleCrop>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2</cp:revision>
  <dcterms:created xsi:type="dcterms:W3CDTF">2019-01-24T09:19:00Z</dcterms:created>
  <dcterms:modified xsi:type="dcterms:W3CDTF">2019-01-24T09:19:00Z</dcterms:modified>
</cp:coreProperties>
</file>