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9BBA6" w14:textId="77777777" w:rsidR="00E9731A" w:rsidRPr="00E9731A" w:rsidRDefault="00E9731A" w:rsidP="00E9731A">
      <w:pPr>
        <w:shd w:val="clear" w:color="auto" w:fill="FFFFFF"/>
        <w:spacing w:line="288" w:lineRule="atLeast"/>
        <w:textAlignment w:val="bottom"/>
        <w:outlineLvl w:val="0"/>
        <w:rPr>
          <w:rFonts w:ascii="Georgia" w:eastAsia="Times New Roman" w:hAnsi="Georgia" w:cs="Times New Roman"/>
          <w:color w:val="1E1E1F"/>
          <w:spacing w:val="-72"/>
          <w:kern w:val="36"/>
          <w:sz w:val="45"/>
          <w:szCs w:val="45"/>
        </w:rPr>
      </w:pPr>
      <w:r w:rsidRPr="00E9731A">
        <w:rPr>
          <w:rFonts w:ascii="inherit" w:eastAsia="Times New Roman" w:hAnsi="inherit" w:cs="Times New Roman"/>
          <w:color w:val="1E1E1F"/>
          <w:kern w:val="36"/>
          <w:sz w:val="45"/>
          <w:szCs w:val="45"/>
          <w:bdr w:val="none" w:sz="0" w:space="0" w:color="auto" w:frame="1"/>
        </w:rPr>
        <w:t>Laura Codruţa Kövesi - prima alegere a LIBE pentru postul de procuror-șef </w:t>
      </w:r>
    </w:p>
    <w:p w14:paraId="24C084E1" w14:textId="77777777" w:rsidR="00E9731A" w:rsidRPr="00E9731A" w:rsidRDefault="00E9731A" w:rsidP="00E9731A">
      <w:pPr>
        <w:shd w:val="clear" w:color="auto" w:fill="FFFFFF"/>
        <w:spacing w:line="288" w:lineRule="atLeast"/>
        <w:textAlignment w:val="bottom"/>
        <w:rPr>
          <w:rFonts w:ascii="inherit" w:eastAsia="Times New Roman" w:hAnsi="inherit" w:cs="Times New Roman"/>
          <w:b/>
          <w:bCs/>
          <w:color w:val="505154"/>
          <w:spacing w:val="-72"/>
          <w:sz w:val="18"/>
          <w:szCs w:val="18"/>
        </w:rPr>
      </w:pPr>
      <w:r w:rsidRPr="00E9731A">
        <w:rPr>
          <w:rFonts w:ascii="inherit" w:eastAsia="Times New Roman" w:hAnsi="inherit" w:cs="Times New Roman"/>
          <w:b/>
          <w:bCs/>
          <w:color w:val="505154"/>
          <w:sz w:val="18"/>
          <w:szCs w:val="18"/>
          <w:bdr w:val="none" w:sz="0" w:space="0" w:color="auto" w:frame="1"/>
        </w:rPr>
        <w:t>Comunicat de presă</w:t>
      </w:r>
    </w:p>
    <w:p w14:paraId="08B680B6" w14:textId="77777777" w:rsidR="00E9731A" w:rsidRPr="00E9731A" w:rsidRDefault="00E9731A" w:rsidP="00E9731A">
      <w:pPr>
        <w:shd w:val="clear" w:color="auto" w:fill="FFFFFF"/>
        <w:spacing w:line="240" w:lineRule="atLeast"/>
        <w:textAlignment w:val="center"/>
        <w:rPr>
          <w:rFonts w:ascii="inherit" w:eastAsia="Times New Roman" w:hAnsi="inherit" w:cs="Times New Roman"/>
          <w:color w:val="505154"/>
          <w:spacing w:val="-72"/>
          <w:sz w:val="15"/>
          <w:szCs w:val="15"/>
        </w:rPr>
      </w:pPr>
      <w:r w:rsidRPr="00E9731A">
        <w:rPr>
          <w:rFonts w:ascii="inherit" w:eastAsia="Times New Roman" w:hAnsi="inherit" w:cs="Times New Roman"/>
          <w:color w:val="505154"/>
          <w:spacing w:val="-72"/>
          <w:sz w:val="15"/>
          <w:szCs w:val="15"/>
        </w:rPr>
        <w:t> </w:t>
      </w:r>
    </w:p>
    <w:p w14:paraId="5C748458" w14:textId="77777777" w:rsidR="00E9731A" w:rsidRPr="00E9731A" w:rsidRDefault="00E9731A" w:rsidP="00E9731A">
      <w:pPr>
        <w:shd w:val="clear" w:color="auto" w:fill="FFFFFF"/>
        <w:spacing w:line="360" w:lineRule="atLeast"/>
        <w:textAlignment w:val="center"/>
        <w:rPr>
          <w:rFonts w:ascii="inherit" w:hAnsi="inherit" w:cs="Times New Roman"/>
          <w:b/>
          <w:bCs/>
          <w:color w:val="505154"/>
        </w:rPr>
      </w:pPr>
      <w:bookmarkStart w:id="0" w:name="_GoBack"/>
      <w:bookmarkEnd w:id="0"/>
      <w:r w:rsidRPr="00E9731A">
        <w:rPr>
          <w:rFonts w:ascii="inherit" w:hAnsi="inherit" w:cs="Times New Roman"/>
          <w:b/>
          <w:bCs/>
          <w:color w:val="505154"/>
        </w:rPr>
        <w:t>În urma unui vot secret, comisia LIBE a selectat-o pe Laura Codruţa Kövesi pe primul loc în lista de candidați pentru postul de procuror-șef european</w:t>
      </w:r>
    </w:p>
    <w:p w14:paraId="7D060B54" w14:textId="77777777" w:rsidR="00E9731A" w:rsidRPr="00E9731A" w:rsidRDefault="00E9731A" w:rsidP="00E9731A">
      <w:pPr>
        <w:shd w:val="clear" w:color="auto" w:fill="FFFFFF"/>
        <w:spacing w:line="360" w:lineRule="atLeast"/>
        <w:textAlignment w:val="center"/>
        <w:rPr>
          <w:rFonts w:ascii="inherit" w:hAnsi="inherit" w:cs="Times New Roman"/>
          <w:color w:val="505154"/>
        </w:rPr>
      </w:pPr>
      <w:r w:rsidRPr="00E9731A">
        <w:rPr>
          <w:rFonts w:ascii="inherit" w:hAnsi="inherit" w:cs="Times New Roman"/>
          <w:color w:val="505154"/>
        </w:rPr>
        <w:t>Ordinea celor trei candidați selecționați a fost stabilită miercuri, în urma unui vot în Comisia pentru libertăți civile, justiție și afaceri interne (LIBE).</w:t>
      </w:r>
    </w:p>
    <w:p w14:paraId="6BED987D" w14:textId="77777777" w:rsidR="00E9731A" w:rsidRPr="00E9731A" w:rsidRDefault="00E9731A" w:rsidP="00E9731A">
      <w:pPr>
        <w:shd w:val="clear" w:color="auto" w:fill="FFFFFF"/>
        <w:spacing w:before="240" w:line="360" w:lineRule="atLeast"/>
        <w:textAlignment w:val="center"/>
        <w:rPr>
          <w:rFonts w:ascii="inherit" w:hAnsi="inherit" w:cs="Times New Roman"/>
          <w:color w:val="505154"/>
        </w:rPr>
      </w:pPr>
      <w:r w:rsidRPr="00E9731A">
        <w:rPr>
          <w:rFonts w:ascii="inherit" w:hAnsi="inherit" w:cs="Times New Roman"/>
          <w:color w:val="505154"/>
        </w:rPr>
        <w:t>Laura Codruţa Kövesi (România) a obținut primul loc, cu 26 de voturi, Jean-François Bohnert (Franța) a obținut 22 voturi, iar Andrés Ritter (Germania) 1 vot.</w:t>
      </w:r>
    </w:p>
    <w:p w14:paraId="14FFE0BC" w14:textId="77777777" w:rsidR="00E9731A" w:rsidRPr="00E9731A" w:rsidRDefault="00E9731A" w:rsidP="00E9731A">
      <w:pPr>
        <w:shd w:val="clear" w:color="auto" w:fill="FFFFFF"/>
        <w:spacing w:line="360" w:lineRule="atLeast"/>
        <w:textAlignment w:val="center"/>
        <w:rPr>
          <w:rFonts w:ascii="inherit" w:hAnsi="inherit" w:cs="Times New Roman"/>
          <w:color w:val="505154"/>
        </w:rPr>
      </w:pPr>
      <w:r w:rsidRPr="00E9731A">
        <w:rPr>
          <w:rFonts w:ascii="inherit" w:hAnsi="inherit" w:cs="Times New Roman"/>
          <w:color w:val="505154"/>
        </w:rPr>
        <w:t>Ieri, cei trei candidați au participat la o </w:t>
      </w:r>
      <w:hyperlink r:id="rId5" w:tgtFrame="_blank" w:history="1">
        <w:r w:rsidRPr="00E9731A">
          <w:rPr>
            <w:rFonts w:ascii="inherit" w:hAnsi="inherit" w:cs="Times New Roman"/>
            <w:color w:val="3C77BD"/>
            <w:u w:val="single"/>
            <w:bdr w:val="none" w:sz="0" w:space="0" w:color="auto" w:frame="1"/>
          </w:rPr>
          <w:t>audiere</w:t>
        </w:r>
      </w:hyperlink>
      <w:r w:rsidRPr="00E9731A">
        <w:rPr>
          <w:rFonts w:ascii="inherit" w:hAnsi="inherit" w:cs="Times New Roman"/>
          <w:color w:val="505154"/>
        </w:rPr>
        <w:t> organizată de Comisia LIBE, la care a participat și Comisia pentru control bugetar (CONT).</w:t>
      </w:r>
    </w:p>
    <w:p w14:paraId="375D405F" w14:textId="77777777" w:rsidR="00E9731A" w:rsidRPr="00E9731A" w:rsidRDefault="00E9731A" w:rsidP="00E9731A">
      <w:pPr>
        <w:shd w:val="clear" w:color="auto" w:fill="FFFFFF"/>
        <w:textAlignment w:val="center"/>
        <w:rPr>
          <w:rFonts w:ascii="inherit" w:eastAsia="Times New Roman" w:hAnsi="inherit" w:cs="Times New Roman"/>
          <w:color w:val="505154"/>
          <w:sz w:val="15"/>
          <w:szCs w:val="15"/>
        </w:rPr>
      </w:pPr>
      <w:r w:rsidRPr="00E9731A">
        <w:rPr>
          <w:rFonts w:ascii="inherit" w:eastAsia="Times New Roman" w:hAnsi="inherit" w:cs="Times New Roman"/>
          <w:color w:val="505154"/>
          <w:sz w:val="15"/>
          <w:szCs w:val="15"/>
        </w:rPr>
        <w:br/>
      </w:r>
    </w:p>
    <w:p w14:paraId="0F7B5F92" w14:textId="77777777" w:rsidR="00E9731A" w:rsidRPr="00E9731A" w:rsidRDefault="00E9731A" w:rsidP="00E9731A">
      <w:pPr>
        <w:shd w:val="clear" w:color="auto" w:fill="FFFFFF"/>
        <w:spacing w:line="360" w:lineRule="atLeast"/>
        <w:textAlignment w:val="center"/>
        <w:rPr>
          <w:rFonts w:ascii="inherit" w:hAnsi="inherit" w:cs="Times New Roman"/>
          <w:color w:val="505154"/>
        </w:rPr>
      </w:pPr>
      <w:r w:rsidRPr="00E9731A">
        <w:rPr>
          <w:rFonts w:ascii="inherit" w:hAnsi="inherit" w:cs="Times New Roman"/>
          <w:b/>
          <w:bCs/>
          <w:color w:val="505154"/>
          <w:bdr w:val="none" w:sz="0" w:space="0" w:color="auto" w:frame="1"/>
        </w:rPr>
        <w:t>Următoarele etape</w:t>
      </w:r>
    </w:p>
    <w:p w14:paraId="0B0E1C77" w14:textId="77777777" w:rsidR="00E9731A" w:rsidRPr="00E9731A" w:rsidRDefault="00E9731A" w:rsidP="00E9731A">
      <w:pPr>
        <w:shd w:val="clear" w:color="auto" w:fill="FFFFFF"/>
        <w:spacing w:before="240" w:line="360" w:lineRule="atLeast"/>
        <w:textAlignment w:val="center"/>
        <w:rPr>
          <w:rFonts w:ascii="inherit" w:hAnsi="inherit" w:cs="Times New Roman"/>
          <w:color w:val="505154"/>
        </w:rPr>
      </w:pPr>
      <w:r w:rsidRPr="00E9731A">
        <w:rPr>
          <w:rFonts w:ascii="inherit" w:hAnsi="inherit" w:cs="Times New Roman"/>
          <w:color w:val="505154"/>
        </w:rPr>
        <w:t>Procurorul-șef european, care va conduce Parchetul European (EPPO), va fi numit de comun acord de către Parlamentul European și Consiliu.</w:t>
      </w:r>
    </w:p>
    <w:p w14:paraId="3766AC17" w14:textId="77777777" w:rsidR="00E9731A" w:rsidRPr="00E9731A" w:rsidRDefault="00E9731A" w:rsidP="00E9731A">
      <w:pPr>
        <w:shd w:val="clear" w:color="auto" w:fill="FFFFFF"/>
        <w:spacing w:before="240" w:line="360" w:lineRule="atLeast"/>
        <w:textAlignment w:val="center"/>
        <w:rPr>
          <w:rFonts w:ascii="inherit" w:hAnsi="inherit" w:cs="Times New Roman"/>
          <w:color w:val="505154"/>
        </w:rPr>
      </w:pPr>
      <w:r w:rsidRPr="00E9731A">
        <w:rPr>
          <w:rFonts w:ascii="inherit" w:hAnsi="inherit" w:cs="Times New Roman"/>
          <w:color w:val="505154"/>
        </w:rPr>
        <w:t>Rezultatul votului din Comisia LIBE și recomandarea Comisiei CONT (care, de asemenea, a desemnat-o pe Laura Codruţa Kövesi drept candidat preferat, în urma unui vot desfășurat marți) vor fi transmise de către Președintele LIBE către Conferința Președinților (formată din Președintele Parlamentului European și liderii de grupuri politice). Conferința Președinților va confirma etapele următoare din acest proces pe 7 martie, înainte de negocierile cu Consiliul.</w:t>
      </w:r>
    </w:p>
    <w:p w14:paraId="78E4C44C" w14:textId="77777777" w:rsidR="00E9731A" w:rsidRPr="00E9731A" w:rsidRDefault="00E9731A" w:rsidP="00E9731A">
      <w:pPr>
        <w:shd w:val="clear" w:color="auto" w:fill="FFFFFF"/>
        <w:textAlignment w:val="center"/>
        <w:rPr>
          <w:rFonts w:ascii="inherit" w:eastAsia="Times New Roman" w:hAnsi="inherit" w:cs="Times New Roman"/>
          <w:color w:val="505154"/>
          <w:sz w:val="15"/>
          <w:szCs w:val="15"/>
        </w:rPr>
      </w:pPr>
      <w:r w:rsidRPr="00E9731A">
        <w:rPr>
          <w:rFonts w:ascii="inherit" w:eastAsia="Times New Roman" w:hAnsi="inherit" w:cs="Times New Roman"/>
          <w:color w:val="505154"/>
          <w:sz w:val="15"/>
          <w:szCs w:val="15"/>
        </w:rPr>
        <w:br/>
      </w:r>
    </w:p>
    <w:p w14:paraId="7B4B7E8F" w14:textId="77777777" w:rsidR="00E9731A" w:rsidRPr="00E9731A" w:rsidRDefault="00E9731A" w:rsidP="00E9731A">
      <w:pPr>
        <w:shd w:val="clear" w:color="auto" w:fill="FFFFFF"/>
        <w:spacing w:line="360" w:lineRule="atLeast"/>
        <w:textAlignment w:val="center"/>
        <w:rPr>
          <w:rFonts w:ascii="inherit" w:hAnsi="inherit" w:cs="Times New Roman"/>
          <w:color w:val="505154"/>
        </w:rPr>
      </w:pPr>
      <w:r w:rsidRPr="00E9731A">
        <w:rPr>
          <w:rFonts w:ascii="inherit" w:hAnsi="inherit" w:cs="Times New Roman"/>
          <w:b/>
          <w:bCs/>
          <w:color w:val="505154"/>
          <w:bdr w:val="none" w:sz="0" w:space="0" w:color="auto" w:frame="1"/>
        </w:rPr>
        <w:t>Informații suplimentare despre Parchetul European</w:t>
      </w:r>
    </w:p>
    <w:p w14:paraId="1A4323F8" w14:textId="77777777" w:rsidR="00E9731A" w:rsidRPr="00E9731A" w:rsidRDefault="00E9731A" w:rsidP="00E9731A">
      <w:pPr>
        <w:shd w:val="clear" w:color="auto" w:fill="FFFFFF"/>
        <w:spacing w:line="360" w:lineRule="atLeast"/>
        <w:textAlignment w:val="center"/>
        <w:rPr>
          <w:rFonts w:ascii="inherit" w:hAnsi="inherit" w:cs="Times New Roman"/>
          <w:color w:val="505154"/>
        </w:rPr>
      </w:pPr>
      <w:r w:rsidRPr="00E9731A">
        <w:rPr>
          <w:rFonts w:ascii="inherit" w:hAnsi="inherit" w:cs="Times New Roman"/>
          <w:color w:val="505154"/>
        </w:rPr>
        <w:t>Parchetul European, care se așteaptă să fie operațional în 2020, va fi un birou independent însărcinat cu investigarea, urmărirea și aducerea în fața justiției a infracțiunilor împotriva bugetului UE, cum ar fi frauda, corupția sau frauda transfrontalieră cu TVA de peste 10 milioane de euro. Lista infracțiunilor va putea fi extinsă în viitor pentru a include, de exemplu, </w:t>
      </w:r>
      <w:hyperlink r:id="rId6" w:tgtFrame="_blank" w:history="1">
        <w:r w:rsidRPr="00E9731A">
          <w:rPr>
            <w:rFonts w:ascii="inherit" w:hAnsi="inherit" w:cs="Times New Roman"/>
            <w:color w:val="3C77BD"/>
            <w:u w:val="single"/>
            <w:bdr w:val="none" w:sz="0" w:space="0" w:color="auto" w:frame="1"/>
          </w:rPr>
          <w:t>activități tero</w:t>
        </w:r>
      </w:hyperlink>
      <w:hyperlink r:id="rId7" w:tgtFrame="_blank" w:history="1">
        <w:r w:rsidRPr="00E9731A">
          <w:rPr>
            <w:rFonts w:ascii="inherit" w:hAnsi="inherit" w:cs="Times New Roman"/>
            <w:color w:val="3C77BD"/>
            <w:u w:val="single"/>
            <w:bdr w:val="none" w:sz="0" w:space="0" w:color="auto" w:frame="1"/>
          </w:rPr>
          <w:t>activități teroriste.</w:t>
        </w:r>
      </w:hyperlink>
      <w:hyperlink r:id="rId8" w:tgtFrame="_blank" w:history="1">
        <w:r w:rsidRPr="00E9731A">
          <w:rPr>
            <w:rFonts w:ascii="inherit" w:hAnsi="inherit" w:cs="Times New Roman"/>
            <w:color w:val="3C77BD"/>
            <w:u w:val="single"/>
            <w:bdr w:val="none" w:sz="0" w:space="0" w:color="auto" w:frame="1"/>
          </w:rPr>
          <w:t>riste.</w:t>
        </w:r>
      </w:hyperlink>
    </w:p>
    <w:p w14:paraId="1CC7A9DA" w14:textId="77777777" w:rsidR="00E9731A" w:rsidRPr="00E9731A" w:rsidRDefault="00E9731A" w:rsidP="00E9731A">
      <w:pPr>
        <w:shd w:val="clear" w:color="auto" w:fill="FFFFFF"/>
        <w:spacing w:before="240" w:line="360" w:lineRule="atLeast"/>
        <w:textAlignment w:val="center"/>
        <w:rPr>
          <w:rFonts w:ascii="inherit" w:hAnsi="inherit" w:cs="Times New Roman"/>
          <w:color w:val="505154"/>
        </w:rPr>
      </w:pPr>
      <w:r w:rsidRPr="00E9731A">
        <w:rPr>
          <w:rFonts w:ascii="inherit" w:hAnsi="inherit" w:cs="Times New Roman"/>
          <w:color w:val="505154"/>
        </w:rPr>
        <w:t>Până în acest moment, 22 de state membre s-au alăturat Parchetului European. Cele cinci state care nu participă încă (Suedia, Ungaria, Polonia, Irlanda și Danemarca) se vor putea alătura în orice moment.</w:t>
      </w:r>
    </w:p>
    <w:p w14:paraId="32CBD1FC" w14:textId="77777777" w:rsidR="00E9731A" w:rsidRPr="00E9731A" w:rsidRDefault="00E9731A" w:rsidP="00E9731A">
      <w:pPr>
        <w:shd w:val="clear" w:color="auto" w:fill="FFFFFF"/>
        <w:spacing w:before="240" w:line="360" w:lineRule="atLeast"/>
        <w:textAlignment w:val="center"/>
        <w:rPr>
          <w:rFonts w:ascii="inherit" w:hAnsi="inherit" w:cs="Times New Roman"/>
          <w:color w:val="505154"/>
        </w:rPr>
      </w:pPr>
      <w:r w:rsidRPr="00E9731A">
        <w:rPr>
          <w:rFonts w:ascii="inherit" w:hAnsi="inherit" w:cs="Times New Roman"/>
          <w:color w:val="505154"/>
        </w:rPr>
        <w:t>Parchetul European va avea sediul central în Luxemburg si va fi compus dintr-un procuror-șef și un colegiu de procurori din toate țările participante. Aceștia vor coordona investigațiile curente desfășurate de către procurorii delegați în fiecare stat participant</w:t>
      </w:r>
    </w:p>
    <w:p w14:paraId="50437674" w14:textId="77777777" w:rsidR="009D5DA2" w:rsidRDefault="00E9731A"/>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026EB"/>
    <w:multiLevelType w:val="multilevel"/>
    <w:tmpl w:val="5880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1A"/>
    <w:rsid w:val="00316E4E"/>
    <w:rsid w:val="004A768F"/>
    <w:rsid w:val="00E9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FC1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9731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31A"/>
    <w:rPr>
      <w:rFonts w:ascii="Times New Roman" w:hAnsi="Times New Roman" w:cs="Times New Roman"/>
      <w:b/>
      <w:bCs/>
      <w:kern w:val="36"/>
      <w:sz w:val="48"/>
      <w:szCs w:val="48"/>
    </w:rPr>
  </w:style>
  <w:style w:type="character" w:customStyle="1" w:styleId="epname">
    <w:name w:val="ep_name"/>
    <w:basedOn w:val="DefaultParagraphFont"/>
    <w:rsid w:val="00E9731A"/>
  </w:style>
  <w:style w:type="character" w:customStyle="1" w:styleId="apple-converted-space">
    <w:name w:val="apple-converted-space"/>
    <w:basedOn w:val="DefaultParagraphFont"/>
    <w:rsid w:val="00E9731A"/>
  </w:style>
  <w:style w:type="character" w:customStyle="1" w:styleId="epicon">
    <w:name w:val="ep_icon"/>
    <w:basedOn w:val="DefaultParagraphFont"/>
    <w:rsid w:val="00E9731A"/>
  </w:style>
  <w:style w:type="character" w:styleId="Hyperlink">
    <w:name w:val="Hyperlink"/>
    <w:basedOn w:val="DefaultParagraphFont"/>
    <w:uiPriority w:val="99"/>
    <w:semiHidden/>
    <w:unhideWhenUsed/>
    <w:rsid w:val="00E9731A"/>
    <w:rPr>
      <w:color w:val="0000FF"/>
      <w:u w:val="single"/>
    </w:rPr>
  </w:style>
  <w:style w:type="paragraph" w:styleId="NormalWeb">
    <w:name w:val="Normal (Web)"/>
    <w:basedOn w:val="Normal"/>
    <w:uiPriority w:val="99"/>
    <w:semiHidden/>
    <w:unhideWhenUsed/>
    <w:rsid w:val="00E9731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97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0366">
      <w:bodyDiv w:val="1"/>
      <w:marLeft w:val="0"/>
      <w:marRight w:val="0"/>
      <w:marTop w:val="0"/>
      <w:marBottom w:val="0"/>
      <w:divBdr>
        <w:top w:val="none" w:sz="0" w:space="0" w:color="auto"/>
        <w:left w:val="none" w:sz="0" w:space="0" w:color="auto"/>
        <w:bottom w:val="none" w:sz="0" w:space="0" w:color="auto"/>
        <w:right w:val="none" w:sz="0" w:space="0" w:color="auto"/>
      </w:divBdr>
      <w:divsChild>
        <w:div w:id="48001568">
          <w:marLeft w:val="0"/>
          <w:marRight w:val="0"/>
          <w:marTop w:val="0"/>
          <w:marBottom w:val="0"/>
          <w:divBdr>
            <w:top w:val="none" w:sz="0" w:space="0" w:color="auto"/>
            <w:left w:val="none" w:sz="0" w:space="0" w:color="auto"/>
            <w:bottom w:val="none" w:sz="0" w:space="0" w:color="auto"/>
            <w:right w:val="none" w:sz="0" w:space="0" w:color="auto"/>
          </w:divBdr>
          <w:divsChild>
            <w:div w:id="1359700635">
              <w:marLeft w:val="0"/>
              <w:marRight w:val="0"/>
              <w:marTop w:val="0"/>
              <w:marBottom w:val="0"/>
              <w:divBdr>
                <w:top w:val="none" w:sz="0" w:space="0" w:color="auto"/>
                <w:left w:val="none" w:sz="0" w:space="0" w:color="auto"/>
                <w:bottom w:val="none" w:sz="0" w:space="0" w:color="auto"/>
                <w:right w:val="none" w:sz="0" w:space="0" w:color="auto"/>
              </w:divBdr>
              <w:divsChild>
                <w:div w:id="702904440">
                  <w:marLeft w:val="0"/>
                  <w:marRight w:val="0"/>
                  <w:marTop w:val="0"/>
                  <w:marBottom w:val="0"/>
                  <w:divBdr>
                    <w:top w:val="none" w:sz="0" w:space="0" w:color="auto"/>
                    <w:left w:val="none" w:sz="0" w:space="0" w:color="auto"/>
                    <w:bottom w:val="none" w:sz="0" w:space="0" w:color="auto"/>
                    <w:right w:val="none" w:sz="0" w:space="0" w:color="auto"/>
                  </w:divBdr>
                  <w:divsChild>
                    <w:div w:id="1116410355">
                      <w:marLeft w:val="0"/>
                      <w:marRight w:val="0"/>
                      <w:marTop w:val="0"/>
                      <w:marBottom w:val="0"/>
                      <w:divBdr>
                        <w:top w:val="none" w:sz="0" w:space="0" w:color="auto"/>
                        <w:left w:val="none" w:sz="0" w:space="0" w:color="auto"/>
                        <w:bottom w:val="none" w:sz="0" w:space="0" w:color="auto"/>
                        <w:right w:val="none" w:sz="0" w:space="0" w:color="auto"/>
                      </w:divBdr>
                      <w:divsChild>
                        <w:div w:id="887453292">
                          <w:marLeft w:val="0"/>
                          <w:marRight w:val="0"/>
                          <w:marTop w:val="0"/>
                          <w:marBottom w:val="0"/>
                          <w:divBdr>
                            <w:top w:val="none" w:sz="0" w:space="0" w:color="auto"/>
                            <w:left w:val="none" w:sz="0" w:space="0" w:color="auto"/>
                            <w:bottom w:val="none" w:sz="0" w:space="0" w:color="auto"/>
                            <w:right w:val="none" w:sz="0" w:space="0" w:color="auto"/>
                          </w:divBdr>
                          <w:divsChild>
                            <w:div w:id="544103167">
                              <w:marLeft w:val="0"/>
                              <w:marRight w:val="0"/>
                              <w:marTop w:val="0"/>
                              <w:marBottom w:val="0"/>
                              <w:divBdr>
                                <w:top w:val="none" w:sz="0" w:space="0" w:color="auto"/>
                                <w:left w:val="none" w:sz="0" w:space="0" w:color="auto"/>
                                <w:bottom w:val="none" w:sz="0" w:space="0" w:color="auto"/>
                                <w:right w:val="none" w:sz="0" w:space="0" w:color="auto"/>
                              </w:divBdr>
                            </w:div>
                            <w:div w:id="1619141379">
                              <w:marLeft w:val="0"/>
                              <w:marRight w:val="0"/>
                              <w:marTop w:val="15"/>
                              <w:marBottom w:val="0"/>
                              <w:divBdr>
                                <w:top w:val="none" w:sz="0" w:space="0" w:color="auto"/>
                                <w:left w:val="none" w:sz="0" w:space="0" w:color="auto"/>
                                <w:bottom w:val="none" w:sz="0" w:space="0" w:color="auto"/>
                                <w:right w:val="none" w:sz="0" w:space="0" w:color="auto"/>
                              </w:divBdr>
                              <w:divsChild>
                                <w:div w:id="52630285">
                                  <w:marLeft w:val="0"/>
                                  <w:marRight w:val="0"/>
                                  <w:marTop w:val="0"/>
                                  <w:marBottom w:val="0"/>
                                  <w:divBdr>
                                    <w:top w:val="none" w:sz="0" w:space="0" w:color="auto"/>
                                    <w:left w:val="none" w:sz="0" w:space="0" w:color="auto"/>
                                    <w:bottom w:val="none" w:sz="0" w:space="0" w:color="auto"/>
                                    <w:right w:val="none" w:sz="0" w:space="0" w:color="auto"/>
                                  </w:divBdr>
                                </w:div>
                                <w:div w:id="1756853432">
                                  <w:marLeft w:val="0"/>
                                  <w:marRight w:val="0"/>
                                  <w:marTop w:val="0"/>
                                  <w:marBottom w:val="0"/>
                                  <w:divBdr>
                                    <w:top w:val="none" w:sz="0" w:space="0" w:color="auto"/>
                                    <w:left w:val="none" w:sz="0" w:space="0" w:color="auto"/>
                                    <w:bottom w:val="none" w:sz="0" w:space="0" w:color="auto"/>
                                    <w:right w:val="none" w:sz="0" w:space="0" w:color="auto"/>
                                  </w:divBdr>
                                </w:div>
                                <w:div w:id="14879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720559">
          <w:marLeft w:val="0"/>
          <w:marRight w:val="0"/>
          <w:marTop w:val="0"/>
          <w:marBottom w:val="0"/>
          <w:divBdr>
            <w:top w:val="none" w:sz="0" w:space="0" w:color="auto"/>
            <w:left w:val="none" w:sz="0" w:space="0" w:color="auto"/>
            <w:bottom w:val="none" w:sz="0" w:space="0" w:color="auto"/>
            <w:right w:val="none" w:sz="0" w:space="0" w:color="auto"/>
          </w:divBdr>
          <w:divsChild>
            <w:div w:id="14039854">
              <w:marLeft w:val="0"/>
              <w:marRight w:val="0"/>
              <w:marTop w:val="0"/>
              <w:marBottom w:val="0"/>
              <w:divBdr>
                <w:top w:val="none" w:sz="0" w:space="0" w:color="auto"/>
                <w:left w:val="none" w:sz="0" w:space="0" w:color="auto"/>
                <w:bottom w:val="none" w:sz="0" w:space="0" w:color="auto"/>
                <w:right w:val="none" w:sz="0" w:space="0" w:color="auto"/>
              </w:divBdr>
              <w:divsChild>
                <w:div w:id="140082030">
                  <w:marLeft w:val="0"/>
                  <w:marRight w:val="0"/>
                  <w:marTop w:val="0"/>
                  <w:marBottom w:val="0"/>
                  <w:divBdr>
                    <w:top w:val="none" w:sz="0" w:space="0" w:color="auto"/>
                    <w:left w:val="none" w:sz="0" w:space="0" w:color="auto"/>
                    <w:bottom w:val="none" w:sz="0" w:space="0" w:color="auto"/>
                    <w:right w:val="none" w:sz="0" w:space="0" w:color="auto"/>
                  </w:divBdr>
                  <w:divsChild>
                    <w:div w:id="394743320">
                      <w:marLeft w:val="0"/>
                      <w:marRight w:val="0"/>
                      <w:marTop w:val="0"/>
                      <w:marBottom w:val="0"/>
                      <w:divBdr>
                        <w:top w:val="none" w:sz="0" w:space="0" w:color="auto"/>
                        <w:left w:val="none" w:sz="0" w:space="0" w:color="auto"/>
                        <w:bottom w:val="none" w:sz="0" w:space="0" w:color="auto"/>
                        <w:right w:val="none" w:sz="0" w:space="0" w:color="auto"/>
                      </w:divBdr>
                      <w:divsChild>
                        <w:div w:id="605649218">
                          <w:marLeft w:val="0"/>
                          <w:marRight w:val="0"/>
                          <w:marTop w:val="0"/>
                          <w:marBottom w:val="0"/>
                          <w:divBdr>
                            <w:top w:val="none" w:sz="0" w:space="0" w:color="auto"/>
                            <w:left w:val="none" w:sz="0" w:space="0" w:color="auto"/>
                            <w:bottom w:val="none" w:sz="0" w:space="0" w:color="auto"/>
                            <w:right w:val="none" w:sz="0" w:space="0" w:color="auto"/>
                          </w:divBdr>
                          <w:divsChild>
                            <w:div w:id="300232228">
                              <w:marLeft w:val="0"/>
                              <w:marRight w:val="0"/>
                              <w:marTop w:val="0"/>
                              <w:marBottom w:val="0"/>
                              <w:divBdr>
                                <w:top w:val="none" w:sz="0" w:space="0" w:color="auto"/>
                                <w:left w:val="none" w:sz="0" w:space="0" w:color="auto"/>
                                <w:bottom w:val="none" w:sz="0" w:space="0" w:color="auto"/>
                                <w:right w:val="none" w:sz="0" w:space="0" w:color="auto"/>
                              </w:divBdr>
                            </w:div>
                            <w:div w:id="696857136">
                              <w:marLeft w:val="0"/>
                              <w:marRight w:val="0"/>
                              <w:marTop w:val="0"/>
                              <w:marBottom w:val="0"/>
                              <w:divBdr>
                                <w:top w:val="none" w:sz="0" w:space="0" w:color="auto"/>
                                <w:left w:val="none" w:sz="0" w:space="0" w:color="auto"/>
                                <w:bottom w:val="none" w:sz="0" w:space="0" w:color="auto"/>
                                <w:right w:val="none" w:sz="0" w:space="0" w:color="auto"/>
                              </w:divBdr>
                            </w:div>
                            <w:div w:id="1949655794">
                              <w:marLeft w:val="0"/>
                              <w:marRight w:val="0"/>
                              <w:marTop w:val="0"/>
                              <w:marBottom w:val="0"/>
                              <w:divBdr>
                                <w:top w:val="none" w:sz="0" w:space="0" w:color="auto"/>
                                <w:left w:val="none" w:sz="0" w:space="0" w:color="auto"/>
                                <w:bottom w:val="none" w:sz="0" w:space="0" w:color="auto"/>
                                <w:right w:val="none" w:sz="0" w:space="0" w:color="auto"/>
                              </w:divBdr>
                            </w:div>
                            <w:div w:id="3264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88195">
                  <w:marLeft w:val="0"/>
                  <w:marRight w:val="0"/>
                  <w:marTop w:val="0"/>
                  <w:marBottom w:val="0"/>
                  <w:divBdr>
                    <w:top w:val="none" w:sz="0" w:space="0" w:color="auto"/>
                    <w:left w:val="none" w:sz="0" w:space="0" w:color="auto"/>
                    <w:bottom w:val="none" w:sz="0" w:space="0" w:color="auto"/>
                    <w:right w:val="none" w:sz="0" w:space="0" w:color="auto"/>
                  </w:divBdr>
                  <w:divsChild>
                    <w:div w:id="2092121795">
                      <w:marLeft w:val="0"/>
                      <w:marRight w:val="0"/>
                      <w:marTop w:val="0"/>
                      <w:marBottom w:val="0"/>
                      <w:divBdr>
                        <w:top w:val="none" w:sz="0" w:space="0" w:color="auto"/>
                        <w:left w:val="none" w:sz="0" w:space="0" w:color="auto"/>
                        <w:bottom w:val="none" w:sz="0" w:space="0" w:color="auto"/>
                        <w:right w:val="none" w:sz="0" w:space="0" w:color="auto"/>
                      </w:divBdr>
                      <w:divsChild>
                        <w:div w:id="1974434644">
                          <w:marLeft w:val="0"/>
                          <w:marRight w:val="0"/>
                          <w:marTop w:val="0"/>
                          <w:marBottom w:val="0"/>
                          <w:divBdr>
                            <w:top w:val="none" w:sz="0" w:space="0" w:color="auto"/>
                            <w:left w:val="none" w:sz="0" w:space="0" w:color="auto"/>
                            <w:bottom w:val="none" w:sz="0" w:space="0" w:color="auto"/>
                            <w:right w:val="none" w:sz="0" w:space="0" w:color="auto"/>
                          </w:divBdr>
                          <w:divsChild>
                            <w:div w:id="601303057">
                              <w:marLeft w:val="0"/>
                              <w:marRight w:val="0"/>
                              <w:marTop w:val="0"/>
                              <w:marBottom w:val="0"/>
                              <w:divBdr>
                                <w:top w:val="none" w:sz="0" w:space="0" w:color="auto"/>
                                <w:left w:val="none" w:sz="0" w:space="0" w:color="auto"/>
                                <w:bottom w:val="none" w:sz="0" w:space="0" w:color="auto"/>
                                <w:right w:val="none" w:sz="0" w:space="0" w:color="auto"/>
                              </w:divBdr>
                              <w:divsChild>
                                <w:div w:id="1000353519">
                                  <w:marLeft w:val="0"/>
                                  <w:marRight w:val="0"/>
                                  <w:marTop w:val="0"/>
                                  <w:marBottom w:val="0"/>
                                  <w:divBdr>
                                    <w:top w:val="none" w:sz="0" w:space="0" w:color="auto"/>
                                    <w:left w:val="none" w:sz="0" w:space="0" w:color="auto"/>
                                    <w:bottom w:val="none" w:sz="0" w:space="0" w:color="auto"/>
                                    <w:right w:val="none" w:sz="0" w:space="0" w:color="auto"/>
                                  </w:divBdr>
                                  <w:divsChild>
                                    <w:div w:id="11542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7914">
                              <w:marLeft w:val="0"/>
                              <w:marRight w:val="0"/>
                              <w:marTop w:val="0"/>
                              <w:marBottom w:val="0"/>
                              <w:divBdr>
                                <w:top w:val="none" w:sz="0" w:space="0" w:color="auto"/>
                                <w:left w:val="none" w:sz="0" w:space="0" w:color="auto"/>
                                <w:bottom w:val="none" w:sz="0" w:space="0" w:color="auto"/>
                                <w:right w:val="none" w:sz="0" w:space="0" w:color="auto"/>
                              </w:divBdr>
                              <w:divsChild>
                                <w:div w:id="268855664">
                                  <w:marLeft w:val="0"/>
                                  <w:marRight w:val="0"/>
                                  <w:marTop w:val="0"/>
                                  <w:marBottom w:val="0"/>
                                  <w:divBdr>
                                    <w:top w:val="none" w:sz="0" w:space="0" w:color="auto"/>
                                    <w:left w:val="none" w:sz="0" w:space="0" w:color="auto"/>
                                    <w:bottom w:val="none" w:sz="0" w:space="0" w:color="auto"/>
                                    <w:right w:val="none" w:sz="0" w:space="0" w:color="auto"/>
                                  </w:divBdr>
                                  <w:divsChild>
                                    <w:div w:id="6098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uroparl.europa.eu/ep-live/en/committees/video?event=20190226-1530-COMMITTEE-LIBE-CONT" TargetMode="External"/><Relationship Id="rId6" Type="http://schemas.openxmlformats.org/officeDocument/2006/relationships/hyperlink" Target="https://ec.europa.eu/commission/sites/beta-political/files/soteu2018-extend-public-prosecutors-office-communication-641_en.pdf" TargetMode="External"/><Relationship Id="rId7" Type="http://schemas.openxmlformats.org/officeDocument/2006/relationships/hyperlink" Target="https://ec.europa.eu/commission/sites/beta-political/files/soteu2018-extend-public-prosecutors-office-communication-641_en.pdf" TargetMode="External"/><Relationship Id="rId8" Type="http://schemas.openxmlformats.org/officeDocument/2006/relationships/hyperlink" Target="https://ec.europa.eu/commission/sites/beta-political/files/soteu2018-extend-public-prosecutors-office-communication-641_en.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Macintosh Word</Application>
  <DocSecurity>0</DocSecurity>
  <Lines>20</Lines>
  <Paragraphs>5</Paragraphs>
  <ScaleCrop>false</ScaleCrop>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2019-02-27T12:55:00Z</dcterms:created>
  <dcterms:modified xsi:type="dcterms:W3CDTF">2019-02-27T12:55:00Z</dcterms:modified>
</cp:coreProperties>
</file>