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04BBD" w14:textId="77777777" w:rsidR="00053CFD" w:rsidRPr="00053CFD" w:rsidRDefault="00053CFD" w:rsidP="00053CFD">
      <w:pPr>
        <w:shd w:val="clear" w:color="auto" w:fill="F5F5F5"/>
        <w:spacing w:before="100" w:beforeAutospacing="1" w:after="100" w:afterAutospacing="1"/>
        <w:jc w:val="center"/>
        <w:outlineLvl w:val="0"/>
        <w:rPr>
          <w:rFonts w:ascii="Helvetica" w:eastAsia="Times New Roman" w:hAnsi="Helvetica" w:cs="Times New Roman"/>
          <w:b/>
          <w:bCs/>
          <w:color w:val="FFFFFF"/>
          <w:kern w:val="36"/>
          <w:sz w:val="48"/>
          <w:szCs w:val="48"/>
        </w:rPr>
      </w:pPr>
      <w:r w:rsidRPr="00053CFD">
        <w:rPr>
          <w:rFonts w:ascii="Helvetica" w:eastAsia="Times New Roman" w:hAnsi="Helvetica" w:cs="Times New Roman"/>
          <w:b/>
          <w:bCs/>
          <w:color w:val="860518"/>
          <w:kern w:val="36"/>
          <w:sz w:val="48"/>
          <w:szCs w:val="48"/>
        </w:rPr>
        <w:t>UNBR a fost solicitată de Consiliul Barourilor Europene (CCBE) să acorde sprijin în vederea realizării unui sondaj de opinie în rândul avocaților inițiat de Rețeaua Europeană a Consiliilor Judiciare (ENCJ) în cooperare cu CCBE.</w:t>
      </w:r>
    </w:p>
    <w:p w14:paraId="65B65BC3" w14:textId="77777777" w:rsidR="00053CFD" w:rsidRPr="00053CFD" w:rsidRDefault="00053CFD" w:rsidP="00053CFD">
      <w:pPr>
        <w:jc w:val="right"/>
        <w:rPr>
          <w:rFonts w:ascii="Helvetica" w:hAnsi="Helvetica" w:cs="Times New Roman"/>
          <w:i/>
          <w:iCs/>
          <w:color w:val="050708"/>
          <w:sz w:val="18"/>
          <w:szCs w:val="18"/>
        </w:rPr>
      </w:pPr>
      <w:r w:rsidRPr="00053CFD">
        <w:rPr>
          <w:rFonts w:ascii="Helvetica" w:hAnsi="Helvetica" w:cs="Times New Roman"/>
          <w:i/>
          <w:iCs/>
          <w:color w:val="050708"/>
          <w:sz w:val="18"/>
          <w:szCs w:val="18"/>
        </w:rPr>
        <w:t>4 februarie 2019</w:t>
      </w:r>
    </w:p>
    <w:p w14:paraId="1FEB3A55" w14:textId="77777777" w:rsidR="00053CFD" w:rsidRPr="00053CFD" w:rsidRDefault="00053CFD" w:rsidP="00053CFD">
      <w:pPr>
        <w:jc w:val="right"/>
        <w:rPr>
          <w:rFonts w:ascii="Helvetica" w:eastAsia="Times New Roman" w:hAnsi="Helvetica" w:cs="Times New Roman"/>
          <w:i/>
          <w:iCs/>
          <w:color w:val="333333"/>
          <w:sz w:val="18"/>
          <w:szCs w:val="18"/>
        </w:rPr>
      </w:pPr>
      <w:r w:rsidRPr="00053CFD">
        <w:rPr>
          <w:rFonts w:ascii="Helvetica" w:eastAsia="Times New Roman" w:hAnsi="Helvetica" w:cs="Times New Roman"/>
          <w:i/>
          <w:iCs/>
          <w:color w:val="333333"/>
          <w:sz w:val="18"/>
          <w:szCs w:val="18"/>
        </w:rPr>
        <w:t> Numar vizualizari: 31</w:t>
      </w:r>
    </w:p>
    <w:p w14:paraId="1E299756"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b/>
          <w:bCs/>
          <w:color w:val="050708"/>
          <w:sz w:val="23"/>
          <w:szCs w:val="23"/>
        </w:rPr>
        <w:t>UNBR a fost solicitată de Consiliul Barourilor Europene (CCBE) să acorde sprijin în vederea realizării unui sondaj de opinie în rândul avocaților.</w:t>
      </w:r>
    </w:p>
    <w:p w14:paraId="3C9F8A85"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color w:val="050708"/>
          <w:sz w:val="23"/>
          <w:szCs w:val="23"/>
        </w:rPr>
        <w:t>Acest sondaj de opinie a fost inițiat de Rețeaua Europeană a Consiliilor Judiciare (</w:t>
      </w:r>
      <w:hyperlink r:id="rId4" w:history="1">
        <w:r w:rsidRPr="00053CFD">
          <w:rPr>
            <w:rFonts w:ascii="Helvetica" w:hAnsi="Helvetica" w:cs="Times New Roman"/>
            <w:color w:val="860518"/>
            <w:sz w:val="23"/>
            <w:szCs w:val="23"/>
            <w:u w:val="single"/>
          </w:rPr>
          <w:t>ENCJ</w:t>
        </w:r>
      </w:hyperlink>
      <w:r w:rsidRPr="00053CFD">
        <w:rPr>
          <w:rFonts w:ascii="Helvetica" w:hAnsi="Helvetica" w:cs="Times New Roman"/>
          <w:color w:val="050708"/>
          <w:sz w:val="23"/>
          <w:szCs w:val="23"/>
        </w:rPr>
        <w:t>) în cooperare cu CCBE. Rețeaua cuprinde Consilii Judiciare sau organisme similare care asigură responsabilitatea finală pentru sprijinul puterii judecătorești în administrarea liberă a justiției.</w:t>
      </w:r>
    </w:p>
    <w:p w14:paraId="4F91E6B5"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color w:val="050708"/>
          <w:sz w:val="23"/>
          <w:szCs w:val="23"/>
        </w:rPr>
        <w:t>La fiecare doi ani, ENCJ organizează un </w:t>
      </w:r>
      <w:hyperlink r:id="rId5" w:tgtFrame="_blank" w:history="1">
        <w:r w:rsidRPr="00053CFD">
          <w:rPr>
            <w:rFonts w:ascii="Helvetica" w:hAnsi="Helvetica" w:cs="Times New Roman"/>
            <w:color w:val="860518"/>
            <w:sz w:val="23"/>
            <w:szCs w:val="23"/>
            <w:u w:val="single"/>
          </w:rPr>
          <w:t>sondaj de opinie</w:t>
        </w:r>
      </w:hyperlink>
      <w:r w:rsidRPr="00053CFD">
        <w:rPr>
          <w:rFonts w:ascii="Helvetica" w:hAnsi="Helvetica" w:cs="Times New Roman"/>
          <w:color w:val="050708"/>
          <w:sz w:val="23"/>
          <w:szCs w:val="23"/>
        </w:rPr>
        <w:t> în rândul judecătorilor în legătură cu percepția independenței judecătorilor în țările lor de origine.</w:t>
      </w:r>
    </w:p>
    <w:p w14:paraId="2B4C9827"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color w:val="050708"/>
          <w:sz w:val="23"/>
          <w:szCs w:val="23"/>
        </w:rPr>
        <w:t>Sondajul oferă o excelentă privire asupra presiunilor resimțite de judecători în activitatea lor și reprezintă o privire critică asupra funcționării Consiliilor și a altor autorități judiciare. ENCJ consideră că avocații pot oferi un tablou relevant al independenței judecătorilor. Din acest motiv, ENCJ a solicitat CCBE să coordoneze un sondaj de opinie în rândul avocaților.</w:t>
      </w:r>
    </w:p>
    <w:p w14:paraId="3475E750"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color w:val="050708"/>
          <w:sz w:val="23"/>
          <w:szCs w:val="23"/>
        </w:rPr>
        <w:t>Pentru a permite sistemelor judiciare să își îmbunătățească activitatea, acestea au nevoie de opinia avocaților, care se află plasați în mod ideal pentru a oferi un punct de vedere critic asupra modului în care ei percep independența judecătorilor. Rezultatele sondajului vor fi publicate în cadrul Raportului ENCJ asupra independenței judecătorilor, alături de rezultatele sondajului trimis judecătorilor.</w:t>
      </w:r>
    </w:p>
    <w:p w14:paraId="2A37A50E"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b/>
          <w:bCs/>
          <w:color w:val="050708"/>
          <w:sz w:val="23"/>
          <w:szCs w:val="23"/>
        </w:rPr>
        <w:t>Delegațiile membre ale CCBE sunt rugate să transmită </w:t>
      </w:r>
      <w:hyperlink r:id="rId6" w:tgtFrame="_blank" w:history="1">
        <w:r w:rsidRPr="00053CFD">
          <w:rPr>
            <w:rFonts w:ascii="Helvetica" w:hAnsi="Helvetica" w:cs="Times New Roman"/>
            <w:b/>
            <w:bCs/>
            <w:color w:val="860518"/>
            <w:sz w:val="23"/>
            <w:szCs w:val="23"/>
            <w:u w:val="single"/>
          </w:rPr>
          <w:t>link-ul</w:t>
        </w:r>
      </w:hyperlink>
      <w:r w:rsidRPr="00053CFD">
        <w:rPr>
          <w:rFonts w:ascii="Helvetica" w:hAnsi="Helvetica" w:cs="Times New Roman"/>
          <w:b/>
          <w:bCs/>
          <w:color w:val="050708"/>
          <w:sz w:val="23"/>
          <w:szCs w:val="23"/>
        </w:rPr>
        <w:t> către acest </w:t>
      </w:r>
      <w:hyperlink r:id="rId7" w:tgtFrame="_blank" w:history="1">
        <w:r w:rsidRPr="00053CFD">
          <w:rPr>
            <w:rFonts w:ascii="Helvetica" w:hAnsi="Helvetica" w:cs="Times New Roman"/>
            <w:b/>
            <w:bCs/>
            <w:color w:val="860518"/>
            <w:sz w:val="23"/>
            <w:szCs w:val="23"/>
            <w:u w:val="single"/>
          </w:rPr>
          <w:t>sondaj</w:t>
        </w:r>
      </w:hyperlink>
      <w:r w:rsidRPr="00053CFD">
        <w:rPr>
          <w:rFonts w:ascii="Helvetica" w:hAnsi="Helvetica" w:cs="Times New Roman"/>
          <w:b/>
          <w:bCs/>
          <w:color w:val="050708"/>
          <w:sz w:val="23"/>
          <w:szCs w:val="23"/>
        </w:rPr>
        <w:t> avocaților din țara lor și să publice sondajul pe site-urile lor ori să îl include în buletinele informative. Sondajul de opinie va lua sfârșit la finele lunii martie. </w:t>
      </w:r>
    </w:p>
    <w:p w14:paraId="33C3DE62"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color w:val="050708"/>
          <w:sz w:val="23"/>
          <w:szCs w:val="23"/>
        </w:rPr>
        <w:lastRenderedPageBreak/>
        <w:t>Ținând cont de faptul că acest chestionar este on-line, CCBE va primi automat răspunsurile, care vor rămâne anonime, fără a fi necesară implicarea organismelor profesionale la nivel național. Rezultatele vor fi comunicate către ENCJ de către CCBE.</w:t>
      </w:r>
    </w:p>
    <w:p w14:paraId="7C371656" w14:textId="77777777" w:rsidR="00053CFD" w:rsidRPr="00053CFD" w:rsidRDefault="00053CFD" w:rsidP="00053CFD">
      <w:pPr>
        <w:spacing w:after="420"/>
        <w:rPr>
          <w:rFonts w:ascii="Helvetica" w:hAnsi="Helvetica" w:cs="Times New Roman"/>
          <w:color w:val="050708"/>
          <w:sz w:val="23"/>
          <w:szCs w:val="23"/>
        </w:rPr>
      </w:pPr>
      <w:r w:rsidRPr="00053CFD">
        <w:rPr>
          <w:rFonts w:ascii="Helvetica" w:hAnsi="Helvetica" w:cs="Times New Roman"/>
          <w:b/>
          <w:bCs/>
          <w:color w:val="050708"/>
          <w:sz w:val="23"/>
          <w:szCs w:val="23"/>
        </w:rPr>
        <w:t>Link-ul pentru sondaj poate fi accesat aici: </w:t>
      </w:r>
      <w:hyperlink r:id="rId8" w:tgtFrame="_blank" w:history="1">
        <w:r w:rsidRPr="00053CFD">
          <w:rPr>
            <w:rFonts w:ascii="Helvetica" w:hAnsi="Helvetica" w:cs="Times New Roman"/>
            <w:b/>
            <w:bCs/>
            <w:color w:val="860518"/>
            <w:sz w:val="23"/>
            <w:szCs w:val="23"/>
            <w:u w:val="single"/>
          </w:rPr>
          <w:t>https://fr.surveymonkey.com/r/BKVK8SW</w:t>
        </w:r>
      </w:hyperlink>
    </w:p>
    <w:p w14:paraId="6860DF0B" w14:textId="77777777" w:rsidR="00053CFD" w:rsidRPr="00053CFD" w:rsidRDefault="00053CFD" w:rsidP="00053CFD">
      <w:pPr>
        <w:rPr>
          <w:rFonts w:ascii="Helvetica" w:hAnsi="Helvetica" w:cs="Times New Roman"/>
          <w:color w:val="050708"/>
          <w:sz w:val="23"/>
          <w:szCs w:val="23"/>
        </w:rPr>
      </w:pPr>
      <w:r w:rsidRPr="00053CFD">
        <w:rPr>
          <w:rFonts w:ascii="Helvetica" w:hAnsi="Helvetica" w:cs="Times New Roman"/>
          <w:b/>
          <w:bCs/>
          <w:color w:val="050708"/>
          <w:sz w:val="23"/>
          <w:szCs w:val="23"/>
        </w:rPr>
        <w:t>Mesajul CCBE original poate fi accesat </w:t>
      </w:r>
      <w:hyperlink r:id="rId9" w:tgtFrame="_blank" w:history="1">
        <w:r w:rsidRPr="00053CFD">
          <w:rPr>
            <w:rFonts w:ascii="Helvetica" w:hAnsi="Helvetica" w:cs="Times New Roman"/>
            <w:b/>
            <w:bCs/>
            <w:color w:val="860518"/>
            <w:sz w:val="23"/>
            <w:szCs w:val="23"/>
            <w:u w:val="single"/>
          </w:rPr>
          <w:t>AICI</w:t>
        </w:r>
      </w:hyperlink>
    </w:p>
    <w:p w14:paraId="6759A84C" w14:textId="77777777" w:rsidR="009D5DA2" w:rsidRDefault="00053CFD">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FD"/>
    <w:rsid w:val="00053CFD"/>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14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3CF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FD"/>
    <w:rPr>
      <w:rFonts w:ascii="Times New Roman" w:hAnsi="Times New Roman" w:cs="Times New Roman"/>
      <w:b/>
      <w:bCs/>
      <w:kern w:val="36"/>
      <w:sz w:val="48"/>
      <w:szCs w:val="48"/>
    </w:rPr>
  </w:style>
  <w:style w:type="character" w:customStyle="1" w:styleId="fl-heading-text">
    <w:name w:val="fl-heading-text"/>
    <w:basedOn w:val="DefaultParagraphFont"/>
    <w:rsid w:val="00053CFD"/>
  </w:style>
  <w:style w:type="paragraph" w:styleId="NormalWeb">
    <w:name w:val="Normal (Web)"/>
    <w:basedOn w:val="Normal"/>
    <w:uiPriority w:val="99"/>
    <w:semiHidden/>
    <w:unhideWhenUsed/>
    <w:rsid w:val="00053CF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53CFD"/>
  </w:style>
  <w:style w:type="character" w:customStyle="1" w:styleId="post-views-label">
    <w:name w:val="post-views-label"/>
    <w:basedOn w:val="DefaultParagraphFont"/>
    <w:rsid w:val="00053CFD"/>
  </w:style>
  <w:style w:type="character" w:customStyle="1" w:styleId="post-views-count">
    <w:name w:val="post-views-count"/>
    <w:basedOn w:val="DefaultParagraphFont"/>
    <w:rsid w:val="00053CFD"/>
  </w:style>
  <w:style w:type="character" w:styleId="Strong">
    <w:name w:val="Strong"/>
    <w:basedOn w:val="DefaultParagraphFont"/>
    <w:uiPriority w:val="22"/>
    <w:qFormat/>
    <w:rsid w:val="00053CFD"/>
    <w:rPr>
      <w:b/>
      <w:bCs/>
    </w:rPr>
  </w:style>
  <w:style w:type="character" w:styleId="Hyperlink">
    <w:name w:val="Hyperlink"/>
    <w:basedOn w:val="DefaultParagraphFont"/>
    <w:uiPriority w:val="99"/>
    <w:semiHidden/>
    <w:unhideWhenUsed/>
    <w:rsid w:val="00053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7190">
      <w:bodyDiv w:val="1"/>
      <w:marLeft w:val="0"/>
      <w:marRight w:val="0"/>
      <w:marTop w:val="0"/>
      <w:marBottom w:val="0"/>
      <w:divBdr>
        <w:top w:val="none" w:sz="0" w:space="0" w:color="auto"/>
        <w:left w:val="none" w:sz="0" w:space="0" w:color="auto"/>
        <w:bottom w:val="none" w:sz="0" w:space="0" w:color="auto"/>
        <w:right w:val="none" w:sz="0" w:space="0" w:color="auto"/>
      </w:divBdr>
      <w:divsChild>
        <w:div w:id="665523624">
          <w:marLeft w:val="0"/>
          <w:marRight w:val="0"/>
          <w:marTop w:val="0"/>
          <w:marBottom w:val="0"/>
          <w:divBdr>
            <w:top w:val="none" w:sz="0" w:space="0" w:color="auto"/>
            <w:left w:val="none" w:sz="0" w:space="0" w:color="auto"/>
            <w:bottom w:val="none" w:sz="0" w:space="0" w:color="auto"/>
            <w:right w:val="none" w:sz="0" w:space="0" w:color="auto"/>
          </w:divBdr>
          <w:divsChild>
            <w:div w:id="485248113">
              <w:marLeft w:val="0"/>
              <w:marRight w:val="0"/>
              <w:marTop w:val="0"/>
              <w:marBottom w:val="0"/>
              <w:divBdr>
                <w:top w:val="none" w:sz="0" w:space="15" w:color="auto"/>
                <w:left w:val="none" w:sz="0" w:space="15" w:color="auto"/>
                <w:bottom w:val="none" w:sz="0" w:space="15" w:color="auto"/>
                <w:right w:val="none" w:sz="0" w:space="15" w:color="auto"/>
              </w:divBdr>
              <w:divsChild>
                <w:div w:id="435751464">
                  <w:marLeft w:val="0"/>
                  <w:marRight w:val="0"/>
                  <w:marTop w:val="0"/>
                  <w:marBottom w:val="0"/>
                  <w:divBdr>
                    <w:top w:val="none" w:sz="0" w:space="0" w:color="auto"/>
                    <w:left w:val="none" w:sz="0" w:space="0" w:color="auto"/>
                    <w:bottom w:val="none" w:sz="0" w:space="0" w:color="auto"/>
                    <w:right w:val="none" w:sz="0" w:space="0" w:color="auto"/>
                  </w:divBdr>
                  <w:divsChild>
                    <w:div w:id="1573271757">
                      <w:marLeft w:val="0"/>
                      <w:marRight w:val="0"/>
                      <w:marTop w:val="0"/>
                      <w:marBottom w:val="0"/>
                      <w:divBdr>
                        <w:top w:val="none" w:sz="0" w:space="0" w:color="auto"/>
                        <w:left w:val="none" w:sz="0" w:space="0" w:color="auto"/>
                        <w:bottom w:val="none" w:sz="0" w:space="0" w:color="auto"/>
                        <w:right w:val="none" w:sz="0" w:space="0" w:color="auto"/>
                      </w:divBdr>
                      <w:divsChild>
                        <w:div w:id="808941856">
                          <w:marLeft w:val="0"/>
                          <w:marRight w:val="0"/>
                          <w:marTop w:val="0"/>
                          <w:marBottom w:val="0"/>
                          <w:divBdr>
                            <w:top w:val="none" w:sz="0" w:space="0" w:color="auto"/>
                            <w:left w:val="none" w:sz="0" w:space="0" w:color="auto"/>
                            <w:bottom w:val="none" w:sz="0" w:space="0" w:color="auto"/>
                            <w:right w:val="none" w:sz="0" w:space="0" w:color="auto"/>
                          </w:divBdr>
                          <w:divsChild>
                            <w:div w:id="1366715601">
                              <w:marLeft w:val="0"/>
                              <w:marRight w:val="0"/>
                              <w:marTop w:val="0"/>
                              <w:marBottom w:val="0"/>
                              <w:divBdr>
                                <w:top w:val="none" w:sz="0" w:space="0" w:color="auto"/>
                                <w:left w:val="none" w:sz="0" w:space="0" w:color="auto"/>
                                <w:bottom w:val="none" w:sz="0" w:space="0" w:color="auto"/>
                                <w:right w:val="none" w:sz="0" w:space="0" w:color="auto"/>
                              </w:divBdr>
                              <w:divsChild>
                                <w:div w:id="2000189504">
                                  <w:marLeft w:val="0"/>
                                  <w:marRight w:val="0"/>
                                  <w:marTop w:val="0"/>
                                  <w:marBottom w:val="0"/>
                                  <w:divBdr>
                                    <w:top w:val="none" w:sz="0" w:space="0" w:color="auto"/>
                                    <w:left w:val="none" w:sz="0" w:space="0" w:color="auto"/>
                                    <w:bottom w:val="none" w:sz="0" w:space="0" w:color="auto"/>
                                    <w:right w:val="none" w:sz="0" w:space="0" w:color="auto"/>
                                  </w:divBdr>
                                  <w:divsChild>
                                    <w:div w:id="61984429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72703">
          <w:marLeft w:val="0"/>
          <w:marRight w:val="0"/>
          <w:marTop w:val="0"/>
          <w:marBottom w:val="0"/>
          <w:divBdr>
            <w:top w:val="none" w:sz="0" w:space="0" w:color="auto"/>
            <w:left w:val="none" w:sz="0" w:space="0" w:color="auto"/>
            <w:bottom w:val="none" w:sz="0" w:space="0" w:color="auto"/>
            <w:right w:val="none" w:sz="0" w:space="0" w:color="auto"/>
          </w:divBdr>
          <w:divsChild>
            <w:div w:id="928734843">
              <w:marLeft w:val="0"/>
              <w:marRight w:val="0"/>
              <w:marTop w:val="0"/>
              <w:marBottom w:val="0"/>
              <w:divBdr>
                <w:top w:val="none" w:sz="0" w:space="4" w:color="auto"/>
                <w:left w:val="none" w:sz="0" w:space="0" w:color="auto"/>
                <w:bottom w:val="none" w:sz="0" w:space="0" w:color="auto"/>
                <w:right w:val="none" w:sz="0" w:space="0" w:color="auto"/>
              </w:divBdr>
              <w:divsChild>
                <w:div w:id="522860583">
                  <w:marLeft w:val="0"/>
                  <w:marRight w:val="0"/>
                  <w:marTop w:val="0"/>
                  <w:marBottom w:val="0"/>
                  <w:divBdr>
                    <w:top w:val="none" w:sz="0" w:space="0" w:color="auto"/>
                    <w:left w:val="none" w:sz="0" w:space="0" w:color="auto"/>
                    <w:bottom w:val="none" w:sz="0" w:space="0" w:color="auto"/>
                    <w:right w:val="none" w:sz="0" w:space="0" w:color="auto"/>
                  </w:divBdr>
                  <w:divsChild>
                    <w:div w:id="616718190">
                      <w:marLeft w:val="0"/>
                      <w:marRight w:val="0"/>
                      <w:marTop w:val="0"/>
                      <w:marBottom w:val="0"/>
                      <w:divBdr>
                        <w:top w:val="none" w:sz="0" w:space="0" w:color="auto"/>
                        <w:left w:val="none" w:sz="0" w:space="0" w:color="auto"/>
                        <w:bottom w:val="none" w:sz="0" w:space="0" w:color="auto"/>
                        <w:right w:val="none" w:sz="0" w:space="0" w:color="auto"/>
                      </w:divBdr>
                      <w:divsChild>
                        <w:div w:id="1215192872">
                          <w:marLeft w:val="0"/>
                          <w:marRight w:val="0"/>
                          <w:marTop w:val="0"/>
                          <w:marBottom w:val="0"/>
                          <w:divBdr>
                            <w:top w:val="none" w:sz="0" w:space="0" w:color="auto"/>
                            <w:left w:val="none" w:sz="0" w:space="0" w:color="auto"/>
                            <w:bottom w:val="none" w:sz="0" w:space="0" w:color="auto"/>
                            <w:right w:val="none" w:sz="0" w:space="0" w:color="auto"/>
                          </w:divBdr>
                          <w:divsChild>
                            <w:div w:id="1004281269">
                              <w:marLeft w:val="0"/>
                              <w:marRight w:val="0"/>
                              <w:marTop w:val="0"/>
                              <w:marBottom w:val="0"/>
                              <w:divBdr>
                                <w:top w:val="none" w:sz="0" w:space="0" w:color="auto"/>
                                <w:left w:val="none" w:sz="0" w:space="0" w:color="auto"/>
                                <w:bottom w:val="none" w:sz="0" w:space="0" w:color="auto"/>
                                <w:right w:val="none" w:sz="0" w:space="0" w:color="auto"/>
                              </w:divBdr>
                              <w:divsChild>
                                <w:div w:id="1195774932">
                                  <w:marLeft w:val="0"/>
                                  <w:marRight w:val="0"/>
                                  <w:marTop w:val="150"/>
                                  <w:marBottom w:val="0"/>
                                  <w:divBdr>
                                    <w:top w:val="none" w:sz="0" w:space="0" w:color="auto"/>
                                    <w:left w:val="none" w:sz="0" w:space="0" w:color="auto"/>
                                    <w:bottom w:val="none" w:sz="0" w:space="0" w:color="auto"/>
                                    <w:right w:val="none" w:sz="0" w:space="0" w:color="auto"/>
                                  </w:divBdr>
                                  <w:divsChild>
                                    <w:div w:id="1748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043238">
          <w:marLeft w:val="0"/>
          <w:marRight w:val="0"/>
          <w:marTop w:val="0"/>
          <w:marBottom w:val="0"/>
          <w:divBdr>
            <w:top w:val="none" w:sz="0" w:space="0" w:color="auto"/>
            <w:left w:val="none" w:sz="0" w:space="0" w:color="auto"/>
            <w:bottom w:val="none" w:sz="0" w:space="0" w:color="auto"/>
            <w:right w:val="none" w:sz="0" w:space="0" w:color="auto"/>
          </w:divBdr>
          <w:divsChild>
            <w:div w:id="1949043851">
              <w:marLeft w:val="0"/>
              <w:marRight w:val="0"/>
              <w:marTop w:val="0"/>
              <w:marBottom w:val="0"/>
              <w:divBdr>
                <w:top w:val="none" w:sz="0" w:space="0" w:color="auto"/>
                <w:left w:val="none" w:sz="0" w:space="15" w:color="auto"/>
                <w:bottom w:val="none" w:sz="0" w:space="15" w:color="auto"/>
                <w:right w:val="none" w:sz="0" w:space="15" w:color="auto"/>
              </w:divBdr>
              <w:divsChild>
                <w:div w:id="1579171741">
                  <w:marLeft w:val="0"/>
                  <w:marRight w:val="0"/>
                  <w:marTop w:val="0"/>
                  <w:marBottom w:val="0"/>
                  <w:divBdr>
                    <w:top w:val="none" w:sz="0" w:space="0" w:color="auto"/>
                    <w:left w:val="none" w:sz="0" w:space="0" w:color="auto"/>
                    <w:bottom w:val="none" w:sz="0" w:space="0" w:color="auto"/>
                    <w:right w:val="none" w:sz="0" w:space="0" w:color="auto"/>
                  </w:divBdr>
                  <w:divsChild>
                    <w:div w:id="596786896">
                      <w:marLeft w:val="0"/>
                      <w:marRight w:val="0"/>
                      <w:marTop w:val="0"/>
                      <w:marBottom w:val="0"/>
                      <w:divBdr>
                        <w:top w:val="none" w:sz="0" w:space="0" w:color="auto"/>
                        <w:left w:val="none" w:sz="0" w:space="0" w:color="auto"/>
                        <w:bottom w:val="none" w:sz="0" w:space="0" w:color="auto"/>
                        <w:right w:val="none" w:sz="0" w:space="0" w:color="auto"/>
                      </w:divBdr>
                      <w:divsChild>
                        <w:div w:id="845218467">
                          <w:marLeft w:val="0"/>
                          <w:marRight w:val="0"/>
                          <w:marTop w:val="0"/>
                          <w:marBottom w:val="0"/>
                          <w:divBdr>
                            <w:top w:val="none" w:sz="0" w:space="0" w:color="auto"/>
                            <w:left w:val="none" w:sz="0" w:space="0" w:color="auto"/>
                            <w:bottom w:val="none" w:sz="0" w:space="0" w:color="auto"/>
                            <w:right w:val="none" w:sz="0" w:space="0" w:color="auto"/>
                          </w:divBdr>
                          <w:divsChild>
                            <w:div w:id="1049762259">
                              <w:marLeft w:val="0"/>
                              <w:marRight w:val="0"/>
                              <w:marTop w:val="0"/>
                              <w:marBottom w:val="0"/>
                              <w:divBdr>
                                <w:top w:val="none" w:sz="0" w:space="0" w:color="auto"/>
                                <w:left w:val="none" w:sz="0" w:space="0" w:color="auto"/>
                                <w:bottom w:val="none" w:sz="0" w:space="0" w:color="auto"/>
                                <w:right w:val="none" w:sz="0" w:space="0" w:color="auto"/>
                              </w:divBdr>
                              <w:divsChild>
                                <w:div w:id="2038116797">
                                  <w:marLeft w:val="0"/>
                                  <w:marRight w:val="0"/>
                                  <w:marTop w:val="0"/>
                                  <w:marBottom w:val="0"/>
                                  <w:divBdr>
                                    <w:top w:val="none" w:sz="0" w:space="0" w:color="auto"/>
                                    <w:left w:val="none" w:sz="0" w:space="0" w:color="auto"/>
                                    <w:bottom w:val="none" w:sz="0" w:space="0" w:color="auto"/>
                                    <w:right w:val="none" w:sz="0" w:space="0" w:color="auto"/>
                                  </w:divBdr>
                                  <w:divsChild>
                                    <w:div w:id="6835011">
                                      <w:marLeft w:val="300"/>
                                      <w:marRight w:val="300"/>
                                      <w:marTop w:val="300"/>
                                      <w:marBottom w:val="300"/>
                                      <w:divBdr>
                                        <w:top w:val="none" w:sz="0" w:space="0" w:color="auto"/>
                                        <w:left w:val="none" w:sz="0" w:space="0" w:color="auto"/>
                                        <w:bottom w:val="none" w:sz="0" w:space="0" w:color="auto"/>
                                        <w:right w:val="none" w:sz="0" w:space="0" w:color="auto"/>
                                      </w:divBdr>
                                      <w:divsChild>
                                        <w:div w:id="848253798">
                                          <w:marLeft w:val="0"/>
                                          <w:marRight w:val="0"/>
                                          <w:marTop w:val="0"/>
                                          <w:marBottom w:val="0"/>
                                          <w:divBdr>
                                            <w:top w:val="none" w:sz="0" w:space="0" w:color="auto"/>
                                            <w:left w:val="none" w:sz="0" w:space="0" w:color="auto"/>
                                            <w:bottom w:val="none" w:sz="0" w:space="0" w:color="auto"/>
                                            <w:right w:val="none" w:sz="0" w:space="0" w:color="auto"/>
                                          </w:divBdr>
                                          <w:divsChild>
                                            <w:div w:id="10142669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ncj.eu/" TargetMode="External"/><Relationship Id="rId5" Type="http://schemas.openxmlformats.org/officeDocument/2006/relationships/hyperlink" Target="https://fr.surveymonkey.com/r/BKVK8SW" TargetMode="External"/><Relationship Id="rId6" Type="http://schemas.openxmlformats.org/officeDocument/2006/relationships/hyperlink" Target="https://fr.surveymonkey.com/r/BKVK8SW" TargetMode="External"/><Relationship Id="rId7" Type="http://schemas.openxmlformats.org/officeDocument/2006/relationships/hyperlink" Target="https://fr.surveymonkey.com/r/BKVK8SW" TargetMode="External"/><Relationship Id="rId8" Type="http://schemas.openxmlformats.org/officeDocument/2006/relationships/hyperlink" Target="https://fr.surveymonkey.com/r/BKVK8SW" TargetMode="External"/><Relationship Id="rId9" Type="http://schemas.openxmlformats.org/officeDocument/2006/relationships/hyperlink" Target="http://www.unbr.ro/wp-content/uploads/2019/02/CCBE-sondaj.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Macintosh Word</Application>
  <DocSecurity>0</DocSecurity>
  <Lines>18</Lines>
  <Paragraphs>5</Paragraphs>
  <ScaleCrop>false</ScaleCrop>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2019-02-05T07:02:00Z</dcterms:created>
  <dcterms:modified xsi:type="dcterms:W3CDTF">2019-02-05T07:02:00Z</dcterms:modified>
</cp:coreProperties>
</file>