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CFDE4" w14:textId="77777777" w:rsidR="0091471C" w:rsidRPr="0091471C" w:rsidRDefault="0091471C" w:rsidP="0091471C">
      <w:pPr>
        <w:shd w:val="clear" w:color="auto" w:fill="FF0000"/>
        <w:spacing w:after="150"/>
        <w:outlineLvl w:val="1"/>
        <w:rPr>
          <w:rFonts w:ascii="Helvetica Neue" w:eastAsia="Times New Roman" w:hAnsi="Helvetica Neue" w:cs="Times New Roman"/>
          <w:b/>
          <w:bCs/>
          <w:color w:val="FFFFFF"/>
          <w:sz w:val="36"/>
          <w:szCs w:val="36"/>
        </w:rPr>
      </w:pPr>
      <w:r w:rsidRPr="0091471C">
        <w:rPr>
          <w:rFonts w:ascii="Helvetica Neue" w:eastAsia="Times New Roman" w:hAnsi="Helvetica Neue" w:cs="Times New Roman"/>
          <w:b/>
          <w:bCs/>
          <w:color w:val="FFFFFF"/>
          <w:sz w:val="36"/>
          <w:szCs w:val="36"/>
        </w:rPr>
        <w:t xml:space="preserve">COMUNICAT </w:t>
      </w:r>
    </w:p>
    <w:p w14:paraId="48A4C5F4" w14:textId="77777777" w:rsidR="0091471C" w:rsidRPr="0091471C" w:rsidRDefault="0091471C" w:rsidP="0091471C">
      <w:pPr>
        <w:shd w:val="clear" w:color="auto" w:fill="FF0000"/>
        <w:rPr>
          <w:rFonts w:ascii="Helvetica Neue" w:hAnsi="Helvetica Neue" w:cs="Times New Roman"/>
          <w:color w:val="FFFFFF"/>
        </w:rPr>
      </w:pPr>
      <w:r w:rsidRPr="0091471C">
        <w:rPr>
          <w:rFonts w:ascii="Helvetica Neue" w:hAnsi="Helvetica Neue" w:cs="Times New Roman"/>
          <w:color w:val="FFFFFF"/>
        </w:rPr>
        <w:t>vineri, 01 martie 2019</w:t>
      </w:r>
    </w:p>
    <w:p w14:paraId="744B0F55" w14:textId="77777777" w:rsidR="0091471C" w:rsidRPr="0091471C" w:rsidRDefault="0091471C" w:rsidP="0091471C">
      <w:pPr>
        <w:numPr>
          <w:ilvl w:val="0"/>
          <w:numId w:val="1"/>
        </w:numPr>
        <w:spacing w:before="100" w:beforeAutospacing="1" w:after="100" w:afterAutospacing="1"/>
        <w:ind w:left="1095"/>
        <w:rPr>
          <w:rFonts w:ascii="Helvetica Neue" w:eastAsia="Times New Roman" w:hAnsi="Helvetica Neue" w:cs="Times New Roman"/>
          <w:color w:val="750E00"/>
          <w:sz w:val="27"/>
          <w:szCs w:val="27"/>
        </w:rPr>
      </w:pPr>
      <w:hyperlink r:id="rId5" w:history="1">
        <w:r w:rsidRPr="0091471C">
          <w:rPr>
            <w:rFonts w:ascii="Helvetica Neue" w:eastAsia="Times New Roman" w:hAnsi="Helvetica Neue" w:cs="Times New Roman"/>
            <w:color w:val="FFFFFF"/>
            <w:sz w:val="27"/>
            <w:szCs w:val="27"/>
            <w:u w:val="single"/>
          </w:rPr>
          <w:t>Acasă</w:t>
        </w:r>
      </w:hyperlink>
    </w:p>
    <w:p w14:paraId="7E982D15" w14:textId="77777777" w:rsidR="0091471C" w:rsidRPr="0091471C" w:rsidRDefault="0091471C" w:rsidP="0091471C">
      <w:pPr>
        <w:ind w:left="1095"/>
        <w:rPr>
          <w:rFonts w:ascii="Helvetica Neue" w:eastAsia="Times New Roman" w:hAnsi="Helvetica Neue" w:cs="Times New Roman"/>
          <w:color w:val="750E00"/>
          <w:sz w:val="27"/>
          <w:szCs w:val="27"/>
        </w:rPr>
      </w:pPr>
      <w:r w:rsidRPr="0091471C">
        <w:rPr>
          <w:rFonts w:ascii="Helvetica Neue" w:eastAsia="Times New Roman" w:hAnsi="Helvetica Neue" w:cs="Times New Roman"/>
          <w:color w:val="750E00"/>
          <w:sz w:val="27"/>
          <w:szCs w:val="27"/>
        </w:rPr>
        <w:t> </w:t>
      </w:r>
    </w:p>
    <w:p w14:paraId="2F066C8D" w14:textId="77777777" w:rsidR="0091471C" w:rsidRPr="0091471C" w:rsidRDefault="0091471C" w:rsidP="0091471C">
      <w:pPr>
        <w:numPr>
          <w:ilvl w:val="0"/>
          <w:numId w:val="1"/>
        </w:numPr>
        <w:spacing w:before="100" w:beforeAutospacing="1" w:after="100" w:afterAutospacing="1"/>
        <w:ind w:left="1095"/>
        <w:rPr>
          <w:rFonts w:ascii="Helvetica Neue" w:eastAsia="Times New Roman" w:hAnsi="Helvetica Neue" w:cs="Times New Roman"/>
          <w:color w:val="750E00"/>
          <w:sz w:val="27"/>
          <w:szCs w:val="27"/>
        </w:rPr>
      </w:pPr>
      <w:hyperlink r:id="rId6" w:history="1">
        <w:r w:rsidRPr="0091471C">
          <w:rPr>
            <w:rFonts w:ascii="Helvetica Neue" w:eastAsia="Times New Roman" w:hAnsi="Helvetica Neue" w:cs="Times New Roman"/>
            <w:color w:val="FFFFFF"/>
            <w:sz w:val="27"/>
            <w:szCs w:val="27"/>
            <w:u w:val="single"/>
          </w:rPr>
          <w:t>Ştiri</w:t>
        </w:r>
      </w:hyperlink>
    </w:p>
    <w:p w14:paraId="247F22AF" w14:textId="77777777" w:rsidR="0091471C" w:rsidRPr="0091471C" w:rsidRDefault="0091471C" w:rsidP="0091471C">
      <w:pPr>
        <w:spacing w:after="150"/>
        <w:rPr>
          <w:rFonts w:ascii="Helvetica Neue" w:hAnsi="Helvetica Neue" w:cs="Times New Roman"/>
          <w:color w:val="750E00"/>
        </w:rPr>
      </w:pPr>
      <w:r w:rsidRPr="0091471C">
        <w:rPr>
          <w:rFonts w:ascii="Helvetica Neue" w:hAnsi="Helvetica Neue" w:cs="Times New Roman"/>
          <w:color w:val="750E00"/>
        </w:rPr>
        <w:t>Consiliul Baroului București, în numele avocaților, transmite mulțumiri doamnei Judecător Iulia Cristina TARCEA, Președinta Înaltei Curți de Casație și Justiție, doamnei Judecător Corina CORBU, Președinta Secției Contencios Administrativ și Fiscal, precum și celorlalți magistrați din conducerea instanței, pentru dialogul deschis purtat în ultima perioadă de timp.</w:t>
      </w:r>
    </w:p>
    <w:p w14:paraId="3C6255A9" w14:textId="77777777" w:rsidR="0091471C" w:rsidRPr="0091471C" w:rsidRDefault="0091471C" w:rsidP="0091471C">
      <w:pPr>
        <w:spacing w:after="150"/>
        <w:rPr>
          <w:rFonts w:ascii="Helvetica Neue" w:hAnsi="Helvetica Neue" w:cs="Times New Roman"/>
          <w:color w:val="750E00"/>
        </w:rPr>
      </w:pPr>
      <w:r w:rsidRPr="0091471C">
        <w:rPr>
          <w:rFonts w:ascii="Helvetica Neue" w:hAnsi="Helvetica Neue" w:cs="Times New Roman"/>
          <w:color w:val="750E00"/>
        </w:rPr>
        <w:t>Ca urmare a acestui mod de bună cooperare instituțională, au fost luate măsurile solicitate de Baroul București:</w:t>
      </w:r>
    </w:p>
    <w:p w14:paraId="237D162E" w14:textId="77777777" w:rsidR="0091471C" w:rsidRPr="0091471C" w:rsidRDefault="0091471C" w:rsidP="0091471C">
      <w:pPr>
        <w:numPr>
          <w:ilvl w:val="0"/>
          <w:numId w:val="2"/>
        </w:numPr>
        <w:spacing w:before="100" w:beforeAutospacing="1" w:after="100" w:afterAutospacing="1"/>
        <w:ind w:left="1470"/>
        <w:rPr>
          <w:rFonts w:ascii="Helvetica Neue" w:eastAsia="Times New Roman" w:hAnsi="Helvetica Neue" w:cs="Times New Roman"/>
          <w:color w:val="750E00"/>
          <w:sz w:val="21"/>
          <w:szCs w:val="21"/>
        </w:rPr>
      </w:pPr>
      <w:r w:rsidRPr="0091471C">
        <w:rPr>
          <w:rFonts w:ascii="Helvetica Neue" w:eastAsia="Times New Roman" w:hAnsi="Helvetica Neue" w:cs="Times New Roman"/>
          <w:color w:val="750E00"/>
          <w:sz w:val="21"/>
          <w:szCs w:val="21"/>
        </w:rPr>
        <w:t>        Alocarea la dispoziția corpului profesional a unor spații adecvate, atât în cadrul sediului din Strada Batiștei, cât și în sediul nou din Strada Mircea Vodă, astfel încât avocații să își poată desfășura activitatea în condiții corespunzătoare pentru prestigiul și importanța profesiei de avocat;</w:t>
      </w:r>
    </w:p>
    <w:p w14:paraId="10C897C3" w14:textId="77777777" w:rsidR="0091471C" w:rsidRPr="0091471C" w:rsidRDefault="0091471C" w:rsidP="0091471C">
      <w:pPr>
        <w:numPr>
          <w:ilvl w:val="0"/>
          <w:numId w:val="2"/>
        </w:numPr>
        <w:spacing w:before="100" w:beforeAutospacing="1" w:after="100" w:afterAutospacing="1"/>
        <w:ind w:left="1470"/>
        <w:rPr>
          <w:rFonts w:ascii="Helvetica Neue" w:eastAsia="Times New Roman" w:hAnsi="Helvetica Neue" w:cs="Times New Roman"/>
          <w:color w:val="750E00"/>
          <w:sz w:val="21"/>
          <w:szCs w:val="21"/>
        </w:rPr>
      </w:pPr>
      <w:r w:rsidRPr="0091471C">
        <w:rPr>
          <w:rFonts w:ascii="Helvetica Neue" w:eastAsia="Times New Roman" w:hAnsi="Helvetica Neue" w:cs="Times New Roman"/>
          <w:color w:val="750E00"/>
          <w:sz w:val="21"/>
          <w:szCs w:val="21"/>
        </w:rPr>
        <w:t>        Reorganizarea participanților la procesul civil și penal în sălile de judecată;</w:t>
      </w:r>
    </w:p>
    <w:p w14:paraId="7A72DE64" w14:textId="77777777" w:rsidR="0091471C" w:rsidRPr="0091471C" w:rsidRDefault="0091471C" w:rsidP="0091471C">
      <w:pPr>
        <w:numPr>
          <w:ilvl w:val="0"/>
          <w:numId w:val="2"/>
        </w:numPr>
        <w:spacing w:before="100" w:beforeAutospacing="1" w:after="100" w:afterAutospacing="1"/>
        <w:ind w:left="1470"/>
        <w:rPr>
          <w:rFonts w:ascii="Helvetica Neue" w:eastAsia="Times New Roman" w:hAnsi="Helvetica Neue" w:cs="Times New Roman"/>
          <w:color w:val="750E00"/>
          <w:sz w:val="21"/>
          <w:szCs w:val="21"/>
        </w:rPr>
      </w:pPr>
      <w:r w:rsidRPr="0091471C">
        <w:rPr>
          <w:rFonts w:ascii="Helvetica Neue" w:eastAsia="Times New Roman" w:hAnsi="Helvetica Neue" w:cs="Times New Roman"/>
          <w:color w:val="750E00"/>
          <w:sz w:val="21"/>
          <w:szCs w:val="21"/>
        </w:rPr>
        <w:t>        Asigurarea unui acces facil la serviciile de registratură și arhivă, în perspectiva unei viitoare consultări a dosarului în formă electronică.</w:t>
      </w:r>
    </w:p>
    <w:p w14:paraId="23CA9844" w14:textId="77777777" w:rsidR="0091471C" w:rsidRPr="0091471C" w:rsidRDefault="0091471C" w:rsidP="0091471C">
      <w:pPr>
        <w:spacing w:after="150"/>
        <w:ind w:left="1110"/>
        <w:rPr>
          <w:rFonts w:ascii="Helvetica Neue" w:hAnsi="Helvetica Neue" w:cs="Times New Roman"/>
          <w:color w:val="750E00"/>
        </w:rPr>
      </w:pPr>
      <w:r w:rsidRPr="0091471C">
        <w:rPr>
          <w:rFonts w:ascii="Helvetica Neue" w:hAnsi="Helvetica Neue" w:cs="Times New Roman"/>
          <w:color w:val="750E00"/>
        </w:rPr>
        <w:t>Au rămas, încă, în analiză și spre soluționare:</w:t>
      </w:r>
    </w:p>
    <w:p w14:paraId="2E403EF2" w14:textId="77777777" w:rsidR="0091471C" w:rsidRPr="0091471C" w:rsidRDefault="0091471C" w:rsidP="0091471C">
      <w:pPr>
        <w:numPr>
          <w:ilvl w:val="0"/>
          <w:numId w:val="3"/>
        </w:numPr>
        <w:spacing w:before="100" w:beforeAutospacing="1" w:after="100" w:afterAutospacing="1"/>
        <w:ind w:left="1470"/>
        <w:rPr>
          <w:rFonts w:ascii="Helvetica Neue" w:eastAsia="Times New Roman" w:hAnsi="Helvetica Neue" w:cs="Times New Roman"/>
          <w:color w:val="750E00"/>
          <w:sz w:val="21"/>
          <w:szCs w:val="21"/>
        </w:rPr>
      </w:pPr>
      <w:r w:rsidRPr="0091471C">
        <w:rPr>
          <w:rFonts w:ascii="Helvetica Neue" w:eastAsia="Times New Roman" w:hAnsi="Helvetica Neue" w:cs="Times New Roman"/>
          <w:color w:val="750E00"/>
          <w:sz w:val="21"/>
          <w:szCs w:val="21"/>
        </w:rPr>
        <w:t>        Asigurarea condițiilor optime privind gradul de încărcare a rolului instanței, pentru a înlătura situațiile în care avocații și participanții la proces sunt nevoiți să aștepte să pună concluzii până la ore înaintate;</w:t>
      </w:r>
    </w:p>
    <w:p w14:paraId="71BBA65F" w14:textId="77777777" w:rsidR="0091471C" w:rsidRPr="0091471C" w:rsidRDefault="0091471C" w:rsidP="0091471C">
      <w:pPr>
        <w:numPr>
          <w:ilvl w:val="0"/>
          <w:numId w:val="3"/>
        </w:numPr>
        <w:spacing w:before="100" w:beforeAutospacing="1" w:after="100" w:afterAutospacing="1"/>
        <w:ind w:left="1470"/>
        <w:rPr>
          <w:rFonts w:ascii="Helvetica Neue" w:eastAsia="Times New Roman" w:hAnsi="Helvetica Neue" w:cs="Times New Roman"/>
          <w:color w:val="750E00"/>
          <w:sz w:val="21"/>
          <w:szCs w:val="21"/>
        </w:rPr>
      </w:pPr>
      <w:r w:rsidRPr="0091471C">
        <w:rPr>
          <w:rFonts w:ascii="Helvetica Neue" w:eastAsia="Times New Roman" w:hAnsi="Helvetica Neue" w:cs="Times New Roman"/>
          <w:color w:val="750E00"/>
          <w:sz w:val="21"/>
          <w:szCs w:val="21"/>
        </w:rPr>
        <w:t>        Stabilirea unor intervale orientative de strigare a cauzelor;</w:t>
      </w:r>
    </w:p>
    <w:p w14:paraId="46EA9042" w14:textId="77777777" w:rsidR="0091471C" w:rsidRPr="0091471C" w:rsidRDefault="0091471C" w:rsidP="0091471C">
      <w:pPr>
        <w:numPr>
          <w:ilvl w:val="0"/>
          <w:numId w:val="3"/>
        </w:numPr>
        <w:spacing w:before="100" w:beforeAutospacing="1" w:after="100" w:afterAutospacing="1"/>
        <w:ind w:left="1470"/>
        <w:rPr>
          <w:rFonts w:ascii="Helvetica Neue" w:eastAsia="Times New Roman" w:hAnsi="Helvetica Neue" w:cs="Times New Roman"/>
          <w:color w:val="750E00"/>
          <w:sz w:val="21"/>
          <w:szCs w:val="21"/>
        </w:rPr>
      </w:pPr>
      <w:r w:rsidRPr="0091471C">
        <w:rPr>
          <w:rFonts w:ascii="Helvetica Neue" w:eastAsia="Times New Roman" w:hAnsi="Helvetica Neue" w:cs="Times New Roman"/>
          <w:color w:val="750E00"/>
          <w:sz w:val="21"/>
          <w:szCs w:val="21"/>
        </w:rPr>
        <w:t>        Asigurarea aplicării dispozițiilor procesual penale referitoare la încetarea mandatului avocatului din oficiu la data la care partea își alege un avocat.</w:t>
      </w:r>
    </w:p>
    <w:p w14:paraId="2FAD16A9" w14:textId="77777777" w:rsidR="0091471C" w:rsidRPr="0091471C" w:rsidRDefault="0091471C" w:rsidP="0091471C">
      <w:pPr>
        <w:spacing w:after="150"/>
        <w:rPr>
          <w:rFonts w:ascii="Helvetica Neue" w:hAnsi="Helvetica Neue" w:cs="Times New Roman"/>
          <w:color w:val="750E00"/>
        </w:rPr>
      </w:pPr>
      <w:r w:rsidRPr="0091471C">
        <w:rPr>
          <w:rFonts w:ascii="Helvetica Neue" w:hAnsi="Helvetica Neue" w:cs="Times New Roman"/>
          <w:color w:val="750E00"/>
        </w:rPr>
        <w:t>Baroul București are deplina convingere că dialogul cu Înalta Curte de Casație și Justiție și, în general, cu instanțele din București, va continua și va permite înfăptuirea Justiției în cele mai bune condiții, la aceasta urmând să își aducă o contribuție semnificativă și avocații.</w:t>
      </w:r>
    </w:p>
    <w:p w14:paraId="1E4B0D57" w14:textId="77777777" w:rsidR="0091471C" w:rsidRPr="0091471C" w:rsidRDefault="0091471C" w:rsidP="0091471C">
      <w:pPr>
        <w:spacing w:after="150"/>
        <w:rPr>
          <w:rFonts w:ascii="Helvetica Neue" w:hAnsi="Helvetica Neue" w:cs="Times New Roman"/>
          <w:color w:val="750E00"/>
        </w:rPr>
      </w:pPr>
      <w:r w:rsidRPr="0091471C">
        <w:rPr>
          <w:rFonts w:ascii="Helvetica Neue" w:hAnsi="Helvetica Neue" w:cs="Times New Roman"/>
          <w:color w:val="750E00"/>
        </w:rPr>
        <w:t>Baroul București susține toate demersurile magistraților pentru realizarea unei Justiții independente, în măsură să protejeze drepturile și libertățile fundamentale.</w:t>
      </w:r>
    </w:p>
    <w:p w14:paraId="404B8212" w14:textId="77777777" w:rsidR="0091471C" w:rsidRPr="0091471C" w:rsidRDefault="0091471C" w:rsidP="0091471C">
      <w:pPr>
        <w:spacing w:after="150"/>
        <w:rPr>
          <w:rFonts w:ascii="Helvetica Neue" w:hAnsi="Helvetica Neue" w:cs="Times New Roman"/>
          <w:color w:val="750E00"/>
        </w:rPr>
      </w:pPr>
      <w:r w:rsidRPr="0091471C">
        <w:rPr>
          <w:rFonts w:ascii="Helvetica Neue" w:hAnsi="Helvetica Neue" w:cs="Times New Roman"/>
          <w:color w:val="750E00"/>
        </w:rPr>
        <w:t> </w:t>
      </w:r>
    </w:p>
    <w:p w14:paraId="2BC9C09C" w14:textId="77777777" w:rsidR="0091471C" w:rsidRPr="0091471C" w:rsidRDefault="0091471C" w:rsidP="0091471C">
      <w:pPr>
        <w:spacing w:after="150"/>
        <w:jc w:val="center"/>
        <w:rPr>
          <w:rFonts w:ascii="Helvetica Neue" w:hAnsi="Helvetica Neue" w:cs="Times New Roman"/>
          <w:color w:val="750E00"/>
        </w:rPr>
      </w:pPr>
      <w:r w:rsidRPr="0091471C">
        <w:rPr>
          <w:rFonts w:ascii="Helvetica Neue" w:hAnsi="Helvetica Neue" w:cs="Times New Roman"/>
          <w:b/>
          <w:bCs/>
          <w:color w:val="750E00"/>
        </w:rPr>
        <w:t>Ion Dragne</w:t>
      </w:r>
    </w:p>
    <w:p w14:paraId="75EEF2DE" w14:textId="77777777" w:rsidR="0091471C" w:rsidRPr="0091471C" w:rsidRDefault="0091471C" w:rsidP="0091471C">
      <w:pPr>
        <w:spacing w:after="150"/>
        <w:jc w:val="center"/>
        <w:rPr>
          <w:rFonts w:ascii="Helvetica Neue" w:hAnsi="Helvetica Neue" w:cs="Times New Roman"/>
          <w:color w:val="750E00"/>
        </w:rPr>
      </w:pPr>
      <w:r w:rsidRPr="0091471C">
        <w:rPr>
          <w:rFonts w:ascii="Helvetica Neue" w:hAnsi="Helvetica Neue" w:cs="Times New Roman"/>
          <w:b/>
          <w:bCs/>
          <w:color w:val="750E00"/>
        </w:rPr>
        <w:t>Avocat</w:t>
      </w:r>
    </w:p>
    <w:p w14:paraId="6AE81273" w14:textId="77777777" w:rsidR="0091471C" w:rsidRPr="0091471C" w:rsidRDefault="0091471C" w:rsidP="0091471C">
      <w:pPr>
        <w:jc w:val="center"/>
        <w:rPr>
          <w:rFonts w:ascii="Helvetica Neue" w:hAnsi="Helvetica Neue" w:cs="Times New Roman"/>
          <w:color w:val="750E00"/>
        </w:rPr>
      </w:pPr>
      <w:r w:rsidRPr="0091471C">
        <w:rPr>
          <w:rFonts w:ascii="Helvetica Neue" w:hAnsi="Helvetica Neue" w:cs="Times New Roman"/>
          <w:b/>
          <w:bCs/>
          <w:color w:val="750E00"/>
        </w:rPr>
        <w:t>Decanul Baroului București</w:t>
      </w:r>
    </w:p>
    <w:p w14:paraId="6418C3E1" w14:textId="77777777" w:rsidR="0091471C" w:rsidRPr="0091471C" w:rsidRDefault="0091471C" w:rsidP="0091471C">
      <w:pPr>
        <w:rPr>
          <w:rFonts w:ascii="Times New Roman" w:eastAsia="Times New Roman" w:hAnsi="Times New Roman" w:cs="Times New Roman"/>
        </w:rPr>
      </w:pPr>
    </w:p>
    <w:p w14:paraId="251F838E" w14:textId="77777777" w:rsidR="009D5DA2" w:rsidRDefault="0091471C">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6D1"/>
    <w:multiLevelType w:val="multilevel"/>
    <w:tmpl w:val="521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2782F"/>
    <w:multiLevelType w:val="multilevel"/>
    <w:tmpl w:val="0AB8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3109B"/>
    <w:multiLevelType w:val="multilevel"/>
    <w:tmpl w:val="7002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1C"/>
    <w:rsid w:val="00316E4E"/>
    <w:rsid w:val="004A768F"/>
    <w:rsid w:val="0091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B8F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1471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71C"/>
    <w:rPr>
      <w:rFonts w:ascii="Times New Roman" w:hAnsi="Times New Roman" w:cs="Times New Roman"/>
      <w:b/>
      <w:bCs/>
      <w:sz w:val="36"/>
      <w:szCs w:val="36"/>
    </w:rPr>
  </w:style>
  <w:style w:type="paragraph" w:customStyle="1" w:styleId="data">
    <w:name w:val="data"/>
    <w:basedOn w:val="Normal"/>
    <w:rsid w:val="0091471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1471C"/>
    <w:rPr>
      <w:color w:val="0000FF"/>
      <w:u w:val="single"/>
    </w:rPr>
  </w:style>
  <w:style w:type="character" w:customStyle="1" w:styleId="apple-converted-space">
    <w:name w:val="apple-converted-space"/>
    <w:basedOn w:val="DefaultParagraphFont"/>
    <w:rsid w:val="0091471C"/>
  </w:style>
  <w:style w:type="paragraph" w:styleId="NormalWeb">
    <w:name w:val="Normal (Web)"/>
    <w:basedOn w:val="Normal"/>
    <w:uiPriority w:val="99"/>
    <w:semiHidden/>
    <w:unhideWhenUsed/>
    <w:rsid w:val="0091471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14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49283">
      <w:bodyDiv w:val="1"/>
      <w:marLeft w:val="0"/>
      <w:marRight w:val="0"/>
      <w:marTop w:val="0"/>
      <w:marBottom w:val="0"/>
      <w:divBdr>
        <w:top w:val="none" w:sz="0" w:space="0" w:color="auto"/>
        <w:left w:val="none" w:sz="0" w:space="0" w:color="auto"/>
        <w:bottom w:val="none" w:sz="0" w:space="0" w:color="auto"/>
        <w:right w:val="none" w:sz="0" w:space="0" w:color="auto"/>
      </w:divBdr>
      <w:divsChild>
        <w:div w:id="1958482162">
          <w:marLeft w:val="0"/>
          <w:marRight w:val="0"/>
          <w:marTop w:val="0"/>
          <w:marBottom w:val="0"/>
          <w:divBdr>
            <w:top w:val="none" w:sz="0" w:space="0" w:color="auto"/>
            <w:left w:val="none" w:sz="0" w:space="0" w:color="auto"/>
            <w:bottom w:val="none" w:sz="0" w:space="0" w:color="auto"/>
            <w:right w:val="none" w:sz="0" w:space="0" w:color="auto"/>
          </w:divBdr>
          <w:divsChild>
            <w:div w:id="574783099">
              <w:marLeft w:val="0"/>
              <w:marRight w:val="0"/>
              <w:marTop w:val="0"/>
              <w:marBottom w:val="0"/>
              <w:divBdr>
                <w:top w:val="none" w:sz="0" w:space="0" w:color="auto"/>
                <w:left w:val="none" w:sz="0" w:space="0" w:color="auto"/>
                <w:bottom w:val="none" w:sz="0" w:space="0" w:color="auto"/>
                <w:right w:val="none" w:sz="0" w:space="0" w:color="auto"/>
              </w:divBdr>
              <w:divsChild>
                <w:div w:id="2140878886">
                  <w:marLeft w:val="0"/>
                  <w:marRight w:val="0"/>
                  <w:marTop w:val="0"/>
                  <w:marBottom w:val="0"/>
                  <w:divBdr>
                    <w:top w:val="none" w:sz="0" w:space="0" w:color="auto"/>
                    <w:left w:val="none" w:sz="0" w:space="0" w:color="auto"/>
                    <w:bottom w:val="none" w:sz="0" w:space="0" w:color="auto"/>
                    <w:right w:val="none" w:sz="0" w:space="0" w:color="auto"/>
                  </w:divBdr>
                  <w:divsChild>
                    <w:div w:id="967711395">
                      <w:marLeft w:val="0"/>
                      <w:marRight w:val="0"/>
                      <w:marTop w:val="0"/>
                      <w:marBottom w:val="0"/>
                      <w:divBdr>
                        <w:top w:val="none" w:sz="0" w:space="0" w:color="auto"/>
                        <w:left w:val="none" w:sz="0" w:space="0" w:color="auto"/>
                        <w:bottom w:val="none" w:sz="0" w:space="0" w:color="auto"/>
                        <w:right w:val="none" w:sz="0" w:space="0" w:color="auto"/>
                      </w:divBdr>
                      <w:divsChild>
                        <w:div w:id="2116630659">
                          <w:marLeft w:val="0"/>
                          <w:marRight w:val="375"/>
                          <w:marTop w:val="0"/>
                          <w:marBottom w:val="0"/>
                          <w:divBdr>
                            <w:top w:val="none" w:sz="0" w:space="0" w:color="auto"/>
                            <w:left w:val="none" w:sz="0" w:space="0" w:color="auto"/>
                            <w:bottom w:val="none" w:sz="0" w:space="0" w:color="auto"/>
                            <w:right w:val="none" w:sz="0" w:space="0" w:color="auto"/>
                          </w:divBdr>
                        </w:div>
                        <w:div w:id="2217189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95120">
          <w:marLeft w:val="750"/>
          <w:marRight w:val="750"/>
          <w:marTop w:val="0"/>
          <w:marBottom w:val="0"/>
          <w:divBdr>
            <w:top w:val="none" w:sz="0" w:space="0" w:color="auto"/>
            <w:left w:val="none" w:sz="0" w:space="0" w:color="auto"/>
            <w:bottom w:val="none" w:sz="0" w:space="0" w:color="auto"/>
            <w:right w:val="none" w:sz="0" w:space="0" w:color="auto"/>
          </w:divBdr>
          <w:divsChild>
            <w:div w:id="78722905">
              <w:marLeft w:val="0"/>
              <w:marRight w:val="0"/>
              <w:marTop w:val="0"/>
              <w:marBottom w:val="0"/>
              <w:divBdr>
                <w:top w:val="none" w:sz="0" w:space="0" w:color="auto"/>
                <w:left w:val="none" w:sz="0" w:space="0" w:color="auto"/>
                <w:bottom w:val="none" w:sz="0" w:space="0" w:color="auto"/>
                <w:right w:val="none" w:sz="0" w:space="0" w:color="auto"/>
              </w:divBdr>
              <w:divsChild>
                <w:div w:id="1810391254">
                  <w:marLeft w:val="0"/>
                  <w:marRight w:val="0"/>
                  <w:marTop w:val="0"/>
                  <w:marBottom w:val="750"/>
                  <w:divBdr>
                    <w:top w:val="none" w:sz="0" w:space="0" w:color="auto"/>
                    <w:left w:val="none" w:sz="0" w:space="0" w:color="auto"/>
                    <w:bottom w:val="none" w:sz="0" w:space="0" w:color="auto"/>
                    <w:right w:val="none" w:sz="0" w:space="0" w:color="auto"/>
                  </w:divBdr>
                  <w:divsChild>
                    <w:div w:id="5087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roul-bucuresti.ro/" TargetMode="External"/><Relationship Id="rId6" Type="http://schemas.openxmlformats.org/officeDocument/2006/relationships/hyperlink" Target="https://www.baroul-bucuresti.ro/stir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Macintosh Word</Application>
  <DocSecurity>0</DocSecurity>
  <Lines>15</Lines>
  <Paragraphs>4</Paragraphs>
  <ScaleCrop>false</ScaleCrop>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2019-03-01T12:38:00Z</dcterms:created>
  <dcterms:modified xsi:type="dcterms:W3CDTF">2019-03-01T12:38:00Z</dcterms:modified>
</cp:coreProperties>
</file>