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FAF2F" w14:textId="77777777" w:rsidR="008111B3" w:rsidRPr="008111B3" w:rsidRDefault="008111B3" w:rsidP="008111B3">
      <w:pPr>
        <w:jc w:val="center"/>
        <w:rPr>
          <w:rFonts w:ascii="Times New Roman" w:eastAsia="Times New Roman" w:hAnsi="Times New Roman" w:cs="Times New Roman"/>
          <w:color w:val="002C53"/>
          <w:sz w:val="69"/>
          <w:szCs w:val="69"/>
        </w:rPr>
      </w:pPr>
      <w:r w:rsidRPr="008111B3">
        <w:rPr>
          <w:rFonts w:ascii="Times New Roman" w:eastAsia="Times New Roman" w:hAnsi="Times New Roman" w:cs="Times New Roman"/>
          <w:color w:val="002C53"/>
          <w:sz w:val="69"/>
          <w:szCs w:val="69"/>
        </w:rPr>
        <w:t>IMPARȚIALITATE·INTEGRITATE·EFICIENȚĂ</w:t>
      </w:r>
    </w:p>
    <w:p w14:paraId="208061D0" w14:textId="77777777" w:rsidR="008111B3" w:rsidRPr="008111B3" w:rsidRDefault="008111B3" w:rsidP="008111B3">
      <w:pPr>
        <w:spacing w:after="240"/>
        <w:rPr>
          <w:rFonts w:ascii="Arial" w:eastAsia="Times New Roman" w:hAnsi="Arial" w:cs="Arial"/>
          <w:color w:val="000000"/>
          <w:sz w:val="20"/>
          <w:szCs w:val="20"/>
        </w:rPr>
      </w:pPr>
      <w:r w:rsidRPr="008111B3">
        <w:rPr>
          <w:rFonts w:ascii="Arial" w:eastAsia="Times New Roman" w:hAnsi="Arial" w:cs="Arial"/>
          <w:color w:val="000000"/>
          <w:sz w:val="20"/>
          <w:szCs w:val="20"/>
        </w:rPr>
        <w:t>﻿﻿  </w:t>
      </w:r>
      <w:r w:rsidRPr="008111B3">
        <w:rPr>
          <w:rFonts w:ascii="Arial" w:eastAsia="Times New Roman" w:hAnsi="Arial" w:cs="Arial"/>
          <w:b/>
          <w:bCs/>
          <w:color w:val="000000"/>
          <w:sz w:val="20"/>
          <w:szCs w:val="20"/>
        </w:rPr>
        <w:t>27 martie 2019</w:t>
      </w:r>
      <w:r w:rsidRPr="008111B3">
        <w:rPr>
          <w:rFonts w:ascii="Arial" w:eastAsia="Times New Roman" w:hAnsi="Arial" w:cs="Arial"/>
          <w:color w:val="000000"/>
          <w:sz w:val="20"/>
          <w:szCs w:val="20"/>
        </w:rPr>
        <w:t> </w:t>
      </w:r>
      <w:r w:rsidRPr="008111B3">
        <w:rPr>
          <w:rFonts w:ascii="Arial" w:eastAsia="Times New Roman" w:hAnsi="Arial" w:cs="Arial"/>
          <w:color w:val="000000"/>
          <w:sz w:val="20"/>
          <w:szCs w:val="20"/>
        </w:rPr>
        <w:br/>
      </w:r>
      <w:r w:rsidRPr="008111B3">
        <w:rPr>
          <w:rFonts w:ascii="Arial" w:eastAsia="Times New Roman" w:hAnsi="Arial" w:cs="Arial"/>
          <w:b/>
          <w:bCs/>
          <w:color w:val="000000"/>
          <w:sz w:val="20"/>
          <w:szCs w:val="20"/>
        </w:rPr>
        <w:t>Nr. 276/VIII/3</w:t>
      </w:r>
      <w:r w:rsidRPr="008111B3">
        <w:rPr>
          <w:rFonts w:ascii="Arial" w:eastAsia="Times New Roman" w:hAnsi="Arial" w:cs="Arial"/>
          <w:color w:val="000000"/>
          <w:sz w:val="20"/>
          <w:szCs w:val="20"/>
        </w:rPr>
        <w:t> </w:t>
      </w:r>
    </w:p>
    <w:p w14:paraId="783523D4" w14:textId="77777777" w:rsidR="008111B3" w:rsidRPr="008111B3" w:rsidRDefault="008111B3" w:rsidP="008111B3">
      <w:pPr>
        <w:jc w:val="center"/>
        <w:rPr>
          <w:rFonts w:ascii="Arial" w:hAnsi="Arial" w:cs="Arial"/>
          <w:color w:val="000000"/>
          <w:sz w:val="28"/>
          <w:szCs w:val="28"/>
        </w:rPr>
      </w:pPr>
      <w:r w:rsidRPr="008111B3">
        <w:rPr>
          <w:rFonts w:ascii="Arial" w:hAnsi="Arial" w:cs="Arial"/>
          <w:color w:val="000000"/>
          <w:sz w:val="28"/>
          <w:szCs w:val="28"/>
        </w:rPr>
        <w:t>COMUNICAT</w:t>
      </w:r>
    </w:p>
    <w:p w14:paraId="29AC6FDB" w14:textId="77777777" w:rsidR="008111B3" w:rsidRPr="008111B3" w:rsidRDefault="008111B3" w:rsidP="008111B3">
      <w:pPr>
        <w:spacing w:after="240"/>
        <w:rPr>
          <w:rFonts w:ascii="Arial" w:eastAsia="Times New Roman" w:hAnsi="Arial" w:cs="Arial"/>
          <w:color w:val="000000"/>
          <w:sz w:val="20"/>
          <w:szCs w:val="20"/>
        </w:rPr>
      </w:pPr>
      <w:r w:rsidRPr="008111B3">
        <w:rPr>
          <w:rFonts w:ascii="Arial" w:eastAsia="Times New Roman" w:hAnsi="Arial" w:cs="Arial"/>
          <w:color w:val="000000"/>
          <w:sz w:val="20"/>
          <w:szCs w:val="20"/>
        </w:rPr>
        <w:br/>
        <w:t>DNA își exprimă punctul de vedere asupra celor mai recente </w:t>
      </w:r>
      <w:r w:rsidRPr="008111B3">
        <w:rPr>
          <w:rFonts w:ascii="Arial" w:eastAsia="Times New Roman" w:hAnsi="Arial" w:cs="Arial"/>
          <w:b/>
          <w:bCs/>
          <w:color w:val="000000"/>
          <w:sz w:val="20"/>
          <w:szCs w:val="20"/>
        </w:rPr>
        <w:t>propuneri de modificare a legislației penale</w:t>
      </w:r>
      <w:r w:rsidRPr="008111B3">
        <w:rPr>
          <w:rFonts w:ascii="Arial" w:eastAsia="Times New Roman" w:hAnsi="Arial" w:cs="Arial"/>
          <w:color w:val="000000"/>
          <w:sz w:val="20"/>
          <w:szCs w:val="20"/>
        </w:rPr>
        <w:t> (Codul Penal, Codul de procedură penală, Legea 78/2000 privind prevenirea, descoperirea și sancționarea faptelor de corupție, proiectul de act normativ privind contestația în anulare). Aceste propuneri au fost formulate de Ministerul Justiției, fiind transmise participanților la o discuție la care a luat parte și un reprezentant al DNA, la data de 22 martie 2019:</w:t>
      </w:r>
      <w:r w:rsidRPr="008111B3">
        <w:rPr>
          <w:rFonts w:ascii="Arial" w:eastAsia="Times New Roman" w:hAnsi="Arial" w:cs="Arial"/>
          <w:color w:val="000000"/>
          <w:sz w:val="20"/>
          <w:szCs w:val="20"/>
        </w:rPr>
        <w:br/>
        <w:t>Biroul de informare și Relații Publice este abilitat să prezinte modificările care, dacă ar intra în vigoare, ar afecta în mod substanțial activitatea de urmărire penala și implicit capacitatea de a trage la răspundere penală a celor care au săvârșit fapte penale.</w:t>
      </w:r>
      <w:r w:rsidRPr="008111B3">
        <w:rPr>
          <w:rFonts w:ascii="Arial" w:eastAsia="Times New Roman" w:hAnsi="Arial" w:cs="Arial"/>
          <w:color w:val="000000"/>
          <w:sz w:val="20"/>
          <w:szCs w:val="20"/>
        </w:rPr>
        <w:br/>
      </w:r>
      <w:r w:rsidRPr="008111B3">
        <w:rPr>
          <w:rFonts w:ascii="Arial" w:eastAsia="Times New Roman" w:hAnsi="Arial" w:cs="Arial"/>
          <w:color w:val="000000"/>
          <w:sz w:val="20"/>
          <w:szCs w:val="20"/>
        </w:rPr>
        <w:br/>
      </w:r>
      <w:r w:rsidRPr="008111B3">
        <w:rPr>
          <w:rFonts w:ascii="Arial" w:eastAsia="Times New Roman" w:hAnsi="Arial" w:cs="Arial"/>
          <w:b/>
          <w:bCs/>
          <w:color w:val="000000"/>
          <w:sz w:val="20"/>
          <w:szCs w:val="20"/>
        </w:rPr>
        <w:t>Propunerile de modificare cele mai îngrijorătoare se referă la:</w:t>
      </w:r>
      <w:r w:rsidRPr="008111B3">
        <w:rPr>
          <w:rFonts w:ascii="Arial" w:eastAsia="Times New Roman" w:hAnsi="Arial" w:cs="Arial"/>
          <w:color w:val="000000"/>
          <w:sz w:val="20"/>
          <w:szCs w:val="20"/>
        </w:rPr>
        <w:t> </w:t>
      </w:r>
      <w:r w:rsidRPr="008111B3">
        <w:rPr>
          <w:rFonts w:ascii="Arial" w:eastAsia="Times New Roman" w:hAnsi="Arial" w:cs="Arial"/>
          <w:color w:val="000000"/>
          <w:sz w:val="20"/>
          <w:szCs w:val="20"/>
        </w:rPr>
        <w:br/>
      </w:r>
      <w:r w:rsidRPr="008111B3">
        <w:rPr>
          <w:rFonts w:ascii="Arial" w:eastAsia="Times New Roman" w:hAnsi="Arial" w:cs="Arial"/>
          <w:color w:val="000000"/>
          <w:sz w:val="20"/>
          <w:szCs w:val="20"/>
        </w:rPr>
        <w:br/>
      </w:r>
      <w:r w:rsidRPr="008111B3">
        <w:rPr>
          <w:rFonts w:ascii="Arial" w:eastAsia="Times New Roman" w:hAnsi="Arial" w:cs="Arial"/>
          <w:b/>
          <w:bCs/>
          <w:color w:val="000000"/>
          <w:sz w:val="20"/>
          <w:szCs w:val="20"/>
        </w:rPr>
        <w:t>1. Posibilitatea contestării </w:t>
      </w:r>
      <w:r w:rsidRPr="008111B3">
        <w:rPr>
          <w:rFonts w:ascii="Arial" w:eastAsia="Times New Roman" w:hAnsi="Arial" w:cs="Arial"/>
          <w:b/>
          <w:bCs/>
          <w:color w:val="000000"/>
          <w:sz w:val="20"/>
          <w:szCs w:val="20"/>
          <w:u w:val="single"/>
        </w:rPr>
        <w:t>deciziilor definitive</w:t>
      </w:r>
      <w:r w:rsidRPr="008111B3">
        <w:rPr>
          <w:rFonts w:ascii="Arial" w:eastAsia="Times New Roman" w:hAnsi="Arial" w:cs="Arial"/>
          <w:b/>
          <w:bCs/>
          <w:color w:val="000000"/>
          <w:sz w:val="20"/>
          <w:szCs w:val="20"/>
        </w:rPr>
        <w:t> pronunțate completurile de 5 judecători ale ÎCCJ chiar dacă a expirat termenul prevăzut de Codul de procedură penală (dosare vizând membri ai Parlamentului, miniștri și magistrați în care s-au pronunțat decizii definitive în perioada 1 februarie 2014 – 29 noiembrie 2018) – proiect referitor la </w:t>
      </w:r>
      <w:r w:rsidRPr="008111B3">
        <w:rPr>
          <w:rFonts w:ascii="Arial" w:eastAsia="Times New Roman" w:hAnsi="Arial" w:cs="Arial"/>
          <w:b/>
          <w:bCs/>
          <w:i/>
          <w:iCs/>
          <w:color w:val="000000"/>
          <w:sz w:val="20"/>
          <w:szCs w:val="20"/>
        </w:rPr>
        <w:t>contestația în anulare</w:t>
      </w:r>
      <w:r w:rsidRPr="008111B3">
        <w:rPr>
          <w:rFonts w:ascii="Arial" w:eastAsia="Times New Roman" w:hAnsi="Arial" w:cs="Arial"/>
          <w:color w:val="000000"/>
          <w:sz w:val="20"/>
          <w:szCs w:val="20"/>
        </w:rPr>
        <w:br/>
        <w:t>„</w:t>
      </w:r>
      <w:r w:rsidRPr="008111B3">
        <w:rPr>
          <w:rFonts w:ascii="Arial" w:eastAsia="Times New Roman" w:hAnsi="Arial" w:cs="Arial"/>
          <w:i/>
          <w:iCs/>
          <w:color w:val="000000"/>
          <w:sz w:val="20"/>
          <w:szCs w:val="20"/>
        </w:rPr>
        <w:t>Art....(1) Contestația în anulare pentru motivul prevăzut de art. 426 lit. d) teza I C.p.p. împotriva hotărârilor judecătorești definitive pronunțate în apel de către complete de 5 judecători ale înaltei Curți de Casație și Justiție după intrarea în vigoare a Codului de procedură penală și pentru care termenul de introducere a contestației în anulare s-a împlinit anterior datei de 29 noiembrie 2018 poate fi introdusă de oricare dintre titularii acestei căi de atac prevăzuți de art. 427 alin. (1) C.p.p., în termen de 60 de zile de la intrarea în vigoare a prezentei ordonanțe de urgență.</w:t>
      </w:r>
      <w:r w:rsidRPr="008111B3">
        <w:rPr>
          <w:rFonts w:ascii="Arial" w:eastAsia="Times New Roman" w:hAnsi="Arial" w:cs="Arial"/>
          <w:color w:val="000000"/>
          <w:sz w:val="20"/>
          <w:szCs w:val="20"/>
        </w:rPr>
        <w:br/>
      </w:r>
      <w:r w:rsidRPr="008111B3">
        <w:rPr>
          <w:rFonts w:ascii="Arial" w:eastAsia="Times New Roman" w:hAnsi="Arial" w:cs="Arial"/>
          <w:i/>
          <w:iCs/>
          <w:color w:val="000000"/>
          <w:sz w:val="20"/>
          <w:szCs w:val="20"/>
        </w:rPr>
        <w:t>(2) Dacă se admite contestația în anulare formulată în condițiile alin. (1), cursul termenului prescripției răspunderii penale se suspendă de la data desființării hotărârii a cărei anulare se cere și până la data pronunțării unei hotărâri ca urmare a rejudecării apelului</w:t>
      </w:r>
      <w:r w:rsidRPr="008111B3">
        <w:rPr>
          <w:rFonts w:ascii="Arial" w:eastAsia="Times New Roman" w:hAnsi="Arial" w:cs="Arial"/>
          <w:color w:val="000000"/>
          <w:sz w:val="20"/>
          <w:szCs w:val="20"/>
        </w:rPr>
        <w:t>”</w:t>
      </w:r>
      <w:r w:rsidRPr="008111B3">
        <w:rPr>
          <w:rFonts w:ascii="Arial" w:eastAsia="Times New Roman" w:hAnsi="Arial" w:cs="Arial"/>
          <w:color w:val="000000"/>
          <w:sz w:val="20"/>
          <w:szCs w:val="20"/>
        </w:rPr>
        <w:br/>
      </w:r>
      <w:r w:rsidRPr="008111B3">
        <w:rPr>
          <w:rFonts w:ascii="Arial" w:eastAsia="Times New Roman" w:hAnsi="Arial" w:cs="Arial"/>
          <w:color w:val="000000"/>
          <w:sz w:val="20"/>
          <w:szCs w:val="20"/>
        </w:rPr>
        <w:br/>
      </w:r>
      <w:r w:rsidRPr="008111B3">
        <w:rPr>
          <w:rFonts w:ascii="Arial" w:eastAsia="Times New Roman" w:hAnsi="Arial" w:cs="Arial"/>
          <w:b/>
          <w:bCs/>
          <w:i/>
          <w:iCs/>
          <w:color w:val="000000"/>
          <w:sz w:val="20"/>
          <w:szCs w:val="20"/>
        </w:rPr>
        <w:t>Opinie și consecințe practice</w:t>
      </w:r>
      <w:r w:rsidRPr="008111B3">
        <w:rPr>
          <w:rFonts w:ascii="Arial" w:eastAsia="Times New Roman" w:hAnsi="Arial" w:cs="Arial"/>
          <w:color w:val="000000"/>
          <w:sz w:val="20"/>
          <w:szCs w:val="20"/>
        </w:rPr>
        <w:t> </w:t>
      </w:r>
      <w:r w:rsidRPr="008111B3">
        <w:rPr>
          <w:rFonts w:ascii="Arial" w:eastAsia="Times New Roman" w:hAnsi="Arial" w:cs="Arial"/>
          <w:color w:val="000000"/>
          <w:sz w:val="20"/>
          <w:szCs w:val="20"/>
        </w:rPr>
        <w:br/>
      </w:r>
      <w:r w:rsidRPr="008111B3">
        <w:rPr>
          <w:rFonts w:ascii="Arial" w:eastAsia="Times New Roman" w:hAnsi="Arial" w:cs="Arial"/>
          <w:color w:val="000000"/>
          <w:sz w:val="20"/>
          <w:szCs w:val="20"/>
        </w:rPr>
        <w:br/>
      </w:r>
      <w:r w:rsidRPr="008111B3">
        <w:rPr>
          <w:rFonts w:ascii="Arial" w:eastAsia="Times New Roman" w:hAnsi="Arial" w:cs="Arial"/>
          <w:b/>
          <w:bCs/>
          <w:color w:val="000000"/>
          <w:sz w:val="20"/>
          <w:szCs w:val="20"/>
        </w:rPr>
        <w:t>Acest proiect de act normativ ar putea determina </w:t>
      </w:r>
      <w:r w:rsidRPr="008111B3">
        <w:rPr>
          <w:rFonts w:ascii="Arial" w:eastAsia="Times New Roman" w:hAnsi="Arial" w:cs="Arial"/>
          <w:b/>
          <w:bCs/>
          <w:color w:val="000000"/>
          <w:sz w:val="20"/>
          <w:szCs w:val="20"/>
          <w:u w:val="single"/>
        </w:rPr>
        <w:t>rejudecarea unui număr de 42 cauze cu 335 inculpați</w:t>
      </w:r>
      <w:r w:rsidRPr="008111B3">
        <w:rPr>
          <w:rFonts w:ascii="Arial" w:eastAsia="Times New Roman" w:hAnsi="Arial" w:cs="Arial"/>
          <w:b/>
          <w:bCs/>
          <w:color w:val="000000"/>
          <w:sz w:val="20"/>
          <w:szCs w:val="20"/>
        </w:rPr>
        <w:t>, față de care Înalta Curte de Casație și Justiție, în completuri de 5 judecători, a pronunțat decizii definitive în perioada 01 februarie 2014 – 29 noiembrie 2018.</w:t>
      </w:r>
      <w:r w:rsidRPr="008111B3">
        <w:rPr>
          <w:rFonts w:ascii="Arial" w:eastAsia="Times New Roman" w:hAnsi="Arial" w:cs="Arial"/>
          <w:color w:val="000000"/>
          <w:sz w:val="20"/>
          <w:szCs w:val="20"/>
        </w:rPr>
        <w:br/>
      </w:r>
      <w:r w:rsidRPr="008111B3">
        <w:rPr>
          <w:rFonts w:ascii="Arial" w:eastAsia="Times New Roman" w:hAnsi="Arial" w:cs="Arial"/>
          <w:b/>
          <w:bCs/>
          <w:color w:val="000000"/>
          <w:sz w:val="20"/>
          <w:szCs w:val="20"/>
        </w:rPr>
        <w:t>Prin cele 42 de hotărâri definitive pronunțate de completurile de 5 judecători s-a dispus </w:t>
      </w:r>
      <w:r w:rsidRPr="008111B3">
        <w:rPr>
          <w:rFonts w:ascii="Arial" w:eastAsia="Times New Roman" w:hAnsi="Arial" w:cs="Arial"/>
          <w:b/>
          <w:bCs/>
          <w:color w:val="000000"/>
          <w:sz w:val="20"/>
          <w:szCs w:val="20"/>
          <w:u w:val="single"/>
        </w:rPr>
        <w:t>confiscarea specială a sumelor de 5.5 milioane lei, 16.5 milioane euro și 2 milioane USD</w:t>
      </w:r>
      <w:r w:rsidRPr="008111B3">
        <w:rPr>
          <w:rFonts w:ascii="Arial" w:eastAsia="Times New Roman" w:hAnsi="Arial" w:cs="Arial"/>
          <w:b/>
          <w:bCs/>
          <w:color w:val="000000"/>
          <w:sz w:val="20"/>
          <w:szCs w:val="20"/>
        </w:rPr>
        <w:t>, precum și d</w:t>
      </w:r>
      <w:r w:rsidRPr="008111B3">
        <w:rPr>
          <w:rFonts w:ascii="Arial" w:eastAsia="Times New Roman" w:hAnsi="Arial" w:cs="Arial"/>
          <w:b/>
          <w:bCs/>
          <w:color w:val="000000"/>
          <w:sz w:val="20"/>
          <w:szCs w:val="20"/>
          <w:u w:val="single"/>
        </w:rPr>
        <w:t>espăgubiri civile în favoarea statului român în cuantum de 23 milioane lei </w:t>
      </w:r>
      <w:r w:rsidRPr="008111B3">
        <w:rPr>
          <w:rFonts w:ascii="Arial" w:eastAsia="Times New Roman" w:hAnsi="Arial" w:cs="Arial"/>
          <w:b/>
          <w:bCs/>
          <w:color w:val="000000"/>
          <w:sz w:val="20"/>
          <w:szCs w:val="20"/>
        </w:rPr>
        <w:t>și </w:t>
      </w:r>
      <w:r w:rsidRPr="008111B3">
        <w:rPr>
          <w:rFonts w:ascii="Arial" w:eastAsia="Times New Roman" w:hAnsi="Arial" w:cs="Arial"/>
          <w:b/>
          <w:bCs/>
          <w:color w:val="000000"/>
          <w:sz w:val="20"/>
          <w:szCs w:val="20"/>
          <w:u w:val="single"/>
        </w:rPr>
        <w:t>în favoarea altor părți civile în cuantum de 2 milioane lei</w:t>
      </w:r>
      <w:r w:rsidRPr="008111B3">
        <w:rPr>
          <w:rFonts w:ascii="Arial" w:eastAsia="Times New Roman" w:hAnsi="Arial" w:cs="Arial"/>
          <w:b/>
          <w:bCs/>
          <w:color w:val="000000"/>
          <w:sz w:val="20"/>
          <w:szCs w:val="20"/>
        </w:rPr>
        <w:t>.</w:t>
      </w:r>
      <w:r w:rsidRPr="008111B3">
        <w:rPr>
          <w:rFonts w:ascii="Arial" w:eastAsia="Times New Roman" w:hAnsi="Arial" w:cs="Arial"/>
          <w:color w:val="000000"/>
          <w:sz w:val="20"/>
          <w:szCs w:val="20"/>
        </w:rPr>
        <w:br/>
        <w:t>Practic, prin acest text legal, în cazul hotărârilor judecătorești definitive pronunțate în apel de către completurile de 5 judecători ale Înaltei Curți de Casație și Justiție, după intrarea în vigoare a Codului de procedură penală și pentru care termenul de introducere a contestației în anulare referitor la cazul prevăzut de art.426 alin.(1) lit.d teza I Cod procedură penală (când instanța nu a fost compusă potrivit legii) s-a împlinit anterior datei de 29.11.2018, posibilii titulari ai acestei căi de atac sunt repuși în termen, în sensul că pot ataca aceste hotărâri definitive timp de 60 de zile de la intrarea în vigoare a ordonanței de urgență.</w:t>
      </w:r>
      <w:r w:rsidRPr="008111B3">
        <w:rPr>
          <w:rFonts w:ascii="Arial" w:eastAsia="Times New Roman" w:hAnsi="Arial" w:cs="Arial"/>
          <w:color w:val="000000"/>
          <w:sz w:val="20"/>
          <w:szCs w:val="20"/>
        </w:rPr>
        <w:br/>
        <w:t>O astfel de normă prin care se repun în termen titularii contestației în anulare întemeiat pe cazul prevăzut de art.426 alin.(1) lit.d teza I Cod procedură penală </w:t>
      </w:r>
      <w:r w:rsidRPr="008111B3">
        <w:rPr>
          <w:rFonts w:ascii="Arial" w:eastAsia="Times New Roman" w:hAnsi="Arial" w:cs="Arial"/>
          <w:color w:val="000000"/>
          <w:sz w:val="20"/>
          <w:szCs w:val="20"/>
          <w:u w:val="single"/>
        </w:rPr>
        <w:t>este neconstituțională</w:t>
      </w:r>
      <w:r w:rsidRPr="008111B3">
        <w:rPr>
          <w:rFonts w:ascii="Arial" w:eastAsia="Times New Roman" w:hAnsi="Arial" w:cs="Arial"/>
          <w:color w:val="000000"/>
          <w:sz w:val="20"/>
          <w:szCs w:val="20"/>
        </w:rPr>
        <w:t> și încalcă dispozițiile art.1 alin.(4) și (5) precum și art.115 alin.(4) din Constituție.</w:t>
      </w:r>
      <w:r w:rsidRPr="008111B3">
        <w:rPr>
          <w:rFonts w:ascii="Arial" w:eastAsia="Times New Roman" w:hAnsi="Arial" w:cs="Arial"/>
          <w:color w:val="000000"/>
          <w:sz w:val="20"/>
          <w:szCs w:val="20"/>
        </w:rPr>
        <w:br/>
        <w:t>Totodată, nu se poate adopta o soluție legislativă cu </w:t>
      </w:r>
      <w:r w:rsidRPr="008111B3">
        <w:rPr>
          <w:rFonts w:ascii="Arial" w:eastAsia="Times New Roman" w:hAnsi="Arial" w:cs="Arial"/>
          <w:color w:val="000000"/>
          <w:sz w:val="20"/>
          <w:szCs w:val="20"/>
          <w:u w:val="single"/>
        </w:rPr>
        <w:t>efect retroactiv</w:t>
      </w:r>
      <w:r w:rsidRPr="008111B3">
        <w:rPr>
          <w:rFonts w:ascii="Arial" w:eastAsia="Times New Roman" w:hAnsi="Arial" w:cs="Arial"/>
          <w:color w:val="000000"/>
          <w:sz w:val="20"/>
          <w:szCs w:val="20"/>
        </w:rPr>
        <w:t> pentru cauzele deja judecate definitiv. </w:t>
      </w:r>
      <w:r w:rsidRPr="008111B3">
        <w:rPr>
          <w:rFonts w:ascii="Arial" w:eastAsia="Times New Roman" w:hAnsi="Arial" w:cs="Arial"/>
          <w:color w:val="000000"/>
          <w:sz w:val="20"/>
          <w:szCs w:val="20"/>
        </w:rPr>
        <w:br/>
        <w:t>Intervenția legiuitorului delegat pentru „repunerea în termen a celor condamnați definitiv prin hotărâre judecătorească” aduce </w:t>
      </w:r>
      <w:r w:rsidRPr="008111B3">
        <w:rPr>
          <w:rFonts w:ascii="Arial" w:eastAsia="Times New Roman" w:hAnsi="Arial" w:cs="Arial"/>
          <w:color w:val="000000"/>
          <w:sz w:val="20"/>
          <w:szCs w:val="20"/>
          <w:u w:val="single"/>
        </w:rPr>
        <w:t>atingere gravă</w:t>
      </w:r>
      <w:r w:rsidRPr="008111B3">
        <w:rPr>
          <w:rFonts w:ascii="Arial" w:eastAsia="Times New Roman" w:hAnsi="Arial" w:cs="Arial"/>
          <w:color w:val="000000"/>
          <w:sz w:val="20"/>
          <w:szCs w:val="20"/>
        </w:rPr>
        <w:t> </w:t>
      </w:r>
      <w:r w:rsidRPr="008111B3">
        <w:rPr>
          <w:rFonts w:ascii="Arial" w:eastAsia="Times New Roman" w:hAnsi="Arial" w:cs="Arial"/>
          <w:i/>
          <w:iCs/>
          <w:color w:val="000000"/>
          <w:sz w:val="20"/>
          <w:szCs w:val="20"/>
        </w:rPr>
        <w:t xml:space="preserve">principiului securității raporturilor juridice și încrederii </w:t>
      </w:r>
      <w:r w:rsidRPr="008111B3">
        <w:rPr>
          <w:rFonts w:ascii="Arial" w:eastAsia="Times New Roman" w:hAnsi="Arial" w:cs="Arial"/>
          <w:i/>
          <w:iCs/>
          <w:color w:val="000000"/>
          <w:sz w:val="20"/>
          <w:szCs w:val="20"/>
        </w:rPr>
        <w:lastRenderedPageBreak/>
        <w:t>cetățenilor în actul de justiție</w:t>
      </w:r>
      <w:r w:rsidRPr="008111B3">
        <w:rPr>
          <w:rFonts w:ascii="Arial" w:eastAsia="Times New Roman" w:hAnsi="Arial" w:cs="Arial"/>
          <w:color w:val="000000"/>
          <w:sz w:val="20"/>
          <w:szCs w:val="20"/>
        </w:rPr>
        <w:t>.</w:t>
      </w:r>
      <w:r w:rsidRPr="008111B3">
        <w:rPr>
          <w:rFonts w:ascii="Arial" w:eastAsia="Times New Roman" w:hAnsi="Arial" w:cs="Arial"/>
          <w:color w:val="000000"/>
          <w:sz w:val="20"/>
          <w:szCs w:val="20"/>
        </w:rPr>
        <w:br/>
        <w:t>Prin urmare, instituirea unei căi extraordinare de atac sau repunerea în termen pentru formularea unei căi extraordinare de atac deja existente are caracterul unei norme de drept procesual penal și nu de drept penal substanțial.</w:t>
      </w:r>
      <w:r w:rsidRPr="008111B3">
        <w:rPr>
          <w:rFonts w:ascii="Arial" w:eastAsia="Times New Roman" w:hAnsi="Arial" w:cs="Arial"/>
          <w:color w:val="000000"/>
          <w:sz w:val="20"/>
          <w:szCs w:val="20"/>
        </w:rPr>
        <w:br/>
        <w:t>Dreptul la un proces echitabil prevăzut de art.6 din CEDO nu a fost încălcat atâta timp cât judecătorii care au făcut parte din completurile de 5 ale Înaltei Curți de Casație și Justiție sunt independenți, dosarele au fost repartizate aleatoriu și judecata a avut loc cu numărul de judecători prevăzut de lege.</w:t>
      </w:r>
      <w:r w:rsidRPr="008111B3">
        <w:rPr>
          <w:rFonts w:ascii="Arial" w:eastAsia="Times New Roman" w:hAnsi="Arial" w:cs="Arial"/>
          <w:color w:val="000000"/>
          <w:sz w:val="20"/>
          <w:szCs w:val="20"/>
        </w:rPr>
        <w:br/>
        <w:t>În cazul admiterii acestor contestații în anulare, există, în mod evident, posibilitatea desființării măsurilor asigurătorii dispuse și, implicit, posibilitatea sustragerii bunurilor indisponibilizate în vederea reparării pagubelor produse prin infracțiune sau a executării măsurilor de siguranță prevăzute de lege.</w:t>
      </w:r>
      <w:r w:rsidRPr="008111B3">
        <w:rPr>
          <w:rFonts w:ascii="Arial" w:eastAsia="Times New Roman" w:hAnsi="Arial" w:cs="Arial"/>
          <w:color w:val="000000"/>
          <w:sz w:val="20"/>
          <w:szCs w:val="20"/>
        </w:rPr>
        <w:br/>
        <w:t>De asemenea, părțile civile și statul vor fi expuse riscului de a nu mai recupera prejudiciile și nici de a obține executarea hotărârilor într-un termen rezonabil. </w:t>
      </w:r>
      <w:r w:rsidRPr="008111B3">
        <w:rPr>
          <w:rFonts w:ascii="Arial" w:eastAsia="Times New Roman" w:hAnsi="Arial" w:cs="Arial"/>
          <w:color w:val="000000"/>
          <w:sz w:val="20"/>
          <w:szCs w:val="20"/>
        </w:rPr>
        <w:br/>
        <w:t>Mai mult decât atât, Curtea Constituțională a României s-a pronunțat în mai multe situații, apreciind că introducerea unor astfel de reglementări încalcă prevederile Constituției.</w:t>
      </w:r>
      <w:r w:rsidRPr="008111B3">
        <w:rPr>
          <w:rFonts w:ascii="Arial" w:eastAsia="Times New Roman" w:hAnsi="Arial" w:cs="Arial"/>
          <w:color w:val="000000"/>
          <w:sz w:val="20"/>
          <w:szCs w:val="20"/>
        </w:rPr>
        <w:br/>
      </w:r>
      <w:r w:rsidRPr="008111B3">
        <w:rPr>
          <w:rFonts w:ascii="Arial" w:eastAsia="Times New Roman" w:hAnsi="Arial" w:cs="Arial"/>
          <w:color w:val="000000"/>
          <w:sz w:val="20"/>
          <w:szCs w:val="20"/>
        </w:rPr>
        <w:br/>
      </w:r>
      <w:r w:rsidRPr="008111B3">
        <w:rPr>
          <w:rFonts w:ascii="Arial" w:eastAsia="Times New Roman" w:hAnsi="Arial" w:cs="Arial"/>
          <w:b/>
          <w:bCs/>
          <w:color w:val="000000"/>
          <w:sz w:val="20"/>
          <w:szCs w:val="20"/>
        </w:rPr>
        <w:t>2. Nu va mai fi considerată infracțiune și, prin urmare, nu va mai fi pedepsită fapta abuz în serviciu cu obținere de foloase necuvenite așa cum este formulată de art. 13</w:t>
      </w:r>
      <w:r w:rsidRPr="008111B3">
        <w:rPr>
          <w:rFonts w:ascii="Arial" w:eastAsia="Times New Roman" w:hAnsi="Arial" w:cs="Arial"/>
          <w:b/>
          <w:bCs/>
          <w:color w:val="000000"/>
          <w:sz w:val="17"/>
          <w:szCs w:val="17"/>
          <w:vertAlign w:val="superscript"/>
        </w:rPr>
        <w:t>2</w:t>
      </w:r>
      <w:r w:rsidRPr="008111B3">
        <w:rPr>
          <w:rFonts w:ascii="Arial" w:eastAsia="Times New Roman" w:hAnsi="Arial" w:cs="Arial"/>
          <w:b/>
          <w:bCs/>
          <w:color w:val="000000"/>
          <w:sz w:val="20"/>
          <w:szCs w:val="20"/>
        </w:rPr>
        <w:t> din Legea 78/2000 privind prevenirea, descoperirea și sancționarea faptelor de corupție</w:t>
      </w:r>
      <w:r w:rsidRPr="008111B3">
        <w:rPr>
          <w:rFonts w:ascii="Arial" w:eastAsia="Times New Roman" w:hAnsi="Arial" w:cs="Arial"/>
          <w:color w:val="000000"/>
          <w:sz w:val="20"/>
          <w:szCs w:val="20"/>
        </w:rPr>
        <w:br/>
      </w:r>
      <w:r w:rsidRPr="008111B3">
        <w:rPr>
          <w:rFonts w:ascii="Arial" w:eastAsia="Times New Roman" w:hAnsi="Arial" w:cs="Arial"/>
          <w:i/>
          <w:iCs/>
          <w:color w:val="000000"/>
          <w:sz w:val="20"/>
          <w:szCs w:val="20"/>
        </w:rPr>
        <w:t>Articolul 13</w:t>
      </w:r>
      <w:r w:rsidRPr="008111B3">
        <w:rPr>
          <w:rFonts w:ascii="Arial" w:eastAsia="Times New Roman" w:hAnsi="Arial" w:cs="Arial"/>
          <w:i/>
          <w:iCs/>
          <w:color w:val="000000"/>
          <w:sz w:val="17"/>
          <w:szCs w:val="17"/>
          <w:vertAlign w:val="superscript"/>
        </w:rPr>
        <w:t>2</w:t>
      </w:r>
      <w:r w:rsidRPr="008111B3">
        <w:rPr>
          <w:rFonts w:ascii="Arial" w:eastAsia="Times New Roman" w:hAnsi="Arial" w:cs="Arial"/>
          <w:i/>
          <w:iCs/>
          <w:color w:val="000000"/>
          <w:sz w:val="20"/>
          <w:szCs w:val="20"/>
        </w:rPr>
        <w:t> din Legea nr. 78/2000 pentru prevenirea, descoperirea și sancționarea faptelor de corupție, publicată în Monitorul Oficial al României, Partea I, nr. 219 din 18 mai 2000, cu modificările și completările ulterioare, se abrogă.</w:t>
      </w:r>
      <w:r w:rsidRPr="008111B3">
        <w:rPr>
          <w:rFonts w:ascii="Arial" w:eastAsia="Times New Roman" w:hAnsi="Arial" w:cs="Arial"/>
          <w:color w:val="000000"/>
          <w:sz w:val="20"/>
          <w:szCs w:val="20"/>
        </w:rPr>
        <w:br/>
      </w:r>
      <w:r w:rsidRPr="008111B3">
        <w:rPr>
          <w:rFonts w:ascii="Arial" w:eastAsia="Times New Roman" w:hAnsi="Arial" w:cs="Arial"/>
          <w:color w:val="000000"/>
          <w:sz w:val="20"/>
          <w:szCs w:val="20"/>
        </w:rPr>
        <w:br/>
      </w:r>
      <w:r w:rsidRPr="008111B3">
        <w:rPr>
          <w:rFonts w:ascii="Arial" w:eastAsia="Times New Roman" w:hAnsi="Arial" w:cs="Arial"/>
          <w:b/>
          <w:bCs/>
          <w:i/>
          <w:iCs/>
          <w:color w:val="000000"/>
          <w:sz w:val="20"/>
          <w:szCs w:val="20"/>
        </w:rPr>
        <w:t>Opinie</w:t>
      </w:r>
      <w:r w:rsidRPr="008111B3">
        <w:rPr>
          <w:rFonts w:ascii="Arial" w:eastAsia="Times New Roman" w:hAnsi="Arial" w:cs="Arial"/>
          <w:b/>
          <w:bCs/>
          <w:color w:val="000000"/>
          <w:sz w:val="20"/>
          <w:szCs w:val="20"/>
        </w:rPr>
        <w:t>:</w:t>
      </w:r>
      <w:r w:rsidRPr="008111B3">
        <w:rPr>
          <w:rFonts w:ascii="Arial" w:eastAsia="Times New Roman" w:hAnsi="Arial" w:cs="Arial"/>
          <w:color w:val="000000"/>
          <w:sz w:val="20"/>
          <w:szCs w:val="20"/>
        </w:rPr>
        <w:t> </w:t>
      </w:r>
      <w:r w:rsidRPr="008111B3">
        <w:rPr>
          <w:rFonts w:ascii="Arial" w:eastAsia="Times New Roman" w:hAnsi="Arial" w:cs="Arial"/>
          <w:color w:val="000000"/>
          <w:sz w:val="20"/>
          <w:szCs w:val="20"/>
        </w:rPr>
        <w:br/>
      </w:r>
      <w:r w:rsidRPr="008111B3">
        <w:rPr>
          <w:rFonts w:ascii="Arial" w:eastAsia="Times New Roman" w:hAnsi="Arial" w:cs="Arial"/>
          <w:color w:val="000000"/>
          <w:sz w:val="20"/>
          <w:szCs w:val="20"/>
        </w:rPr>
        <w:br/>
        <w:t>Abrogarea art. 13</w:t>
      </w:r>
      <w:r w:rsidRPr="008111B3">
        <w:rPr>
          <w:rFonts w:ascii="Arial" w:eastAsia="Times New Roman" w:hAnsi="Arial" w:cs="Arial"/>
          <w:color w:val="000000"/>
          <w:sz w:val="17"/>
          <w:szCs w:val="17"/>
          <w:vertAlign w:val="superscript"/>
        </w:rPr>
        <w:t>2 </w:t>
      </w:r>
      <w:r w:rsidRPr="008111B3">
        <w:rPr>
          <w:rFonts w:ascii="Arial" w:eastAsia="Times New Roman" w:hAnsi="Arial" w:cs="Arial"/>
          <w:color w:val="000000"/>
          <w:sz w:val="20"/>
          <w:szCs w:val="20"/>
        </w:rPr>
        <w:t>din Legea nr.78/2000 ar afecta în mod grav activitatea desfășurată de către Direcția Națională Anticorupție, în condițiile </w:t>
      </w:r>
      <w:r w:rsidRPr="008111B3">
        <w:rPr>
          <w:rFonts w:ascii="Arial" w:eastAsia="Times New Roman" w:hAnsi="Arial" w:cs="Arial"/>
          <w:b/>
          <w:bCs/>
          <w:color w:val="000000"/>
          <w:sz w:val="20"/>
          <w:szCs w:val="20"/>
        </w:rPr>
        <w:t>în care există un număr de 1249 dosare în care a fost începută urmărirea penală </w:t>
      </w:r>
      <w:r w:rsidRPr="008111B3">
        <w:rPr>
          <w:rFonts w:ascii="Arial" w:eastAsia="Times New Roman" w:hAnsi="Arial" w:cs="Arial"/>
          <w:b/>
          <w:bCs/>
          <w:i/>
          <w:iCs/>
          <w:color w:val="000000"/>
          <w:sz w:val="20"/>
          <w:szCs w:val="20"/>
        </w:rPr>
        <w:t>in rem </w:t>
      </w:r>
      <w:r w:rsidRPr="008111B3">
        <w:rPr>
          <w:rFonts w:ascii="Arial" w:eastAsia="Times New Roman" w:hAnsi="Arial" w:cs="Arial"/>
          <w:b/>
          <w:bCs/>
          <w:color w:val="000000"/>
          <w:sz w:val="20"/>
          <w:szCs w:val="20"/>
        </w:rPr>
        <w:t>sau </w:t>
      </w:r>
      <w:r w:rsidRPr="008111B3">
        <w:rPr>
          <w:rFonts w:ascii="Arial" w:eastAsia="Times New Roman" w:hAnsi="Arial" w:cs="Arial"/>
          <w:b/>
          <w:bCs/>
          <w:i/>
          <w:iCs/>
          <w:color w:val="000000"/>
          <w:sz w:val="20"/>
          <w:szCs w:val="20"/>
        </w:rPr>
        <w:t>in personam</w:t>
      </w:r>
      <w:r w:rsidRPr="008111B3">
        <w:rPr>
          <w:rFonts w:ascii="Arial" w:eastAsia="Times New Roman" w:hAnsi="Arial" w:cs="Arial"/>
          <w:b/>
          <w:bCs/>
          <w:color w:val="000000"/>
          <w:sz w:val="20"/>
          <w:szCs w:val="20"/>
        </w:rPr>
        <w:t> pentru această infracțiune.</w:t>
      </w:r>
      <w:r w:rsidRPr="008111B3">
        <w:rPr>
          <w:rFonts w:ascii="Arial" w:eastAsia="Times New Roman" w:hAnsi="Arial" w:cs="Arial"/>
          <w:color w:val="000000"/>
          <w:sz w:val="20"/>
          <w:szCs w:val="20"/>
        </w:rPr>
        <w:br/>
        <w:t>Aproximativ 25% din totalul infracțiunile trimise in judecata de DNA reprezintă infracțiune definită de art. 13</w:t>
      </w:r>
      <w:r w:rsidRPr="008111B3">
        <w:rPr>
          <w:rFonts w:ascii="Arial" w:eastAsia="Times New Roman" w:hAnsi="Arial" w:cs="Arial"/>
          <w:color w:val="000000"/>
          <w:sz w:val="17"/>
          <w:szCs w:val="17"/>
          <w:vertAlign w:val="superscript"/>
        </w:rPr>
        <w:t>2</w:t>
      </w:r>
      <w:r w:rsidRPr="008111B3">
        <w:rPr>
          <w:rFonts w:ascii="Arial" w:eastAsia="Times New Roman" w:hAnsi="Arial" w:cs="Arial"/>
          <w:color w:val="000000"/>
          <w:sz w:val="20"/>
          <w:szCs w:val="20"/>
        </w:rPr>
        <w:t> </w:t>
      </w:r>
      <w:r w:rsidRPr="008111B3">
        <w:rPr>
          <w:rFonts w:ascii="Arial" w:eastAsia="Times New Roman" w:hAnsi="Arial" w:cs="Arial"/>
          <w:color w:val="000000"/>
          <w:sz w:val="20"/>
          <w:szCs w:val="20"/>
        </w:rPr>
        <w:br/>
        <w:t>Prin urmare, dacă întră în vigoare, această modificare ar determina închiderea unui procent important din numărul cauzelor soluționate în prezent de către Direcția Națională Anticorupție.</w:t>
      </w:r>
      <w:r w:rsidRPr="008111B3">
        <w:rPr>
          <w:rFonts w:ascii="Arial" w:eastAsia="Times New Roman" w:hAnsi="Arial" w:cs="Arial"/>
          <w:color w:val="000000"/>
          <w:sz w:val="20"/>
          <w:szCs w:val="20"/>
        </w:rPr>
        <w:br/>
        <w:t>Mai mult, articolul respectiv transpune în legislația română dispozițiile art 19 privind abuzul de funcție din Convenția ONU privind Corupția ( Convenția de la Merida) ratificată de România. Conform acestui articol, una dintre caracteristicile infracțiunii de corupâie este condiția ca fapta să fie comisă în scopul obținerii unor avantaje necuvenite pentru sine sau pentru altul.</w:t>
      </w:r>
      <w:r w:rsidRPr="008111B3">
        <w:rPr>
          <w:rFonts w:ascii="Arial" w:eastAsia="Times New Roman" w:hAnsi="Arial" w:cs="Arial"/>
          <w:color w:val="000000"/>
          <w:sz w:val="20"/>
          <w:szCs w:val="20"/>
        </w:rPr>
        <w:br/>
      </w:r>
      <w:r w:rsidRPr="008111B3">
        <w:rPr>
          <w:rFonts w:ascii="Arial" w:eastAsia="Times New Roman" w:hAnsi="Arial" w:cs="Arial"/>
          <w:color w:val="000000"/>
          <w:sz w:val="20"/>
          <w:szCs w:val="20"/>
        </w:rPr>
        <w:br/>
      </w:r>
      <w:r w:rsidRPr="008111B3">
        <w:rPr>
          <w:rFonts w:ascii="Arial" w:eastAsia="Times New Roman" w:hAnsi="Arial" w:cs="Arial"/>
          <w:b/>
          <w:bCs/>
          <w:color w:val="000000"/>
          <w:sz w:val="20"/>
          <w:szCs w:val="20"/>
        </w:rPr>
        <w:t>3. La infracțiunea de dare de mită, modificările, dacă vor fi aduse, vor îngreuna extrem de mult descoperirea faptelor de corupție săvârșite pentru care nu s-a formulat denunț în termen de 1 an de la săvârșirii faptei, ceea ce echivalează cu o dezincriminare de facto a acestor fapte;</w:t>
      </w:r>
      <w:r w:rsidRPr="008111B3">
        <w:rPr>
          <w:rFonts w:ascii="Arial" w:eastAsia="Times New Roman" w:hAnsi="Arial" w:cs="Arial"/>
          <w:color w:val="000000"/>
          <w:sz w:val="20"/>
          <w:szCs w:val="20"/>
        </w:rPr>
        <w:br/>
        <w:t>Alineatul (3) al articolului 290 Cod penal se modifică și va avea următorul cuprins: </w:t>
      </w:r>
      <w:r w:rsidRPr="008111B3">
        <w:rPr>
          <w:rFonts w:ascii="Arial" w:eastAsia="Times New Roman" w:hAnsi="Arial" w:cs="Arial"/>
          <w:i/>
          <w:iCs/>
          <w:color w:val="000000"/>
          <w:sz w:val="20"/>
          <w:szCs w:val="20"/>
        </w:rPr>
        <w:t>„(3) Mituitorul nu se pedepsește dacă denunță fapta mai înainte ca organul de urmărire penală să fi fost sesizat cu privire la aceasta, dar nu mai târziu de 1 an de la data săvârșirii acesteia.”</w:t>
      </w:r>
      <w:r w:rsidRPr="008111B3">
        <w:rPr>
          <w:rFonts w:ascii="Arial" w:eastAsia="Times New Roman" w:hAnsi="Arial" w:cs="Arial"/>
          <w:color w:val="000000"/>
          <w:sz w:val="20"/>
          <w:szCs w:val="20"/>
        </w:rPr>
        <w:br/>
      </w:r>
      <w:r w:rsidRPr="008111B3">
        <w:rPr>
          <w:rFonts w:ascii="Arial" w:eastAsia="Times New Roman" w:hAnsi="Arial" w:cs="Arial"/>
          <w:color w:val="000000"/>
          <w:sz w:val="20"/>
          <w:szCs w:val="20"/>
        </w:rPr>
        <w:br/>
      </w:r>
      <w:r w:rsidRPr="008111B3">
        <w:rPr>
          <w:rFonts w:ascii="Arial" w:eastAsia="Times New Roman" w:hAnsi="Arial" w:cs="Arial"/>
          <w:b/>
          <w:bCs/>
          <w:color w:val="000000"/>
          <w:sz w:val="20"/>
          <w:szCs w:val="20"/>
        </w:rPr>
        <w:t>4. Reducerea termenelor de prescripție pentru anumite categorii de infracțiuni va afecta dosarele instrumentate de DNA, multe dosare dinre cele aflate în instrumentare riscă să fie clasate, iar dintre cele deja trimise în judecată, multe riscă să fie finalizate cu încetarea procesului penal, pe motiv de prescrierea faptelor.</w:t>
      </w:r>
      <w:r w:rsidRPr="008111B3">
        <w:rPr>
          <w:rFonts w:ascii="Arial" w:eastAsia="Times New Roman" w:hAnsi="Arial" w:cs="Arial"/>
          <w:color w:val="000000"/>
          <w:sz w:val="20"/>
          <w:szCs w:val="20"/>
        </w:rPr>
        <w:br/>
        <w:t>Termenele de prescripție se reduc </w:t>
      </w:r>
      <w:r w:rsidRPr="008111B3">
        <w:rPr>
          <w:rFonts w:ascii="Arial" w:eastAsia="Times New Roman" w:hAnsi="Arial" w:cs="Arial"/>
          <w:color w:val="000000"/>
          <w:sz w:val="20"/>
          <w:szCs w:val="20"/>
        </w:rPr>
        <w:br/>
      </w:r>
      <w:r w:rsidRPr="008111B3">
        <w:rPr>
          <w:rFonts w:ascii="Arial" w:eastAsia="Times New Roman" w:hAnsi="Arial" w:cs="Arial"/>
          <w:i/>
          <w:iCs/>
          <w:color w:val="000000"/>
          <w:sz w:val="20"/>
          <w:szCs w:val="20"/>
        </w:rPr>
        <w:t>„De la 10 la 8 ani, când legea prevede pentru infracțiunea săvârșită pedeapsa închisorii mai mare de 10 ani, dar care nu depășește 20 de ani;</w:t>
      </w:r>
      <w:r w:rsidRPr="008111B3">
        <w:rPr>
          <w:rFonts w:ascii="Arial" w:eastAsia="Times New Roman" w:hAnsi="Arial" w:cs="Arial"/>
          <w:color w:val="000000"/>
          <w:sz w:val="20"/>
          <w:szCs w:val="20"/>
        </w:rPr>
        <w:t> </w:t>
      </w:r>
      <w:r w:rsidRPr="008111B3">
        <w:rPr>
          <w:rFonts w:ascii="Arial" w:eastAsia="Times New Roman" w:hAnsi="Arial" w:cs="Arial"/>
          <w:color w:val="000000"/>
          <w:sz w:val="20"/>
          <w:szCs w:val="20"/>
        </w:rPr>
        <w:br/>
      </w:r>
      <w:r w:rsidRPr="008111B3">
        <w:rPr>
          <w:rFonts w:ascii="Arial" w:eastAsia="Times New Roman" w:hAnsi="Arial" w:cs="Arial"/>
          <w:i/>
          <w:iCs/>
          <w:color w:val="000000"/>
          <w:sz w:val="20"/>
          <w:szCs w:val="20"/>
        </w:rPr>
        <w:t>De la 8 la 6 ani, când legea prevede pentru infracțiunea săvârșită pedeapsa închisorii mai mare de 5 ani, dar care nu depășește 10 ani;”</w:t>
      </w:r>
      <w:r w:rsidRPr="008111B3">
        <w:rPr>
          <w:rFonts w:ascii="Arial" w:eastAsia="Times New Roman" w:hAnsi="Arial" w:cs="Arial"/>
          <w:color w:val="000000"/>
          <w:sz w:val="20"/>
          <w:szCs w:val="20"/>
        </w:rPr>
        <w:t> </w:t>
      </w:r>
      <w:r w:rsidRPr="008111B3">
        <w:rPr>
          <w:rFonts w:ascii="Arial" w:eastAsia="Times New Roman" w:hAnsi="Arial" w:cs="Arial"/>
          <w:color w:val="000000"/>
          <w:sz w:val="20"/>
          <w:szCs w:val="20"/>
        </w:rPr>
        <w:br/>
      </w:r>
      <w:r w:rsidRPr="008111B3">
        <w:rPr>
          <w:rFonts w:ascii="Arial" w:eastAsia="Times New Roman" w:hAnsi="Arial" w:cs="Arial"/>
          <w:color w:val="000000"/>
          <w:sz w:val="20"/>
          <w:szCs w:val="20"/>
        </w:rPr>
        <w:br/>
      </w:r>
      <w:r w:rsidRPr="008111B3">
        <w:rPr>
          <w:rFonts w:ascii="Arial" w:eastAsia="Times New Roman" w:hAnsi="Arial" w:cs="Arial"/>
          <w:b/>
          <w:bCs/>
          <w:i/>
          <w:iCs/>
          <w:color w:val="000000"/>
          <w:sz w:val="20"/>
          <w:szCs w:val="20"/>
        </w:rPr>
        <w:t>Opinie:</w:t>
      </w:r>
      <w:r w:rsidRPr="008111B3">
        <w:rPr>
          <w:rFonts w:ascii="Arial" w:eastAsia="Times New Roman" w:hAnsi="Arial" w:cs="Arial"/>
          <w:color w:val="000000"/>
          <w:sz w:val="20"/>
          <w:szCs w:val="20"/>
        </w:rPr>
        <w:t> </w:t>
      </w:r>
      <w:r w:rsidRPr="008111B3">
        <w:rPr>
          <w:rFonts w:ascii="Arial" w:eastAsia="Times New Roman" w:hAnsi="Arial" w:cs="Arial"/>
          <w:color w:val="000000"/>
          <w:sz w:val="20"/>
          <w:szCs w:val="20"/>
        </w:rPr>
        <w:br/>
      </w:r>
      <w:r w:rsidRPr="008111B3">
        <w:rPr>
          <w:rFonts w:ascii="Arial" w:eastAsia="Times New Roman" w:hAnsi="Arial" w:cs="Arial"/>
          <w:color w:val="000000"/>
          <w:sz w:val="20"/>
          <w:szCs w:val="20"/>
        </w:rPr>
        <w:br/>
        <w:t>Această modificare </w:t>
      </w:r>
      <w:r w:rsidRPr="008111B3">
        <w:rPr>
          <w:rFonts w:ascii="Arial" w:eastAsia="Times New Roman" w:hAnsi="Arial" w:cs="Arial"/>
          <w:color w:val="000000"/>
          <w:sz w:val="20"/>
          <w:szCs w:val="20"/>
          <w:u w:val="single"/>
        </w:rPr>
        <w:t>reduce nejustificat termenele de prescripție</w:t>
      </w:r>
      <w:r w:rsidRPr="008111B3">
        <w:rPr>
          <w:rFonts w:ascii="Arial" w:eastAsia="Times New Roman" w:hAnsi="Arial" w:cs="Arial"/>
          <w:color w:val="000000"/>
          <w:sz w:val="20"/>
          <w:szCs w:val="20"/>
        </w:rPr>
        <w:t> pentru infracțiunile pedepsite cu închisoare mai mare de 10 ani, dar care nu depășește 20 de ani, precum și în cazul celor pedepsite cu închisoare mai mare de 5 ani, dar care nu depășește 10 ani.</w:t>
      </w:r>
      <w:r w:rsidRPr="008111B3">
        <w:rPr>
          <w:rFonts w:ascii="Arial" w:eastAsia="Times New Roman" w:hAnsi="Arial" w:cs="Arial"/>
          <w:color w:val="000000"/>
          <w:sz w:val="20"/>
          <w:szCs w:val="20"/>
        </w:rPr>
        <w:br/>
        <w:t>Reducerea acestor termene va influența activitatea desfășurată de Direcția Națională Anticorupție, întrucât </w:t>
      </w:r>
      <w:r w:rsidRPr="008111B3">
        <w:rPr>
          <w:rFonts w:ascii="Arial" w:eastAsia="Times New Roman" w:hAnsi="Arial" w:cs="Arial"/>
          <w:color w:val="000000"/>
          <w:sz w:val="20"/>
          <w:szCs w:val="20"/>
          <w:u w:val="single"/>
        </w:rPr>
        <w:t>infracțiunile prevăzute de Legea nr.78/2000 se încadrează în categoria infracțiunilor pentru care se reduc termenele de prescripție</w:t>
      </w:r>
      <w:r w:rsidRPr="008111B3">
        <w:rPr>
          <w:rFonts w:ascii="Arial" w:eastAsia="Times New Roman" w:hAnsi="Arial" w:cs="Arial"/>
          <w:color w:val="000000"/>
          <w:sz w:val="20"/>
          <w:szCs w:val="20"/>
        </w:rPr>
        <w:t> (5 ani – 20 ani), cu consecința clasării cauzelor, respectiv încetării procesului penal.</w:t>
      </w:r>
      <w:r w:rsidRPr="008111B3">
        <w:rPr>
          <w:rFonts w:ascii="Arial" w:eastAsia="Times New Roman" w:hAnsi="Arial" w:cs="Arial"/>
          <w:color w:val="000000"/>
          <w:sz w:val="20"/>
          <w:szCs w:val="20"/>
        </w:rPr>
        <w:br/>
        <w:t>Practic, prin această modificare, în toate cauzele Direcției Naționale Anticorupție se vor reduce termenele de prescripție, situație în care persoanele suspectate pentru comiterea faptelor de corupție vor putea scăpa de răspunderea penală.</w:t>
      </w:r>
      <w:r w:rsidRPr="008111B3">
        <w:rPr>
          <w:rFonts w:ascii="Arial" w:eastAsia="Times New Roman" w:hAnsi="Arial" w:cs="Arial"/>
          <w:color w:val="000000"/>
          <w:sz w:val="20"/>
          <w:szCs w:val="20"/>
        </w:rPr>
        <w:br/>
      </w:r>
      <w:r w:rsidRPr="008111B3">
        <w:rPr>
          <w:rFonts w:ascii="Arial" w:eastAsia="Times New Roman" w:hAnsi="Arial" w:cs="Arial"/>
          <w:color w:val="000000"/>
          <w:sz w:val="20"/>
          <w:szCs w:val="20"/>
        </w:rPr>
        <w:br/>
      </w:r>
      <w:r w:rsidRPr="008111B3">
        <w:rPr>
          <w:rFonts w:ascii="Arial" w:eastAsia="Times New Roman" w:hAnsi="Arial" w:cs="Arial"/>
          <w:b/>
          <w:bCs/>
          <w:color w:val="000000"/>
          <w:sz w:val="20"/>
          <w:szCs w:val="20"/>
        </w:rPr>
        <w:t>5. În codul de procedură penală se introduc trei articole referitoare la comunicarea publică, a căror formulare este neclară.</w:t>
      </w:r>
      <w:r w:rsidRPr="008111B3">
        <w:rPr>
          <w:rFonts w:ascii="Arial" w:eastAsia="Times New Roman" w:hAnsi="Arial" w:cs="Arial"/>
          <w:color w:val="000000"/>
          <w:sz w:val="20"/>
          <w:szCs w:val="20"/>
        </w:rPr>
        <w:t> </w:t>
      </w:r>
      <w:r w:rsidRPr="008111B3">
        <w:rPr>
          <w:rFonts w:ascii="Arial" w:eastAsia="Times New Roman" w:hAnsi="Arial" w:cs="Arial"/>
          <w:color w:val="000000"/>
          <w:sz w:val="20"/>
          <w:szCs w:val="20"/>
        </w:rPr>
        <w:br/>
      </w:r>
      <w:r w:rsidRPr="008111B3">
        <w:rPr>
          <w:rFonts w:ascii="Arial" w:eastAsia="Times New Roman" w:hAnsi="Arial" w:cs="Arial"/>
          <w:i/>
          <w:iCs/>
          <w:color w:val="000000"/>
          <w:sz w:val="20"/>
          <w:szCs w:val="20"/>
        </w:rPr>
        <w:t>„(3) În cursul urmăririi penale și al judecării cauzei sunt interzise comunicările publice, declarațiile publice precum și furnizarea de alte informații, direct sau indirect, provenind de la autorități publice referitoare la faptele și persoanele ce fac obiectul acestor proceduri. Persoanele din cadrul autorităților publice nu se pot referi la persoanele suspectate sau inculpate ca și cum acestea ar fi vinovate decât în cazul în care există o hotărâre definitivă de condamnare cu privire la acele fapte.</w:t>
      </w:r>
      <w:r w:rsidRPr="008111B3">
        <w:rPr>
          <w:rFonts w:ascii="Arial" w:eastAsia="Times New Roman" w:hAnsi="Arial" w:cs="Arial"/>
          <w:color w:val="000000"/>
          <w:sz w:val="20"/>
          <w:szCs w:val="20"/>
        </w:rPr>
        <w:br/>
      </w:r>
      <w:r w:rsidRPr="008111B3">
        <w:rPr>
          <w:rFonts w:ascii="Arial" w:eastAsia="Times New Roman" w:hAnsi="Arial" w:cs="Arial"/>
          <w:i/>
          <w:iCs/>
          <w:color w:val="000000"/>
          <w:sz w:val="20"/>
          <w:szCs w:val="20"/>
        </w:rPr>
        <w:t>(4) Prin excepție, în cursul urmării penale sau al judecății, organele de urmărire penală sau instanța de judecată pot comunica public date despre procedurile penale care se desfășoară doar atunci când datele furnizate justifică un interes public prevăzut de lege sau acest lucru este necesar în interesul descoperirii și aflării adevărului în cauză.</w:t>
      </w:r>
      <w:r w:rsidRPr="008111B3">
        <w:rPr>
          <w:rFonts w:ascii="Arial" w:eastAsia="Times New Roman" w:hAnsi="Arial" w:cs="Arial"/>
          <w:color w:val="000000"/>
          <w:sz w:val="20"/>
          <w:szCs w:val="20"/>
        </w:rPr>
        <w:br/>
      </w:r>
      <w:r w:rsidRPr="008111B3">
        <w:rPr>
          <w:rFonts w:ascii="Arial" w:eastAsia="Times New Roman" w:hAnsi="Arial" w:cs="Arial"/>
          <w:i/>
          <w:iCs/>
          <w:color w:val="000000"/>
          <w:sz w:val="20"/>
          <w:szCs w:val="20"/>
        </w:rPr>
        <w:t>(5) În cursul procesului penal este interzisă prezentarea publică a persoanelor suspectate de săvârșirea unor infracțiuni purtând cătușe sau alte mijloace de imobilizare sau afectate de alte modalități de natură a induce în percepția publică că acestea ar fi vinovate de săvârșirea unor infracțiuni.”</w:t>
      </w:r>
      <w:r w:rsidRPr="008111B3">
        <w:rPr>
          <w:rFonts w:ascii="Arial" w:eastAsia="Times New Roman" w:hAnsi="Arial" w:cs="Arial"/>
          <w:color w:val="000000"/>
          <w:sz w:val="20"/>
          <w:szCs w:val="20"/>
        </w:rPr>
        <w:br/>
      </w:r>
      <w:r w:rsidRPr="008111B3">
        <w:rPr>
          <w:rFonts w:ascii="Arial" w:eastAsia="Times New Roman" w:hAnsi="Arial" w:cs="Arial"/>
          <w:color w:val="000000"/>
          <w:sz w:val="20"/>
          <w:szCs w:val="20"/>
        </w:rPr>
        <w:br/>
      </w:r>
      <w:r w:rsidRPr="008111B3">
        <w:rPr>
          <w:rFonts w:ascii="Arial" w:eastAsia="Times New Roman" w:hAnsi="Arial" w:cs="Arial"/>
          <w:b/>
          <w:bCs/>
          <w:color w:val="000000"/>
          <w:sz w:val="20"/>
          <w:szCs w:val="20"/>
        </w:rPr>
        <w:t>Dispozițiile respective riscă să limiteze dreptul la informare corectă și să suscite interpretări în sensul afectării exigenței de transparență pe care autoritățile publice sunt obligate să o asigure.</w:t>
      </w:r>
      <w:r w:rsidRPr="008111B3">
        <w:rPr>
          <w:rFonts w:ascii="Arial" w:eastAsia="Times New Roman" w:hAnsi="Arial" w:cs="Arial"/>
          <w:color w:val="000000"/>
          <w:sz w:val="20"/>
          <w:szCs w:val="20"/>
        </w:rPr>
        <w:br/>
      </w:r>
      <w:r w:rsidRPr="008111B3">
        <w:rPr>
          <w:rFonts w:ascii="Arial" w:eastAsia="Times New Roman" w:hAnsi="Arial" w:cs="Arial"/>
          <w:b/>
          <w:bCs/>
          <w:color w:val="000000"/>
          <w:sz w:val="20"/>
          <w:szCs w:val="20"/>
        </w:rPr>
        <w:t>Practic, opinia publică se va afla în situația de a fi informată numai de anumite părți implicate în procesul penal, respectiv suspectul ori inculpatul, fără a se cunoaște perspectiva organului judiciar.</w:t>
      </w:r>
    </w:p>
    <w:p w14:paraId="574BF781" w14:textId="77777777" w:rsidR="008111B3" w:rsidRPr="008111B3" w:rsidRDefault="008111B3" w:rsidP="008111B3">
      <w:pPr>
        <w:jc w:val="center"/>
        <w:rPr>
          <w:rFonts w:ascii="Arial" w:hAnsi="Arial" w:cs="Arial"/>
          <w:color w:val="000000"/>
          <w:sz w:val="28"/>
          <w:szCs w:val="28"/>
        </w:rPr>
      </w:pPr>
      <w:r w:rsidRPr="008111B3">
        <w:rPr>
          <w:rFonts w:ascii="Arial" w:hAnsi="Arial" w:cs="Arial"/>
          <w:color w:val="000000"/>
          <w:sz w:val="28"/>
          <w:szCs w:val="28"/>
        </w:rPr>
        <w:t>BIROUL DE INFORMARE ȘI RELAȚII PUBLICE</w:t>
      </w:r>
    </w:p>
    <w:p w14:paraId="1862ECA1" w14:textId="77777777" w:rsidR="009D5DA2" w:rsidRDefault="008111B3">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1B3"/>
    <w:rsid w:val="00316E4E"/>
    <w:rsid w:val="004A768F"/>
    <w:rsid w:val="00811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2AA0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11B3"/>
  </w:style>
  <w:style w:type="character" w:customStyle="1" w:styleId="indent">
    <w:name w:val="indent"/>
    <w:basedOn w:val="DefaultParagraphFont"/>
    <w:rsid w:val="008111B3"/>
  </w:style>
  <w:style w:type="paragraph" w:customStyle="1" w:styleId="titlu">
    <w:name w:val="titlu"/>
    <w:basedOn w:val="Normal"/>
    <w:rsid w:val="008111B3"/>
    <w:pPr>
      <w:spacing w:before="100" w:beforeAutospacing="1" w:after="100" w:afterAutospacing="1"/>
    </w:pPr>
    <w:rPr>
      <w:rFonts w:ascii="Times New Roman" w:hAnsi="Times New Roman" w:cs="Times New Roman"/>
    </w:rPr>
  </w:style>
  <w:style w:type="character" w:customStyle="1" w:styleId="tab">
    <w:name w:val="tab"/>
    <w:basedOn w:val="DefaultParagraphFont"/>
    <w:rsid w:val="00811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2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1564</Words>
  <Characters>8920</Characters>
  <Application>Microsoft Macintosh Word</Application>
  <DocSecurity>0</DocSecurity>
  <Lines>74</Lines>
  <Paragraphs>20</Paragraphs>
  <ScaleCrop>false</ScaleCrop>
  <LinksUpToDate>false</LinksUpToDate>
  <CharactersWithSpaces>10464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2019-03-28T10:59:00Z</dcterms:created>
  <dcterms:modified xsi:type="dcterms:W3CDTF">2019-03-28T10:59:00Z</dcterms:modified>
</cp:coreProperties>
</file>