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0A0" w:rsidRPr="00EC7E47" w:rsidRDefault="009920A0" w:rsidP="000F17C6">
      <w:pPr>
        <w:spacing w:after="0" w:line="240" w:lineRule="auto"/>
        <w:ind w:left="-851"/>
        <w:jc w:val="center"/>
        <w:rPr>
          <w:rFonts w:cs="Arial"/>
          <w:b/>
          <w:snapToGrid w:val="0"/>
        </w:rPr>
      </w:pPr>
    </w:p>
    <w:p w:rsidR="009920A0" w:rsidRPr="00EC7E47" w:rsidRDefault="009920A0" w:rsidP="000F17C6">
      <w:pPr>
        <w:spacing w:after="0" w:line="240" w:lineRule="auto"/>
        <w:ind w:left="-851"/>
        <w:jc w:val="center"/>
        <w:rPr>
          <w:rFonts w:cs="Arial"/>
          <w:b/>
          <w:snapToGrid w:val="0"/>
        </w:rPr>
      </w:pPr>
    </w:p>
    <w:p w:rsidR="004175F0" w:rsidRPr="00EC7E47" w:rsidRDefault="00002BB0" w:rsidP="000F17C6">
      <w:pPr>
        <w:spacing w:after="0" w:line="240" w:lineRule="auto"/>
        <w:ind w:left="-851"/>
        <w:jc w:val="center"/>
        <w:rPr>
          <w:rFonts w:cs="Arial"/>
          <w:b/>
          <w:snapToGrid w:val="0"/>
        </w:rPr>
      </w:pPr>
      <w:r w:rsidRPr="00EC7E47">
        <w:rPr>
          <w:rFonts w:cs="Arial"/>
          <w:b/>
          <w:snapToGrid w:val="0"/>
        </w:rPr>
        <w:t>NOTĂ DE FUNDAMENTARE</w:t>
      </w:r>
    </w:p>
    <w:p w:rsidR="002902EE" w:rsidRPr="00EC7E47" w:rsidRDefault="002902EE" w:rsidP="000F17C6">
      <w:pPr>
        <w:spacing w:after="0" w:line="240" w:lineRule="auto"/>
        <w:ind w:left="-851"/>
        <w:jc w:val="center"/>
        <w:rPr>
          <w:rFonts w:cs="Arial"/>
          <w:b/>
          <w:snapToGrid w:val="0"/>
        </w:rPr>
      </w:pPr>
    </w:p>
    <w:p w:rsidR="002902EE" w:rsidRPr="00EC7E47" w:rsidRDefault="002902EE" w:rsidP="000F17C6">
      <w:pPr>
        <w:spacing w:after="0" w:line="240" w:lineRule="auto"/>
        <w:ind w:left="-851"/>
        <w:jc w:val="center"/>
        <w:rPr>
          <w:rFonts w:cs="Arial"/>
          <w:b/>
          <w:snapToGrid w:val="0"/>
        </w:rPr>
      </w:pPr>
    </w:p>
    <w:p w:rsidR="004175F0" w:rsidRPr="00EC7E47" w:rsidRDefault="004175F0" w:rsidP="000F17C6">
      <w:pPr>
        <w:spacing w:after="0" w:line="240" w:lineRule="auto"/>
        <w:ind w:left="-851"/>
        <w:rPr>
          <w:rFonts w:cs="Arial"/>
          <w:b/>
          <w:snapToGrid w:val="0"/>
        </w:rPr>
      </w:pPr>
    </w:p>
    <w:tbl>
      <w:tblPr>
        <w:tblW w:w="10383" w:type="dxa"/>
        <w:tblInd w:w="-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9"/>
        <w:gridCol w:w="992"/>
        <w:gridCol w:w="1059"/>
        <w:gridCol w:w="1067"/>
        <w:gridCol w:w="992"/>
        <w:gridCol w:w="992"/>
        <w:gridCol w:w="992"/>
      </w:tblGrid>
      <w:tr w:rsidR="00EC7E47" w:rsidRPr="00EC7E47" w:rsidTr="00096E7B">
        <w:trPr>
          <w:cantSplit/>
          <w:trHeight w:val="950"/>
        </w:trPr>
        <w:tc>
          <w:tcPr>
            <w:tcW w:w="10383" w:type="dxa"/>
            <w:gridSpan w:val="7"/>
          </w:tcPr>
          <w:p w:rsidR="004175F0" w:rsidRPr="00EC7E47" w:rsidRDefault="004175F0" w:rsidP="000F17C6">
            <w:pPr>
              <w:spacing w:after="0" w:line="240" w:lineRule="auto"/>
              <w:ind w:left="69" w:right="-391"/>
              <w:jc w:val="center"/>
              <w:rPr>
                <w:rFonts w:cs="Arial"/>
                <w:b/>
                <w:snapToGrid w:val="0"/>
              </w:rPr>
            </w:pPr>
            <w:proofErr w:type="spellStart"/>
            <w:r w:rsidRPr="00EC7E47">
              <w:rPr>
                <w:rFonts w:cs="Arial"/>
                <w:b/>
                <w:snapToGrid w:val="0"/>
              </w:rPr>
              <w:t>Secţiunea</w:t>
            </w:r>
            <w:proofErr w:type="spellEnd"/>
            <w:r w:rsidRPr="00EC7E47">
              <w:rPr>
                <w:rFonts w:cs="Arial"/>
                <w:b/>
                <w:snapToGrid w:val="0"/>
              </w:rPr>
              <w:t xml:space="preserve"> 1 – Titlul proiectului de act normativ</w:t>
            </w:r>
          </w:p>
          <w:p w:rsidR="000F17C6" w:rsidRPr="00EC7E47" w:rsidRDefault="000F17C6" w:rsidP="000F17C6">
            <w:pPr>
              <w:adjustRightInd w:val="0"/>
              <w:ind w:left="69"/>
              <w:jc w:val="center"/>
              <w:rPr>
                <w:rFonts w:cs="Arial"/>
                <w:b/>
                <w:snapToGrid w:val="0"/>
              </w:rPr>
            </w:pPr>
          </w:p>
          <w:p w:rsidR="000F17C6" w:rsidRPr="00EC7E47" w:rsidRDefault="000F17C6" w:rsidP="000F17C6">
            <w:pPr>
              <w:adjustRightInd w:val="0"/>
              <w:ind w:left="69"/>
              <w:jc w:val="center"/>
              <w:rPr>
                <w:rFonts w:cs="Arial"/>
                <w:b/>
              </w:rPr>
            </w:pPr>
            <w:r w:rsidRPr="00EC7E47">
              <w:rPr>
                <w:rFonts w:cs="Arial"/>
                <w:b/>
              </w:rPr>
              <w:t>Hotărâre</w:t>
            </w:r>
          </w:p>
          <w:p w:rsidR="002902EE" w:rsidRPr="00EC7E47" w:rsidRDefault="000F17C6" w:rsidP="000F17C6">
            <w:pPr>
              <w:adjustRightInd w:val="0"/>
              <w:ind w:left="69"/>
              <w:jc w:val="center"/>
              <w:rPr>
                <w:rFonts w:cs="Arial"/>
                <w:b/>
              </w:rPr>
            </w:pPr>
            <w:r w:rsidRPr="00EC7E47">
              <w:rPr>
                <w:rFonts w:cs="Arial"/>
                <w:b/>
              </w:rPr>
              <w:t>privind suplimentarea numărului maxim de posturi pentru Ministerul Public</w:t>
            </w:r>
          </w:p>
        </w:tc>
      </w:tr>
      <w:tr w:rsidR="00EC7E47" w:rsidRPr="00EC7E47" w:rsidTr="00096E7B">
        <w:trPr>
          <w:cantSplit/>
          <w:trHeight w:val="468"/>
        </w:trPr>
        <w:tc>
          <w:tcPr>
            <w:tcW w:w="10383" w:type="dxa"/>
            <w:gridSpan w:val="7"/>
          </w:tcPr>
          <w:p w:rsidR="004175F0" w:rsidRPr="00EC7E47" w:rsidRDefault="004175F0" w:rsidP="000F17C6">
            <w:pPr>
              <w:spacing w:after="0" w:line="240" w:lineRule="auto"/>
              <w:ind w:left="69" w:right="-391"/>
              <w:rPr>
                <w:rFonts w:cs="Arial"/>
                <w:b/>
                <w:snapToGrid w:val="0"/>
              </w:rPr>
            </w:pPr>
            <w:proofErr w:type="spellStart"/>
            <w:r w:rsidRPr="00EC7E47">
              <w:rPr>
                <w:rFonts w:cs="Arial"/>
                <w:b/>
                <w:snapToGrid w:val="0"/>
              </w:rPr>
              <w:t>Secţiunea</w:t>
            </w:r>
            <w:proofErr w:type="spellEnd"/>
            <w:r w:rsidRPr="00EC7E47">
              <w:rPr>
                <w:rFonts w:cs="Arial"/>
                <w:b/>
                <w:snapToGrid w:val="0"/>
              </w:rPr>
              <w:t xml:space="preserve"> a 2-a – Motivul emiterii actului normativ</w:t>
            </w:r>
          </w:p>
        </w:tc>
      </w:tr>
      <w:tr w:rsidR="00EC7E47" w:rsidRPr="00EC7E47" w:rsidTr="00096E7B">
        <w:tc>
          <w:tcPr>
            <w:tcW w:w="4289" w:type="dxa"/>
            <w:tcBorders>
              <w:right w:val="single" w:sz="4" w:space="0" w:color="auto"/>
            </w:tcBorders>
          </w:tcPr>
          <w:p w:rsidR="00614922" w:rsidRPr="00EC7E47" w:rsidRDefault="004175F0" w:rsidP="000F17C6">
            <w:pPr>
              <w:spacing w:after="0" w:line="240" w:lineRule="auto"/>
              <w:ind w:left="69" w:right="-391"/>
              <w:rPr>
                <w:rFonts w:cs="Arial"/>
                <w:snapToGrid w:val="0"/>
              </w:rPr>
            </w:pPr>
            <w:r w:rsidRPr="00EC7E47">
              <w:rPr>
                <w:rFonts w:cs="Arial"/>
                <w:snapToGrid w:val="0"/>
              </w:rPr>
              <w:t xml:space="preserve">1. Descrierea </w:t>
            </w:r>
            <w:proofErr w:type="spellStart"/>
            <w:r w:rsidRPr="00EC7E47">
              <w:rPr>
                <w:rFonts w:cs="Arial"/>
                <w:snapToGrid w:val="0"/>
              </w:rPr>
              <w:t>situaţiei</w:t>
            </w:r>
            <w:proofErr w:type="spellEnd"/>
            <w:r w:rsidRPr="00EC7E47">
              <w:rPr>
                <w:rFonts w:cs="Arial"/>
                <w:snapToGrid w:val="0"/>
              </w:rPr>
              <w:t xml:space="preserve"> actuale </w:t>
            </w:r>
          </w:p>
          <w:p w:rsidR="00614922" w:rsidRPr="00EC7E47" w:rsidRDefault="00614922" w:rsidP="000F17C6">
            <w:pPr>
              <w:spacing w:after="0" w:line="240" w:lineRule="auto"/>
              <w:ind w:left="69" w:right="-391"/>
              <w:rPr>
                <w:rFonts w:cs="Arial"/>
              </w:rPr>
            </w:pPr>
          </w:p>
          <w:p w:rsidR="00614922" w:rsidRPr="00EC7E47" w:rsidRDefault="00614922" w:rsidP="000F17C6">
            <w:pPr>
              <w:spacing w:after="0" w:line="240" w:lineRule="auto"/>
              <w:ind w:left="69" w:right="-391"/>
              <w:rPr>
                <w:rFonts w:cs="Arial"/>
              </w:rPr>
            </w:pPr>
          </w:p>
          <w:p w:rsidR="00614922" w:rsidRPr="00EC7E47" w:rsidRDefault="00614922" w:rsidP="000F17C6">
            <w:pPr>
              <w:spacing w:after="0" w:line="240" w:lineRule="auto"/>
              <w:ind w:left="69" w:right="-391"/>
              <w:rPr>
                <w:rFonts w:cs="Arial"/>
              </w:rPr>
            </w:pPr>
          </w:p>
          <w:p w:rsidR="00614922" w:rsidRPr="00EC7E47" w:rsidRDefault="00614922" w:rsidP="000F17C6">
            <w:pPr>
              <w:spacing w:after="0" w:line="240" w:lineRule="auto"/>
              <w:ind w:left="69" w:right="-391"/>
              <w:rPr>
                <w:rFonts w:cs="Arial"/>
              </w:rPr>
            </w:pPr>
          </w:p>
          <w:p w:rsidR="00614922" w:rsidRPr="00EC7E47" w:rsidRDefault="00614922" w:rsidP="000F17C6">
            <w:pPr>
              <w:spacing w:after="0" w:line="240" w:lineRule="auto"/>
              <w:ind w:left="69" w:right="-391"/>
              <w:rPr>
                <w:rFonts w:cs="Arial"/>
              </w:rPr>
            </w:pPr>
          </w:p>
          <w:p w:rsidR="00614922" w:rsidRPr="00EC7E47" w:rsidRDefault="00614922" w:rsidP="000F17C6">
            <w:pPr>
              <w:spacing w:after="0" w:line="240" w:lineRule="auto"/>
              <w:ind w:left="69" w:right="-391"/>
              <w:rPr>
                <w:rFonts w:cs="Arial"/>
              </w:rPr>
            </w:pPr>
          </w:p>
          <w:p w:rsidR="00614922" w:rsidRPr="00EC7E47" w:rsidRDefault="00614922" w:rsidP="000F17C6">
            <w:pPr>
              <w:spacing w:after="0" w:line="240" w:lineRule="auto"/>
              <w:ind w:left="69" w:right="-391"/>
              <w:rPr>
                <w:rFonts w:cs="Arial"/>
              </w:rPr>
            </w:pPr>
          </w:p>
          <w:p w:rsidR="00614922" w:rsidRPr="00EC7E47" w:rsidRDefault="00614922" w:rsidP="000F17C6">
            <w:pPr>
              <w:spacing w:after="0" w:line="240" w:lineRule="auto"/>
              <w:ind w:left="69" w:right="-391"/>
              <w:rPr>
                <w:rFonts w:cs="Arial"/>
              </w:rPr>
            </w:pPr>
          </w:p>
          <w:p w:rsidR="00614922" w:rsidRPr="00EC7E47" w:rsidRDefault="00614922" w:rsidP="000F17C6">
            <w:pPr>
              <w:spacing w:after="0" w:line="240" w:lineRule="auto"/>
              <w:ind w:left="69" w:right="-391"/>
              <w:rPr>
                <w:rFonts w:cs="Arial"/>
              </w:rPr>
            </w:pPr>
          </w:p>
          <w:p w:rsidR="00614922" w:rsidRPr="00EC7E47" w:rsidRDefault="00614922" w:rsidP="000F17C6">
            <w:pPr>
              <w:spacing w:after="0" w:line="240" w:lineRule="auto"/>
              <w:ind w:left="69" w:right="-391"/>
              <w:rPr>
                <w:rFonts w:cs="Arial"/>
              </w:rPr>
            </w:pPr>
          </w:p>
          <w:p w:rsidR="004175F0" w:rsidRPr="00EC7E47" w:rsidRDefault="004175F0" w:rsidP="000F17C6">
            <w:pPr>
              <w:spacing w:after="0" w:line="240" w:lineRule="auto"/>
              <w:ind w:left="69" w:right="-391"/>
              <w:rPr>
                <w:rFonts w:cs="Arial"/>
              </w:rPr>
            </w:pPr>
          </w:p>
        </w:tc>
        <w:tc>
          <w:tcPr>
            <w:tcW w:w="6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C6" w:rsidRPr="00EC7E47" w:rsidRDefault="000F17C6" w:rsidP="003F051E">
            <w:pPr>
              <w:autoSpaceDE w:val="0"/>
              <w:autoSpaceDN w:val="0"/>
              <w:adjustRightInd w:val="0"/>
              <w:spacing w:after="0" w:line="240" w:lineRule="auto"/>
              <w:ind w:left="69"/>
            </w:pPr>
            <w:r w:rsidRPr="00EC7E47">
              <w:rPr>
                <w:rFonts w:cs="Arial"/>
              </w:rPr>
              <w:t>Potrivit art. 134 alin. (1) din Legea nr. 304/2004 privind organizarea judiciară, republicată, cu modificările și completările ulterioare,</w:t>
            </w:r>
            <w:r w:rsidRPr="00EC7E47">
              <w:t xml:space="preserve"> </w:t>
            </w:r>
            <w:r w:rsidR="00C00956" w:rsidRPr="00EC7E47">
              <w:rPr>
                <w:lang w:val="en-US"/>
              </w:rPr>
              <w:t>“</w:t>
            </w:r>
            <w:r w:rsidRPr="00EC7E47">
              <w:t xml:space="preserve">numărul maxim de posturi pentru </w:t>
            </w:r>
            <w:proofErr w:type="spellStart"/>
            <w:r w:rsidRPr="00EC7E47">
              <w:t>instanţe</w:t>
            </w:r>
            <w:proofErr w:type="spellEnd"/>
            <w:r w:rsidRPr="00EC7E47">
              <w:t xml:space="preserve"> </w:t>
            </w:r>
            <w:proofErr w:type="spellStart"/>
            <w:r w:rsidRPr="00EC7E47">
              <w:t>şi</w:t>
            </w:r>
            <w:proofErr w:type="spellEnd"/>
            <w:r w:rsidRPr="00EC7E47">
              <w:t xml:space="preserve"> parchete se </w:t>
            </w:r>
            <w:proofErr w:type="spellStart"/>
            <w:r w:rsidRPr="00EC7E47">
              <w:t>stabileşte</w:t>
            </w:r>
            <w:proofErr w:type="spellEnd"/>
            <w:r w:rsidRPr="00EC7E47">
              <w:t xml:space="preserve"> prin hotărâre a Guvernului, la propunerea ministrului </w:t>
            </w:r>
            <w:proofErr w:type="spellStart"/>
            <w:r w:rsidRPr="00EC7E47">
              <w:t>justiţiei</w:t>
            </w:r>
            <w:proofErr w:type="spellEnd"/>
            <w:r w:rsidRPr="00EC7E47">
              <w:t>, cu avizul Consiliului Superior al Magistraturii”.</w:t>
            </w:r>
          </w:p>
          <w:p w:rsidR="000F17C6" w:rsidRPr="00EC7E47" w:rsidRDefault="00442460" w:rsidP="003F051E">
            <w:pPr>
              <w:autoSpaceDE w:val="0"/>
              <w:autoSpaceDN w:val="0"/>
              <w:adjustRightInd w:val="0"/>
              <w:spacing w:after="0" w:line="240" w:lineRule="auto"/>
              <w:ind w:left="69"/>
            </w:pPr>
            <w:r w:rsidRPr="00EC7E47">
              <w:rPr>
                <w:rFonts w:cs="Arial"/>
              </w:rPr>
              <w:t xml:space="preserve">În prezent, numărul maxim de posturi pentru </w:t>
            </w:r>
            <w:r w:rsidR="000F17C6" w:rsidRPr="00EC7E47">
              <w:rPr>
                <w:rFonts w:cs="Arial"/>
              </w:rPr>
              <w:t>Ministerul Public</w:t>
            </w:r>
            <w:r w:rsidRPr="00EC7E47">
              <w:rPr>
                <w:rFonts w:cs="Arial"/>
              </w:rPr>
              <w:t xml:space="preserve"> </w:t>
            </w:r>
            <w:r w:rsidR="009F574F" w:rsidRPr="00EC7E47">
              <w:rPr>
                <w:rFonts w:cs="Arial"/>
              </w:rPr>
              <w:t xml:space="preserve">este prevăzut </w:t>
            </w:r>
            <w:r w:rsidR="000F17C6" w:rsidRPr="00EC7E47">
              <w:rPr>
                <w:rFonts w:cs="Arial"/>
              </w:rPr>
              <w:t xml:space="preserve">de </w:t>
            </w:r>
            <w:r w:rsidR="000F17C6" w:rsidRPr="00EC7E47">
              <w:t>Hotărârea Guvernului nr. 39/2014 privind stabilirea numărului maxim de posturi pentru Ministerul Public</w:t>
            </w:r>
            <w:r w:rsidR="002D22E7" w:rsidRPr="00EC7E47">
              <w:t>, cu modificările și completările ulterioare</w:t>
            </w:r>
            <w:r w:rsidR="000F17C6" w:rsidRPr="00EC7E47">
              <w:t xml:space="preserve">. </w:t>
            </w:r>
          </w:p>
          <w:p w:rsidR="00751C15" w:rsidRPr="00EC7E47" w:rsidRDefault="00751C15" w:rsidP="003F051E">
            <w:pPr>
              <w:pStyle w:val="Style6"/>
              <w:widowControl/>
              <w:spacing w:line="269" w:lineRule="exact"/>
              <w:ind w:left="69" w:firstLine="0"/>
              <w:jc w:val="both"/>
              <w:rPr>
                <w:rStyle w:val="FontStyle15"/>
              </w:rPr>
            </w:pPr>
            <w:r w:rsidRPr="00EC7E47">
              <w:rPr>
                <w:rStyle w:val="FontStyle15"/>
              </w:rPr>
              <w:t xml:space="preserve">Ca urmare a Deciziei </w:t>
            </w:r>
            <w:proofErr w:type="spellStart"/>
            <w:r w:rsidRPr="00EC7E47">
              <w:rPr>
                <w:rStyle w:val="FontStyle15"/>
              </w:rPr>
              <w:t>Curţii</w:t>
            </w:r>
            <w:proofErr w:type="spellEnd"/>
            <w:r w:rsidRPr="00EC7E47">
              <w:rPr>
                <w:rStyle w:val="FontStyle15"/>
              </w:rPr>
              <w:t xml:space="preserve"> </w:t>
            </w:r>
            <w:proofErr w:type="spellStart"/>
            <w:r w:rsidRPr="00EC7E47">
              <w:rPr>
                <w:rStyle w:val="FontStyle15"/>
              </w:rPr>
              <w:t>Constituţionale</w:t>
            </w:r>
            <w:proofErr w:type="spellEnd"/>
            <w:r w:rsidRPr="00EC7E47">
              <w:rPr>
                <w:rStyle w:val="FontStyle15"/>
              </w:rPr>
              <w:t xml:space="preserve"> nr. 51/2016, a fost adoptată </w:t>
            </w:r>
            <w:proofErr w:type="spellStart"/>
            <w:r w:rsidRPr="00EC7E47">
              <w:rPr>
                <w:rStyle w:val="FontStyle15"/>
              </w:rPr>
              <w:t>Ordonanţa</w:t>
            </w:r>
            <w:proofErr w:type="spellEnd"/>
            <w:r w:rsidRPr="00EC7E47">
              <w:rPr>
                <w:rStyle w:val="FontStyle15"/>
              </w:rPr>
              <w:t xml:space="preserve"> de </w:t>
            </w:r>
            <w:proofErr w:type="spellStart"/>
            <w:r w:rsidRPr="00EC7E47">
              <w:rPr>
                <w:rStyle w:val="FontStyle15"/>
              </w:rPr>
              <w:t>urgenţă</w:t>
            </w:r>
            <w:proofErr w:type="spellEnd"/>
            <w:r w:rsidRPr="00EC7E47">
              <w:rPr>
                <w:rStyle w:val="FontStyle15"/>
              </w:rPr>
              <w:t xml:space="preserve"> a Guvernului nr. 6/2016 privind unele măsuri pentru punerea în executare a mandatelor de supraveghere tehnică dispuse în procesul penal, fiind aduse modificări art. 142 din Legea nr. 135/2010 privind Codul de procedură penală, cu modificările </w:t>
            </w:r>
            <w:proofErr w:type="spellStart"/>
            <w:r w:rsidRPr="00EC7E47">
              <w:rPr>
                <w:rStyle w:val="FontStyle15"/>
              </w:rPr>
              <w:t>şi</w:t>
            </w:r>
            <w:proofErr w:type="spellEnd"/>
            <w:r w:rsidRPr="00EC7E47">
              <w:rPr>
                <w:rStyle w:val="FontStyle15"/>
              </w:rPr>
              <w:t xml:space="preserve"> completările ulterioare. În baza acestor modificări legislative, </w:t>
            </w:r>
            <w:proofErr w:type="spellStart"/>
            <w:r w:rsidRPr="00EC7E47">
              <w:rPr>
                <w:rStyle w:val="FontStyle15"/>
              </w:rPr>
              <w:t>ofiţerii</w:t>
            </w:r>
            <w:proofErr w:type="spellEnd"/>
            <w:r w:rsidRPr="00EC7E47">
              <w:rPr>
                <w:rStyle w:val="FontStyle15"/>
              </w:rPr>
              <w:t xml:space="preserve"> de </w:t>
            </w:r>
            <w:proofErr w:type="spellStart"/>
            <w:r w:rsidRPr="00EC7E47">
              <w:rPr>
                <w:rStyle w:val="FontStyle15"/>
              </w:rPr>
              <w:t>poliţie</w:t>
            </w:r>
            <w:proofErr w:type="spellEnd"/>
            <w:r w:rsidRPr="00EC7E47">
              <w:rPr>
                <w:rStyle w:val="FontStyle15"/>
              </w:rPr>
              <w:t xml:space="preserve"> judiciară din cadrul Serviciul tehnic al Parchetului de pe lângă înalta Curte de </w:t>
            </w:r>
            <w:proofErr w:type="spellStart"/>
            <w:r w:rsidRPr="00EC7E47">
              <w:rPr>
                <w:rStyle w:val="FontStyle15"/>
              </w:rPr>
              <w:t>Casaţie</w:t>
            </w:r>
            <w:proofErr w:type="spellEnd"/>
            <w:r w:rsidRPr="00EC7E47">
              <w:rPr>
                <w:rStyle w:val="FontStyle15"/>
              </w:rPr>
              <w:t xml:space="preserve"> </w:t>
            </w:r>
            <w:proofErr w:type="spellStart"/>
            <w:r w:rsidRPr="00EC7E47">
              <w:rPr>
                <w:rStyle w:val="FontStyle15"/>
              </w:rPr>
              <w:t>şi</w:t>
            </w:r>
            <w:proofErr w:type="spellEnd"/>
            <w:r w:rsidRPr="00EC7E47">
              <w:rPr>
                <w:rStyle w:val="FontStyle15"/>
              </w:rPr>
              <w:t xml:space="preserve"> </w:t>
            </w:r>
            <w:proofErr w:type="spellStart"/>
            <w:r w:rsidRPr="00EC7E47">
              <w:rPr>
                <w:rStyle w:val="FontStyle15"/>
              </w:rPr>
              <w:t>Justiţie</w:t>
            </w:r>
            <w:proofErr w:type="spellEnd"/>
            <w:r w:rsidRPr="00EC7E47">
              <w:rPr>
                <w:rStyle w:val="FontStyle15"/>
              </w:rPr>
              <w:t xml:space="preserve"> au preluat în integralitate </w:t>
            </w:r>
            <w:proofErr w:type="spellStart"/>
            <w:r w:rsidRPr="00EC7E47">
              <w:rPr>
                <w:rStyle w:val="FontStyle15"/>
              </w:rPr>
              <w:t>atribuţiile</w:t>
            </w:r>
            <w:proofErr w:type="spellEnd"/>
            <w:r w:rsidRPr="00EC7E47">
              <w:rPr>
                <w:rStyle w:val="FontStyle15"/>
              </w:rPr>
              <w:t xml:space="preserve"> de efectuare a supravegherii tehnice în procesele penale, volumul de   muncă   al   acestui   compartiment   crescând   în   mod corespunzător.</w:t>
            </w:r>
          </w:p>
          <w:p w:rsidR="00FE1207" w:rsidRPr="00EC7E47" w:rsidRDefault="00751C15" w:rsidP="003F051E">
            <w:pPr>
              <w:pStyle w:val="Style6"/>
              <w:widowControl/>
              <w:spacing w:line="269" w:lineRule="exact"/>
              <w:ind w:left="69" w:firstLine="0"/>
              <w:jc w:val="both"/>
              <w:rPr>
                <w:rStyle w:val="FontStyle15"/>
              </w:rPr>
            </w:pPr>
            <w:r w:rsidRPr="00EC7E47">
              <w:rPr>
                <w:rStyle w:val="FontStyle15"/>
              </w:rPr>
              <w:t>Într-o primă etapă, prin Hotărârea Guvernului nr. 158/2016, a fost suplimenta</w:t>
            </w:r>
            <w:r w:rsidR="00021B19" w:rsidRPr="00EC7E47">
              <w:rPr>
                <w:rStyle w:val="FontStyle15"/>
              </w:rPr>
              <w:t xml:space="preserve">t numărul de posturi de </w:t>
            </w:r>
            <w:proofErr w:type="spellStart"/>
            <w:r w:rsidR="00021B19" w:rsidRPr="00EC7E47">
              <w:rPr>
                <w:rStyle w:val="FontStyle15"/>
              </w:rPr>
              <w:t>ofiţer</w:t>
            </w:r>
            <w:proofErr w:type="spellEnd"/>
            <w:r w:rsidR="00021B19" w:rsidRPr="00EC7E47">
              <w:rPr>
                <w:rStyle w:val="FontStyle15"/>
              </w:rPr>
              <w:t xml:space="preserve"> ș</w:t>
            </w:r>
            <w:r w:rsidRPr="00EC7E47">
              <w:rPr>
                <w:rStyle w:val="FontStyle15"/>
              </w:rPr>
              <w:t xml:space="preserve">i agent de </w:t>
            </w:r>
            <w:proofErr w:type="spellStart"/>
            <w:r w:rsidRPr="00EC7E47">
              <w:rPr>
                <w:rStyle w:val="FontStyle15"/>
              </w:rPr>
              <w:t>poliţie</w:t>
            </w:r>
            <w:proofErr w:type="spellEnd"/>
            <w:r w:rsidRPr="00EC7E47">
              <w:rPr>
                <w:rStyle w:val="FontStyle15"/>
              </w:rPr>
              <w:t xml:space="preserve"> judiciară cu 40 de posturi (dintr-un necesar total de 130 de posturi ce se impune a fi suplimentat ca urmare a aplicării O</w:t>
            </w:r>
            <w:r w:rsidR="00C00956" w:rsidRPr="00EC7E47">
              <w:rPr>
                <w:rStyle w:val="FontStyle15"/>
              </w:rPr>
              <w:t xml:space="preserve">rdonanței de urgență a </w:t>
            </w:r>
            <w:r w:rsidRPr="00EC7E47">
              <w:rPr>
                <w:rStyle w:val="FontStyle15"/>
              </w:rPr>
              <w:t>G</w:t>
            </w:r>
            <w:r w:rsidR="00C00956" w:rsidRPr="00EC7E47">
              <w:rPr>
                <w:rStyle w:val="FontStyle15"/>
              </w:rPr>
              <w:t>uvernului</w:t>
            </w:r>
            <w:r w:rsidRPr="00EC7E47">
              <w:rPr>
                <w:rStyle w:val="FontStyle15"/>
              </w:rPr>
              <w:t xml:space="preserve"> nr. 6/2016). </w:t>
            </w:r>
          </w:p>
          <w:p w:rsidR="00C00956" w:rsidRPr="00EC7E47" w:rsidRDefault="00FE1207" w:rsidP="006B226E">
            <w:pPr>
              <w:pStyle w:val="Style6"/>
              <w:widowControl/>
              <w:spacing w:line="269" w:lineRule="exact"/>
              <w:ind w:left="69" w:firstLine="0"/>
              <w:jc w:val="both"/>
              <w:rPr>
                <w:iCs/>
                <w:sz w:val="22"/>
                <w:szCs w:val="22"/>
              </w:rPr>
            </w:pPr>
            <w:r w:rsidRPr="00EC7E47">
              <w:rPr>
                <w:rStyle w:val="FontStyle15"/>
              </w:rPr>
              <w:t>Potrivit art. 88</w:t>
            </w:r>
            <w:r w:rsidRPr="00EC7E47">
              <w:rPr>
                <w:rStyle w:val="FontStyle15"/>
                <w:vertAlign w:val="superscript"/>
              </w:rPr>
              <w:t>1</w:t>
            </w:r>
            <w:r w:rsidRPr="00EC7E47">
              <w:rPr>
                <w:rStyle w:val="FontStyle15"/>
              </w:rPr>
              <w:t xml:space="preserve"> alin. (1) din Legea nr. 304/2004 privind organizarea judiciară, republicată, cu modificările și completările ulterioare, </w:t>
            </w:r>
            <w:r w:rsidR="00C00956" w:rsidRPr="00EC7E47">
              <w:rPr>
                <w:rStyle w:val="FontStyle15"/>
                <w:lang w:val="en-US"/>
              </w:rPr>
              <w:t>“</w:t>
            </w:r>
            <w:r w:rsidR="00C00956" w:rsidRPr="00EC7E47">
              <w:rPr>
                <w:rStyle w:val="FontStyle15"/>
              </w:rPr>
              <w:t>Î</w:t>
            </w:r>
            <w:r w:rsidRPr="00EC7E47">
              <w:rPr>
                <w:iCs/>
                <w:sz w:val="22"/>
                <w:szCs w:val="22"/>
              </w:rPr>
              <w:t xml:space="preserve">n cadrul Parchetului de pe lângă Înalta Curte de </w:t>
            </w:r>
            <w:proofErr w:type="spellStart"/>
            <w:r w:rsidRPr="00EC7E47">
              <w:rPr>
                <w:iCs/>
                <w:sz w:val="22"/>
                <w:szCs w:val="22"/>
              </w:rPr>
              <w:t>Casaţie</w:t>
            </w:r>
            <w:proofErr w:type="spellEnd"/>
            <w:r w:rsidRPr="00EC7E47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EC7E47">
              <w:rPr>
                <w:iCs/>
                <w:sz w:val="22"/>
                <w:szCs w:val="22"/>
              </w:rPr>
              <w:t>şi</w:t>
            </w:r>
            <w:proofErr w:type="spellEnd"/>
            <w:r w:rsidRPr="00EC7E47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EC7E47">
              <w:rPr>
                <w:iCs/>
                <w:sz w:val="22"/>
                <w:szCs w:val="22"/>
              </w:rPr>
              <w:t>Justiţie</w:t>
            </w:r>
            <w:proofErr w:type="spellEnd"/>
            <w:r w:rsidRPr="00EC7E47">
              <w:rPr>
                <w:iCs/>
                <w:sz w:val="22"/>
                <w:szCs w:val="22"/>
              </w:rPr>
              <w:t xml:space="preserve"> se </w:t>
            </w:r>
            <w:proofErr w:type="spellStart"/>
            <w:r w:rsidRPr="00EC7E47">
              <w:rPr>
                <w:iCs/>
                <w:sz w:val="22"/>
                <w:szCs w:val="22"/>
              </w:rPr>
              <w:t>înfiinţează</w:t>
            </w:r>
            <w:proofErr w:type="spellEnd"/>
            <w:r w:rsidRPr="00EC7E47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EC7E47">
              <w:rPr>
                <w:iCs/>
                <w:sz w:val="22"/>
                <w:szCs w:val="22"/>
              </w:rPr>
              <w:t>şi</w:t>
            </w:r>
            <w:proofErr w:type="spellEnd"/>
            <w:r w:rsidRPr="00EC7E47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EC7E47">
              <w:rPr>
                <w:iCs/>
                <w:sz w:val="22"/>
                <w:szCs w:val="22"/>
              </w:rPr>
              <w:t>funcţionează</w:t>
            </w:r>
            <w:proofErr w:type="spellEnd"/>
            <w:r w:rsidRPr="00EC7E47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EC7E47">
              <w:rPr>
                <w:iCs/>
                <w:sz w:val="22"/>
                <w:szCs w:val="22"/>
              </w:rPr>
              <w:t>Secţia</w:t>
            </w:r>
            <w:proofErr w:type="spellEnd"/>
            <w:r w:rsidRPr="00EC7E47">
              <w:rPr>
                <w:iCs/>
                <w:sz w:val="22"/>
                <w:szCs w:val="22"/>
              </w:rPr>
              <w:t xml:space="preserve"> pentru investigarea </w:t>
            </w:r>
            <w:proofErr w:type="spellStart"/>
            <w:r w:rsidRPr="00EC7E47">
              <w:rPr>
                <w:iCs/>
                <w:sz w:val="22"/>
                <w:szCs w:val="22"/>
              </w:rPr>
              <w:t>infracţiunilor</w:t>
            </w:r>
            <w:proofErr w:type="spellEnd"/>
            <w:r w:rsidRPr="00EC7E47">
              <w:rPr>
                <w:iCs/>
                <w:sz w:val="22"/>
                <w:szCs w:val="22"/>
              </w:rPr>
              <w:t xml:space="preserve"> din </w:t>
            </w:r>
            <w:proofErr w:type="spellStart"/>
            <w:r w:rsidRPr="00EC7E47">
              <w:rPr>
                <w:iCs/>
                <w:sz w:val="22"/>
                <w:szCs w:val="22"/>
              </w:rPr>
              <w:t>justiţie</w:t>
            </w:r>
            <w:proofErr w:type="spellEnd"/>
            <w:r w:rsidRPr="00EC7E47">
              <w:rPr>
                <w:iCs/>
                <w:sz w:val="22"/>
                <w:szCs w:val="22"/>
              </w:rPr>
              <w:t xml:space="preserve"> care are </w:t>
            </w:r>
            <w:proofErr w:type="spellStart"/>
            <w:r w:rsidRPr="00EC7E47">
              <w:rPr>
                <w:iCs/>
                <w:sz w:val="22"/>
                <w:szCs w:val="22"/>
              </w:rPr>
              <w:t>competenţa</w:t>
            </w:r>
            <w:proofErr w:type="spellEnd"/>
            <w:r w:rsidRPr="00EC7E47">
              <w:rPr>
                <w:iCs/>
                <w:sz w:val="22"/>
                <w:szCs w:val="22"/>
              </w:rPr>
              <w:t xml:space="preserve"> exclusivă de a efectua urmărirea penală pentru </w:t>
            </w:r>
            <w:proofErr w:type="spellStart"/>
            <w:r w:rsidRPr="00EC7E47">
              <w:rPr>
                <w:iCs/>
                <w:sz w:val="22"/>
                <w:szCs w:val="22"/>
              </w:rPr>
              <w:t>infracţiunile</w:t>
            </w:r>
            <w:proofErr w:type="spellEnd"/>
            <w:r w:rsidRPr="00EC7E47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EC7E47">
              <w:rPr>
                <w:iCs/>
                <w:sz w:val="22"/>
                <w:szCs w:val="22"/>
              </w:rPr>
              <w:t>săvârşite</w:t>
            </w:r>
            <w:proofErr w:type="spellEnd"/>
            <w:r w:rsidRPr="00EC7E47">
              <w:rPr>
                <w:iCs/>
                <w:sz w:val="22"/>
                <w:szCs w:val="22"/>
              </w:rPr>
              <w:t xml:space="preserve"> de judecători </w:t>
            </w:r>
            <w:proofErr w:type="spellStart"/>
            <w:r w:rsidRPr="00EC7E47">
              <w:rPr>
                <w:iCs/>
                <w:sz w:val="22"/>
                <w:szCs w:val="22"/>
              </w:rPr>
              <w:t>şi</w:t>
            </w:r>
            <w:proofErr w:type="spellEnd"/>
            <w:r w:rsidRPr="00EC7E47">
              <w:rPr>
                <w:iCs/>
                <w:sz w:val="22"/>
                <w:szCs w:val="22"/>
              </w:rPr>
              <w:t xml:space="preserve"> procurori, inclusiv judecătorii </w:t>
            </w:r>
            <w:proofErr w:type="spellStart"/>
            <w:r w:rsidRPr="00EC7E47">
              <w:rPr>
                <w:iCs/>
                <w:sz w:val="22"/>
                <w:szCs w:val="22"/>
              </w:rPr>
              <w:t>şi</w:t>
            </w:r>
            <w:proofErr w:type="spellEnd"/>
            <w:r w:rsidRPr="00EC7E47">
              <w:rPr>
                <w:iCs/>
                <w:sz w:val="22"/>
                <w:szCs w:val="22"/>
              </w:rPr>
              <w:t xml:space="preserve"> procurorii militari </w:t>
            </w:r>
            <w:proofErr w:type="spellStart"/>
            <w:r w:rsidRPr="00EC7E47">
              <w:rPr>
                <w:iCs/>
                <w:sz w:val="22"/>
                <w:szCs w:val="22"/>
              </w:rPr>
              <w:t>şi</w:t>
            </w:r>
            <w:proofErr w:type="spellEnd"/>
            <w:r w:rsidRPr="00EC7E47">
              <w:rPr>
                <w:iCs/>
                <w:sz w:val="22"/>
                <w:szCs w:val="22"/>
              </w:rPr>
              <w:t xml:space="preserve"> cei care au calitatea de membri ai Consiliului Superior al Magistraturii”.</w:t>
            </w:r>
            <w:r w:rsidR="006B226E" w:rsidRPr="00EC7E47">
              <w:rPr>
                <w:iCs/>
                <w:sz w:val="22"/>
                <w:szCs w:val="22"/>
              </w:rPr>
              <w:t xml:space="preserve"> </w:t>
            </w:r>
          </w:p>
          <w:p w:rsidR="00FE1207" w:rsidRPr="00EC7E47" w:rsidRDefault="006B226E" w:rsidP="006B226E">
            <w:pPr>
              <w:pStyle w:val="Style6"/>
              <w:widowControl/>
              <w:spacing w:line="269" w:lineRule="exact"/>
              <w:ind w:left="69" w:firstLine="0"/>
              <w:jc w:val="both"/>
              <w:rPr>
                <w:iCs/>
                <w:sz w:val="22"/>
                <w:szCs w:val="22"/>
              </w:rPr>
            </w:pPr>
            <w:r w:rsidRPr="00EC7E47">
              <w:rPr>
                <w:iCs/>
                <w:sz w:val="22"/>
                <w:szCs w:val="22"/>
              </w:rPr>
              <w:lastRenderedPageBreak/>
              <w:t xml:space="preserve">Secția pentru Investigarea Infracțiunilor din Justiție a început să funcționeze la data de 23 octombrie 2018. </w:t>
            </w:r>
          </w:p>
          <w:p w:rsidR="00FE1207" w:rsidRPr="00EC7E47" w:rsidRDefault="00FE1207" w:rsidP="006B226E">
            <w:pPr>
              <w:autoSpaceDE w:val="0"/>
              <w:autoSpaceDN w:val="0"/>
              <w:adjustRightInd w:val="0"/>
              <w:spacing w:after="0" w:line="240" w:lineRule="auto"/>
              <w:ind w:left="69"/>
              <w:rPr>
                <w:iCs/>
              </w:rPr>
            </w:pPr>
            <w:r w:rsidRPr="00EC7E47">
              <w:t>În temeiul art. 88</w:t>
            </w:r>
            <w:r w:rsidRPr="00EC7E47">
              <w:rPr>
                <w:vertAlign w:val="superscript"/>
              </w:rPr>
              <w:t>10</w:t>
            </w:r>
            <w:r w:rsidRPr="00EC7E47">
              <w:t xml:space="preserve"> din aceeași lege,</w:t>
            </w:r>
            <w:r w:rsidR="007B09F5" w:rsidRPr="00EC7E47">
              <w:t xml:space="preserve"> introdus prin O</w:t>
            </w:r>
            <w:r w:rsidR="00C00956" w:rsidRPr="00EC7E47">
              <w:t xml:space="preserve">rdonanța de urgență a </w:t>
            </w:r>
            <w:r w:rsidR="007B09F5" w:rsidRPr="00EC7E47">
              <w:t>G</w:t>
            </w:r>
            <w:r w:rsidR="00C00956" w:rsidRPr="00EC7E47">
              <w:t>uvernului</w:t>
            </w:r>
            <w:r w:rsidR="007B09F5" w:rsidRPr="00EC7E47">
              <w:t xml:space="preserve"> nr. 12/2019,</w:t>
            </w:r>
            <w:r w:rsidRPr="00EC7E47">
              <w:t xml:space="preserve"> </w:t>
            </w:r>
            <w:r w:rsidR="00C00956" w:rsidRPr="00EC7E47">
              <w:t>“</w:t>
            </w:r>
            <w:r w:rsidRPr="00EC7E47">
              <w:rPr>
                <w:iCs/>
              </w:rPr>
              <w:t xml:space="preserve">(1) În vederea </w:t>
            </w:r>
            <w:proofErr w:type="spellStart"/>
            <w:r w:rsidRPr="00EC7E47">
              <w:rPr>
                <w:iCs/>
              </w:rPr>
              <w:t>desfăşurării</w:t>
            </w:r>
            <w:proofErr w:type="spellEnd"/>
            <w:r w:rsidRPr="00EC7E47">
              <w:rPr>
                <w:iCs/>
              </w:rPr>
              <w:t xml:space="preserve"> </w:t>
            </w:r>
            <w:proofErr w:type="spellStart"/>
            <w:r w:rsidRPr="00EC7E47">
              <w:rPr>
                <w:iCs/>
              </w:rPr>
              <w:t>activităţilor</w:t>
            </w:r>
            <w:proofErr w:type="spellEnd"/>
            <w:r w:rsidRPr="00EC7E47">
              <w:rPr>
                <w:iCs/>
              </w:rPr>
              <w:t xml:space="preserve"> specifice prevăzute de Codul de procedură penală, în cadrul </w:t>
            </w:r>
            <w:proofErr w:type="spellStart"/>
            <w:r w:rsidRPr="00EC7E47">
              <w:rPr>
                <w:iCs/>
              </w:rPr>
              <w:t>Secţiei</w:t>
            </w:r>
            <w:proofErr w:type="spellEnd"/>
            <w:r w:rsidRPr="00EC7E47">
              <w:rPr>
                <w:iCs/>
              </w:rPr>
              <w:t xml:space="preserve"> pentru investigarea </w:t>
            </w:r>
            <w:proofErr w:type="spellStart"/>
            <w:r w:rsidRPr="00EC7E47">
              <w:rPr>
                <w:iCs/>
              </w:rPr>
              <w:t>infracţiunilor</w:t>
            </w:r>
            <w:proofErr w:type="spellEnd"/>
            <w:r w:rsidRPr="00EC7E47">
              <w:rPr>
                <w:iCs/>
              </w:rPr>
              <w:t xml:space="preserve"> din </w:t>
            </w:r>
            <w:proofErr w:type="spellStart"/>
            <w:r w:rsidRPr="00EC7E47">
              <w:rPr>
                <w:iCs/>
              </w:rPr>
              <w:t>justiţie</w:t>
            </w:r>
            <w:proofErr w:type="spellEnd"/>
            <w:r w:rsidRPr="00EC7E47">
              <w:rPr>
                <w:iCs/>
              </w:rPr>
              <w:t xml:space="preserve"> </w:t>
            </w:r>
            <w:proofErr w:type="spellStart"/>
            <w:r w:rsidRPr="00EC7E47">
              <w:rPr>
                <w:iCs/>
              </w:rPr>
              <w:t>funcţionează</w:t>
            </w:r>
            <w:proofErr w:type="spellEnd"/>
            <w:r w:rsidRPr="00EC7E47">
              <w:rPr>
                <w:iCs/>
              </w:rPr>
              <w:t xml:space="preserve">, prin </w:t>
            </w:r>
            <w:proofErr w:type="spellStart"/>
            <w:r w:rsidRPr="00EC7E47">
              <w:rPr>
                <w:iCs/>
              </w:rPr>
              <w:t>detaşare</w:t>
            </w:r>
            <w:proofErr w:type="spellEnd"/>
            <w:r w:rsidRPr="00EC7E47">
              <w:rPr>
                <w:iCs/>
              </w:rPr>
              <w:t xml:space="preserve">, </w:t>
            </w:r>
            <w:proofErr w:type="spellStart"/>
            <w:r w:rsidRPr="00EC7E47">
              <w:rPr>
                <w:iCs/>
              </w:rPr>
              <w:t>ofiţeri</w:t>
            </w:r>
            <w:proofErr w:type="spellEnd"/>
            <w:r w:rsidRPr="00EC7E47">
              <w:rPr>
                <w:iCs/>
              </w:rPr>
              <w:t xml:space="preserve"> sau </w:t>
            </w:r>
            <w:proofErr w:type="spellStart"/>
            <w:r w:rsidRPr="00EC7E47">
              <w:rPr>
                <w:iCs/>
              </w:rPr>
              <w:t>agenţi</w:t>
            </w:r>
            <w:proofErr w:type="spellEnd"/>
            <w:r w:rsidRPr="00EC7E47">
              <w:rPr>
                <w:iCs/>
              </w:rPr>
              <w:t xml:space="preserve"> de </w:t>
            </w:r>
            <w:proofErr w:type="spellStart"/>
            <w:r w:rsidRPr="00EC7E47">
              <w:rPr>
                <w:iCs/>
              </w:rPr>
              <w:t>poliţie</w:t>
            </w:r>
            <w:proofErr w:type="spellEnd"/>
            <w:r w:rsidRPr="00EC7E47">
              <w:rPr>
                <w:iCs/>
              </w:rPr>
              <w:t xml:space="preserve"> judiciară sub directa conducere </w:t>
            </w:r>
            <w:proofErr w:type="spellStart"/>
            <w:r w:rsidRPr="00EC7E47">
              <w:rPr>
                <w:iCs/>
              </w:rPr>
              <w:t>şi</w:t>
            </w:r>
            <w:proofErr w:type="spellEnd"/>
            <w:r w:rsidRPr="00EC7E47">
              <w:rPr>
                <w:iCs/>
              </w:rPr>
              <w:t xml:space="preserve"> controlul nemijlocit al procurorilor </w:t>
            </w:r>
            <w:proofErr w:type="spellStart"/>
            <w:r w:rsidRPr="00EC7E47">
              <w:rPr>
                <w:iCs/>
              </w:rPr>
              <w:t>Secţiei</w:t>
            </w:r>
            <w:proofErr w:type="spellEnd"/>
            <w:r w:rsidRPr="00EC7E47">
              <w:rPr>
                <w:iCs/>
              </w:rPr>
              <w:t>, în limita posturilor prevăzute de lege</w:t>
            </w:r>
            <w:r w:rsidR="006B226E" w:rsidRPr="00EC7E47">
              <w:rPr>
                <w:iCs/>
              </w:rPr>
              <w:t>”</w:t>
            </w:r>
            <w:r w:rsidRPr="00EC7E47">
              <w:rPr>
                <w:iCs/>
              </w:rPr>
              <w:t>.</w:t>
            </w:r>
          </w:p>
          <w:p w:rsidR="00FE1207" w:rsidRPr="00EC7E47" w:rsidRDefault="006B226E" w:rsidP="006B226E">
            <w:pPr>
              <w:autoSpaceDE w:val="0"/>
              <w:autoSpaceDN w:val="0"/>
              <w:adjustRightInd w:val="0"/>
              <w:spacing w:after="0" w:line="240" w:lineRule="auto"/>
              <w:ind w:left="69"/>
              <w:rPr>
                <w:iCs/>
              </w:rPr>
            </w:pPr>
            <w:r w:rsidRPr="00EC7E47">
              <w:t xml:space="preserve">De asemenea, </w:t>
            </w:r>
            <w:r w:rsidR="007B09F5" w:rsidRPr="00EC7E47">
              <w:t>conform</w:t>
            </w:r>
            <w:r w:rsidRPr="00EC7E47">
              <w:t xml:space="preserve"> art. 88</w:t>
            </w:r>
            <w:r w:rsidRPr="00EC7E47">
              <w:rPr>
                <w:vertAlign w:val="superscript"/>
              </w:rPr>
              <w:t>11</w:t>
            </w:r>
            <w:r w:rsidR="007B09F5" w:rsidRPr="00EC7E47">
              <w:rPr>
                <w:vertAlign w:val="superscript"/>
              </w:rPr>
              <w:t xml:space="preserve"> </w:t>
            </w:r>
            <w:r w:rsidR="007B09F5" w:rsidRPr="00EC7E47">
              <w:t xml:space="preserve">din aceeași lege, </w:t>
            </w:r>
            <w:bookmarkStart w:id="0" w:name="_GoBack"/>
            <w:bookmarkEnd w:id="0"/>
            <w:r w:rsidR="007B09F5" w:rsidRPr="00EC7E47">
              <w:t xml:space="preserve">introdus prin </w:t>
            </w:r>
            <w:r w:rsidR="00C00956" w:rsidRPr="00EC7E47">
              <w:t>Ordonanța de urgență a Guvernului nr. 12/2019</w:t>
            </w:r>
            <w:r w:rsidR="007B09F5" w:rsidRPr="00EC7E47">
              <w:t>,</w:t>
            </w:r>
            <w:r w:rsidRPr="00EC7E47">
              <w:t xml:space="preserve"> </w:t>
            </w:r>
            <w:r w:rsidR="00C00956" w:rsidRPr="00EC7E47">
              <w:t>„</w:t>
            </w:r>
            <w:r w:rsidR="00FE1207" w:rsidRPr="00EC7E47">
              <w:rPr>
                <w:iCs/>
              </w:rPr>
              <w:t xml:space="preserve">(1) </w:t>
            </w:r>
            <w:proofErr w:type="spellStart"/>
            <w:r w:rsidR="00FE1207" w:rsidRPr="00EC7E47">
              <w:rPr>
                <w:iCs/>
              </w:rPr>
              <w:t>Secţia</w:t>
            </w:r>
            <w:proofErr w:type="spellEnd"/>
            <w:r w:rsidR="00FE1207" w:rsidRPr="00EC7E47">
              <w:rPr>
                <w:iCs/>
              </w:rPr>
              <w:t xml:space="preserve"> pentru investigarea </w:t>
            </w:r>
            <w:proofErr w:type="spellStart"/>
            <w:r w:rsidR="00FE1207" w:rsidRPr="00EC7E47">
              <w:rPr>
                <w:iCs/>
              </w:rPr>
              <w:t>infracţiunilor</w:t>
            </w:r>
            <w:proofErr w:type="spellEnd"/>
            <w:r w:rsidR="00FE1207" w:rsidRPr="00EC7E47">
              <w:rPr>
                <w:iCs/>
              </w:rPr>
              <w:t xml:space="preserve"> din </w:t>
            </w:r>
            <w:proofErr w:type="spellStart"/>
            <w:r w:rsidR="00FE1207" w:rsidRPr="00EC7E47">
              <w:rPr>
                <w:iCs/>
              </w:rPr>
              <w:t>justiţie</w:t>
            </w:r>
            <w:proofErr w:type="spellEnd"/>
            <w:r w:rsidR="00FE1207" w:rsidRPr="00EC7E47">
              <w:rPr>
                <w:iCs/>
              </w:rPr>
              <w:t xml:space="preserve"> se încadrează cu </w:t>
            </w:r>
            <w:proofErr w:type="spellStart"/>
            <w:r w:rsidR="00FE1207" w:rsidRPr="00EC7E47">
              <w:rPr>
                <w:iCs/>
              </w:rPr>
              <w:t>specialişti</w:t>
            </w:r>
            <w:proofErr w:type="spellEnd"/>
            <w:r w:rsidR="00FE1207" w:rsidRPr="00EC7E47">
              <w:rPr>
                <w:iCs/>
              </w:rPr>
              <w:t xml:space="preserve"> în domeniul prelucrării </w:t>
            </w:r>
            <w:proofErr w:type="spellStart"/>
            <w:r w:rsidR="00FE1207" w:rsidRPr="00EC7E47">
              <w:rPr>
                <w:iCs/>
              </w:rPr>
              <w:t>şi</w:t>
            </w:r>
            <w:proofErr w:type="spellEnd"/>
            <w:r w:rsidR="00FE1207" w:rsidRPr="00EC7E47">
              <w:rPr>
                <w:iCs/>
              </w:rPr>
              <w:t xml:space="preserve"> valorificării </w:t>
            </w:r>
            <w:proofErr w:type="spellStart"/>
            <w:r w:rsidR="00FE1207" w:rsidRPr="00EC7E47">
              <w:rPr>
                <w:iCs/>
              </w:rPr>
              <w:t>informaţiilor</w:t>
            </w:r>
            <w:proofErr w:type="spellEnd"/>
            <w:r w:rsidR="00FE1207" w:rsidRPr="00EC7E47">
              <w:rPr>
                <w:iCs/>
              </w:rPr>
              <w:t xml:space="preserve">, economic, financiar, vamal, informatic, precum </w:t>
            </w:r>
            <w:proofErr w:type="spellStart"/>
            <w:r w:rsidR="00FE1207" w:rsidRPr="00EC7E47">
              <w:rPr>
                <w:iCs/>
              </w:rPr>
              <w:t>şi</w:t>
            </w:r>
            <w:proofErr w:type="spellEnd"/>
            <w:r w:rsidR="00FE1207" w:rsidRPr="00EC7E47">
              <w:rPr>
                <w:iCs/>
              </w:rPr>
              <w:t xml:space="preserve"> în alte domenii, pentru clarificarea unor aspecte tehnice sau de specialitate în activitatea de urmărire penală</w:t>
            </w:r>
            <w:r w:rsidRPr="00EC7E47">
              <w:rPr>
                <w:iCs/>
              </w:rPr>
              <w:t>”</w:t>
            </w:r>
            <w:r w:rsidR="00FE1207" w:rsidRPr="00EC7E47">
              <w:rPr>
                <w:iCs/>
              </w:rPr>
              <w:t>.</w:t>
            </w:r>
          </w:p>
          <w:p w:rsidR="00FE1207" w:rsidRPr="00EC7E47" w:rsidRDefault="00FE1207" w:rsidP="00FE1207">
            <w:pPr>
              <w:pStyle w:val="Style6"/>
              <w:widowControl/>
              <w:spacing w:line="269" w:lineRule="exact"/>
              <w:ind w:left="69" w:firstLine="0"/>
              <w:jc w:val="both"/>
              <w:rPr>
                <w:iCs/>
                <w:sz w:val="22"/>
                <w:szCs w:val="22"/>
              </w:rPr>
            </w:pPr>
          </w:p>
          <w:p w:rsidR="00C00956" w:rsidRPr="00EC7E47" w:rsidRDefault="00751C15" w:rsidP="003F051E">
            <w:pPr>
              <w:pStyle w:val="Style6"/>
              <w:widowControl/>
              <w:spacing w:line="269" w:lineRule="exact"/>
              <w:ind w:left="69" w:firstLine="0"/>
              <w:jc w:val="both"/>
              <w:rPr>
                <w:rStyle w:val="FontStyle15"/>
              </w:rPr>
            </w:pPr>
            <w:r w:rsidRPr="00EC7E47">
              <w:rPr>
                <w:rStyle w:val="FontStyle15"/>
              </w:rPr>
              <w:t xml:space="preserve">În prezent, </w:t>
            </w:r>
            <w:r w:rsidR="006B226E" w:rsidRPr="00EC7E47">
              <w:rPr>
                <w:rStyle w:val="FontStyle15"/>
              </w:rPr>
              <w:t xml:space="preserve">în cadrul </w:t>
            </w:r>
            <w:proofErr w:type="spellStart"/>
            <w:r w:rsidR="006B226E" w:rsidRPr="00EC7E47">
              <w:rPr>
                <w:rStyle w:val="FontStyle15"/>
              </w:rPr>
              <w:t>Secţiei</w:t>
            </w:r>
            <w:proofErr w:type="spellEnd"/>
            <w:r w:rsidRPr="00EC7E47">
              <w:rPr>
                <w:rStyle w:val="FontStyle15"/>
              </w:rPr>
              <w:t xml:space="preserve"> pentru investigarea </w:t>
            </w:r>
            <w:proofErr w:type="spellStart"/>
            <w:r w:rsidRPr="00EC7E47">
              <w:rPr>
                <w:rStyle w:val="FontStyle15"/>
              </w:rPr>
              <w:t>infracţiunilor</w:t>
            </w:r>
            <w:proofErr w:type="spellEnd"/>
            <w:r w:rsidRPr="00EC7E47">
              <w:rPr>
                <w:rStyle w:val="FontStyle15"/>
              </w:rPr>
              <w:t xml:space="preserve"> din </w:t>
            </w:r>
            <w:proofErr w:type="spellStart"/>
            <w:r w:rsidRPr="00EC7E47">
              <w:rPr>
                <w:rStyle w:val="FontStyle15"/>
              </w:rPr>
              <w:t>justiţie</w:t>
            </w:r>
            <w:proofErr w:type="spellEnd"/>
            <w:r w:rsidRPr="00EC7E47">
              <w:rPr>
                <w:rStyle w:val="FontStyle15"/>
              </w:rPr>
              <w:t xml:space="preserve"> nu există niciun post de </w:t>
            </w:r>
            <w:proofErr w:type="spellStart"/>
            <w:r w:rsidRPr="00EC7E47">
              <w:rPr>
                <w:rStyle w:val="FontStyle15"/>
              </w:rPr>
              <w:t>ofiţer</w:t>
            </w:r>
            <w:proofErr w:type="spellEnd"/>
            <w:r w:rsidRPr="00EC7E47">
              <w:rPr>
                <w:rStyle w:val="FontStyle15"/>
              </w:rPr>
              <w:t xml:space="preserve"> sau agent de </w:t>
            </w:r>
            <w:proofErr w:type="spellStart"/>
            <w:r w:rsidRPr="00EC7E47">
              <w:rPr>
                <w:rStyle w:val="FontStyle15"/>
              </w:rPr>
              <w:t>poliţie</w:t>
            </w:r>
            <w:proofErr w:type="spellEnd"/>
            <w:r w:rsidRPr="00EC7E47">
              <w:rPr>
                <w:rStyle w:val="FontStyle15"/>
              </w:rPr>
              <w:t xml:space="preserve"> judiciară. </w:t>
            </w:r>
          </w:p>
          <w:p w:rsidR="00C00956" w:rsidRPr="00EC7E47" w:rsidRDefault="00751C15" w:rsidP="003F051E">
            <w:pPr>
              <w:pStyle w:val="Style6"/>
              <w:widowControl/>
              <w:spacing w:line="269" w:lineRule="exact"/>
              <w:ind w:left="69" w:firstLine="0"/>
              <w:jc w:val="both"/>
              <w:rPr>
                <w:rStyle w:val="FontStyle15"/>
              </w:rPr>
            </w:pPr>
            <w:r w:rsidRPr="00EC7E47">
              <w:rPr>
                <w:rStyle w:val="FontStyle15"/>
              </w:rPr>
              <w:t xml:space="preserve">De asemenea, </w:t>
            </w:r>
            <w:proofErr w:type="spellStart"/>
            <w:r w:rsidRPr="00EC7E47">
              <w:rPr>
                <w:rStyle w:val="FontStyle15"/>
              </w:rPr>
              <w:t>Secţiei</w:t>
            </w:r>
            <w:proofErr w:type="spellEnd"/>
            <w:r w:rsidRPr="00EC7E47">
              <w:rPr>
                <w:rStyle w:val="FontStyle15"/>
              </w:rPr>
              <w:t xml:space="preserve"> nu i-a fost repartizat niciun post de specialist. </w:t>
            </w:r>
          </w:p>
          <w:p w:rsidR="00751C15" w:rsidRPr="00EC7E47" w:rsidRDefault="00751C15" w:rsidP="003F051E">
            <w:pPr>
              <w:pStyle w:val="Style6"/>
              <w:widowControl/>
              <w:spacing w:line="269" w:lineRule="exact"/>
              <w:ind w:left="69" w:firstLine="0"/>
              <w:jc w:val="both"/>
              <w:rPr>
                <w:rStyle w:val="FontStyle15"/>
              </w:rPr>
            </w:pPr>
            <w:r w:rsidRPr="00EC7E47">
              <w:rPr>
                <w:rStyle w:val="FontStyle15"/>
              </w:rPr>
              <w:t xml:space="preserve">În prezent, în cadrul </w:t>
            </w:r>
            <w:proofErr w:type="spellStart"/>
            <w:r w:rsidRPr="00EC7E47">
              <w:rPr>
                <w:rStyle w:val="FontStyle15"/>
              </w:rPr>
              <w:t>Secţiei</w:t>
            </w:r>
            <w:proofErr w:type="spellEnd"/>
            <w:r w:rsidRPr="00EC7E47">
              <w:rPr>
                <w:rStyle w:val="FontStyle15"/>
              </w:rPr>
              <w:t xml:space="preserve"> pentru investigarea </w:t>
            </w:r>
            <w:proofErr w:type="spellStart"/>
            <w:r w:rsidRPr="00EC7E47">
              <w:rPr>
                <w:rStyle w:val="FontStyle15"/>
              </w:rPr>
              <w:t>infracţiunilor</w:t>
            </w:r>
            <w:proofErr w:type="spellEnd"/>
            <w:r w:rsidRPr="00EC7E47">
              <w:rPr>
                <w:rStyle w:val="FontStyle15"/>
              </w:rPr>
              <w:t xml:space="preserve"> din </w:t>
            </w:r>
            <w:proofErr w:type="spellStart"/>
            <w:r w:rsidRPr="00EC7E47">
              <w:rPr>
                <w:rStyle w:val="FontStyle15"/>
              </w:rPr>
              <w:t>justiţie</w:t>
            </w:r>
            <w:proofErr w:type="spellEnd"/>
            <w:r w:rsidRPr="00EC7E47">
              <w:rPr>
                <w:rStyle w:val="FontStyle15"/>
              </w:rPr>
              <w:t xml:space="preserve"> </w:t>
            </w:r>
            <w:proofErr w:type="spellStart"/>
            <w:r w:rsidRPr="00EC7E47">
              <w:rPr>
                <w:rStyle w:val="FontStyle15"/>
              </w:rPr>
              <w:t>îşi</w:t>
            </w:r>
            <w:proofErr w:type="spellEnd"/>
            <w:r w:rsidRPr="00EC7E47">
              <w:rPr>
                <w:rStyle w:val="FontStyle15"/>
              </w:rPr>
              <w:t xml:space="preserve"> </w:t>
            </w:r>
            <w:proofErr w:type="spellStart"/>
            <w:r w:rsidRPr="00EC7E47">
              <w:rPr>
                <w:rStyle w:val="FontStyle15"/>
              </w:rPr>
              <w:t>desfăşoară</w:t>
            </w:r>
            <w:proofErr w:type="spellEnd"/>
            <w:r w:rsidRPr="00EC7E47">
              <w:rPr>
                <w:rStyle w:val="FontStyle15"/>
              </w:rPr>
              <w:t xml:space="preserve"> activitatea un număr de 11 </w:t>
            </w:r>
            <w:proofErr w:type="spellStart"/>
            <w:r w:rsidRPr="00EC7E47">
              <w:rPr>
                <w:rStyle w:val="FontStyle15"/>
              </w:rPr>
              <w:t>ofiţeri</w:t>
            </w:r>
            <w:proofErr w:type="spellEnd"/>
            <w:r w:rsidRPr="00EC7E47">
              <w:rPr>
                <w:rStyle w:val="FontStyle15"/>
              </w:rPr>
              <w:t xml:space="preserve"> de </w:t>
            </w:r>
            <w:proofErr w:type="spellStart"/>
            <w:r w:rsidRPr="00EC7E47">
              <w:rPr>
                <w:rStyle w:val="FontStyle15"/>
              </w:rPr>
              <w:t>poliţie</w:t>
            </w:r>
            <w:proofErr w:type="spellEnd"/>
            <w:r w:rsidRPr="00EC7E47">
              <w:rPr>
                <w:rStyle w:val="FontStyle15"/>
              </w:rPr>
              <w:t xml:space="preserve"> judiciară </w:t>
            </w:r>
            <w:proofErr w:type="spellStart"/>
            <w:r w:rsidRPr="00EC7E47">
              <w:rPr>
                <w:rStyle w:val="FontStyle15"/>
              </w:rPr>
              <w:t>delegaţi</w:t>
            </w:r>
            <w:proofErr w:type="spellEnd"/>
            <w:r w:rsidRPr="00EC7E47">
              <w:rPr>
                <w:rStyle w:val="FontStyle15"/>
              </w:rPr>
              <w:t xml:space="preserve"> din cadrul Ministerul Afacerilor Interne </w:t>
            </w:r>
            <w:proofErr w:type="spellStart"/>
            <w:r w:rsidRPr="00EC7E47">
              <w:rPr>
                <w:rStyle w:val="FontStyle15"/>
              </w:rPr>
              <w:t>şi</w:t>
            </w:r>
            <w:proofErr w:type="spellEnd"/>
            <w:r w:rsidRPr="00EC7E47">
              <w:rPr>
                <w:rStyle w:val="FontStyle15"/>
              </w:rPr>
              <w:t xml:space="preserve"> un număr de 3 </w:t>
            </w:r>
            <w:proofErr w:type="spellStart"/>
            <w:r w:rsidRPr="00EC7E47">
              <w:rPr>
                <w:rStyle w:val="FontStyle15"/>
              </w:rPr>
              <w:t>specialişti</w:t>
            </w:r>
            <w:proofErr w:type="spellEnd"/>
            <w:r w:rsidRPr="00EC7E47">
              <w:rPr>
                <w:rStyle w:val="FontStyle15"/>
              </w:rPr>
              <w:t xml:space="preserve"> antifraudă </w:t>
            </w:r>
            <w:proofErr w:type="spellStart"/>
            <w:r w:rsidRPr="00EC7E47">
              <w:rPr>
                <w:rStyle w:val="FontStyle15"/>
              </w:rPr>
              <w:t>delegaţi</w:t>
            </w:r>
            <w:proofErr w:type="spellEnd"/>
            <w:r w:rsidRPr="00EC7E47">
              <w:rPr>
                <w:rStyle w:val="FontStyle15"/>
              </w:rPr>
              <w:t xml:space="preserve"> de la Parchetul de pe lângă Curtea de Apel </w:t>
            </w:r>
            <w:proofErr w:type="spellStart"/>
            <w:r w:rsidRPr="00EC7E47">
              <w:rPr>
                <w:rStyle w:val="FontStyle15"/>
              </w:rPr>
              <w:t>Bucureşti</w:t>
            </w:r>
            <w:proofErr w:type="spellEnd"/>
            <w:r w:rsidRPr="00EC7E47">
              <w:rPr>
                <w:rStyle w:val="FontStyle15"/>
              </w:rPr>
              <w:t>.</w:t>
            </w:r>
          </w:p>
          <w:p w:rsidR="00751C15" w:rsidRPr="00EC7E47" w:rsidRDefault="00751C15" w:rsidP="003F051E">
            <w:pPr>
              <w:pStyle w:val="Style6"/>
              <w:widowControl/>
              <w:spacing w:line="269" w:lineRule="exact"/>
              <w:ind w:left="69" w:firstLine="0"/>
              <w:jc w:val="both"/>
              <w:rPr>
                <w:rStyle w:val="FontStyle15"/>
              </w:rPr>
            </w:pPr>
            <w:r w:rsidRPr="00EC7E47">
              <w:rPr>
                <w:rStyle w:val="FontStyle15"/>
              </w:rPr>
              <w:t xml:space="preserve">În acest context, este imposibilă </w:t>
            </w:r>
            <w:proofErr w:type="spellStart"/>
            <w:r w:rsidRPr="00EC7E47">
              <w:rPr>
                <w:rStyle w:val="FontStyle15"/>
              </w:rPr>
              <w:t>desfăşurarea</w:t>
            </w:r>
            <w:proofErr w:type="spellEnd"/>
            <w:r w:rsidRPr="00EC7E47">
              <w:rPr>
                <w:rStyle w:val="FontStyle15"/>
              </w:rPr>
              <w:t xml:space="preserve"> în </w:t>
            </w:r>
            <w:proofErr w:type="spellStart"/>
            <w:r w:rsidRPr="00EC7E47">
              <w:rPr>
                <w:rStyle w:val="FontStyle15"/>
              </w:rPr>
              <w:t>condiţii</w:t>
            </w:r>
            <w:proofErr w:type="spellEnd"/>
            <w:r w:rsidRPr="00EC7E47">
              <w:rPr>
                <w:rStyle w:val="FontStyle15"/>
              </w:rPr>
              <w:t xml:space="preserve"> optime a </w:t>
            </w:r>
            <w:proofErr w:type="spellStart"/>
            <w:r w:rsidRPr="00EC7E47">
              <w:rPr>
                <w:rStyle w:val="FontStyle15"/>
              </w:rPr>
              <w:t>activităţii</w:t>
            </w:r>
            <w:proofErr w:type="spellEnd"/>
            <w:r w:rsidRPr="00EC7E47">
              <w:rPr>
                <w:rStyle w:val="FontStyle15"/>
              </w:rPr>
              <w:t xml:space="preserve"> </w:t>
            </w:r>
            <w:proofErr w:type="spellStart"/>
            <w:r w:rsidRPr="00EC7E47">
              <w:rPr>
                <w:rStyle w:val="FontStyle15"/>
              </w:rPr>
              <w:t>Secţiei</w:t>
            </w:r>
            <w:proofErr w:type="spellEnd"/>
            <w:r w:rsidRPr="00EC7E47">
              <w:rPr>
                <w:rStyle w:val="FontStyle15"/>
              </w:rPr>
              <w:t xml:space="preserve">, în vederea realizării </w:t>
            </w:r>
            <w:r w:rsidR="00362F67" w:rsidRPr="00EC7E47">
              <w:rPr>
                <w:rStyle w:val="FontStyle15"/>
              </w:rPr>
              <w:t>atribuțiilor specifice</w:t>
            </w:r>
            <w:r w:rsidRPr="00EC7E47">
              <w:rPr>
                <w:rStyle w:val="FontStyle15"/>
              </w:rPr>
              <w:t xml:space="preserve"> de urmărire penală</w:t>
            </w:r>
            <w:r w:rsidR="00362F67" w:rsidRPr="00EC7E47">
              <w:rPr>
                <w:rStyle w:val="FontStyle15"/>
              </w:rPr>
              <w:t xml:space="preserve"> și a</w:t>
            </w:r>
            <w:r w:rsidRPr="00EC7E47">
              <w:rPr>
                <w:rStyle w:val="FontStyle15"/>
              </w:rPr>
              <w:t xml:space="preserve"> scopului pentru care aceasta a fost </w:t>
            </w:r>
            <w:proofErr w:type="spellStart"/>
            <w:r w:rsidRPr="00EC7E47">
              <w:rPr>
                <w:rStyle w:val="FontStyle15"/>
              </w:rPr>
              <w:t>înfiinţată</w:t>
            </w:r>
            <w:proofErr w:type="spellEnd"/>
            <w:r w:rsidRPr="00EC7E47">
              <w:rPr>
                <w:rStyle w:val="FontStyle15"/>
              </w:rPr>
              <w:t xml:space="preserve"> de către legiuitor.</w:t>
            </w:r>
          </w:p>
          <w:p w:rsidR="00EB247A" w:rsidRPr="00EC7E47" w:rsidRDefault="00EB247A" w:rsidP="003F051E">
            <w:pPr>
              <w:pStyle w:val="Style6"/>
              <w:widowControl/>
              <w:spacing w:line="269" w:lineRule="exact"/>
              <w:ind w:left="69" w:firstLine="0"/>
              <w:jc w:val="both"/>
              <w:rPr>
                <w:rStyle w:val="FontStyle15"/>
              </w:rPr>
            </w:pPr>
          </w:p>
          <w:p w:rsidR="00751C15" w:rsidRPr="00EC7E47" w:rsidRDefault="00362F67" w:rsidP="003F051E">
            <w:pPr>
              <w:pStyle w:val="Style6"/>
              <w:widowControl/>
              <w:spacing w:line="269" w:lineRule="exact"/>
              <w:ind w:left="69" w:firstLine="0"/>
              <w:jc w:val="both"/>
              <w:rPr>
                <w:rStyle w:val="FontStyle15"/>
              </w:rPr>
            </w:pPr>
            <w:r w:rsidRPr="00EC7E47">
              <w:rPr>
                <w:rStyle w:val="FontStyle15"/>
              </w:rPr>
              <w:t>Totodată,</w:t>
            </w:r>
            <w:r w:rsidR="00751C15" w:rsidRPr="00EC7E47">
              <w:rPr>
                <w:rStyle w:val="FontStyle15"/>
              </w:rPr>
              <w:t xml:space="preserve"> numărul de posturi de personal auxiliar de specialitate </w:t>
            </w:r>
            <w:r w:rsidRPr="00EC7E47">
              <w:rPr>
                <w:rStyle w:val="FontStyle15"/>
              </w:rPr>
              <w:t xml:space="preserve">din cadrul </w:t>
            </w:r>
            <w:proofErr w:type="spellStart"/>
            <w:r w:rsidR="00751C15" w:rsidRPr="00EC7E47">
              <w:rPr>
                <w:rStyle w:val="FontStyle15"/>
              </w:rPr>
              <w:t>Secţiei</w:t>
            </w:r>
            <w:proofErr w:type="spellEnd"/>
            <w:r w:rsidR="00751C15" w:rsidRPr="00EC7E47">
              <w:rPr>
                <w:rStyle w:val="FontStyle15"/>
              </w:rPr>
              <w:t xml:space="preserve"> este insuficient, în </w:t>
            </w:r>
            <w:proofErr w:type="spellStart"/>
            <w:r w:rsidR="00751C15" w:rsidRPr="00EC7E47">
              <w:rPr>
                <w:rStyle w:val="FontStyle15"/>
              </w:rPr>
              <w:t>condiţiile</w:t>
            </w:r>
            <w:proofErr w:type="spellEnd"/>
            <w:r w:rsidR="00751C15" w:rsidRPr="00EC7E47">
              <w:rPr>
                <w:rStyle w:val="FontStyle15"/>
              </w:rPr>
              <w:t xml:space="preserve"> în care fiecare </w:t>
            </w:r>
            <w:proofErr w:type="spellStart"/>
            <w:r w:rsidR="00751C15" w:rsidRPr="00EC7E47">
              <w:rPr>
                <w:rStyle w:val="FontStyle15"/>
              </w:rPr>
              <w:t>secţie</w:t>
            </w:r>
            <w:proofErr w:type="spellEnd"/>
            <w:r w:rsidR="00751C15" w:rsidRPr="00EC7E47">
              <w:rPr>
                <w:rStyle w:val="FontStyle15"/>
              </w:rPr>
              <w:t>/serviciu de la nivelul Parchetului de pe lângă înal</w:t>
            </w:r>
            <w:r w:rsidRPr="00EC7E47">
              <w:rPr>
                <w:rStyle w:val="FontStyle15"/>
              </w:rPr>
              <w:t xml:space="preserve">ta Curte de </w:t>
            </w:r>
            <w:proofErr w:type="spellStart"/>
            <w:r w:rsidRPr="00EC7E47">
              <w:rPr>
                <w:rStyle w:val="FontStyle15"/>
              </w:rPr>
              <w:t>Casaţie</w:t>
            </w:r>
            <w:proofErr w:type="spellEnd"/>
            <w:r w:rsidRPr="00EC7E47">
              <w:rPr>
                <w:rStyle w:val="FontStyle15"/>
              </w:rPr>
              <w:t xml:space="preserve"> </w:t>
            </w:r>
            <w:proofErr w:type="spellStart"/>
            <w:r w:rsidRPr="00EC7E47">
              <w:rPr>
                <w:rStyle w:val="FontStyle15"/>
              </w:rPr>
              <w:t>şi</w:t>
            </w:r>
            <w:proofErr w:type="spellEnd"/>
            <w:r w:rsidRPr="00EC7E47">
              <w:rPr>
                <w:rStyle w:val="FontStyle15"/>
              </w:rPr>
              <w:t xml:space="preserve"> </w:t>
            </w:r>
            <w:proofErr w:type="spellStart"/>
            <w:r w:rsidRPr="00EC7E47">
              <w:rPr>
                <w:rStyle w:val="FontStyle15"/>
              </w:rPr>
              <w:t>Justiţie</w:t>
            </w:r>
            <w:proofErr w:type="spellEnd"/>
            <w:r w:rsidR="00751C15" w:rsidRPr="00EC7E47">
              <w:rPr>
                <w:rStyle w:val="FontStyle15"/>
              </w:rPr>
              <w:t xml:space="preserve"> </w:t>
            </w:r>
            <w:r w:rsidRPr="00EC7E47">
              <w:rPr>
                <w:rStyle w:val="FontStyle15"/>
              </w:rPr>
              <w:t>are</w:t>
            </w:r>
            <w:r w:rsidR="00751C15" w:rsidRPr="00EC7E47">
              <w:rPr>
                <w:rStyle w:val="FontStyle15"/>
              </w:rPr>
              <w:t xml:space="preserve"> în schemă câte un grefier </w:t>
            </w:r>
            <w:proofErr w:type="spellStart"/>
            <w:r w:rsidR="00751C15" w:rsidRPr="00EC7E47">
              <w:rPr>
                <w:rStyle w:val="FontStyle15"/>
              </w:rPr>
              <w:t>şef</w:t>
            </w:r>
            <w:proofErr w:type="spellEnd"/>
            <w:r w:rsidR="00751C15" w:rsidRPr="00EC7E47">
              <w:rPr>
                <w:rStyle w:val="FontStyle15"/>
              </w:rPr>
              <w:t xml:space="preserve"> </w:t>
            </w:r>
            <w:proofErr w:type="spellStart"/>
            <w:r w:rsidR="00751C15" w:rsidRPr="00EC7E47">
              <w:rPr>
                <w:rStyle w:val="FontStyle15"/>
              </w:rPr>
              <w:t>şi</w:t>
            </w:r>
            <w:proofErr w:type="spellEnd"/>
            <w:r w:rsidR="00751C15" w:rsidRPr="00EC7E47">
              <w:rPr>
                <w:rStyle w:val="FontStyle15"/>
              </w:rPr>
              <w:t xml:space="preserve"> 1-5 grefieri.</w:t>
            </w:r>
          </w:p>
          <w:p w:rsidR="00751C15" w:rsidRPr="00EC7E47" w:rsidRDefault="00751C15" w:rsidP="003F051E">
            <w:pPr>
              <w:pStyle w:val="Style6"/>
              <w:widowControl/>
              <w:spacing w:line="269" w:lineRule="exact"/>
              <w:ind w:left="69" w:firstLine="0"/>
              <w:jc w:val="both"/>
              <w:rPr>
                <w:rStyle w:val="FontStyle15"/>
              </w:rPr>
            </w:pPr>
            <w:proofErr w:type="spellStart"/>
            <w:r w:rsidRPr="00EC7E47">
              <w:rPr>
                <w:rStyle w:val="FontStyle15"/>
              </w:rPr>
              <w:t>Creşterea</w:t>
            </w:r>
            <w:proofErr w:type="spellEnd"/>
            <w:r w:rsidRPr="00EC7E47">
              <w:rPr>
                <w:rStyle w:val="FontStyle15"/>
              </w:rPr>
              <w:t xml:space="preserve"> numărului de dosare </w:t>
            </w:r>
            <w:proofErr w:type="spellStart"/>
            <w:r w:rsidRPr="00EC7E47">
              <w:rPr>
                <w:rStyle w:val="FontStyle15"/>
              </w:rPr>
              <w:t>soluţionate</w:t>
            </w:r>
            <w:proofErr w:type="spellEnd"/>
            <w:r w:rsidRPr="00EC7E47">
              <w:rPr>
                <w:rStyle w:val="FontStyle15"/>
              </w:rPr>
              <w:t xml:space="preserve"> sau aflate în curs de </w:t>
            </w:r>
            <w:proofErr w:type="spellStart"/>
            <w:r w:rsidRPr="00EC7E47">
              <w:rPr>
                <w:rStyle w:val="FontStyle15"/>
              </w:rPr>
              <w:t>soluţionate</w:t>
            </w:r>
            <w:proofErr w:type="spellEnd"/>
            <w:r w:rsidRPr="00EC7E47">
              <w:rPr>
                <w:rStyle w:val="FontStyle15"/>
              </w:rPr>
              <w:t xml:space="preserve"> a dus la </w:t>
            </w:r>
            <w:proofErr w:type="spellStart"/>
            <w:r w:rsidRPr="00EC7E47">
              <w:rPr>
                <w:rStyle w:val="FontStyle15"/>
              </w:rPr>
              <w:t>creşterea</w:t>
            </w:r>
            <w:proofErr w:type="spellEnd"/>
            <w:r w:rsidRPr="00EC7E47">
              <w:rPr>
                <w:rStyle w:val="FontStyle15"/>
              </w:rPr>
              <w:t xml:space="preserve"> semnificativă a timpului necesar îndeplinirii </w:t>
            </w:r>
            <w:proofErr w:type="spellStart"/>
            <w:r w:rsidRPr="00EC7E47">
              <w:rPr>
                <w:rStyle w:val="FontStyle15"/>
              </w:rPr>
              <w:t>atribuţiilor</w:t>
            </w:r>
            <w:proofErr w:type="spellEnd"/>
            <w:r w:rsidRPr="00EC7E47">
              <w:rPr>
                <w:rStyle w:val="FontStyle15"/>
              </w:rPr>
              <w:t xml:space="preserve"> specifice în ceea ce </w:t>
            </w:r>
            <w:proofErr w:type="spellStart"/>
            <w:r w:rsidRPr="00EC7E47">
              <w:rPr>
                <w:rStyle w:val="FontStyle15"/>
              </w:rPr>
              <w:t>priveşte</w:t>
            </w:r>
            <w:proofErr w:type="spellEnd"/>
            <w:r w:rsidRPr="00EC7E47">
              <w:rPr>
                <w:rStyle w:val="FontStyle15"/>
              </w:rPr>
              <w:t xml:space="preserve"> colectarea </w:t>
            </w:r>
            <w:proofErr w:type="spellStart"/>
            <w:r w:rsidRPr="00EC7E47">
              <w:rPr>
                <w:rStyle w:val="FontStyle15"/>
              </w:rPr>
              <w:t>şi</w:t>
            </w:r>
            <w:proofErr w:type="spellEnd"/>
            <w:r w:rsidRPr="00EC7E47">
              <w:rPr>
                <w:rStyle w:val="FontStyle15"/>
              </w:rPr>
              <w:t xml:space="preserve"> prelucrarea datelor </w:t>
            </w:r>
            <w:proofErr w:type="spellStart"/>
            <w:r w:rsidRPr="00EC7E47">
              <w:rPr>
                <w:rStyle w:val="FontStyle15"/>
              </w:rPr>
              <w:t>şi</w:t>
            </w:r>
            <w:proofErr w:type="spellEnd"/>
            <w:r w:rsidRPr="00EC7E47">
              <w:rPr>
                <w:rStyle w:val="FontStyle15"/>
              </w:rPr>
              <w:t xml:space="preserve"> a </w:t>
            </w:r>
            <w:proofErr w:type="spellStart"/>
            <w:r w:rsidRPr="00EC7E47">
              <w:rPr>
                <w:rStyle w:val="FontStyle15"/>
              </w:rPr>
              <w:t>evidenţelor</w:t>
            </w:r>
            <w:proofErr w:type="spellEnd"/>
            <w:r w:rsidRPr="00EC7E47">
              <w:rPr>
                <w:rStyle w:val="FontStyle15"/>
              </w:rPr>
              <w:t xml:space="preserve"> întocmite la nivelul acestei structuri </w:t>
            </w:r>
            <w:r w:rsidR="00C00956" w:rsidRPr="00EC7E47">
              <w:rPr>
                <w:rStyle w:val="FontStyle15"/>
              </w:rPr>
              <w:t>de parchet</w:t>
            </w:r>
            <w:r w:rsidRPr="00EC7E47">
              <w:rPr>
                <w:rStyle w:val="FontStyle15"/>
              </w:rPr>
              <w:t>.</w:t>
            </w:r>
            <w:r w:rsidR="00C62469" w:rsidRPr="00EC7E47">
              <w:rPr>
                <w:rStyle w:val="FontStyle15"/>
              </w:rPr>
              <w:t xml:space="preserve"> </w:t>
            </w:r>
          </w:p>
          <w:p w:rsidR="0055090F" w:rsidRPr="00EC7E47" w:rsidRDefault="00C62469" w:rsidP="0055090F">
            <w:pPr>
              <w:autoSpaceDE w:val="0"/>
              <w:autoSpaceDN w:val="0"/>
              <w:adjustRightInd w:val="0"/>
              <w:spacing w:after="0" w:line="240" w:lineRule="auto"/>
              <w:ind w:left="69"/>
            </w:pPr>
            <w:r w:rsidRPr="00EC7E47">
              <w:rPr>
                <w:rStyle w:val="FontStyle11"/>
              </w:rPr>
              <w:t>A</w:t>
            </w:r>
            <w:r w:rsidR="0055090F" w:rsidRPr="00EC7E47">
              <w:rPr>
                <w:rStyle w:val="FontStyle11"/>
              </w:rPr>
              <w:t xml:space="preserve">vând în </w:t>
            </w:r>
            <w:r w:rsidRPr="00EC7E47">
              <w:rPr>
                <w:rStyle w:val="FontStyle11"/>
              </w:rPr>
              <w:t xml:space="preserve">numărul </w:t>
            </w:r>
            <w:r w:rsidR="0055090F" w:rsidRPr="00EC7E47">
              <w:rPr>
                <w:rStyle w:val="FontStyle11"/>
              </w:rPr>
              <w:t xml:space="preserve">mare de dosare penale înregistrate pe rolul </w:t>
            </w:r>
            <w:proofErr w:type="spellStart"/>
            <w:r w:rsidR="0055090F" w:rsidRPr="00EC7E47">
              <w:rPr>
                <w:rStyle w:val="FontStyle11"/>
              </w:rPr>
              <w:t>Secţiei</w:t>
            </w:r>
            <w:proofErr w:type="spellEnd"/>
            <w:r w:rsidRPr="00EC7E47">
              <w:rPr>
                <w:rStyle w:val="FontStyle11"/>
              </w:rPr>
              <w:t xml:space="preserve"> și în contextul preluării</w:t>
            </w:r>
            <w:r w:rsidR="0055090F" w:rsidRPr="00EC7E47">
              <w:rPr>
                <w:rStyle w:val="FontStyle11"/>
              </w:rPr>
              <w:t xml:space="preserve"> cauzelor referitoare la </w:t>
            </w:r>
            <w:proofErr w:type="spellStart"/>
            <w:r w:rsidR="0055090F" w:rsidRPr="00EC7E47">
              <w:rPr>
                <w:rStyle w:val="FontStyle11"/>
              </w:rPr>
              <w:t>infracţiunile</w:t>
            </w:r>
            <w:proofErr w:type="spellEnd"/>
            <w:r w:rsidR="0055090F" w:rsidRPr="00EC7E47">
              <w:rPr>
                <w:rStyle w:val="FontStyle11"/>
              </w:rPr>
              <w:t xml:space="preserve"> prevăzute de art. 88</w:t>
            </w:r>
            <w:r w:rsidR="0055090F" w:rsidRPr="00EC7E47">
              <w:rPr>
                <w:rStyle w:val="FontStyle11"/>
                <w:vertAlign w:val="superscript"/>
              </w:rPr>
              <w:t>1</w:t>
            </w:r>
            <w:r w:rsidR="0055090F" w:rsidRPr="00EC7E47">
              <w:rPr>
                <w:rStyle w:val="FontStyle11"/>
              </w:rPr>
              <w:t xml:space="preserve"> alin. (1) din Legea nr. 304/2004, </w:t>
            </w:r>
            <w:r w:rsidR="0055090F" w:rsidRPr="00EC7E47">
              <w:rPr>
                <w:rStyle w:val="FontStyle15"/>
              </w:rPr>
              <w:t xml:space="preserve">republicată, cu modificările </w:t>
            </w:r>
            <w:proofErr w:type="spellStart"/>
            <w:r w:rsidR="0055090F" w:rsidRPr="00EC7E47">
              <w:rPr>
                <w:rStyle w:val="FontStyle15"/>
              </w:rPr>
              <w:t>şi</w:t>
            </w:r>
            <w:proofErr w:type="spellEnd"/>
            <w:r w:rsidR="0055090F" w:rsidRPr="00EC7E47">
              <w:rPr>
                <w:rStyle w:val="FontStyle15"/>
              </w:rPr>
              <w:t xml:space="preserve"> completările ulterioare, </w:t>
            </w:r>
            <w:proofErr w:type="spellStart"/>
            <w:r w:rsidR="0055090F" w:rsidRPr="00EC7E47">
              <w:rPr>
                <w:rStyle w:val="FontStyle15"/>
              </w:rPr>
              <w:t>şi</w:t>
            </w:r>
            <w:proofErr w:type="spellEnd"/>
            <w:r w:rsidR="0055090F" w:rsidRPr="00EC7E47">
              <w:rPr>
                <w:rStyle w:val="FontStyle15"/>
              </w:rPr>
              <w:t xml:space="preserve"> </w:t>
            </w:r>
            <w:proofErr w:type="spellStart"/>
            <w:r w:rsidR="0055090F" w:rsidRPr="00EC7E47">
              <w:rPr>
                <w:rStyle w:val="FontStyle15"/>
              </w:rPr>
              <w:t>soluţionate</w:t>
            </w:r>
            <w:proofErr w:type="spellEnd"/>
            <w:r w:rsidR="0055090F" w:rsidRPr="00EC7E47">
              <w:rPr>
                <w:rStyle w:val="FontStyle15"/>
              </w:rPr>
              <w:t xml:space="preserve"> până la </w:t>
            </w:r>
            <w:r w:rsidR="00FC0C7A" w:rsidRPr="00EC7E47">
              <w:rPr>
                <w:rStyle w:val="FontStyle15"/>
              </w:rPr>
              <w:t xml:space="preserve">data </w:t>
            </w:r>
            <w:proofErr w:type="spellStart"/>
            <w:r w:rsidR="00FC0C7A" w:rsidRPr="00EC7E47">
              <w:rPr>
                <w:rStyle w:val="FontStyle15"/>
              </w:rPr>
              <w:t>operaţionalizării</w:t>
            </w:r>
            <w:proofErr w:type="spellEnd"/>
            <w:r w:rsidR="00FC0C7A" w:rsidRPr="00EC7E47">
              <w:rPr>
                <w:rStyle w:val="FontStyle15"/>
              </w:rPr>
              <w:t xml:space="preserve"> </w:t>
            </w:r>
            <w:proofErr w:type="spellStart"/>
            <w:r w:rsidR="00FC0C7A" w:rsidRPr="00EC7E47">
              <w:rPr>
                <w:rStyle w:val="FontStyle15"/>
              </w:rPr>
              <w:t>Secţiei</w:t>
            </w:r>
            <w:proofErr w:type="spellEnd"/>
            <w:r w:rsidR="00FC0C7A" w:rsidRPr="00EC7E47">
              <w:rPr>
                <w:rStyle w:val="FontStyle15"/>
              </w:rPr>
              <w:t xml:space="preserve"> - ceea ce</w:t>
            </w:r>
            <w:r w:rsidR="0055090F" w:rsidRPr="00EC7E47">
              <w:rPr>
                <w:rStyle w:val="FontStyle15"/>
              </w:rPr>
              <w:t xml:space="preserve"> presupune întocmirea actelor procedurale necesare citării </w:t>
            </w:r>
            <w:proofErr w:type="spellStart"/>
            <w:r w:rsidR="0055090F" w:rsidRPr="00EC7E47">
              <w:rPr>
                <w:rStyle w:val="FontStyle15"/>
              </w:rPr>
              <w:t>şi</w:t>
            </w:r>
            <w:proofErr w:type="spellEnd"/>
            <w:r w:rsidR="0055090F" w:rsidRPr="00EC7E47">
              <w:rPr>
                <w:rStyle w:val="FontStyle15"/>
              </w:rPr>
              <w:t xml:space="preserve"> comunicării </w:t>
            </w:r>
            <w:proofErr w:type="spellStart"/>
            <w:r w:rsidR="0055090F" w:rsidRPr="00EC7E47">
              <w:rPr>
                <w:rStyle w:val="FontStyle15"/>
              </w:rPr>
              <w:t>soluţiilor</w:t>
            </w:r>
            <w:proofErr w:type="spellEnd"/>
            <w:r w:rsidR="0055090F" w:rsidRPr="00EC7E47">
              <w:rPr>
                <w:rStyle w:val="FontStyle15"/>
              </w:rPr>
              <w:t xml:space="preserve"> dispuse, arhivarea dosarelor penale </w:t>
            </w:r>
            <w:proofErr w:type="spellStart"/>
            <w:r w:rsidR="0055090F" w:rsidRPr="00EC7E47">
              <w:rPr>
                <w:rStyle w:val="FontStyle15"/>
              </w:rPr>
              <w:t>soluţionate</w:t>
            </w:r>
            <w:proofErr w:type="spellEnd"/>
            <w:r w:rsidR="0055090F" w:rsidRPr="00EC7E47">
              <w:rPr>
                <w:rStyle w:val="FontStyle15"/>
              </w:rPr>
              <w:t xml:space="preserve"> </w:t>
            </w:r>
            <w:proofErr w:type="spellStart"/>
            <w:r w:rsidR="0055090F" w:rsidRPr="00EC7E47">
              <w:rPr>
                <w:rStyle w:val="FontStyle15"/>
              </w:rPr>
              <w:t>şi</w:t>
            </w:r>
            <w:proofErr w:type="spellEnd"/>
            <w:r w:rsidR="0055090F" w:rsidRPr="00EC7E47">
              <w:rPr>
                <w:rStyle w:val="FontStyle15"/>
              </w:rPr>
              <w:t xml:space="preserve"> a celor preluate de la toate </w:t>
            </w:r>
            <w:r w:rsidR="0055090F" w:rsidRPr="00EC7E47">
              <w:rPr>
                <w:rStyle w:val="FontStyle15"/>
              </w:rPr>
              <w:lastRenderedPageBreak/>
              <w:t xml:space="preserve">structurile de parchet din </w:t>
            </w:r>
            <w:proofErr w:type="spellStart"/>
            <w:r w:rsidR="0055090F" w:rsidRPr="00EC7E47">
              <w:rPr>
                <w:rStyle w:val="FontStyle15"/>
              </w:rPr>
              <w:t>ţară</w:t>
            </w:r>
            <w:proofErr w:type="spellEnd"/>
            <w:r w:rsidR="0055090F" w:rsidRPr="00EC7E47">
              <w:rPr>
                <w:rStyle w:val="FontStyle15"/>
              </w:rPr>
              <w:t xml:space="preserve">, asigurarea deplasării procurorilor în vederea instrumentării dosarelor dată fiind </w:t>
            </w:r>
            <w:proofErr w:type="spellStart"/>
            <w:r w:rsidR="0055090F" w:rsidRPr="00EC7E47">
              <w:rPr>
                <w:rStyle w:val="FontStyle15"/>
              </w:rPr>
              <w:t>competenţa</w:t>
            </w:r>
            <w:proofErr w:type="spellEnd"/>
            <w:r w:rsidR="0055090F" w:rsidRPr="00EC7E47">
              <w:rPr>
                <w:rStyle w:val="FontStyle15"/>
              </w:rPr>
              <w:t xml:space="preserve"> teritorială generală, manipularea </w:t>
            </w:r>
            <w:proofErr w:type="spellStart"/>
            <w:r w:rsidR="0055090F" w:rsidRPr="00EC7E47">
              <w:rPr>
                <w:rStyle w:val="FontStyle15"/>
              </w:rPr>
              <w:t>şi</w:t>
            </w:r>
            <w:proofErr w:type="spellEnd"/>
            <w:r w:rsidR="0055090F" w:rsidRPr="00EC7E47">
              <w:rPr>
                <w:rStyle w:val="FontStyle15"/>
              </w:rPr>
              <w:t xml:space="preserve"> înregistrarea unui volum semnificativ de documente</w:t>
            </w:r>
            <w:r w:rsidR="00FC0C7A" w:rsidRPr="00EC7E47">
              <w:rPr>
                <w:rStyle w:val="FontStyle15"/>
              </w:rPr>
              <w:t xml:space="preserve"> -</w:t>
            </w:r>
            <w:r w:rsidR="0055090F" w:rsidRPr="00EC7E47">
              <w:rPr>
                <w:rStyle w:val="FontStyle15"/>
              </w:rPr>
              <w:t xml:space="preserve"> se impune suplimentarea </w:t>
            </w:r>
            <w:r w:rsidR="00FC0C7A" w:rsidRPr="00EC7E47">
              <w:rPr>
                <w:rStyle w:val="FontStyle15"/>
              </w:rPr>
              <w:t>numărului maxim</w:t>
            </w:r>
            <w:r w:rsidR="00C00956" w:rsidRPr="00EC7E47">
              <w:rPr>
                <w:rStyle w:val="FontStyle15"/>
              </w:rPr>
              <w:t xml:space="preserve"> </w:t>
            </w:r>
            <w:r w:rsidR="00FC0C7A" w:rsidRPr="00EC7E47">
              <w:rPr>
                <w:rStyle w:val="FontStyle15"/>
              </w:rPr>
              <w:t>de posturi al Ministerului Public, pentru Secție, cu</w:t>
            </w:r>
            <w:r w:rsidR="0055090F" w:rsidRPr="00EC7E47">
              <w:rPr>
                <w:rStyle w:val="FontStyle15"/>
              </w:rPr>
              <w:t xml:space="preserve"> 6 posturi de personal auxi</w:t>
            </w:r>
            <w:r w:rsidR="00FC0C7A" w:rsidRPr="00EC7E47">
              <w:rPr>
                <w:rStyle w:val="FontStyle15"/>
              </w:rPr>
              <w:t xml:space="preserve">liar de specialitate </w:t>
            </w:r>
            <w:proofErr w:type="spellStart"/>
            <w:r w:rsidR="00FC0C7A" w:rsidRPr="00EC7E47">
              <w:rPr>
                <w:rStyle w:val="FontStyle15"/>
              </w:rPr>
              <w:t>şi</w:t>
            </w:r>
            <w:proofErr w:type="spellEnd"/>
            <w:r w:rsidR="0055090F" w:rsidRPr="00EC7E47">
              <w:rPr>
                <w:rStyle w:val="FontStyle15"/>
              </w:rPr>
              <w:t xml:space="preserve"> 3 posturi de personal conex.</w:t>
            </w:r>
          </w:p>
          <w:p w:rsidR="00EB247A" w:rsidRPr="00EC7E47" w:rsidRDefault="00EB247A" w:rsidP="00504D17">
            <w:pPr>
              <w:pStyle w:val="Style6"/>
              <w:widowControl/>
              <w:spacing w:line="269" w:lineRule="exact"/>
              <w:ind w:left="69" w:firstLine="0"/>
              <w:jc w:val="both"/>
              <w:rPr>
                <w:rStyle w:val="FontStyle15"/>
              </w:rPr>
            </w:pPr>
          </w:p>
          <w:p w:rsidR="00504D17" w:rsidRPr="00EC7E47" w:rsidRDefault="00504D17" w:rsidP="00504D17">
            <w:pPr>
              <w:pStyle w:val="Style6"/>
              <w:widowControl/>
              <w:spacing w:line="269" w:lineRule="exact"/>
              <w:ind w:left="69" w:firstLine="0"/>
              <w:jc w:val="both"/>
              <w:rPr>
                <w:rStyle w:val="FontStyle15"/>
              </w:rPr>
            </w:pPr>
            <w:r w:rsidRPr="00EC7E47">
              <w:rPr>
                <w:rStyle w:val="FontStyle15"/>
              </w:rPr>
              <w:t xml:space="preserve">În ceea ce privește </w:t>
            </w:r>
            <w:proofErr w:type="spellStart"/>
            <w:r w:rsidRPr="00EC7E47">
              <w:rPr>
                <w:rStyle w:val="FontStyle15"/>
              </w:rPr>
              <w:t>specialiştii</w:t>
            </w:r>
            <w:proofErr w:type="spellEnd"/>
            <w:r w:rsidRPr="00EC7E47">
              <w:rPr>
                <w:rStyle w:val="FontStyle15"/>
              </w:rPr>
              <w:t xml:space="preserve">, aceștia sunt </w:t>
            </w:r>
            <w:proofErr w:type="spellStart"/>
            <w:r w:rsidRPr="00EC7E47">
              <w:rPr>
                <w:rStyle w:val="FontStyle15"/>
              </w:rPr>
              <w:t>solicitaţi</w:t>
            </w:r>
            <w:proofErr w:type="spellEnd"/>
            <w:r w:rsidRPr="00EC7E47">
              <w:rPr>
                <w:rStyle w:val="FontStyle15"/>
              </w:rPr>
              <w:t xml:space="preserve"> să efectueze expertize în domenii dintre cele mai variate, ceea ce necesită o calificare complexă a acestora. Volumul de activitate al </w:t>
            </w:r>
            <w:proofErr w:type="spellStart"/>
            <w:r w:rsidRPr="00EC7E47">
              <w:rPr>
                <w:rStyle w:val="FontStyle15"/>
              </w:rPr>
              <w:t>specialiştilor</w:t>
            </w:r>
            <w:proofErr w:type="spellEnd"/>
            <w:r w:rsidRPr="00EC7E47">
              <w:rPr>
                <w:rStyle w:val="FontStyle15"/>
              </w:rPr>
              <w:t xml:space="preserve"> a crescut în mod constant de la </w:t>
            </w:r>
            <w:proofErr w:type="spellStart"/>
            <w:r w:rsidRPr="00EC7E47">
              <w:rPr>
                <w:rStyle w:val="FontStyle15"/>
              </w:rPr>
              <w:t>operaţionalizarea</w:t>
            </w:r>
            <w:proofErr w:type="spellEnd"/>
            <w:r w:rsidRPr="00EC7E47">
              <w:rPr>
                <w:rStyle w:val="FontStyle15"/>
              </w:rPr>
              <w:t xml:space="preserve"> </w:t>
            </w:r>
            <w:proofErr w:type="spellStart"/>
            <w:r w:rsidRPr="00EC7E47">
              <w:rPr>
                <w:rStyle w:val="FontStyle15"/>
              </w:rPr>
              <w:t>secţiei</w:t>
            </w:r>
            <w:proofErr w:type="spellEnd"/>
            <w:r w:rsidRPr="00EC7E47">
              <w:rPr>
                <w:rStyle w:val="FontStyle15"/>
              </w:rPr>
              <w:t xml:space="preserve"> </w:t>
            </w:r>
            <w:proofErr w:type="spellStart"/>
            <w:r w:rsidRPr="00EC7E47">
              <w:rPr>
                <w:rStyle w:val="FontStyle15"/>
              </w:rPr>
              <w:t>şi</w:t>
            </w:r>
            <w:proofErr w:type="spellEnd"/>
            <w:r w:rsidRPr="00EC7E47">
              <w:rPr>
                <w:rStyle w:val="FontStyle15"/>
              </w:rPr>
              <w:t xml:space="preserve"> până în prezent, ceea ce presupune un necesar suplimentar de 7 posturi de </w:t>
            </w:r>
            <w:proofErr w:type="spellStart"/>
            <w:r w:rsidRPr="00EC7E47">
              <w:rPr>
                <w:rStyle w:val="FontStyle15"/>
              </w:rPr>
              <w:t>specialişti</w:t>
            </w:r>
            <w:proofErr w:type="spellEnd"/>
            <w:r w:rsidRPr="00EC7E47">
              <w:rPr>
                <w:rStyle w:val="FontStyle15"/>
              </w:rPr>
              <w:t>.</w:t>
            </w:r>
          </w:p>
          <w:p w:rsidR="0055090F" w:rsidRPr="00EC7E47" w:rsidRDefault="0055090F" w:rsidP="003F051E">
            <w:pPr>
              <w:pStyle w:val="Style6"/>
              <w:widowControl/>
              <w:spacing w:line="269" w:lineRule="exact"/>
              <w:ind w:left="69" w:firstLine="0"/>
              <w:jc w:val="both"/>
              <w:rPr>
                <w:rStyle w:val="FontStyle15"/>
              </w:rPr>
            </w:pPr>
          </w:p>
          <w:p w:rsidR="00751C15" w:rsidRPr="00EC7E47" w:rsidRDefault="00A26F61" w:rsidP="003F051E">
            <w:pPr>
              <w:pStyle w:val="Style6"/>
              <w:widowControl/>
              <w:spacing w:line="269" w:lineRule="exact"/>
              <w:ind w:left="69" w:firstLine="0"/>
              <w:jc w:val="both"/>
              <w:rPr>
                <w:rStyle w:val="FontStyle15"/>
              </w:rPr>
            </w:pPr>
            <w:r w:rsidRPr="00EC7E47">
              <w:rPr>
                <w:rStyle w:val="FontStyle15"/>
              </w:rPr>
              <w:t xml:space="preserve">În plus, </w:t>
            </w:r>
            <w:r w:rsidR="00BF375A" w:rsidRPr="00EC7E47">
              <w:rPr>
                <w:rStyle w:val="FontStyle15"/>
              </w:rPr>
              <w:t>personalul insuficient</w:t>
            </w:r>
            <w:r w:rsidR="00AE7B9D" w:rsidRPr="00EC7E47">
              <w:rPr>
                <w:rStyle w:val="FontStyle15"/>
              </w:rPr>
              <w:t xml:space="preserve"> atrage în mod inevitabil</w:t>
            </w:r>
            <w:r w:rsidR="00751C15" w:rsidRPr="00EC7E47">
              <w:rPr>
                <w:rStyle w:val="FontStyle15"/>
              </w:rPr>
              <w:t xml:space="preserve"> prelungirea permanentă a programului de lucru, făcând dificilă exercitarea dreptului la concediu de odihnă </w:t>
            </w:r>
            <w:r w:rsidR="00AE7B9D" w:rsidRPr="00EC7E47">
              <w:rPr>
                <w:rStyle w:val="FontStyle15"/>
              </w:rPr>
              <w:t>al personalului Secției. În aceste sens, este necesară</w:t>
            </w:r>
            <w:r w:rsidR="00751C15" w:rsidRPr="00EC7E47">
              <w:rPr>
                <w:rStyle w:val="FontStyle15"/>
              </w:rPr>
              <w:t xml:space="preserve"> acoperirea unor </w:t>
            </w:r>
            <w:proofErr w:type="spellStart"/>
            <w:r w:rsidR="00751C15" w:rsidRPr="00EC7E47">
              <w:rPr>
                <w:rStyle w:val="FontStyle15"/>
              </w:rPr>
              <w:t>situaţii</w:t>
            </w:r>
            <w:proofErr w:type="spellEnd"/>
            <w:r w:rsidR="00751C15" w:rsidRPr="00EC7E47">
              <w:rPr>
                <w:rStyle w:val="FontStyle15"/>
              </w:rPr>
              <w:t xml:space="preserve"> obiective de lipsă a personalului (boală, evenimente neprevăzute etc)</w:t>
            </w:r>
            <w:r w:rsidR="004C51D7" w:rsidRPr="00EC7E47">
              <w:rPr>
                <w:rStyle w:val="FontStyle15"/>
              </w:rPr>
              <w:t>, inclusiv în vederea</w:t>
            </w:r>
            <w:r w:rsidR="00751C15" w:rsidRPr="00EC7E47">
              <w:rPr>
                <w:rStyle w:val="FontStyle15"/>
              </w:rPr>
              <w:t xml:space="preserve"> </w:t>
            </w:r>
            <w:r w:rsidR="004C51D7" w:rsidRPr="00EC7E47">
              <w:rPr>
                <w:rStyle w:val="FontStyle15"/>
              </w:rPr>
              <w:t>recuperării</w:t>
            </w:r>
            <w:r w:rsidR="00751C15" w:rsidRPr="00EC7E47">
              <w:rPr>
                <w:rStyle w:val="FontStyle15"/>
              </w:rPr>
              <w:t xml:space="preserve"> orelor suplimentare acumulate, generate de </w:t>
            </w:r>
            <w:proofErr w:type="spellStart"/>
            <w:r w:rsidR="00751C15" w:rsidRPr="00EC7E47">
              <w:rPr>
                <w:rStyle w:val="FontStyle15"/>
              </w:rPr>
              <w:t>activităţile</w:t>
            </w:r>
            <w:proofErr w:type="spellEnd"/>
            <w:r w:rsidR="00751C15" w:rsidRPr="00EC7E47">
              <w:rPr>
                <w:rStyle w:val="FontStyle15"/>
              </w:rPr>
              <w:t xml:space="preserve"> prelungite de lucru peste programul normal.</w:t>
            </w:r>
          </w:p>
          <w:p w:rsidR="00A26F81" w:rsidRPr="00EC7E47" w:rsidRDefault="00A26F81" w:rsidP="00E538C8">
            <w:pPr>
              <w:pStyle w:val="Style6"/>
              <w:widowControl/>
              <w:spacing w:line="269" w:lineRule="exact"/>
              <w:ind w:left="69" w:firstLine="0"/>
              <w:jc w:val="both"/>
              <w:rPr>
                <w:rStyle w:val="FontStyle15"/>
              </w:rPr>
            </w:pPr>
          </w:p>
          <w:p w:rsidR="00E538C8" w:rsidRPr="00EC7E47" w:rsidRDefault="002D31A9" w:rsidP="00E538C8">
            <w:pPr>
              <w:pStyle w:val="Style6"/>
              <w:widowControl/>
              <w:spacing w:line="269" w:lineRule="exact"/>
              <w:ind w:left="69" w:firstLine="0"/>
              <w:jc w:val="both"/>
              <w:rPr>
                <w:rStyle w:val="FontStyle15"/>
              </w:rPr>
            </w:pPr>
            <w:r w:rsidRPr="00EC7E47">
              <w:rPr>
                <w:rStyle w:val="FontStyle15"/>
              </w:rPr>
              <w:t xml:space="preserve">Față de cele prezentate, rezultă că cele </w:t>
            </w:r>
            <w:r w:rsidR="00E538C8" w:rsidRPr="00EC7E47">
              <w:rPr>
                <w:rStyle w:val="FontStyle15"/>
              </w:rPr>
              <w:t xml:space="preserve">25 de posturi </w:t>
            </w:r>
            <w:r w:rsidRPr="00EC7E47">
              <w:rPr>
                <w:rStyle w:val="FontStyle15"/>
              </w:rPr>
              <w:t xml:space="preserve">cu care Secția funcționează în prezent sunt insuficiente în raport cu volumul mare de lucru. </w:t>
            </w:r>
          </w:p>
          <w:p w:rsidR="002902EE" w:rsidRPr="00EC7E47" w:rsidRDefault="002902EE" w:rsidP="003F051E">
            <w:pPr>
              <w:pStyle w:val="Other0"/>
              <w:shd w:val="clear" w:color="auto" w:fill="auto"/>
              <w:spacing w:after="0" w:line="240" w:lineRule="auto"/>
              <w:ind w:left="69"/>
              <w:jc w:val="both"/>
              <w:rPr>
                <w:rFonts w:ascii="Trebuchet MS" w:hAnsi="Trebuchet MS"/>
                <w:lang w:val="ro-RO"/>
              </w:rPr>
            </w:pPr>
          </w:p>
        </w:tc>
      </w:tr>
      <w:tr w:rsidR="00EC7E47" w:rsidRPr="00EC7E47" w:rsidTr="00096E7B">
        <w:tc>
          <w:tcPr>
            <w:tcW w:w="4289" w:type="dxa"/>
            <w:tcBorders>
              <w:right w:val="single" w:sz="4" w:space="0" w:color="auto"/>
            </w:tcBorders>
          </w:tcPr>
          <w:p w:rsidR="00614922" w:rsidRPr="00EC7E47" w:rsidRDefault="00614922" w:rsidP="000F17C6">
            <w:pPr>
              <w:spacing w:after="0" w:line="240" w:lineRule="auto"/>
              <w:ind w:left="69" w:right="34"/>
              <w:rPr>
                <w:rFonts w:cs="Arial"/>
                <w:snapToGrid w:val="0"/>
              </w:rPr>
            </w:pPr>
            <w:r w:rsidRPr="00EC7E47">
              <w:rPr>
                <w:rFonts w:cs="Arial"/>
                <w:snapToGrid w:val="0"/>
              </w:rPr>
              <w:lastRenderedPageBreak/>
              <w:t>1</w:t>
            </w:r>
            <w:r w:rsidRPr="00EC7E47">
              <w:rPr>
                <w:rFonts w:cs="Arial"/>
                <w:snapToGrid w:val="0"/>
                <w:vertAlign w:val="superscript"/>
              </w:rPr>
              <w:t>1</w:t>
            </w:r>
            <w:r w:rsidRPr="00EC7E47">
              <w:rPr>
                <w:rFonts w:cs="Arial"/>
                <w:snapToGrid w:val="0"/>
              </w:rPr>
              <w:t>. În cazul proiectelor de acte normative care transpun legislație comunitară sau creează cadrul pentru aplicarea directă a acesteia, se vor specifica doar actele comunitare în cauză, însoțite de elementele de identificare ale acestora</w:t>
            </w:r>
          </w:p>
        </w:tc>
        <w:tc>
          <w:tcPr>
            <w:tcW w:w="6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22" w:rsidRPr="00EC7E47" w:rsidRDefault="00614922" w:rsidP="000F17C6">
            <w:pPr>
              <w:spacing w:after="0" w:line="240" w:lineRule="auto"/>
              <w:ind w:left="69" w:right="51"/>
            </w:pPr>
          </w:p>
        </w:tc>
      </w:tr>
      <w:tr w:rsidR="00EC7E47" w:rsidRPr="00EC7E47" w:rsidTr="00096E7B">
        <w:tc>
          <w:tcPr>
            <w:tcW w:w="4289" w:type="dxa"/>
            <w:tcBorders>
              <w:right w:val="single" w:sz="4" w:space="0" w:color="auto"/>
            </w:tcBorders>
          </w:tcPr>
          <w:p w:rsidR="004175F0" w:rsidRPr="00EC7E47" w:rsidRDefault="004175F0" w:rsidP="000F17C6">
            <w:pPr>
              <w:spacing w:after="0" w:line="240" w:lineRule="auto"/>
              <w:ind w:left="69" w:right="-391"/>
              <w:rPr>
                <w:rFonts w:cs="Arial"/>
                <w:snapToGrid w:val="0"/>
              </w:rPr>
            </w:pPr>
            <w:r w:rsidRPr="00EC7E47">
              <w:rPr>
                <w:rFonts w:cs="Arial"/>
                <w:snapToGrid w:val="0"/>
              </w:rPr>
              <w:t>2. Schimbări preconizate</w:t>
            </w:r>
          </w:p>
        </w:tc>
        <w:tc>
          <w:tcPr>
            <w:tcW w:w="6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F0" w:rsidRPr="00EC7E47" w:rsidRDefault="00DE7755" w:rsidP="00357417">
            <w:pPr>
              <w:spacing w:after="0" w:line="240" w:lineRule="auto"/>
              <w:ind w:left="69"/>
              <w:rPr>
                <w:bCs/>
              </w:rPr>
            </w:pPr>
            <w:r w:rsidRPr="00EC7E47">
              <w:rPr>
                <w:bCs/>
              </w:rPr>
              <w:t>Prin prezentul proiect de hotărâre a Guvernului, se propune suplimentarea numărului maxim de posturi al</w:t>
            </w:r>
            <w:r w:rsidR="00CC0323" w:rsidRPr="00EC7E47">
              <w:rPr>
                <w:bCs/>
              </w:rPr>
              <w:t xml:space="preserve"> Ministerului Public, </w:t>
            </w:r>
            <w:r w:rsidR="00357417" w:rsidRPr="00EC7E47">
              <w:rPr>
                <w:bCs/>
              </w:rPr>
              <w:t xml:space="preserve">cu următoarele </w:t>
            </w:r>
            <w:r w:rsidR="00CC0323" w:rsidRPr="00EC7E47">
              <w:rPr>
                <w:bCs/>
              </w:rPr>
              <w:t>posturi ce vor reveni</w:t>
            </w:r>
            <w:r w:rsidRPr="00EC7E47">
              <w:rPr>
                <w:bCs/>
              </w:rPr>
              <w:t xml:space="preserve"> Secției pentru Investigarea Infracțiunilor din Justiție</w:t>
            </w:r>
            <w:r w:rsidR="00CC0323" w:rsidRPr="00EC7E47">
              <w:rPr>
                <w:bCs/>
              </w:rPr>
              <w:t xml:space="preserve">: </w:t>
            </w:r>
            <w:r w:rsidRPr="00EC7E47">
              <w:rPr>
                <w:bCs/>
              </w:rPr>
              <w:t xml:space="preserve"> </w:t>
            </w:r>
            <w:r w:rsidRPr="00EC7E47">
              <w:rPr>
                <w:iCs/>
              </w:rPr>
              <w:t xml:space="preserve">25 de posturi de </w:t>
            </w:r>
            <w:proofErr w:type="spellStart"/>
            <w:r w:rsidRPr="00EC7E47">
              <w:rPr>
                <w:iCs/>
              </w:rPr>
              <w:t>ofiţeri</w:t>
            </w:r>
            <w:proofErr w:type="spellEnd"/>
            <w:r w:rsidRPr="00EC7E47">
              <w:rPr>
                <w:iCs/>
              </w:rPr>
              <w:t xml:space="preserve"> </w:t>
            </w:r>
            <w:proofErr w:type="spellStart"/>
            <w:r w:rsidRPr="00EC7E47">
              <w:rPr>
                <w:iCs/>
              </w:rPr>
              <w:t>şi</w:t>
            </w:r>
            <w:proofErr w:type="spellEnd"/>
            <w:r w:rsidRPr="00EC7E47">
              <w:rPr>
                <w:iCs/>
              </w:rPr>
              <w:t xml:space="preserve"> </w:t>
            </w:r>
            <w:proofErr w:type="spellStart"/>
            <w:r w:rsidRPr="00EC7E47">
              <w:rPr>
                <w:iCs/>
              </w:rPr>
              <w:t>agenţi</w:t>
            </w:r>
            <w:proofErr w:type="spellEnd"/>
            <w:r w:rsidRPr="00EC7E47">
              <w:rPr>
                <w:iCs/>
              </w:rPr>
              <w:t xml:space="preserve"> de </w:t>
            </w:r>
            <w:proofErr w:type="spellStart"/>
            <w:r w:rsidRPr="00EC7E47">
              <w:rPr>
                <w:iCs/>
              </w:rPr>
              <w:t>poliţie</w:t>
            </w:r>
            <w:proofErr w:type="spellEnd"/>
            <w:r w:rsidRPr="00EC7E47">
              <w:rPr>
                <w:iCs/>
              </w:rPr>
              <w:t xml:space="preserve"> judiciară, 7 posturi de specialiști, 6 posturi de personal auxiliar de specialitate și 3 posturi de personal conex. </w:t>
            </w:r>
          </w:p>
        </w:tc>
      </w:tr>
      <w:tr w:rsidR="00EC7E47" w:rsidRPr="00EC7E47" w:rsidTr="00096E7B">
        <w:tc>
          <w:tcPr>
            <w:tcW w:w="4289" w:type="dxa"/>
          </w:tcPr>
          <w:p w:rsidR="004175F0" w:rsidRPr="00EC7E47" w:rsidRDefault="004175F0" w:rsidP="000F17C6">
            <w:pPr>
              <w:spacing w:after="0" w:line="240" w:lineRule="auto"/>
              <w:ind w:left="69" w:right="-391"/>
              <w:rPr>
                <w:rFonts w:cs="Arial"/>
                <w:snapToGrid w:val="0"/>
              </w:rPr>
            </w:pPr>
            <w:r w:rsidRPr="00EC7E47">
              <w:rPr>
                <w:rFonts w:cs="Arial"/>
                <w:snapToGrid w:val="0"/>
              </w:rPr>
              <w:t xml:space="preserve">3. Alte </w:t>
            </w:r>
            <w:proofErr w:type="spellStart"/>
            <w:r w:rsidRPr="00EC7E47">
              <w:rPr>
                <w:rFonts w:cs="Arial"/>
                <w:snapToGrid w:val="0"/>
              </w:rPr>
              <w:t>informaţii</w:t>
            </w:r>
            <w:proofErr w:type="spellEnd"/>
          </w:p>
        </w:tc>
        <w:tc>
          <w:tcPr>
            <w:tcW w:w="6094" w:type="dxa"/>
            <w:gridSpan w:val="6"/>
          </w:tcPr>
          <w:p w:rsidR="004175F0" w:rsidRPr="00EC7E47" w:rsidRDefault="004175F0" w:rsidP="000F17C6">
            <w:pPr>
              <w:spacing w:after="0" w:line="240" w:lineRule="auto"/>
              <w:ind w:left="69"/>
              <w:rPr>
                <w:rFonts w:cs="Arial"/>
              </w:rPr>
            </w:pPr>
          </w:p>
        </w:tc>
      </w:tr>
      <w:tr w:rsidR="00EC7E47" w:rsidRPr="00EC7E47" w:rsidTr="00096E7B">
        <w:tc>
          <w:tcPr>
            <w:tcW w:w="10383" w:type="dxa"/>
            <w:gridSpan w:val="7"/>
          </w:tcPr>
          <w:p w:rsidR="004175F0" w:rsidRPr="00EC7E47" w:rsidRDefault="004175F0" w:rsidP="000F17C6">
            <w:pPr>
              <w:spacing w:after="0" w:line="240" w:lineRule="auto"/>
              <w:ind w:left="69"/>
              <w:rPr>
                <w:rFonts w:cs="Arial"/>
                <w:b/>
                <w:snapToGrid w:val="0"/>
              </w:rPr>
            </w:pPr>
            <w:proofErr w:type="spellStart"/>
            <w:r w:rsidRPr="00EC7E47">
              <w:rPr>
                <w:rFonts w:cs="Arial"/>
                <w:b/>
                <w:snapToGrid w:val="0"/>
              </w:rPr>
              <w:t>Secţiunea</w:t>
            </w:r>
            <w:proofErr w:type="spellEnd"/>
            <w:r w:rsidRPr="00EC7E47">
              <w:rPr>
                <w:rFonts w:cs="Arial"/>
                <w:b/>
                <w:snapToGrid w:val="0"/>
              </w:rPr>
              <w:t xml:space="preserve"> a 3-a – Impactul socioeconomic al proiectului de act normativ</w:t>
            </w:r>
          </w:p>
        </w:tc>
      </w:tr>
      <w:tr w:rsidR="00EC7E47" w:rsidRPr="00EC7E47" w:rsidTr="00096E7B">
        <w:tc>
          <w:tcPr>
            <w:tcW w:w="4289" w:type="dxa"/>
          </w:tcPr>
          <w:p w:rsidR="004175F0" w:rsidRPr="00EC7E47" w:rsidRDefault="004175F0" w:rsidP="000F17C6">
            <w:pPr>
              <w:spacing w:after="0" w:line="240" w:lineRule="auto"/>
              <w:ind w:left="69" w:right="-391"/>
              <w:rPr>
                <w:rFonts w:cs="Arial"/>
                <w:snapToGrid w:val="0"/>
              </w:rPr>
            </w:pPr>
            <w:r w:rsidRPr="00EC7E47">
              <w:rPr>
                <w:rFonts w:cs="Arial"/>
                <w:snapToGrid w:val="0"/>
              </w:rPr>
              <w:t>1. Impactul macroeconomic</w:t>
            </w:r>
          </w:p>
        </w:tc>
        <w:tc>
          <w:tcPr>
            <w:tcW w:w="6094" w:type="dxa"/>
            <w:gridSpan w:val="6"/>
          </w:tcPr>
          <w:p w:rsidR="004175F0" w:rsidRPr="00EC7E47" w:rsidRDefault="004175F0" w:rsidP="000F17C6">
            <w:pPr>
              <w:spacing w:after="0" w:line="240" w:lineRule="auto"/>
              <w:ind w:left="69"/>
              <w:rPr>
                <w:rFonts w:cs="Arial"/>
              </w:rPr>
            </w:pPr>
            <w:r w:rsidRPr="00EC7E47">
              <w:rPr>
                <w:rFonts w:cs="Arial"/>
              </w:rPr>
              <w:t xml:space="preserve">Nu este cazul. </w:t>
            </w:r>
          </w:p>
        </w:tc>
      </w:tr>
      <w:tr w:rsidR="00EC7E47" w:rsidRPr="00EC7E47" w:rsidTr="00096E7B">
        <w:tc>
          <w:tcPr>
            <w:tcW w:w="4289" w:type="dxa"/>
          </w:tcPr>
          <w:p w:rsidR="004175F0" w:rsidRPr="00EC7E47" w:rsidRDefault="004175F0" w:rsidP="000F17C6">
            <w:pPr>
              <w:spacing w:after="0" w:line="240" w:lineRule="auto"/>
              <w:ind w:left="69" w:right="34"/>
              <w:rPr>
                <w:rFonts w:cs="Arial"/>
                <w:snapToGrid w:val="0"/>
              </w:rPr>
            </w:pPr>
            <w:r w:rsidRPr="00EC7E47">
              <w:rPr>
                <w:rFonts w:cs="Arial"/>
                <w:snapToGrid w:val="0"/>
              </w:rPr>
              <w:t>1</w:t>
            </w:r>
            <w:r w:rsidRPr="00EC7E47">
              <w:rPr>
                <w:rFonts w:cs="Arial"/>
                <w:snapToGrid w:val="0"/>
                <w:vertAlign w:val="superscript"/>
              </w:rPr>
              <w:t>1</w:t>
            </w:r>
            <w:r w:rsidRPr="00EC7E47">
              <w:rPr>
                <w:rFonts w:cs="Arial"/>
                <w:snapToGrid w:val="0"/>
              </w:rPr>
              <w:t>. Impactul asupra mediului concurențial și domeniului ajutoarelor de stat</w:t>
            </w:r>
          </w:p>
        </w:tc>
        <w:tc>
          <w:tcPr>
            <w:tcW w:w="6094" w:type="dxa"/>
            <w:gridSpan w:val="6"/>
          </w:tcPr>
          <w:p w:rsidR="004175F0" w:rsidRPr="00EC7E47" w:rsidRDefault="004175F0" w:rsidP="000F17C6">
            <w:pPr>
              <w:spacing w:after="0" w:line="240" w:lineRule="auto"/>
              <w:ind w:left="69"/>
              <w:rPr>
                <w:rFonts w:cs="Arial"/>
              </w:rPr>
            </w:pPr>
            <w:r w:rsidRPr="00EC7E47">
              <w:rPr>
                <w:rFonts w:cs="Arial"/>
              </w:rPr>
              <w:t xml:space="preserve">Nu este cazul </w:t>
            </w:r>
          </w:p>
        </w:tc>
      </w:tr>
      <w:tr w:rsidR="00EC7E47" w:rsidRPr="00EC7E47" w:rsidTr="00096E7B">
        <w:tc>
          <w:tcPr>
            <w:tcW w:w="4289" w:type="dxa"/>
          </w:tcPr>
          <w:p w:rsidR="004175F0" w:rsidRPr="00EC7E47" w:rsidRDefault="004175F0" w:rsidP="000F17C6">
            <w:pPr>
              <w:spacing w:after="0" w:line="240" w:lineRule="auto"/>
              <w:ind w:left="69" w:right="-391"/>
              <w:rPr>
                <w:rFonts w:cs="Arial"/>
                <w:snapToGrid w:val="0"/>
              </w:rPr>
            </w:pPr>
            <w:r w:rsidRPr="00EC7E47">
              <w:rPr>
                <w:rFonts w:cs="Arial"/>
                <w:snapToGrid w:val="0"/>
              </w:rPr>
              <w:t>2. Impactul asupra mediului afaceri</w:t>
            </w:r>
          </w:p>
        </w:tc>
        <w:tc>
          <w:tcPr>
            <w:tcW w:w="6094" w:type="dxa"/>
            <w:gridSpan w:val="6"/>
          </w:tcPr>
          <w:p w:rsidR="004175F0" w:rsidRPr="00EC7E47" w:rsidRDefault="004175F0" w:rsidP="000F17C6">
            <w:pPr>
              <w:spacing w:after="0" w:line="240" w:lineRule="auto"/>
              <w:ind w:left="69"/>
              <w:rPr>
                <w:rFonts w:cs="Arial"/>
              </w:rPr>
            </w:pPr>
            <w:r w:rsidRPr="00EC7E47">
              <w:rPr>
                <w:rFonts w:cs="Arial"/>
              </w:rPr>
              <w:t xml:space="preserve">Nu este cazul </w:t>
            </w:r>
          </w:p>
        </w:tc>
      </w:tr>
      <w:tr w:rsidR="00EC7E47" w:rsidRPr="00EC7E47" w:rsidTr="00096E7B">
        <w:tc>
          <w:tcPr>
            <w:tcW w:w="4289" w:type="dxa"/>
          </w:tcPr>
          <w:p w:rsidR="004175F0" w:rsidRPr="00EC7E47" w:rsidRDefault="004175F0" w:rsidP="000F17C6">
            <w:pPr>
              <w:spacing w:after="0" w:line="240" w:lineRule="auto"/>
              <w:ind w:left="69" w:right="-391"/>
              <w:rPr>
                <w:rFonts w:cs="Arial"/>
                <w:snapToGrid w:val="0"/>
              </w:rPr>
            </w:pPr>
            <w:r w:rsidRPr="00EC7E47">
              <w:rPr>
                <w:rFonts w:cs="Arial"/>
                <w:snapToGrid w:val="0"/>
              </w:rPr>
              <w:t>3. Impactul social</w:t>
            </w:r>
          </w:p>
        </w:tc>
        <w:tc>
          <w:tcPr>
            <w:tcW w:w="6094" w:type="dxa"/>
            <w:gridSpan w:val="6"/>
          </w:tcPr>
          <w:p w:rsidR="004175F0" w:rsidRPr="00EC7E47" w:rsidRDefault="004175F0" w:rsidP="000F17C6">
            <w:pPr>
              <w:spacing w:after="0" w:line="240" w:lineRule="auto"/>
              <w:ind w:left="69"/>
              <w:rPr>
                <w:rFonts w:cs="Arial"/>
              </w:rPr>
            </w:pPr>
            <w:r w:rsidRPr="00EC7E47">
              <w:rPr>
                <w:rFonts w:cs="Arial"/>
              </w:rPr>
              <w:t>Nu este cazul</w:t>
            </w:r>
          </w:p>
        </w:tc>
      </w:tr>
      <w:tr w:rsidR="00EC7E47" w:rsidRPr="00EC7E47" w:rsidTr="00096E7B">
        <w:tc>
          <w:tcPr>
            <w:tcW w:w="4289" w:type="dxa"/>
          </w:tcPr>
          <w:p w:rsidR="004175F0" w:rsidRPr="00EC7E47" w:rsidRDefault="004175F0" w:rsidP="000F17C6">
            <w:pPr>
              <w:spacing w:after="0" w:line="240" w:lineRule="auto"/>
              <w:ind w:left="69" w:right="-391"/>
              <w:rPr>
                <w:rFonts w:cs="Arial"/>
                <w:snapToGrid w:val="0"/>
              </w:rPr>
            </w:pPr>
            <w:r w:rsidRPr="00EC7E47">
              <w:rPr>
                <w:rFonts w:cs="Arial"/>
                <w:snapToGrid w:val="0"/>
              </w:rPr>
              <w:t>4. Impactul asupra mediului</w:t>
            </w:r>
          </w:p>
        </w:tc>
        <w:tc>
          <w:tcPr>
            <w:tcW w:w="6094" w:type="dxa"/>
            <w:gridSpan w:val="6"/>
          </w:tcPr>
          <w:p w:rsidR="004175F0" w:rsidRPr="00EC7E47" w:rsidRDefault="004175F0" w:rsidP="000F17C6">
            <w:pPr>
              <w:spacing w:after="0" w:line="240" w:lineRule="auto"/>
              <w:ind w:left="69"/>
              <w:rPr>
                <w:rFonts w:cs="Arial"/>
              </w:rPr>
            </w:pPr>
            <w:r w:rsidRPr="00EC7E47">
              <w:rPr>
                <w:rFonts w:cs="Arial"/>
              </w:rPr>
              <w:t>Nu este cazul</w:t>
            </w:r>
          </w:p>
        </w:tc>
      </w:tr>
      <w:tr w:rsidR="00EC7E47" w:rsidRPr="00EC7E47" w:rsidTr="00096E7B">
        <w:tc>
          <w:tcPr>
            <w:tcW w:w="4289" w:type="dxa"/>
          </w:tcPr>
          <w:p w:rsidR="004175F0" w:rsidRPr="00EC7E47" w:rsidRDefault="004175F0" w:rsidP="000F17C6">
            <w:pPr>
              <w:spacing w:after="0" w:line="240" w:lineRule="auto"/>
              <w:ind w:left="69" w:right="-391"/>
              <w:rPr>
                <w:rFonts w:cs="Arial"/>
                <w:snapToGrid w:val="0"/>
              </w:rPr>
            </w:pPr>
            <w:r w:rsidRPr="00EC7E47">
              <w:rPr>
                <w:rFonts w:cs="Arial"/>
                <w:snapToGrid w:val="0"/>
              </w:rPr>
              <w:t xml:space="preserve">5. Alte </w:t>
            </w:r>
            <w:proofErr w:type="spellStart"/>
            <w:r w:rsidRPr="00EC7E47">
              <w:rPr>
                <w:rFonts w:cs="Arial"/>
                <w:snapToGrid w:val="0"/>
              </w:rPr>
              <w:t>informaţii</w:t>
            </w:r>
            <w:proofErr w:type="spellEnd"/>
          </w:p>
        </w:tc>
        <w:tc>
          <w:tcPr>
            <w:tcW w:w="6094" w:type="dxa"/>
            <w:gridSpan w:val="6"/>
          </w:tcPr>
          <w:p w:rsidR="004175F0" w:rsidRPr="00EC7E47" w:rsidRDefault="004175F0" w:rsidP="000F17C6">
            <w:pPr>
              <w:spacing w:after="0" w:line="240" w:lineRule="auto"/>
              <w:ind w:left="69"/>
              <w:rPr>
                <w:rFonts w:cs="Arial"/>
              </w:rPr>
            </w:pPr>
          </w:p>
        </w:tc>
      </w:tr>
      <w:tr w:rsidR="00EC7E47" w:rsidRPr="00EC7E47" w:rsidTr="00096E7B">
        <w:tc>
          <w:tcPr>
            <w:tcW w:w="10383" w:type="dxa"/>
            <w:gridSpan w:val="7"/>
          </w:tcPr>
          <w:p w:rsidR="004175F0" w:rsidRPr="00EC7E47" w:rsidRDefault="004175F0" w:rsidP="000F17C6">
            <w:pPr>
              <w:autoSpaceDE w:val="0"/>
              <w:autoSpaceDN w:val="0"/>
              <w:adjustRightInd w:val="0"/>
              <w:spacing w:after="0" w:line="240" w:lineRule="auto"/>
              <w:ind w:left="69"/>
              <w:rPr>
                <w:rFonts w:cs="Arial"/>
                <w:b/>
                <w:snapToGrid w:val="0"/>
              </w:rPr>
            </w:pPr>
            <w:proofErr w:type="spellStart"/>
            <w:r w:rsidRPr="00EC7E47">
              <w:rPr>
                <w:rFonts w:cs="Arial"/>
                <w:b/>
                <w:snapToGrid w:val="0"/>
              </w:rPr>
              <w:lastRenderedPageBreak/>
              <w:t>Secţiunea</w:t>
            </w:r>
            <w:proofErr w:type="spellEnd"/>
            <w:r w:rsidRPr="00EC7E47">
              <w:rPr>
                <w:rFonts w:cs="Arial"/>
                <w:b/>
                <w:snapToGrid w:val="0"/>
              </w:rPr>
              <w:t xml:space="preserve"> a 4-a – Impactul financiar asupra bugetului general consolidat, atât pe termen scurt, pentru anul curent, cât </w:t>
            </w:r>
            <w:proofErr w:type="spellStart"/>
            <w:r w:rsidRPr="00EC7E47">
              <w:rPr>
                <w:rFonts w:cs="Arial"/>
                <w:b/>
                <w:snapToGrid w:val="0"/>
              </w:rPr>
              <w:t>şi</w:t>
            </w:r>
            <w:proofErr w:type="spellEnd"/>
            <w:r w:rsidRPr="00EC7E47">
              <w:rPr>
                <w:rFonts w:cs="Arial"/>
                <w:b/>
                <w:snapToGrid w:val="0"/>
              </w:rPr>
              <w:t xml:space="preserve"> pe termen lung (5 ani).</w:t>
            </w:r>
          </w:p>
        </w:tc>
      </w:tr>
      <w:tr w:rsidR="00EC7E47" w:rsidRPr="00EC7E47" w:rsidTr="00096E7B">
        <w:tc>
          <w:tcPr>
            <w:tcW w:w="10383" w:type="dxa"/>
            <w:gridSpan w:val="7"/>
          </w:tcPr>
          <w:p w:rsidR="004175F0" w:rsidRPr="00EC7E47" w:rsidRDefault="004175F0" w:rsidP="000F17C6">
            <w:pPr>
              <w:spacing w:after="0" w:line="240" w:lineRule="auto"/>
              <w:ind w:left="69"/>
              <w:jc w:val="right"/>
              <w:rPr>
                <w:rFonts w:cs="Arial"/>
                <w:snapToGrid w:val="0"/>
              </w:rPr>
            </w:pPr>
            <w:r w:rsidRPr="00EC7E47">
              <w:rPr>
                <w:rFonts w:cs="Arial"/>
                <w:snapToGrid w:val="0"/>
              </w:rPr>
              <w:t>- mii lei -</w:t>
            </w:r>
          </w:p>
        </w:tc>
      </w:tr>
      <w:tr w:rsidR="00EC7E47" w:rsidRPr="00EC7E47" w:rsidTr="00096E7B">
        <w:tc>
          <w:tcPr>
            <w:tcW w:w="4289" w:type="dxa"/>
          </w:tcPr>
          <w:p w:rsidR="004175F0" w:rsidRPr="00EC7E47" w:rsidRDefault="004175F0" w:rsidP="000F17C6">
            <w:pPr>
              <w:spacing w:after="0" w:line="240" w:lineRule="auto"/>
              <w:ind w:left="69"/>
              <w:jc w:val="center"/>
              <w:rPr>
                <w:rFonts w:cs="Arial"/>
                <w:snapToGrid w:val="0"/>
              </w:rPr>
            </w:pPr>
            <w:r w:rsidRPr="00EC7E47">
              <w:rPr>
                <w:rFonts w:cs="Arial"/>
                <w:snapToGrid w:val="0"/>
              </w:rPr>
              <w:t>Indicatori</w:t>
            </w:r>
          </w:p>
        </w:tc>
        <w:tc>
          <w:tcPr>
            <w:tcW w:w="992" w:type="dxa"/>
            <w:shd w:val="clear" w:color="auto" w:fill="auto"/>
          </w:tcPr>
          <w:p w:rsidR="004175F0" w:rsidRPr="00EC7E47" w:rsidRDefault="004175F0" w:rsidP="000F17C6">
            <w:pPr>
              <w:spacing w:after="0" w:line="240" w:lineRule="auto"/>
              <w:ind w:left="69"/>
              <w:jc w:val="center"/>
              <w:rPr>
                <w:rFonts w:cs="Arial"/>
              </w:rPr>
            </w:pPr>
            <w:r w:rsidRPr="00EC7E47">
              <w:rPr>
                <w:rFonts w:cs="Arial"/>
              </w:rPr>
              <w:t>Anul curent</w:t>
            </w:r>
          </w:p>
          <w:p w:rsidR="004175F0" w:rsidRPr="00EC7E47" w:rsidRDefault="004175F0" w:rsidP="000F17C6">
            <w:pPr>
              <w:spacing w:after="0" w:line="240" w:lineRule="auto"/>
              <w:ind w:left="69"/>
              <w:jc w:val="center"/>
              <w:rPr>
                <w:rFonts w:cs="Arial"/>
              </w:rPr>
            </w:pPr>
          </w:p>
        </w:tc>
        <w:tc>
          <w:tcPr>
            <w:tcW w:w="4110" w:type="dxa"/>
            <w:gridSpan w:val="4"/>
            <w:shd w:val="clear" w:color="auto" w:fill="auto"/>
          </w:tcPr>
          <w:p w:rsidR="004175F0" w:rsidRPr="00EC7E47" w:rsidRDefault="004175F0" w:rsidP="000F17C6">
            <w:pPr>
              <w:spacing w:after="0" w:line="240" w:lineRule="auto"/>
              <w:ind w:left="69"/>
              <w:jc w:val="center"/>
              <w:rPr>
                <w:rFonts w:cs="Arial"/>
              </w:rPr>
            </w:pPr>
            <w:r w:rsidRPr="00EC7E47">
              <w:rPr>
                <w:rFonts w:cs="Arial"/>
              </w:rPr>
              <w:t>Următorii 4 ani</w:t>
            </w:r>
          </w:p>
        </w:tc>
        <w:tc>
          <w:tcPr>
            <w:tcW w:w="992" w:type="dxa"/>
            <w:shd w:val="clear" w:color="auto" w:fill="auto"/>
          </w:tcPr>
          <w:p w:rsidR="004175F0" w:rsidRPr="00EC7E47" w:rsidRDefault="004175F0" w:rsidP="000F17C6">
            <w:pPr>
              <w:spacing w:after="0" w:line="240" w:lineRule="auto"/>
              <w:ind w:left="69"/>
              <w:jc w:val="center"/>
              <w:rPr>
                <w:rFonts w:cs="Arial"/>
              </w:rPr>
            </w:pPr>
            <w:r w:rsidRPr="00EC7E47">
              <w:rPr>
                <w:rFonts w:cs="Arial"/>
              </w:rPr>
              <w:t>Media pe 5 ani</w:t>
            </w:r>
          </w:p>
        </w:tc>
      </w:tr>
      <w:tr w:rsidR="00EC7E47" w:rsidRPr="00EC7E47" w:rsidTr="00096E7B">
        <w:tc>
          <w:tcPr>
            <w:tcW w:w="4289" w:type="dxa"/>
          </w:tcPr>
          <w:p w:rsidR="004175F0" w:rsidRPr="00EC7E47" w:rsidRDefault="004175F0" w:rsidP="000F17C6">
            <w:pPr>
              <w:spacing w:after="0" w:line="240" w:lineRule="auto"/>
              <w:ind w:left="69"/>
              <w:jc w:val="center"/>
              <w:rPr>
                <w:rFonts w:cs="Arial"/>
                <w:snapToGrid w:val="0"/>
              </w:rPr>
            </w:pPr>
            <w:r w:rsidRPr="00EC7E47">
              <w:rPr>
                <w:rFonts w:cs="Arial"/>
                <w:snapToGrid w:val="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175F0" w:rsidRPr="00EC7E47" w:rsidRDefault="004175F0" w:rsidP="000F17C6">
            <w:pPr>
              <w:spacing w:after="0" w:line="240" w:lineRule="auto"/>
              <w:ind w:left="69"/>
              <w:jc w:val="center"/>
              <w:rPr>
                <w:rFonts w:cs="Arial"/>
              </w:rPr>
            </w:pPr>
            <w:r w:rsidRPr="00EC7E47">
              <w:rPr>
                <w:rFonts w:cs="Arial"/>
              </w:rPr>
              <w:t>2</w:t>
            </w:r>
          </w:p>
          <w:p w:rsidR="004175F0" w:rsidRPr="00EC7E47" w:rsidRDefault="00253FC8" w:rsidP="000F17C6">
            <w:pPr>
              <w:spacing w:after="0" w:line="240" w:lineRule="auto"/>
              <w:ind w:left="69"/>
              <w:jc w:val="center"/>
              <w:rPr>
                <w:rFonts w:cs="Arial"/>
              </w:rPr>
            </w:pPr>
            <w:r w:rsidRPr="00EC7E47">
              <w:rPr>
                <w:rFonts w:cs="Arial"/>
              </w:rPr>
              <w:t>2019</w:t>
            </w:r>
          </w:p>
        </w:tc>
        <w:tc>
          <w:tcPr>
            <w:tcW w:w="1059" w:type="dxa"/>
            <w:shd w:val="clear" w:color="auto" w:fill="auto"/>
          </w:tcPr>
          <w:p w:rsidR="004175F0" w:rsidRPr="00EC7E47" w:rsidRDefault="004175F0" w:rsidP="000F17C6">
            <w:pPr>
              <w:spacing w:after="0" w:line="240" w:lineRule="auto"/>
              <w:ind w:left="69"/>
              <w:jc w:val="center"/>
              <w:rPr>
                <w:rFonts w:cs="Arial"/>
              </w:rPr>
            </w:pPr>
            <w:r w:rsidRPr="00EC7E47">
              <w:rPr>
                <w:rFonts w:cs="Arial"/>
              </w:rPr>
              <w:t>3</w:t>
            </w:r>
          </w:p>
          <w:p w:rsidR="004175F0" w:rsidRPr="00EC7E47" w:rsidRDefault="00253FC8" w:rsidP="000F17C6">
            <w:pPr>
              <w:spacing w:after="0" w:line="240" w:lineRule="auto"/>
              <w:ind w:left="69"/>
              <w:jc w:val="center"/>
              <w:rPr>
                <w:rFonts w:cs="Arial"/>
              </w:rPr>
            </w:pPr>
            <w:r w:rsidRPr="00EC7E47">
              <w:rPr>
                <w:rFonts w:cs="Arial"/>
              </w:rPr>
              <w:t>2020</w:t>
            </w:r>
          </w:p>
        </w:tc>
        <w:tc>
          <w:tcPr>
            <w:tcW w:w="1067" w:type="dxa"/>
            <w:shd w:val="clear" w:color="auto" w:fill="auto"/>
          </w:tcPr>
          <w:p w:rsidR="004175F0" w:rsidRPr="00EC7E47" w:rsidRDefault="004175F0" w:rsidP="000F17C6">
            <w:pPr>
              <w:spacing w:after="0" w:line="240" w:lineRule="auto"/>
              <w:ind w:left="69"/>
              <w:jc w:val="center"/>
              <w:rPr>
                <w:rFonts w:cs="Arial"/>
              </w:rPr>
            </w:pPr>
            <w:r w:rsidRPr="00EC7E47">
              <w:rPr>
                <w:rFonts w:cs="Arial"/>
              </w:rPr>
              <w:t>4</w:t>
            </w:r>
          </w:p>
          <w:p w:rsidR="004175F0" w:rsidRPr="00EC7E47" w:rsidRDefault="00253FC8" w:rsidP="000F17C6">
            <w:pPr>
              <w:spacing w:after="0" w:line="240" w:lineRule="auto"/>
              <w:ind w:left="69"/>
              <w:jc w:val="center"/>
              <w:rPr>
                <w:rFonts w:cs="Arial"/>
              </w:rPr>
            </w:pPr>
            <w:r w:rsidRPr="00EC7E47">
              <w:rPr>
                <w:rFonts w:cs="Arial"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4175F0" w:rsidRPr="00EC7E47" w:rsidRDefault="004175F0" w:rsidP="000F17C6">
            <w:pPr>
              <w:spacing w:after="0" w:line="240" w:lineRule="auto"/>
              <w:ind w:left="69"/>
              <w:jc w:val="center"/>
              <w:rPr>
                <w:rFonts w:cs="Arial"/>
              </w:rPr>
            </w:pPr>
            <w:r w:rsidRPr="00EC7E47">
              <w:rPr>
                <w:rFonts w:cs="Arial"/>
              </w:rPr>
              <w:t>5</w:t>
            </w:r>
          </w:p>
          <w:p w:rsidR="004175F0" w:rsidRPr="00EC7E47" w:rsidRDefault="00253FC8" w:rsidP="000F17C6">
            <w:pPr>
              <w:spacing w:after="0" w:line="240" w:lineRule="auto"/>
              <w:ind w:left="69"/>
              <w:jc w:val="center"/>
              <w:rPr>
                <w:rFonts w:cs="Arial"/>
              </w:rPr>
            </w:pPr>
            <w:r w:rsidRPr="00EC7E47">
              <w:rPr>
                <w:rFonts w:cs="Arial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4175F0" w:rsidRPr="00EC7E47" w:rsidRDefault="004175F0" w:rsidP="000F17C6">
            <w:pPr>
              <w:spacing w:after="0" w:line="240" w:lineRule="auto"/>
              <w:ind w:left="69"/>
              <w:jc w:val="center"/>
              <w:rPr>
                <w:rFonts w:cs="Arial"/>
              </w:rPr>
            </w:pPr>
            <w:r w:rsidRPr="00EC7E47">
              <w:rPr>
                <w:rFonts w:cs="Arial"/>
              </w:rPr>
              <w:t>6</w:t>
            </w:r>
          </w:p>
          <w:p w:rsidR="004175F0" w:rsidRPr="00EC7E47" w:rsidRDefault="0059449D" w:rsidP="000F17C6">
            <w:pPr>
              <w:spacing w:after="0" w:line="240" w:lineRule="auto"/>
              <w:ind w:left="69"/>
              <w:jc w:val="center"/>
              <w:rPr>
                <w:rFonts w:cs="Arial"/>
              </w:rPr>
            </w:pPr>
            <w:r w:rsidRPr="00EC7E47">
              <w:rPr>
                <w:rFonts w:cs="Arial"/>
              </w:rPr>
              <w:t>2023</w:t>
            </w:r>
          </w:p>
        </w:tc>
        <w:tc>
          <w:tcPr>
            <w:tcW w:w="992" w:type="dxa"/>
            <w:shd w:val="clear" w:color="auto" w:fill="auto"/>
          </w:tcPr>
          <w:p w:rsidR="004175F0" w:rsidRPr="00EC7E47" w:rsidRDefault="004175F0" w:rsidP="000F17C6">
            <w:pPr>
              <w:spacing w:after="0" w:line="240" w:lineRule="auto"/>
              <w:ind w:left="69"/>
              <w:jc w:val="center"/>
              <w:rPr>
                <w:rFonts w:cs="Arial"/>
              </w:rPr>
            </w:pPr>
            <w:r w:rsidRPr="00EC7E47">
              <w:rPr>
                <w:rFonts w:cs="Arial"/>
              </w:rPr>
              <w:t>7</w:t>
            </w:r>
          </w:p>
        </w:tc>
      </w:tr>
      <w:tr w:rsidR="00EC7E47" w:rsidRPr="00EC7E47" w:rsidTr="00096E7B">
        <w:tc>
          <w:tcPr>
            <w:tcW w:w="4289" w:type="dxa"/>
          </w:tcPr>
          <w:p w:rsidR="004175F0" w:rsidRPr="00EC7E47" w:rsidRDefault="004175F0" w:rsidP="000F17C6">
            <w:pPr>
              <w:spacing w:after="0" w:line="240" w:lineRule="auto"/>
              <w:ind w:left="69"/>
              <w:rPr>
                <w:rFonts w:cs="Arial"/>
                <w:snapToGrid w:val="0"/>
              </w:rPr>
            </w:pPr>
            <w:r w:rsidRPr="00EC7E47">
              <w:rPr>
                <w:rFonts w:cs="Arial"/>
                <w:snapToGrid w:val="0"/>
              </w:rPr>
              <w:t>1. Modificări ale veniturilor bugetare, plus/minus, din care:</w:t>
            </w:r>
          </w:p>
        </w:tc>
        <w:tc>
          <w:tcPr>
            <w:tcW w:w="6094" w:type="dxa"/>
            <w:gridSpan w:val="6"/>
            <w:shd w:val="clear" w:color="auto" w:fill="auto"/>
          </w:tcPr>
          <w:p w:rsidR="004175F0" w:rsidRPr="00EC7E47" w:rsidRDefault="004175F0" w:rsidP="000F17C6">
            <w:pPr>
              <w:spacing w:after="0" w:line="240" w:lineRule="auto"/>
              <w:ind w:left="69"/>
              <w:jc w:val="center"/>
              <w:rPr>
                <w:rFonts w:cs="Arial"/>
              </w:rPr>
            </w:pPr>
          </w:p>
        </w:tc>
      </w:tr>
      <w:tr w:rsidR="00EC7E47" w:rsidRPr="00EC7E47" w:rsidTr="00096E7B">
        <w:tc>
          <w:tcPr>
            <w:tcW w:w="4289" w:type="dxa"/>
          </w:tcPr>
          <w:p w:rsidR="004175F0" w:rsidRPr="00EC7E47" w:rsidRDefault="004175F0" w:rsidP="000F17C6">
            <w:pPr>
              <w:spacing w:after="0" w:line="240" w:lineRule="auto"/>
              <w:ind w:left="69"/>
              <w:rPr>
                <w:rFonts w:cs="Arial"/>
                <w:snapToGrid w:val="0"/>
              </w:rPr>
            </w:pPr>
            <w:r w:rsidRPr="00EC7E47">
              <w:rPr>
                <w:rFonts w:cs="Arial"/>
                <w:snapToGrid w:val="0"/>
              </w:rPr>
              <w:t>a) buget de stat, din acesta:</w:t>
            </w:r>
          </w:p>
        </w:tc>
        <w:tc>
          <w:tcPr>
            <w:tcW w:w="992" w:type="dxa"/>
            <w:shd w:val="clear" w:color="auto" w:fill="auto"/>
          </w:tcPr>
          <w:p w:rsidR="004175F0" w:rsidRPr="00EC7E47" w:rsidRDefault="004175F0" w:rsidP="000F17C6">
            <w:pPr>
              <w:spacing w:after="0" w:line="240" w:lineRule="auto"/>
              <w:ind w:left="69"/>
              <w:jc w:val="center"/>
              <w:rPr>
                <w:rFonts w:cs="Arial"/>
              </w:rPr>
            </w:pPr>
          </w:p>
        </w:tc>
        <w:tc>
          <w:tcPr>
            <w:tcW w:w="1059" w:type="dxa"/>
            <w:shd w:val="clear" w:color="auto" w:fill="auto"/>
          </w:tcPr>
          <w:p w:rsidR="004175F0" w:rsidRPr="00EC7E47" w:rsidRDefault="004175F0" w:rsidP="000F17C6">
            <w:pPr>
              <w:spacing w:after="0" w:line="240" w:lineRule="auto"/>
              <w:ind w:left="69"/>
              <w:jc w:val="center"/>
              <w:rPr>
                <w:rFonts w:cs="Arial"/>
              </w:rPr>
            </w:pPr>
          </w:p>
        </w:tc>
        <w:tc>
          <w:tcPr>
            <w:tcW w:w="1067" w:type="dxa"/>
            <w:shd w:val="clear" w:color="auto" w:fill="auto"/>
          </w:tcPr>
          <w:p w:rsidR="004175F0" w:rsidRPr="00EC7E47" w:rsidRDefault="004175F0" w:rsidP="000F17C6">
            <w:pPr>
              <w:spacing w:after="0" w:line="240" w:lineRule="auto"/>
              <w:ind w:left="69"/>
              <w:jc w:val="center"/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4175F0" w:rsidRPr="00EC7E47" w:rsidRDefault="004175F0" w:rsidP="000F17C6">
            <w:pPr>
              <w:spacing w:after="0" w:line="240" w:lineRule="auto"/>
              <w:ind w:left="69"/>
              <w:jc w:val="center"/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4175F0" w:rsidRPr="00EC7E47" w:rsidRDefault="004175F0" w:rsidP="000F17C6">
            <w:pPr>
              <w:spacing w:after="0" w:line="240" w:lineRule="auto"/>
              <w:ind w:left="69"/>
              <w:jc w:val="center"/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4175F0" w:rsidRPr="00EC7E47" w:rsidRDefault="004175F0" w:rsidP="000F17C6">
            <w:pPr>
              <w:spacing w:after="0" w:line="240" w:lineRule="auto"/>
              <w:ind w:left="69"/>
              <w:jc w:val="center"/>
              <w:rPr>
                <w:rFonts w:cs="Arial"/>
              </w:rPr>
            </w:pPr>
          </w:p>
        </w:tc>
      </w:tr>
      <w:tr w:rsidR="00EC7E47" w:rsidRPr="00EC7E47" w:rsidTr="00096E7B">
        <w:tc>
          <w:tcPr>
            <w:tcW w:w="4289" w:type="dxa"/>
          </w:tcPr>
          <w:p w:rsidR="004175F0" w:rsidRPr="00EC7E47" w:rsidRDefault="004175F0" w:rsidP="000F17C6">
            <w:pPr>
              <w:spacing w:after="0" w:line="240" w:lineRule="auto"/>
              <w:ind w:left="69"/>
              <w:rPr>
                <w:rFonts w:cs="Arial"/>
                <w:snapToGrid w:val="0"/>
              </w:rPr>
            </w:pPr>
            <w:r w:rsidRPr="00EC7E47">
              <w:rPr>
                <w:rFonts w:cs="Arial"/>
                <w:snapToGrid w:val="0"/>
              </w:rPr>
              <w:t>(i) impozit pe profit</w:t>
            </w:r>
          </w:p>
        </w:tc>
        <w:tc>
          <w:tcPr>
            <w:tcW w:w="992" w:type="dxa"/>
            <w:shd w:val="clear" w:color="auto" w:fill="auto"/>
          </w:tcPr>
          <w:p w:rsidR="004175F0" w:rsidRPr="00EC7E47" w:rsidRDefault="004175F0" w:rsidP="000F17C6">
            <w:pPr>
              <w:spacing w:after="0" w:line="240" w:lineRule="auto"/>
              <w:ind w:left="69"/>
              <w:jc w:val="center"/>
              <w:rPr>
                <w:rFonts w:cs="Arial"/>
              </w:rPr>
            </w:pPr>
          </w:p>
        </w:tc>
        <w:tc>
          <w:tcPr>
            <w:tcW w:w="1059" w:type="dxa"/>
            <w:shd w:val="clear" w:color="auto" w:fill="auto"/>
          </w:tcPr>
          <w:p w:rsidR="004175F0" w:rsidRPr="00EC7E47" w:rsidRDefault="004175F0" w:rsidP="000F17C6">
            <w:pPr>
              <w:spacing w:after="0" w:line="240" w:lineRule="auto"/>
              <w:ind w:left="69"/>
              <w:jc w:val="center"/>
              <w:rPr>
                <w:rFonts w:cs="Arial"/>
              </w:rPr>
            </w:pPr>
          </w:p>
        </w:tc>
        <w:tc>
          <w:tcPr>
            <w:tcW w:w="1067" w:type="dxa"/>
            <w:shd w:val="clear" w:color="auto" w:fill="auto"/>
          </w:tcPr>
          <w:p w:rsidR="004175F0" w:rsidRPr="00EC7E47" w:rsidRDefault="004175F0" w:rsidP="000F17C6">
            <w:pPr>
              <w:spacing w:after="0" w:line="240" w:lineRule="auto"/>
              <w:ind w:left="69"/>
              <w:jc w:val="center"/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4175F0" w:rsidRPr="00EC7E47" w:rsidRDefault="004175F0" w:rsidP="000F17C6">
            <w:pPr>
              <w:spacing w:after="0" w:line="240" w:lineRule="auto"/>
              <w:ind w:left="69"/>
              <w:jc w:val="center"/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4175F0" w:rsidRPr="00EC7E47" w:rsidRDefault="004175F0" w:rsidP="000F17C6">
            <w:pPr>
              <w:spacing w:after="0" w:line="240" w:lineRule="auto"/>
              <w:ind w:left="69"/>
              <w:jc w:val="center"/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4175F0" w:rsidRPr="00EC7E47" w:rsidRDefault="004175F0" w:rsidP="000F17C6">
            <w:pPr>
              <w:spacing w:after="0" w:line="240" w:lineRule="auto"/>
              <w:ind w:left="69"/>
              <w:jc w:val="center"/>
              <w:rPr>
                <w:rFonts w:cs="Arial"/>
              </w:rPr>
            </w:pPr>
          </w:p>
        </w:tc>
      </w:tr>
      <w:tr w:rsidR="00EC7E47" w:rsidRPr="00EC7E47" w:rsidTr="00096E7B">
        <w:tc>
          <w:tcPr>
            <w:tcW w:w="4289" w:type="dxa"/>
          </w:tcPr>
          <w:p w:rsidR="004175F0" w:rsidRPr="00EC7E47" w:rsidRDefault="004175F0" w:rsidP="000F17C6">
            <w:pPr>
              <w:spacing w:after="0" w:line="240" w:lineRule="auto"/>
              <w:ind w:left="69"/>
              <w:rPr>
                <w:rFonts w:cs="Arial"/>
                <w:snapToGrid w:val="0"/>
              </w:rPr>
            </w:pPr>
            <w:r w:rsidRPr="00EC7E47">
              <w:rPr>
                <w:rFonts w:cs="Arial"/>
                <w:snapToGrid w:val="0"/>
              </w:rPr>
              <w:t>(ii) impozit pe venit</w:t>
            </w:r>
          </w:p>
        </w:tc>
        <w:tc>
          <w:tcPr>
            <w:tcW w:w="992" w:type="dxa"/>
            <w:shd w:val="clear" w:color="auto" w:fill="auto"/>
          </w:tcPr>
          <w:p w:rsidR="004175F0" w:rsidRPr="00EC7E47" w:rsidRDefault="004175F0" w:rsidP="000F17C6">
            <w:pPr>
              <w:spacing w:after="0" w:line="240" w:lineRule="auto"/>
              <w:ind w:left="69"/>
              <w:jc w:val="center"/>
              <w:rPr>
                <w:rFonts w:cs="Arial"/>
              </w:rPr>
            </w:pPr>
          </w:p>
        </w:tc>
        <w:tc>
          <w:tcPr>
            <w:tcW w:w="1059" w:type="dxa"/>
            <w:shd w:val="clear" w:color="auto" w:fill="auto"/>
          </w:tcPr>
          <w:p w:rsidR="004175F0" w:rsidRPr="00EC7E47" w:rsidRDefault="004175F0" w:rsidP="000F17C6">
            <w:pPr>
              <w:spacing w:after="0" w:line="240" w:lineRule="auto"/>
              <w:ind w:left="69"/>
              <w:jc w:val="center"/>
              <w:rPr>
                <w:rFonts w:cs="Arial"/>
              </w:rPr>
            </w:pPr>
          </w:p>
        </w:tc>
        <w:tc>
          <w:tcPr>
            <w:tcW w:w="1067" w:type="dxa"/>
            <w:shd w:val="clear" w:color="auto" w:fill="auto"/>
          </w:tcPr>
          <w:p w:rsidR="004175F0" w:rsidRPr="00EC7E47" w:rsidRDefault="004175F0" w:rsidP="000F17C6">
            <w:pPr>
              <w:spacing w:after="0" w:line="240" w:lineRule="auto"/>
              <w:ind w:left="69"/>
              <w:jc w:val="center"/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4175F0" w:rsidRPr="00EC7E47" w:rsidRDefault="004175F0" w:rsidP="000F17C6">
            <w:pPr>
              <w:spacing w:after="0" w:line="240" w:lineRule="auto"/>
              <w:ind w:left="69"/>
              <w:jc w:val="center"/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4175F0" w:rsidRPr="00EC7E47" w:rsidRDefault="004175F0" w:rsidP="000F17C6">
            <w:pPr>
              <w:spacing w:after="0" w:line="240" w:lineRule="auto"/>
              <w:ind w:left="69"/>
              <w:jc w:val="center"/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4175F0" w:rsidRPr="00EC7E47" w:rsidRDefault="004175F0" w:rsidP="000F17C6">
            <w:pPr>
              <w:spacing w:after="0" w:line="240" w:lineRule="auto"/>
              <w:ind w:left="69"/>
              <w:jc w:val="center"/>
              <w:rPr>
                <w:rFonts w:cs="Arial"/>
              </w:rPr>
            </w:pPr>
          </w:p>
        </w:tc>
      </w:tr>
      <w:tr w:rsidR="00EC7E47" w:rsidRPr="00EC7E47" w:rsidTr="00096E7B">
        <w:tc>
          <w:tcPr>
            <w:tcW w:w="4289" w:type="dxa"/>
          </w:tcPr>
          <w:p w:rsidR="004175F0" w:rsidRPr="00EC7E47" w:rsidRDefault="004175F0" w:rsidP="000F17C6">
            <w:pPr>
              <w:spacing w:after="0" w:line="240" w:lineRule="auto"/>
              <w:ind w:left="69"/>
              <w:rPr>
                <w:rFonts w:cs="Arial"/>
                <w:snapToGrid w:val="0"/>
              </w:rPr>
            </w:pPr>
            <w:r w:rsidRPr="00EC7E47">
              <w:rPr>
                <w:rFonts w:cs="Arial"/>
                <w:snapToGrid w:val="0"/>
              </w:rPr>
              <w:t>b) bugete locale:</w:t>
            </w:r>
          </w:p>
        </w:tc>
        <w:tc>
          <w:tcPr>
            <w:tcW w:w="992" w:type="dxa"/>
            <w:shd w:val="clear" w:color="auto" w:fill="auto"/>
          </w:tcPr>
          <w:p w:rsidR="004175F0" w:rsidRPr="00EC7E47" w:rsidRDefault="004175F0" w:rsidP="000F17C6">
            <w:pPr>
              <w:spacing w:after="0" w:line="240" w:lineRule="auto"/>
              <w:ind w:left="69"/>
              <w:jc w:val="center"/>
              <w:rPr>
                <w:rFonts w:cs="Arial"/>
              </w:rPr>
            </w:pPr>
          </w:p>
        </w:tc>
        <w:tc>
          <w:tcPr>
            <w:tcW w:w="1059" w:type="dxa"/>
            <w:shd w:val="clear" w:color="auto" w:fill="auto"/>
          </w:tcPr>
          <w:p w:rsidR="004175F0" w:rsidRPr="00EC7E47" w:rsidRDefault="004175F0" w:rsidP="000F17C6">
            <w:pPr>
              <w:spacing w:after="0" w:line="240" w:lineRule="auto"/>
              <w:ind w:left="69"/>
              <w:jc w:val="center"/>
              <w:rPr>
                <w:rFonts w:cs="Arial"/>
              </w:rPr>
            </w:pPr>
          </w:p>
        </w:tc>
        <w:tc>
          <w:tcPr>
            <w:tcW w:w="1067" w:type="dxa"/>
            <w:shd w:val="clear" w:color="auto" w:fill="auto"/>
          </w:tcPr>
          <w:p w:rsidR="004175F0" w:rsidRPr="00EC7E47" w:rsidRDefault="004175F0" w:rsidP="000F17C6">
            <w:pPr>
              <w:spacing w:after="0" w:line="240" w:lineRule="auto"/>
              <w:ind w:left="69"/>
              <w:jc w:val="center"/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4175F0" w:rsidRPr="00EC7E47" w:rsidRDefault="004175F0" w:rsidP="000F17C6">
            <w:pPr>
              <w:spacing w:after="0" w:line="240" w:lineRule="auto"/>
              <w:ind w:left="69"/>
              <w:jc w:val="center"/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4175F0" w:rsidRPr="00EC7E47" w:rsidRDefault="004175F0" w:rsidP="000F17C6">
            <w:pPr>
              <w:spacing w:after="0" w:line="240" w:lineRule="auto"/>
              <w:ind w:left="69"/>
              <w:jc w:val="center"/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4175F0" w:rsidRPr="00EC7E47" w:rsidRDefault="004175F0" w:rsidP="000F17C6">
            <w:pPr>
              <w:spacing w:after="0" w:line="240" w:lineRule="auto"/>
              <w:ind w:left="69"/>
              <w:jc w:val="center"/>
              <w:rPr>
                <w:rFonts w:cs="Arial"/>
              </w:rPr>
            </w:pPr>
          </w:p>
        </w:tc>
      </w:tr>
      <w:tr w:rsidR="00EC7E47" w:rsidRPr="00EC7E47" w:rsidTr="00096E7B">
        <w:tc>
          <w:tcPr>
            <w:tcW w:w="4289" w:type="dxa"/>
          </w:tcPr>
          <w:p w:rsidR="004175F0" w:rsidRPr="00EC7E47" w:rsidRDefault="004175F0" w:rsidP="000F17C6">
            <w:pPr>
              <w:spacing w:after="0" w:line="240" w:lineRule="auto"/>
              <w:ind w:left="69"/>
              <w:rPr>
                <w:rFonts w:cs="Arial"/>
                <w:snapToGrid w:val="0"/>
              </w:rPr>
            </w:pPr>
            <w:r w:rsidRPr="00EC7E47">
              <w:rPr>
                <w:rFonts w:cs="Arial"/>
                <w:snapToGrid w:val="0"/>
              </w:rPr>
              <w:t>(i) impozit pe profit</w:t>
            </w:r>
          </w:p>
        </w:tc>
        <w:tc>
          <w:tcPr>
            <w:tcW w:w="992" w:type="dxa"/>
            <w:shd w:val="clear" w:color="auto" w:fill="auto"/>
          </w:tcPr>
          <w:p w:rsidR="004175F0" w:rsidRPr="00EC7E47" w:rsidRDefault="004175F0" w:rsidP="000F17C6">
            <w:pPr>
              <w:spacing w:after="0" w:line="240" w:lineRule="auto"/>
              <w:ind w:left="69"/>
              <w:jc w:val="center"/>
              <w:rPr>
                <w:rFonts w:cs="Arial"/>
              </w:rPr>
            </w:pPr>
          </w:p>
        </w:tc>
        <w:tc>
          <w:tcPr>
            <w:tcW w:w="1059" w:type="dxa"/>
            <w:shd w:val="clear" w:color="auto" w:fill="auto"/>
          </w:tcPr>
          <w:p w:rsidR="004175F0" w:rsidRPr="00EC7E47" w:rsidRDefault="004175F0" w:rsidP="000F17C6">
            <w:pPr>
              <w:spacing w:after="0" w:line="240" w:lineRule="auto"/>
              <w:ind w:left="69"/>
              <w:jc w:val="center"/>
              <w:rPr>
                <w:rFonts w:cs="Arial"/>
              </w:rPr>
            </w:pPr>
          </w:p>
        </w:tc>
        <w:tc>
          <w:tcPr>
            <w:tcW w:w="1067" w:type="dxa"/>
            <w:shd w:val="clear" w:color="auto" w:fill="auto"/>
          </w:tcPr>
          <w:p w:rsidR="004175F0" w:rsidRPr="00EC7E47" w:rsidRDefault="004175F0" w:rsidP="000F17C6">
            <w:pPr>
              <w:spacing w:after="0" w:line="240" w:lineRule="auto"/>
              <w:ind w:left="69"/>
              <w:jc w:val="center"/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4175F0" w:rsidRPr="00EC7E47" w:rsidRDefault="004175F0" w:rsidP="000F17C6">
            <w:pPr>
              <w:spacing w:after="0" w:line="240" w:lineRule="auto"/>
              <w:ind w:left="69"/>
              <w:jc w:val="center"/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4175F0" w:rsidRPr="00EC7E47" w:rsidRDefault="004175F0" w:rsidP="000F17C6">
            <w:pPr>
              <w:spacing w:after="0" w:line="240" w:lineRule="auto"/>
              <w:ind w:left="69"/>
              <w:jc w:val="center"/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4175F0" w:rsidRPr="00EC7E47" w:rsidRDefault="004175F0" w:rsidP="000F17C6">
            <w:pPr>
              <w:spacing w:after="0" w:line="240" w:lineRule="auto"/>
              <w:ind w:left="69"/>
              <w:jc w:val="center"/>
              <w:rPr>
                <w:rFonts w:cs="Arial"/>
              </w:rPr>
            </w:pPr>
          </w:p>
        </w:tc>
      </w:tr>
      <w:tr w:rsidR="00EC7E47" w:rsidRPr="00EC7E47" w:rsidTr="00096E7B">
        <w:tc>
          <w:tcPr>
            <w:tcW w:w="4289" w:type="dxa"/>
          </w:tcPr>
          <w:p w:rsidR="004175F0" w:rsidRPr="00EC7E47" w:rsidRDefault="004175F0" w:rsidP="000F17C6">
            <w:pPr>
              <w:spacing w:after="0" w:line="240" w:lineRule="auto"/>
              <w:ind w:left="69"/>
              <w:rPr>
                <w:rFonts w:cs="Arial"/>
                <w:snapToGrid w:val="0"/>
              </w:rPr>
            </w:pPr>
            <w:r w:rsidRPr="00EC7E47">
              <w:rPr>
                <w:rFonts w:cs="Arial"/>
                <w:snapToGrid w:val="0"/>
              </w:rPr>
              <w:t>c) bugetul asigurărilor sociale de stat:</w:t>
            </w:r>
          </w:p>
        </w:tc>
        <w:tc>
          <w:tcPr>
            <w:tcW w:w="992" w:type="dxa"/>
            <w:shd w:val="clear" w:color="auto" w:fill="auto"/>
          </w:tcPr>
          <w:p w:rsidR="004175F0" w:rsidRPr="00EC7E47" w:rsidRDefault="004175F0" w:rsidP="000F17C6">
            <w:pPr>
              <w:spacing w:after="0" w:line="240" w:lineRule="auto"/>
              <w:ind w:left="69"/>
              <w:jc w:val="center"/>
              <w:rPr>
                <w:rFonts w:cs="Arial"/>
              </w:rPr>
            </w:pPr>
          </w:p>
        </w:tc>
        <w:tc>
          <w:tcPr>
            <w:tcW w:w="1059" w:type="dxa"/>
            <w:shd w:val="clear" w:color="auto" w:fill="auto"/>
          </w:tcPr>
          <w:p w:rsidR="004175F0" w:rsidRPr="00EC7E47" w:rsidRDefault="004175F0" w:rsidP="000F17C6">
            <w:pPr>
              <w:spacing w:after="0" w:line="240" w:lineRule="auto"/>
              <w:ind w:left="69"/>
              <w:jc w:val="center"/>
              <w:rPr>
                <w:rFonts w:cs="Arial"/>
              </w:rPr>
            </w:pPr>
          </w:p>
        </w:tc>
        <w:tc>
          <w:tcPr>
            <w:tcW w:w="1067" w:type="dxa"/>
            <w:shd w:val="clear" w:color="auto" w:fill="auto"/>
          </w:tcPr>
          <w:p w:rsidR="004175F0" w:rsidRPr="00EC7E47" w:rsidRDefault="004175F0" w:rsidP="000F17C6">
            <w:pPr>
              <w:spacing w:after="0" w:line="240" w:lineRule="auto"/>
              <w:ind w:left="69"/>
              <w:jc w:val="center"/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4175F0" w:rsidRPr="00EC7E47" w:rsidRDefault="004175F0" w:rsidP="000F17C6">
            <w:pPr>
              <w:spacing w:after="0" w:line="240" w:lineRule="auto"/>
              <w:ind w:left="69"/>
              <w:jc w:val="center"/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4175F0" w:rsidRPr="00EC7E47" w:rsidRDefault="004175F0" w:rsidP="000F17C6">
            <w:pPr>
              <w:spacing w:after="0" w:line="240" w:lineRule="auto"/>
              <w:ind w:left="69"/>
              <w:jc w:val="center"/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4175F0" w:rsidRPr="00EC7E47" w:rsidRDefault="004175F0" w:rsidP="000F17C6">
            <w:pPr>
              <w:spacing w:after="0" w:line="240" w:lineRule="auto"/>
              <w:ind w:left="69"/>
              <w:jc w:val="center"/>
              <w:rPr>
                <w:rFonts w:cs="Arial"/>
              </w:rPr>
            </w:pPr>
          </w:p>
        </w:tc>
      </w:tr>
      <w:tr w:rsidR="00EC7E47" w:rsidRPr="00EC7E47" w:rsidTr="00096E7B">
        <w:tc>
          <w:tcPr>
            <w:tcW w:w="4289" w:type="dxa"/>
          </w:tcPr>
          <w:p w:rsidR="004175F0" w:rsidRPr="00EC7E47" w:rsidRDefault="004175F0" w:rsidP="000F17C6">
            <w:pPr>
              <w:spacing w:after="0" w:line="240" w:lineRule="auto"/>
              <w:ind w:left="69"/>
              <w:rPr>
                <w:rFonts w:cs="Arial"/>
                <w:snapToGrid w:val="0"/>
              </w:rPr>
            </w:pPr>
            <w:r w:rsidRPr="00EC7E47">
              <w:rPr>
                <w:rFonts w:cs="Arial"/>
                <w:snapToGrid w:val="0"/>
              </w:rPr>
              <w:t xml:space="preserve">(i) </w:t>
            </w:r>
            <w:proofErr w:type="spellStart"/>
            <w:r w:rsidRPr="00EC7E47">
              <w:rPr>
                <w:rFonts w:cs="Arial"/>
                <w:snapToGrid w:val="0"/>
              </w:rPr>
              <w:t>contribuţii</w:t>
            </w:r>
            <w:proofErr w:type="spellEnd"/>
            <w:r w:rsidRPr="00EC7E47">
              <w:rPr>
                <w:rFonts w:cs="Arial"/>
                <w:snapToGrid w:val="0"/>
              </w:rPr>
              <w:t xml:space="preserve"> de asigurări</w:t>
            </w:r>
          </w:p>
        </w:tc>
        <w:tc>
          <w:tcPr>
            <w:tcW w:w="992" w:type="dxa"/>
            <w:shd w:val="clear" w:color="auto" w:fill="auto"/>
          </w:tcPr>
          <w:p w:rsidR="004175F0" w:rsidRPr="00EC7E47" w:rsidRDefault="004175F0" w:rsidP="000F17C6">
            <w:pPr>
              <w:spacing w:after="0" w:line="240" w:lineRule="auto"/>
              <w:ind w:left="69"/>
              <w:jc w:val="center"/>
              <w:rPr>
                <w:rFonts w:cs="Arial"/>
              </w:rPr>
            </w:pPr>
          </w:p>
        </w:tc>
        <w:tc>
          <w:tcPr>
            <w:tcW w:w="1059" w:type="dxa"/>
            <w:shd w:val="clear" w:color="auto" w:fill="auto"/>
          </w:tcPr>
          <w:p w:rsidR="004175F0" w:rsidRPr="00EC7E47" w:rsidRDefault="004175F0" w:rsidP="000F17C6">
            <w:pPr>
              <w:spacing w:after="0" w:line="240" w:lineRule="auto"/>
              <w:ind w:left="69"/>
              <w:jc w:val="center"/>
              <w:rPr>
                <w:rFonts w:cs="Arial"/>
              </w:rPr>
            </w:pPr>
          </w:p>
        </w:tc>
        <w:tc>
          <w:tcPr>
            <w:tcW w:w="1067" w:type="dxa"/>
            <w:shd w:val="clear" w:color="auto" w:fill="auto"/>
          </w:tcPr>
          <w:p w:rsidR="004175F0" w:rsidRPr="00EC7E47" w:rsidRDefault="004175F0" w:rsidP="000F17C6">
            <w:pPr>
              <w:spacing w:after="0" w:line="240" w:lineRule="auto"/>
              <w:ind w:left="69"/>
              <w:jc w:val="center"/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4175F0" w:rsidRPr="00EC7E47" w:rsidRDefault="004175F0" w:rsidP="000F17C6">
            <w:pPr>
              <w:spacing w:after="0" w:line="240" w:lineRule="auto"/>
              <w:ind w:left="69"/>
              <w:jc w:val="center"/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4175F0" w:rsidRPr="00EC7E47" w:rsidRDefault="004175F0" w:rsidP="000F17C6">
            <w:pPr>
              <w:spacing w:after="0" w:line="240" w:lineRule="auto"/>
              <w:ind w:left="69"/>
              <w:jc w:val="center"/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4175F0" w:rsidRPr="00EC7E47" w:rsidRDefault="004175F0" w:rsidP="000F17C6">
            <w:pPr>
              <w:spacing w:after="0" w:line="240" w:lineRule="auto"/>
              <w:ind w:left="69"/>
              <w:jc w:val="center"/>
              <w:rPr>
                <w:rFonts w:cs="Arial"/>
              </w:rPr>
            </w:pPr>
          </w:p>
        </w:tc>
      </w:tr>
      <w:tr w:rsidR="00EC7E47" w:rsidRPr="00EC7E47" w:rsidTr="00096E7B">
        <w:tc>
          <w:tcPr>
            <w:tcW w:w="4289" w:type="dxa"/>
          </w:tcPr>
          <w:p w:rsidR="004175F0" w:rsidRPr="00EC7E47" w:rsidRDefault="004175F0" w:rsidP="000F17C6">
            <w:pPr>
              <w:spacing w:after="0" w:line="240" w:lineRule="auto"/>
              <w:ind w:left="69"/>
              <w:rPr>
                <w:rFonts w:cs="Arial"/>
                <w:snapToGrid w:val="0"/>
              </w:rPr>
            </w:pPr>
            <w:r w:rsidRPr="00EC7E47">
              <w:rPr>
                <w:rFonts w:cs="Arial"/>
                <w:snapToGrid w:val="0"/>
              </w:rPr>
              <w:t>2. Modificări ale cheltuielilor bugetare, plus/minus, din care: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F0" w:rsidRPr="00EC7E47" w:rsidRDefault="004175F0" w:rsidP="000F17C6">
            <w:pPr>
              <w:spacing w:after="0" w:line="240" w:lineRule="auto"/>
              <w:ind w:left="69"/>
              <w:jc w:val="center"/>
              <w:rPr>
                <w:rFonts w:cs="Aria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F0" w:rsidRPr="00EC7E47" w:rsidRDefault="004175F0" w:rsidP="000F17C6">
            <w:pPr>
              <w:spacing w:after="0" w:line="240" w:lineRule="auto"/>
              <w:ind w:left="69"/>
              <w:jc w:val="center"/>
              <w:rPr>
                <w:rFonts w:cs="Arial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F0" w:rsidRPr="00EC7E47" w:rsidRDefault="004175F0" w:rsidP="000F17C6">
            <w:pPr>
              <w:spacing w:after="0" w:line="240" w:lineRule="auto"/>
              <w:ind w:left="69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F0" w:rsidRPr="00EC7E47" w:rsidRDefault="004175F0" w:rsidP="000F17C6">
            <w:pPr>
              <w:spacing w:after="0" w:line="240" w:lineRule="auto"/>
              <w:ind w:left="69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F0" w:rsidRPr="00EC7E47" w:rsidRDefault="004175F0" w:rsidP="000F17C6">
            <w:pPr>
              <w:spacing w:after="0" w:line="240" w:lineRule="auto"/>
              <w:ind w:left="69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F0" w:rsidRPr="00EC7E47" w:rsidRDefault="004175F0" w:rsidP="000F17C6">
            <w:pPr>
              <w:spacing w:after="0" w:line="240" w:lineRule="auto"/>
              <w:ind w:left="69" w:right="-113"/>
              <w:jc w:val="center"/>
              <w:rPr>
                <w:rFonts w:cs="Arial"/>
              </w:rPr>
            </w:pPr>
          </w:p>
        </w:tc>
      </w:tr>
      <w:tr w:rsidR="00EC7E47" w:rsidRPr="00EC7E47" w:rsidTr="00096E7B">
        <w:tc>
          <w:tcPr>
            <w:tcW w:w="4289" w:type="dxa"/>
          </w:tcPr>
          <w:p w:rsidR="004175F0" w:rsidRPr="00EC7E47" w:rsidRDefault="004175F0" w:rsidP="000F17C6">
            <w:pPr>
              <w:spacing w:after="0" w:line="240" w:lineRule="auto"/>
              <w:ind w:left="69"/>
              <w:rPr>
                <w:rFonts w:cs="Arial"/>
                <w:snapToGrid w:val="0"/>
              </w:rPr>
            </w:pPr>
            <w:r w:rsidRPr="00EC7E47">
              <w:rPr>
                <w:rFonts w:cs="Arial"/>
                <w:snapToGrid w:val="0"/>
              </w:rPr>
              <w:t>a) buget de stat, din acesta: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F0" w:rsidRPr="00EC7E47" w:rsidRDefault="004175F0" w:rsidP="000F17C6">
            <w:pPr>
              <w:spacing w:after="0" w:line="240" w:lineRule="auto"/>
              <w:ind w:left="69"/>
              <w:jc w:val="center"/>
              <w:rPr>
                <w:rFonts w:cs="Aria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F0" w:rsidRPr="00EC7E47" w:rsidRDefault="004175F0" w:rsidP="000F17C6">
            <w:pPr>
              <w:spacing w:after="0" w:line="240" w:lineRule="auto"/>
              <w:ind w:left="69"/>
              <w:jc w:val="center"/>
              <w:rPr>
                <w:rFonts w:cs="Arial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F0" w:rsidRPr="00EC7E47" w:rsidRDefault="004175F0" w:rsidP="000F17C6">
            <w:pPr>
              <w:spacing w:after="0" w:line="240" w:lineRule="auto"/>
              <w:ind w:left="69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F0" w:rsidRPr="00EC7E47" w:rsidRDefault="004175F0" w:rsidP="000F17C6">
            <w:pPr>
              <w:spacing w:after="0" w:line="240" w:lineRule="auto"/>
              <w:ind w:left="69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F0" w:rsidRPr="00EC7E47" w:rsidRDefault="004175F0" w:rsidP="000F17C6">
            <w:pPr>
              <w:spacing w:after="0" w:line="240" w:lineRule="auto"/>
              <w:ind w:left="69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F0" w:rsidRPr="00EC7E47" w:rsidRDefault="004175F0" w:rsidP="000F17C6">
            <w:pPr>
              <w:spacing w:after="0" w:line="240" w:lineRule="auto"/>
              <w:ind w:left="69"/>
              <w:jc w:val="center"/>
              <w:rPr>
                <w:rFonts w:cs="Arial"/>
              </w:rPr>
            </w:pPr>
          </w:p>
        </w:tc>
      </w:tr>
      <w:tr w:rsidR="00EC7E47" w:rsidRPr="00EC7E47" w:rsidTr="00096E7B">
        <w:tc>
          <w:tcPr>
            <w:tcW w:w="4289" w:type="dxa"/>
          </w:tcPr>
          <w:p w:rsidR="004175F0" w:rsidRPr="00EC7E47" w:rsidRDefault="004175F0" w:rsidP="000F17C6">
            <w:pPr>
              <w:spacing w:after="0" w:line="240" w:lineRule="auto"/>
              <w:ind w:left="69"/>
              <w:rPr>
                <w:rFonts w:cs="Arial"/>
                <w:snapToGrid w:val="0"/>
              </w:rPr>
            </w:pPr>
            <w:r w:rsidRPr="00EC7E47">
              <w:rPr>
                <w:rFonts w:cs="Arial"/>
                <w:snapToGrid w:val="0"/>
              </w:rPr>
              <w:t>(i) cheltuieli de personal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F0" w:rsidRPr="00EC7E47" w:rsidRDefault="004175F0" w:rsidP="000F17C6">
            <w:pPr>
              <w:spacing w:after="0" w:line="240" w:lineRule="auto"/>
              <w:ind w:left="69"/>
              <w:jc w:val="center"/>
              <w:rPr>
                <w:rFonts w:cs="Aria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F0" w:rsidRPr="00EC7E47" w:rsidRDefault="004175F0" w:rsidP="000F17C6">
            <w:pPr>
              <w:spacing w:after="0" w:line="240" w:lineRule="auto"/>
              <w:ind w:left="69"/>
              <w:jc w:val="center"/>
              <w:rPr>
                <w:rFonts w:cs="Arial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F0" w:rsidRPr="00EC7E47" w:rsidRDefault="004175F0" w:rsidP="000F17C6">
            <w:pPr>
              <w:spacing w:after="0" w:line="240" w:lineRule="auto"/>
              <w:ind w:left="69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F0" w:rsidRPr="00EC7E47" w:rsidRDefault="004175F0" w:rsidP="000F17C6">
            <w:pPr>
              <w:spacing w:after="0" w:line="240" w:lineRule="auto"/>
              <w:ind w:left="69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F0" w:rsidRPr="00EC7E47" w:rsidRDefault="004175F0" w:rsidP="000F17C6">
            <w:pPr>
              <w:spacing w:after="0" w:line="240" w:lineRule="auto"/>
              <w:ind w:left="69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F0" w:rsidRPr="00EC7E47" w:rsidRDefault="004175F0" w:rsidP="000F17C6">
            <w:pPr>
              <w:spacing w:after="0" w:line="240" w:lineRule="auto"/>
              <w:ind w:left="69"/>
              <w:jc w:val="center"/>
              <w:rPr>
                <w:rFonts w:cs="Arial"/>
              </w:rPr>
            </w:pPr>
          </w:p>
        </w:tc>
      </w:tr>
      <w:tr w:rsidR="00EC7E47" w:rsidRPr="00EC7E47" w:rsidTr="00096E7B">
        <w:tc>
          <w:tcPr>
            <w:tcW w:w="4289" w:type="dxa"/>
          </w:tcPr>
          <w:p w:rsidR="004175F0" w:rsidRPr="00EC7E47" w:rsidRDefault="004175F0" w:rsidP="000F17C6">
            <w:pPr>
              <w:spacing w:after="0" w:line="240" w:lineRule="auto"/>
              <w:ind w:left="69"/>
              <w:rPr>
                <w:rFonts w:cs="Arial"/>
                <w:snapToGrid w:val="0"/>
              </w:rPr>
            </w:pPr>
            <w:r w:rsidRPr="00EC7E47">
              <w:rPr>
                <w:rFonts w:cs="Arial"/>
                <w:snapToGrid w:val="0"/>
              </w:rPr>
              <w:t xml:space="preserve">(ii) bunuri </w:t>
            </w:r>
            <w:proofErr w:type="spellStart"/>
            <w:r w:rsidRPr="00EC7E47">
              <w:rPr>
                <w:rFonts w:cs="Arial"/>
                <w:snapToGrid w:val="0"/>
              </w:rPr>
              <w:t>şi</w:t>
            </w:r>
            <w:proofErr w:type="spellEnd"/>
            <w:r w:rsidRPr="00EC7E47">
              <w:rPr>
                <w:rFonts w:cs="Arial"/>
                <w:snapToGrid w:val="0"/>
              </w:rPr>
              <w:t xml:space="preserve"> servicii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F0" w:rsidRPr="00EC7E47" w:rsidRDefault="004175F0" w:rsidP="000F17C6">
            <w:pPr>
              <w:spacing w:after="0" w:line="240" w:lineRule="auto"/>
              <w:ind w:left="69"/>
              <w:jc w:val="center"/>
              <w:rPr>
                <w:rFonts w:cs="Aria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F0" w:rsidRPr="00EC7E47" w:rsidRDefault="004175F0" w:rsidP="000F17C6">
            <w:pPr>
              <w:spacing w:after="0" w:line="240" w:lineRule="auto"/>
              <w:ind w:left="69"/>
              <w:jc w:val="center"/>
              <w:rPr>
                <w:rFonts w:cs="Arial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F0" w:rsidRPr="00EC7E47" w:rsidRDefault="004175F0" w:rsidP="000F17C6">
            <w:pPr>
              <w:spacing w:after="0" w:line="240" w:lineRule="auto"/>
              <w:ind w:left="69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F0" w:rsidRPr="00EC7E47" w:rsidRDefault="004175F0" w:rsidP="000F17C6">
            <w:pPr>
              <w:spacing w:after="0" w:line="240" w:lineRule="auto"/>
              <w:ind w:left="69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F0" w:rsidRPr="00EC7E47" w:rsidRDefault="004175F0" w:rsidP="000F17C6">
            <w:pPr>
              <w:spacing w:after="0" w:line="240" w:lineRule="auto"/>
              <w:ind w:left="69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F0" w:rsidRPr="00EC7E47" w:rsidRDefault="004175F0" w:rsidP="000F17C6">
            <w:pPr>
              <w:spacing w:after="0" w:line="240" w:lineRule="auto"/>
              <w:ind w:left="69"/>
              <w:jc w:val="center"/>
              <w:rPr>
                <w:rFonts w:cs="Arial"/>
              </w:rPr>
            </w:pPr>
          </w:p>
        </w:tc>
      </w:tr>
      <w:tr w:rsidR="00EC7E47" w:rsidRPr="00EC7E47" w:rsidTr="00096E7B">
        <w:tc>
          <w:tcPr>
            <w:tcW w:w="4289" w:type="dxa"/>
          </w:tcPr>
          <w:p w:rsidR="004175F0" w:rsidRPr="00EC7E47" w:rsidRDefault="004175F0" w:rsidP="000F17C6">
            <w:pPr>
              <w:spacing w:after="0" w:line="240" w:lineRule="auto"/>
              <w:ind w:left="69"/>
              <w:rPr>
                <w:rFonts w:cs="Arial"/>
                <w:snapToGrid w:val="0"/>
              </w:rPr>
            </w:pPr>
            <w:r w:rsidRPr="00EC7E47">
              <w:rPr>
                <w:rFonts w:cs="Arial"/>
                <w:snapToGrid w:val="0"/>
              </w:rPr>
              <w:t>b) bugete locale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F0" w:rsidRPr="00EC7E47" w:rsidRDefault="004175F0" w:rsidP="000F17C6">
            <w:pPr>
              <w:spacing w:after="0" w:line="240" w:lineRule="auto"/>
              <w:ind w:left="69"/>
              <w:jc w:val="center"/>
              <w:rPr>
                <w:rFonts w:cs="Aria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F0" w:rsidRPr="00EC7E47" w:rsidRDefault="004175F0" w:rsidP="000F17C6">
            <w:pPr>
              <w:spacing w:after="0" w:line="240" w:lineRule="auto"/>
              <w:ind w:left="69"/>
              <w:jc w:val="center"/>
              <w:rPr>
                <w:rFonts w:cs="Arial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F0" w:rsidRPr="00EC7E47" w:rsidRDefault="004175F0" w:rsidP="000F17C6">
            <w:pPr>
              <w:spacing w:after="0" w:line="240" w:lineRule="auto"/>
              <w:ind w:left="69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F0" w:rsidRPr="00EC7E47" w:rsidRDefault="004175F0" w:rsidP="000F17C6">
            <w:pPr>
              <w:spacing w:after="0" w:line="240" w:lineRule="auto"/>
              <w:ind w:left="69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F0" w:rsidRPr="00EC7E47" w:rsidRDefault="004175F0" w:rsidP="000F17C6">
            <w:pPr>
              <w:spacing w:after="0" w:line="240" w:lineRule="auto"/>
              <w:ind w:left="69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F0" w:rsidRPr="00EC7E47" w:rsidRDefault="004175F0" w:rsidP="000F17C6">
            <w:pPr>
              <w:spacing w:after="0" w:line="240" w:lineRule="auto"/>
              <w:ind w:left="69"/>
              <w:jc w:val="center"/>
              <w:rPr>
                <w:rFonts w:cs="Arial"/>
              </w:rPr>
            </w:pPr>
          </w:p>
        </w:tc>
      </w:tr>
      <w:tr w:rsidR="00EC7E47" w:rsidRPr="00EC7E47" w:rsidTr="00096E7B">
        <w:tc>
          <w:tcPr>
            <w:tcW w:w="4289" w:type="dxa"/>
          </w:tcPr>
          <w:p w:rsidR="004175F0" w:rsidRPr="00EC7E47" w:rsidRDefault="004175F0" w:rsidP="000F17C6">
            <w:pPr>
              <w:spacing w:after="0" w:line="240" w:lineRule="auto"/>
              <w:ind w:left="69"/>
              <w:rPr>
                <w:rFonts w:cs="Arial"/>
                <w:snapToGrid w:val="0"/>
              </w:rPr>
            </w:pPr>
            <w:r w:rsidRPr="00EC7E47">
              <w:rPr>
                <w:rFonts w:cs="Arial"/>
                <w:snapToGrid w:val="0"/>
              </w:rPr>
              <w:t>(i) cheltuieli de personal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F0" w:rsidRPr="00EC7E47" w:rsidRDefault="004175F0" w:rsidP="000F17C6">
            <w:pPr>
              <w:spacing w:after="0" w:line="240" w:lineRule="auto"/>
              <w:ind w:left="69"/>
              <w:rPr>
                <w:rFonts w:cs="Aria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F0" w:rsidRPr="00EC7E47" w:rsidRDefault="004175F0" w:rsidP="000F17C6">
            <w:pPr>
              <w:spacing w:after="0" w:line="240" w:lineRule="auto"/>
              <w:ind w:left="69"/>
              <w:rPr>
                <w:rFonts w:cs="Arial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F0" w:rsidRPr="00EC7E47" w:rsidRDefault="004175F0" w:rsidP="000F17C6">
            <w:pPr>
              <w:spacing w:after="0" w:line="240" w:lineRule="auto"/>
              <w:ind w:left="69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F0" w:rsidRPr="00EC7E47" w:rsidRDefault="004175F0" w:rsidP="000F17C6">
            <w:pPr>
              <w:spacing w:after="0" w:line="240" w:lineRule="auto"/>
              <w:ind w:left="69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F0" w:rsidRPr="00EC7E47" w:rsidRDefault="004175F0" w:rsidP="000F17C6">
            <w:pPr>
              <w:spacing w:after="0" w:line="240" w:lineRule="auto"/>
              <w:ind w:left="69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F0" w:rsidRPr="00EC7E47" w:rsidRDefault="004175F0" w:rsidP="000F17C6">
            <w:pPr>
              <w:spacing w:after="0" w:line="240" w:lineRule="auto"/>
              <w:ind w:left="69"/>
              <w:rPr>
                <w:rFonts w:cs="Arial"/>
              </w:rPr>
            </w:pPr>
          </w:p>
        </w:tc>
      </w:tr>
      <w:tr w:rsidR="00EC7E47" w:rsidRPr="00EC7E47" w:rsidTr="00096E7B">
        <w:tc>
          <w:tcPr>
            <w:tcW w:w="4289" w:type="dxa"/>
          </w:tcPr>
          <w:p w:rsidR="004175F0" w:rsidRPr="00EC7E47" w:rsidRDefault="004175F0" w:rsidP="000F17C6">
            <w:pPr>
              <w:spacing w:after="0" w:line="240" w:lineRule="auto"/>
              <w:ind w:left="69"/>
              <w:rPr>
                <w:rFonts w:cs="Arial"/>
                <w:snapToGrid w:val="0"/>
              </w:rPr>
            </w:pPr>
            <w:r w:rsidRPr="00EC7E47">
              <w:rPr>
                <w:rFonts w:cs="Arial"/>
                <w:snapToGrid w:val="0"/>
              </w:rPr>
              <w:t xml:space="preserve">(ii) bunuri </w:t>
            </w:r>
            <w:proofErr w:type="spellStart"/>
            <w:r w:rsidRPr="00EC7E47">
              <w:rPr>
                <w:rFonts w:cs="Arial"/>
                <w:snapToGrid w:val="0"/>
              </w:rPr>
              <w:t>şi</w:t>
            </w:r>
            <w:proofErr w:type="spellEnd"/>
            <w:r w:rsidRPr="00EC7E47">
              <w:rPr>
                <w:rFonts w:cs="Arial"/>
                <w:snapToGrid w:val="0"/>
              </w:rPr>
              <w:t xml:space="preserve"> servicii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F0" w:rsidRPr="00EC7E47" w:rsidRDefault="004175F0" w:rsidP="000F17C6">
            <w:pPr>
              <w:spacing w:after="0" w:line="240" w:lineRule="auto"/>
              <w:ind w:left="69"/>
              <w:jc w:val="center"/>
              <w:rPr>
                <w:rFonts w:cs="Aria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F0" w:rsidRPr="00EC7E47" w:rsidRDefault="004175F0" w:rsidP="000F17C6">
            <w:pPr>
              <w:spacing w:after="0" w:line="240" w:lineRule="auto"/>
              <w:ind w:left="69"/>
              <w:jc w:val="center"/>
              <w:rPr>
                <w:rFonts w:cs="Arial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F0" w:rsidRPr="00EC7E47" w:rsidRDefault="004175F0" w:rsidP="000F17C6">
            <w:pPr>
              <w:spacing w:after="0" w:line="240" w:lineRule="auto"/>
              <w:ind w:left="69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F0" w:rsidRPr="00EC7E47" w:rsidRDefault="004175F0" w:rsidP="000F17C6">
            <w:pPr>
              <w:spacing w:after="0" w:line="240" w:lineRule="auto"/>
              <w:ind w:left="69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F0" w:rsidRPr="00EC7E47" w:rsidRDefault="004175F0" w:rsidP="000F17C6">
            <w:pPr>
              <w:spacing w:after="0" w:line="240" w:lineRule="auto"/>
              <w:ind w:left="69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F0" w:rsidRPr="00EC7E47" w:rsidRDefault="004175F0" w:rsidP="000F17C6">
            <w:pPr>
              <w:spacing w:after="0" w:line="240" w:lineRule="auto"/>
              <w:ind w:left="69"/>
              <w:jc w:val="center"/>
              <w:rPr>
                <w:rFonts w:cs="Arial"/>
              </w:rPr>
            </w:pPr>
          </w:p>
        </w:tc>
      </w:tr>
      <w:tr w:rsidR="00EC7E47" w:rsidRPr="00EC7E47" w:rsidTr="00096E7B">
        <w:tc>
          <w:tcPr>
            <w:tcW w:w="4289" w:type="dxa"/>
          </w:tcPr>
          <w:p w:rsidR="004175F0" w:rsidRPr="00EC7E47" w:rsidRDefault="004175F0" w:rsidP="000F17C6">
            <w:pPr>
              <w:spacing w:after="0" w:line="240" w:lineRule="auto"/>
              <w:ind w:left="69"/>
              <w:rPr>
                <w:rFonts w:cs="Arial"/>
                <w:snapToGrid w:val="0"/>
              </w:rPr>
            </w:pPr>
            <w:r w:rsidRPr="00EC7E47">
              <w:rPr>
                <w:rFonts w:cs="Arial"/>
                <w:snapToGrid w:val="0"/>
              </w:rPr>
              <w:t>c) bugetul asigurărilor sociale de stat: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F0" w:rsidRPr="00EC7E47" w:rsidRDefault="004175F0" w:rsidP="000F17C6">
            <w:pPr>
              <w:spacing w:after="0" w:line="240" w:lineRule="auto"/>
              <w:ind w:left="69"/>
              <w:jc w:val="center"/>
              <w:rPr>
                <w:rFonts w:cs="Aria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F0" w:rsidRPr="00EC7E47" w:rsidRDefault="004175F0" w:rsidP="000F17C6">
            <w:pPr>
              <w:spacing w:after="0" w:line="240" w:lineRule="auto"/>
              <w:ind w:left="69"/>
              <w:jc w:val="center"/>
              <w:rPr>
                <w:rFonts w:cs="Arial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F0" w:rsidRPr="00EC7E47" w:rsidRDefault="004175F0" w:rsidP="000F17C6">
            <w:pPr>
              <w:spacing w:after="0" w:line="240" w:lineRule="auto"/>
              <w:ind w:left="69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F0" w:rsidRPr="00EC7E47" w:rsidRDefault="004175F0" w:rsidP="000F17C6">
            <w:pPr>
              <w:spacing w:after="0" w:line="240" w:lineRule="auto"/>
              <w:ind w:left="69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F0" w:rsidRPr="00EC7E47" w:rsidRDefault="004175F0" w:rsidP="000F17C6">
            <w:pPr>
              <w:spacing w:after="0" w:line="240" w:lineRule="auto"/>
              <w:ind w:left="69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F0" w:rsidRPr="00EC7E47" w:rsidRDefault="004175F0" w:rsidP="000F17C6">
            <w:pPr>
              <w:spacing w:after="0" w:line="240" w:lineRule="auto"/>
              <w:ind w:left="69"/>
              <w:jc w:val="center"/>
              <w:rPr>
                <w:rFonts w:cs="Arial"/>
              </w:rPr>
            </w:pPr>
          </w:p>
        </w:tc>
      </w:tr>
      <w:tr w:rsidR="00EC7E47" w:rsidRPr="00EC7E47" w:rsidTr="00096E7B">
        <w:tc>
          <w:tcPr>
            <w:tcW w:w="4289" w:type="dxa"/>
          </w:tcPr>
          <w:p w:rsidR="004175F0" w:rsidRPr="00EC7E47" w:rsidRDefault="004175F0" w:rsidP="000F17C6">
            <w:pPr>
              <w:spacing w:after="0" w:line="240" w:lineRule="auto"/>
              <w:ind w:left="69"/>
              <w:rPr>
                <w:rFonts w:cs="Arial"/>
                <w:snapToGrid w:val="0"/>
              </w:rPr>
            </w:pPr>
            <w:r w:rsidRPr="00EC7E47">
              <w:rPr>
                <w:rFonts w:cs="Arial"/>
                <w:snapToGrid w:val="0"/>
              </w:rPr>
              <w:t>(i) cheltuieli de personal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F0" w:rsidRPr="00EC7E47" w:rsidRDefault="004175F0" w:rsidP="000F17C6">
            <w:pPr>
              <w:spacing w:after="0" w:line="240" w:lineRule="auto"/>
              <w:ind w:left="69"/>
              <w:jc w:val="center"/>
              <w:rPr>
                <w:rFonts w:cs="Aria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F0" w:rsidRPr="00EC7E47" w:rsidRDefault="004175F0" w:rsidP="000F17C6">
            <w:pPr>
              <w:spacing w:after="0" w:line="240" w:lineRule="auto"/>
              <w:ind w:left="69"/>
              <w:jc w:val="center"/>
              <w:rPr>
                <w:rFonts w:cs="Arial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F0" w:rsidRPr="00EC7E47" w:rsidRDefault="004175F0" w:rsidP="000F17C6">
            <w:pPr>
              <w:spacing w:after="0" w:line="240" w:lineRule="auto"/>
              <w:ind w:left="69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F0" w:rsidRPr="00EC7E47" w:rsidRDefault="004175F0" w:rsidP="000F17C6">
            <w:pPr>
              <w:spacing w:after="0" w:line="240" w:lineRule="auto"/>
              <w:ind w:left="69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F0" w:rsidRPr="00EC7E47" w:rsidRDefault="004175F0" w:rsidP="000F17C6">
            <w:pPr>
              <w:spacing w:after="0" w:line="240" w:lineRule="auto"/>
              <w:ind w:left="69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F0" w:rsidRPr="00EC7E47" w:rsidRDefault="004175F0" w:rsidP="000F17C6">
            <w:pPr>
              <w:spacing w:after="0" w:line="240" w:lineRule="auto"/>
              <w:ind w:left="69"/>
              <w:jc w:val="center"/>
              <w:rPr>
                <w:rFonts w:cs="Arial"/>
              </w:rPr>
            </w:pPr>
          </w:p>
        </w:tc>
      </w:tr>
      <w:tr w:rsidR="00EC7E47" w:rsidRPr="00EC7E47" w:rsidTr="00096E7B">
        <w:tc>
          <w:tcPr>
            <w:tcW w:w="4289" w:type="dxa"/>
          </w:tcPr>
          <w:p w:rsidR="004175F0" w:rsidRPr="00EC7E47" w:rsidRDefault="004175F0" w:rsidP="000F17C6">
            <w:pPr>
              <w:spacing w:after="0" w:line="240" w:lineRule="auto"/>
              <w:ind w:left="69"/>
              <w:rPr>
                <w:rFonts w:cs="Arial"/>
                <w:snapToGrid w:val="0"/>
              </w:rPr>
            </w:pPr>
            <w:r w:rsidRPr="00EC7E47">
              <w:rPr>
                <w:rFonts w:cs="Arial"/>
                <w:snapToGrid w:val="0"/>
              </w:rPr>
              <w:t xml:space="preserve">(ii) bunuri </w:t>
            </w:r>
            <w:proofErr w:type="spellStart"/>
            <w:r w:rsidRPr="00EC7E47">
              <w:rPr>
                <w:rFonts w:cs="Arial"/>
                <w:snapToGrid w:val="0"/>
              </w:rPr>
              <w:t>şi</w:t>
            </w:r>
            <w:proofErr w:type="spellEnd"/>
            <w:r w:rsidRPr="00EC7E47">
              <w:rPr>
                <w:rFonts w:cs="Arial"/>
                <w:snapToGrid w:val="0"/>
              </w:rPr>
              <w:t xml:space="preserve"> servicii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F0" w:rsidRPr="00EC7E47" w:rsidRDefault="004175F0" w:rsidP="000F17C6">
            <w:pPr>
              <w:spacing w:after="0" w:line="240" w:lineRule="auto"/>
              <w:ind w:left="69"/>
              <w:jc w:val="center"/>
              <w:rPr>
                <w:rFonts w:cs="Aria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F0" w:rsidRPr="00EC7E47" w:rsidRDefault="004175F0" w:rsidP="000F17C6">
            <w:pPr>
              <w:spacing w:after="0" w:line="240" w:lineRule="auto"/>
              <w:ind w:left="69"/>
              <w:jc w:val="center"/>
              <w:rPr>
                <w:rFonts w:cs="Arial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F0" w:rsidRPr="00EC7E47" w:rsidRDefault="004175F0" w:rsidP="000F17C6">
            <w:pPr>
              <w:spacing w:after="0" w:line="240" w:lineRule="auto"/>
              <w:ind w:left="69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F0" w:rsidRPr="00EC7E47" w:rsidRDefault="004175F0" w:rsidP="000F17C6">
            <w:pPr>
              <w:spacing w:after="0" w:line="240" w:lineRule="auto"/>
              <w:ind w:left="69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F0" w:rsidRPr="00EC7E47" w:rsidRDefault="004175F0" w:rsidP="000F17C6">
            <w:pPr>
              <w:spacing w:after="0" w:line="240" w:lineRule="auto"/>
              <w:ind w:left="69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F0" w:rsidRPr="00EC7E47" w:rsidRDefault="004175F0" w:rsidP="000F17C6">
            <w:pPr>
              <w:spacing w:after="0" w:line="240" w:lineRule="auto"/>
              <w:ind w:left="69"/>
              <w:jc w:val="center"/>
              <w:rPr>
                <w:rFonts w:cs="Arial"/>
              </w:rPr>
            </w:pPr>
          </w:p>
        </w:tc>
      </w:tr>
      <w:tr w:rsidR="00EC7E47" w:rsidRPr="00EC7E47" w:rsidTr="00096E7B">
        <w:tc>
          <w:tcPr>
            <w:tcW w:w="4289" w:type="dxa"/>
          </w:tcPr>
          <w:p w:rsidR="004175F0" w:rsidRPr="00EC7E47" w:rsidRDefault="004175F0" w:rsidP="000F17C6">
            <w:pPr>
              <w:spacing w:after="0" w:line="240" w:lineRule="auto"/>
              <w:ind w:left="69"/>
              <w:rPr>
                <w:rFonts w:cs="Arial"/>
                <w:snapToGrid w:val="0"/>
              </w:rPr>
            </w:pPr>
            <w:r w:rsidRPr="00EC7E47">
              <w:rPr>
                <w:rFonts w:cs="Arial"/>
                <w:snapToGrid w:val="0"/>
              </w:rPr>
              <w:t>3. Impact financiar, plus/minus, din care: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F0" w:rsidRPr="00EC7E47" w:rsidRDefault="004175F0" w:rsidP="000F17C6">
            <w:pPr>
              <w:spacing w:after="0" w:line="240" w:lineRule="auto"/>
              <w:ind w:left="69"/>
              <w:jc w:val="center"/>
              <w:rPr>
                <w:rFonts w:cs="Aria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F0" w:rsidRPr="00EC7E47" w:rsidRDefault="004175F0" w:rsidP="000F17C6">
            <w:pPr>
              <w:spacing w:after="0" w:line="240" w:lineRule="auto"/>
              <w:ind w:left="69"/>
              <w:jc w:val="center"/>
              <w:rPr>
                <w:rFonts w:cs="Arial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F0" w:rsidRPr="00EC7E47" w:rsidRDefault="004175F0" w:rsidP="000F17C6">
            <w:pPr>
              <w:spacing w:after="0" w:line="240" w:lineRule="auto"/>
              <w:ind w:left="69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F0" w:rsidRPr="00EC7E47" w:rsidRDefault="004175F0" w:rsidP="000F17C6">
            <w:pPr>
              <w:spacing w:after="0" w:line="240" w:lineRule="auto"/>
              <w:ind w:left="69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F0" w:rsidRPr="00EC7E47" w:rsidRDefault="004175F0" w:rsidP="000F17C6">
            <w:pPr>
              <w:spacing w:after="0" w:line="240" w:lineRule="auto"/>
              <w:ind w:left="69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F0" w:rsidRPr="00EC7E47" w:rsidRDefault="004175F0" w:rsidP="000F17C6">
            <w:pPr>
              <w:spacing w:after="0" w:line="240" w:lineRule="auto"/>
              <w:ind w:left="69"/>
              <w:jc w:val="center"/>
              <w:rPr>
                <w:rFonts w:cs="Arial"/>
              </w:rPr>
            </w:pPr>
          </w:p>
        </w:tc>
      </w:tr>
      <w:tr w:rsidR="00EC7E47" w:rsidRPr="00EC7E47" w:rsidTr="00096E7B">
        <w:tc>
          <w:tcPr>
            <w:tcW w:w="4289" w:type="dxa"/>
          </w:tcPr>
          <w:p w:rsidR="004175F0" w:rsidRPr="00EC7E47" w:rsidRDefault="004175F0" w:rsidP="000F17C6">
            <w:pPr>
              <w:spacing w:after="0" w:line="240" w:lineRule="auto"/>
              <w:ind w:left="69"/>
              <w:rPr>
                <w:rFonts w:cs="Arial"/>
                <w:snapToGrid w:val="0"/>
              </w:rPr>
            </w:pPr>
            <w:r w:rsidRPr="00EC7E47">
              <w:rPr>
                <w:rFonts w:cs="Arial"/>
                <w:snapToGrid w:val="0"/>
              </w:rPr>
              <w:t>a) buget de stat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F0" w:rsidRPr="00EC7E47" w:rsidRDefault="004175F0" w:rsidP="000F17C6">
            <w:pPr>
              <w:spacing w:after="0" w:line="240" w:lineRule="auto"/>
              <w:ind w:left="69"/>
              <w:jc w:val="center"/>
              <w:rPr>
                <w:rFonts w:cs="Aria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F0" w:rsidRPr="00EC7E47" w:rsidRDefault="004175F0" w:rsidP="000F17C6">
            <w:pPr>
              <w:spacing w:after="0" w:line="240" w:lineRule="auto"/>
              <w:ind w:left="69"/>
              <w:jc w:val="center"/>
              <w:rPr>
                <w:rFonts w:cs="Arial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F0" w:rsidRPr="00EC7E47" w:rsidRDefault="004175F0" w:rsidP="000F17C6">
            <w:pPr>
              <w:spacing w:after="0" w:line="240" w:lineRule="auto"/>
              <w:ind w:left="69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F0" w:rsidRPr="00EC7E47" w:rsidRDefault="004175F0" w:rsidP="000F17C6">
            <w:pPr>
              <w:spacing w:after="0" w:line="240" w:lineRule="auto"/>
              <w:ind w:left="69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F0" w:rsidRPr="00EC7E47" w:rsidRDefault="004175F0" w:rsidP="000F17C6">
            <w:pPr>
              <w:spacing w:after="0" w:line="240" w:lineRule="auto"/>
              <w:ind w:left="69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F0" w:rsidRPr="00EC7E47" w:rsidRDefault="004175F0" w:rsidP="000F17C6">
            <w:pPr>
              <w:spacing w:after="0" w:line="240" w:lineRule="auto"/>
              <w:ind w:left="69"/>
              <w:jc w:val="center"/>
              <w:rPr>
                <w:rFonts w:cs="Arial"/>
              </w:rPr>
            </w:pPr>
          </w:p>
        </w:tc>
      </w:tr>
      <w:tr w:rsidR="00EC7E47" w:rsidRPr="00EC7E47" w:rsidTr="00096E7B">
        <w:tc>
          <w:tcPr>
            <w:tcW w:w="4289" w:type="dxa"/>
          </w:tcPr>
          <w:p w:rsidR="004175F0" w:rsidRPr="00EC7E47" w:rsidRDefault="004175F0" w:rsidP="000F17C6">
            <w:pPr>
              <w:spacing w:after="0" w:line="240" w:lineRule="auto"/>
              <w:ind w:left="69"/>
              <w:rPr>
                <w:rFonts w:cs="Arial"/>
                <w:snapToGrid w:val="0"/>
              </w:rPr>
            </w:pPr>
            <w:r w:rsidRPr="00EC7E47">
              <w:rPr>
                <w:rFonts w:cs="Arial"/>
                <w:snapToGrid w:val="0"/>
              </w:rPr>
              <w:t>(i) cheltuieli de personal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F0" w:rsidRPr="00EC7E47" w:rsidRDefault="004175F0" w:rsidP="000F17C6">
            <w:pPr>
              <w:spacing w:after="0" w:line="240" w:lineRule="auto"/>
              <w:ind w:left="69"/>
              <w:jc w:val="center"/>
              <w:rPr>
                <w:rFonts w:cs="Aria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F0" w:rsidRPr="00EC7E47" w:rsidRDefault="004175F0" w:rsidP="000F17C6">
            <w:pPr>
              <w:spacing w:after="0" w:line="240" w:lineRule="auto"/>
              <w:ind w:left="69"/>
              <w:jc w:val="center"/>
              <w:rPr>
                <w:rFonts w:cs="Arial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F0" w:rsidRPr="00EC7E47" w:rsidRDefault="004175F0" w:rsidP="000F17C6">
            <w:pPr>
              <w:spacing w:after="0" w:line="240" w:lineRule="auto"/>
              <w:ind w:left="69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F0" w:rsidRPr="00EC7E47" w:rsidRDefault="004175F0" w:rsidP="000F17C6">
            <w:pPr>
              <w:spacing w:after="0" w:line="240" w:lineRule="auto"/>
              <w:ind w:left="69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F0" w:rsidRPr="00EC7E47" w:rsidRDefault="004175F0" w:rsidP="000F17C6">
            <w:pPr>
              <w:spacing w:after="0" w:line="240" w:lineRule="auto"/>
              <w:ind w:left="69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F0" w:rsidRPr="00EC7E47" w:rsidRDefault="004175F0" w:rsidP="000F17C6">
            <w:pPr>
              <w:spacing w:after="0" w:line="240" w:lineRule="auto"/>
              <w:ind w:left="69"/>
              <w:jc w:val="center"/>
              <w:rPr>
                <w:rFonts w:cs="Arial"/>
              </w:rPr>
            </w:pPr>
          </w:p>
        </w:tc>
      </w:tr>
      <w:tr w:rsidR="00EC7E47" w:rsidRPr="00EC7E47" w:rsidTr="00096E7B">
        <w:tc>
          <w:tcPr>
            <w:tcW w:w="4289" w:type="dxa"/>
          </w:tcPr>
          <w:p w:rsidR="004175F0" w:rsidRPr="00EC7E47" w:rsidRDefault="004175F0" w:rsidP="000F17C6">
            <w:pPr>
              <w:spacing w:after="0" w:line="240" w:lineRule="auto"/>
              <w:ind w:left="69"/>
              <w:rPr>
                <w:rFonts w:cs="Arial"/>
                <w:snapToGrid w:val="0"/>
              </w:rPr>
            </w:pPr>
            <w:r w:rsidRPr="00EC7E47">
              <w:rPr>
                <w:rFonts w:cs="Arial"/>
                <w:snapToGrid w:val="0"/>
              </w:rPr>
              <w:t>b) bugetele locale</w:t>
            </w:r>
          </w:p>
        </w:tc>
        <w:tc>
          <w:tcPr>
            <w:tcW w:w="992" w:type="dxa"/>
            <w:shd w:val="clear" w:color="auto" w:fill="auto"/>
          </w:tcPr>
          <w:p w:rsidR="004175F0" w:rsidRPr="00EC7E47" w:rsidRDefault="004175F0" w:rsidP="000F17C6">
            <w:pPr>
              <w:spacing w:after="0" w:line="240" w:lineRule="auto"/>
              <w:ind w:left="69"/>
              <w:jc w:val="center"/>
              <w:rPr>
                <w:rFonts w:cs="Arial"/>
              </w:rPr>
            </w:pPr>
          </w:p>
        </w:tc>
        <w:tc>
          <w:tcPr>
            <w:tcW w:w="1059" w:type="dxa"/>
            <w:shd w:val="clear" w:color="auto" w:fill="auto"/>
          </w:tcPr>
          <w:p w:rsidR="004175F0" w:rsidRPr="00EC7E47" w:rsidRDefault="004175F0" w:rsidP="000F17C6">
            <w:pPr>
              <w:spacing w:after="0" w:line="240" w:lineRule="auto"/>
              <w:ind w:left="69"/>
              <w:jc w:val="center"/>
              <w:rPr>
                <w:rFonts w:cs="Arial"/>
              </w:rPr>
            </w:pPr>
          </w:p>
        </w:tc>
        <w:tc>
          <w:tcPr>
            <w:tcW w:w="1067" w:type="dxa"/>
            <w:shd w:val="clear" w:color="auto" w:fill="auto"/>
          </w:tcPr>
          <w:p w:rsidR="004175F0" w:rsidRPr="00EC7E47" w:rsidRDefault="004175F0" w:rsidP="000F17C6">
            <w:pPr>
              <w:spacing w:after="0" w:line="240" w:lineRule="auto"/>
              <w:ind w:left="69"/>
              <w:jc w:val="center"/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4175F0" w:rsidRPr="00EC7E47" w:rsidRDefault="004175F0" w:rsidP="000F17C6">
            <w:pPr>
              <w:spacing w:after="0" w:line="240" w:lineRule="auto"/>
              <w:ind w:left="69"/>
              <w:jc w:val="center"/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4175F0" w:rsidRPr="00EC7E47" w:rsidRDefault="004175F0" w:rsidP="000F17C6">
            <w:pPr>
              <w:spacing w:after="0" w:line="240" w:lineRule="auto"/>
              <w:ind w:left="69"/>
              <w:jc w:val="center"/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4175F0" w:rsidRPr="00EC7E47" w:rsidRDefault="004175F0" w:rsidP="000F17C6">
            <w:pPr>
              <w:spacing w:after="0" w:line="240" w:lineRule="auto"/>
              <w:ind w:left="69"/>
              <w:jc w:val="center"/>
              <w:rPr>
                <w:rFonts w:cs="Arial"/>
              </w:rPr>
            </w:pPr>
          </w:p>
        </w:tc>
      </w:tr>
      <w:tr w:rsidR="00EC7E47" w:rsidRPr="00EC7E47" w:rsidTr="00096E7B">
        <w:tc>
          <w:tcPr>
            <w:tcW w:w="4289" w:type="dxa"/>
          </w:tcPr>
          <w:p w:rsidR="004175F0" w:rsidRPr="00EC7E47" w:rsidRDefault="004175F0" w:rsidP="000F17C6">
            <w:pPr>
              <w:spacing w:after="0" w:line="240" w:lineRule="auto"/>
              <w:ind w:left="69"/>
              <w:rPr>
                <w:rFonts w:cs="Arial"/>
                <w:snapToGrid w:val="0"/>
              </w:rPr>
            </w:pPr>
            <w:r w:rsidRPr="00EC7E47">
              <w:rPr>
                <w:rFonts w:cs="Arial"/>
                <w:snapToGrid w:val="0"/>
              </w:rPr>
              <w:t xml:space="preserve">4. Propuneri pentru acoperirea </w:t>
            </w:r>
            <w:proofErr w:type="spellStart"/>
            <w:r w:rsidRPr="00EC7E47">
              <w:rPr>
                <w:rFonts w:cs="Arial"/>
                <w:snapToGrid w:val="0"/>
              </w:rPr>
              <w:t>creşterii</w:t>
            </w:r>
            <w:proofErr w:type="spellEnd"/>
            <w:r w:rsidRPr="00EC7E47">
              <w:rPr>
                <w:rFonts w:cs="Arial"/>
                <w:snapToGrid w:val="0"/>
              </w:rPr>
              <w:t xml:space="preserve"> cheltuielilor bugetare</w:t>
            </w:r>
          </w:p>
        </w:tc>
        <w:tc>
          <w:tcPr>
            <w:tcW w:w="6094" w:type="dxa"/>
            <w:gridSpan w:val="6"/>
            <w:shd w:val="clear" w:color="auto" w:fill="auto"/>
          </w:tcPr>
          <w:p w:rsidR="004175F0" w:rsidRPr="00EC7E47" w:rsidRDefault="004175F0" w:rsidP="000F17C6">
            <w:pPr>
              <w:spacing w:after="0" w:line="240" w:lineRule="auto"/>
              <w:ind w:left="69"/>
              <w:jc w:val="center"/>
              <w:rPr>
                <w:rFonts w:cs="Arial"/>
              </w:rPr>
            </w:pPr>
          </w:p>
        </w:tc>
      </w:tr>
      <w:tr w:rsidR="00EC7E47" w:rsidRPr="00EC7E47" w:rsidTr="00096E7B">
        <w:tc>
          <w:tcPr>
            <w:tcW w:w="4289" w:type="dxa"/>
          </w:tcPr>
          <w:p w:rsidR="004175F0" w:rsidRPr="00EC7E47" w:rsidRDefault="004175F0" w:rsidP="000F17C6">
            <w:pPr>
              <w:spacing w:after="0" w:line="240" w:lineRule="auto"/>
              <w:ind w:left="69"/>
              <w:rPr>
                <w:rFonts w:cs="Arial"/>
                <w:snapToGrid w:val="0"/>
              </w:rPr>
            </w:pPr>
            <w:r w:rsidRPr="00EC7E47">
              <w:rPr>
                <w:rFonts w:cs="Arial"/>
                <w:snapToGrid w:val="0"/>
              </w:rPr>
              <w:t>5. Propuneri pentru a compensa reducerea veniturilor bugetare</w:t>
            </w:r>
          </w:p>
        </w:tc>
        <w:tc>
          <w:tcPr>
            <w:tcW w:w="992" w:type="dxa"/>
            <w:shd w:val="clear" w:color="auto" w:fill="auto"/>
          </w:tcPr>
          <w:p w:rsidR="004175F0" w:rsidRPr="00EC7E47" w:rsidRDefault="004175F0" w:rsidP="000F17C6">
            <w:pPr>
              <w:spacing w:after="0" w:line="240" w:lineRule="auto"/>
              <w:ind w:left="69"/>
              <w:jc w:val="center"/>
              <w:rPr>
                <w:rFonts w:cs="Arial"/>
              </w:rPr>
            </w:pPr>
          </w:p>
        </w:tc>
        <w:tc>
          <w:tcPr>
            <w:tcW w:w="1059" w:type="dxa"/>
            <w:shd w:val="clear" w:color="auto" w:fill="auto"/>
          </w:tcPr>
          <w:p w:rsidR="004175F0" w:rsidRPr="00EC7E47" w:rsidRDefault="004175F0" w:rsidP="000F17C6">
            <w:pPr>
              <w:spacing w:after="0" w:line="240" w:lineRule="auto"/>
              <w:ind w:left="69"/>
              <w:jc w:val="center"/>
              <w:rPr>
                <w:rFonts w:cs="Arial"/>
              </w:rPr>
            </w:pPr>
          </w:p>
        </w:tc>
        <w:tc>
          <w:tcPr>
            <w:tcW w:w="1067" w:type="dxa"/>
            <w:shd w:val="clear" w:color="auto" w:fill="auto"/>
          </w:tcPr>
          <w:p w:rsidR="004175F0" w:rsidRPr="00EC7E47" w:rsidRDefault="004175F0" w:rsidP="000F17C6">
            <w:pPr>
              <w:spacing w:after="0" w:line="240" w:lineRule="auto"/>
              <w:ind w:left="69"/>
              <w:jc w:val="center"/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4175F0" w:rsidRPr="00EC7E47" w:rsidRDefault="004175F0" w:rsidP="000F17C6">
            <w:pPr>
              <w:spacing w:after="0" w:line="240" w:lineRule="auto"/>
              <w:ind w:left="69"/>
              <w:jc w:val="center"/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4175F0" w:rsidRPr="00EC7E47" w:rsidRDefault="004175F0" w:rsidP="000F17C6">
            <w:pPr>
              <w:spacing w:after="0" w:line="240" w:lineRule="auto"/>
              <w:ind w:left="69"/>
              <w:jc w:val="center"/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4175F0" w:rsidRPr="00EC7E47" w:rsidRDefault="004175F0" w:rsidP="000F17C6">
            <w:pPr>
              <w:spacing w:after="0" w:line="240" w:lineRule="auto"/>
              <w:ind w:left="69"/>
              <w:jc w:val="center"/>
              <w:rPr>
                <w:rFonts w:cs="Arial"/>
              </w:rPr>
            </w:pPr>
          </w:p>
        </w:tc>
      </w:tr>
      <w:tr w:rsidR="00EC7E47" w:rsidRPr="00EC7E47" w:rsidTr="00096E7B">
        <w:tc>
          <w:tcPr>
            <w:tcW w:w="4289" w:type="dxa"/>
          </w:tcPr>
          <w:p w:rsidR="004175F0" w:rsidRPr="00EC7E47" w:rsidRDefault="004175F0" w:rsidP="000F17C6">
            <w:pPr>
              <w:spacing w:after="0" w:line="240" w:lineRule="auto"/>
              <w:ind w:left="69"/>
              <w:rPr>
                <w:rFonts w:cs="Arial"/>
                <w:snapToGrid w:val="0"/>
              </w:rPr>
            </w:pPr>
            <w:r w:rsidRPr="00EC7E47">
              <w:rPr>
                <w:rFonts w:cs="Arial"/>
                <w:snapToGrid w:val="0"/>
              </w:rPr>
              <w:t xml:space="preserve">6. Calcule detaliate privind fundamentarea modificărilor veniturilor </w:t>
            </w:r>
            <w:proofErr w:type="spellStart"/>
            <w:r w:rsidRPr="00EC7E47">
              <w:rPr>
                <w:rFonts w:cs="Arial"/>
                <w:snapToGrid w:val="0"/>
              </w:rPr>
              <w:t>şi</w:t>
            </w:r>
            <w:proofErr w:type="spellEnd"/>
            <w:r w:rsidRPr="00EC7E47">
              <w:rPr>
                <w:rFonts w:cs="Arial"/>
                <w:snapToGrid w:val="0"/>
              </w:rPr>
              <w:t>/sau cheltuielilor bugetare</w:t>
            </w:r>
          </w:p>
        </w:tc>
        <w:tc>
          <w:tcPr>
            <w:tcW w:w="6094" w:type="dxa"/>
            <w:gridSpan w:val="6"/>
            <w:shd w:val="clear" w:color="auto" w:fill="auto"/>
          </w:tcPr>
          <w:p w:rsidR="002E580F" w:rsidRPr="00EC7E47" w:rsidRDefault="002E580F" w:rsidP="000F17C6">
            <w:pPr>
              <w:pStyle w:val="Listparagraf"/>
              <w:spacing w:after="0" w:line="240" w:lineRule="auto"/>
              <w:ind w:left="69"/>
              <w:rPr>
                <w:rFonts w:cs="Arial"/>
              </w:rPr>
            </w:pPr>
          </w:p>
        </w:tc>
      </w:tr>
      <w:tr w:rsidR="00EC7E47" w:rsidRPr="00EC7E47" w:rsidTr="00096E7B">
        <w:tc>
          <w:tcPr>
            <w:tcW w:w="4289" w:type="dxa"/>
          </w:tcPr>
          <w:p w:rsidR="00442F4A" w:rsidRPr="00EC7E47" w:rsidRDefault="004175F0" w:rsidP="000F17C6">
            <w:pPr>
              <w:spacing w:after="0" w:line="240" w:lineRule="auto"/>
              <w:ind w:left="69"/>
              <w:rPr>
                <w:rFonts w:cs="Arial"/>
                <w:snapToGrid w:val="0"/>
              </w:rPr>
            </w:pPr>
            <w:r w:rsidRPr="00EC7E47">
              <w:rPr>
                <w:rFonts w:cs="Arial"/>
                <w:snapToGrid w:val="0"/>
              </w:rPr>
              <w:t>7 Alte informații</w:t>
            </w:r>
          </w:p>
        </w:tc>
        <w:tc>
          <w:tcPr>
            <w:tcW w:w="6094" w:type="dxa"/>
            <w:gridSpan w:val="6"/>
            <w:shd w:val="clear" w:color="auto" w:fill="auto"/>
          </w:tcPr>
          <w:p w:rsidR="004175F0" w:rsidRPr="00EC7E47" w:rsidRDefault="004175F0" w:rsidP="000F17C6">
            <w:pPr>
              <w:spacing w:after="0" w:line="240" w:lineRule="auto"/>
              <w:ind w:left="69"/>
              <w:rPr>
                <w:rFonts w:cs="Arial"/>
                <w:bCs/>
              </w:rPr>
            </w:pPr>
          </w:p>
        </w:tc>
      </w:tr>
      <w:tr w:rsidR="00EC7E47" w:rsidRPr="00EC7E47" w:rsidTr="00096E7B">
        <w:tc>
          <w:tcPr>
            <w:tcW w:w="10383" w:type="dxa"/>
            <w:gridSpan w:val="7"/>
          </w:tcPr>
          <w:p w:rsidR="004175F0" w:rsidRPr="00EC7E47" w:rsidRDefault="004175F0" w:rsidP="000F17C6">
            <w:pPr>
              <w:spacing w:after="0" w:line="240" w:lineRule="auto"/>
              <w:ind w:left="69"/>
              <w:rPr>
                <w:rFonts w:cs="Arial"/>
                <w:b/>
                <w:snapToGrid w:val="0"/>
              </w:rPr>
            </w:pPr>
            <w:proofErr w:type="spellStart"/>
            <w:r w:rsidRPr="00EC7E47">
              <w:rPr>
                <w:rFonts w:cs="Arial"/>
                <w:b/>
                <w:snapToGrid w:val="0"/>
              </w:rPr>
              <w:t>Secţiunea</w:t>
            </w:r>
            <w:proofErr w:type="spellEnd"/>
            <w:r w:rsidRPr="00EC7E47">
              <w:rPr>
                <w:rFonts w:cs="Arial"/>
                <w:b/>
                <w:snapToGrid w:val="0"/>
              </w:rPr>
              <w:t xml:space="preserve"> a 5 –a – Efectele proiectului de act normativ asupra </w:t>
            </w:r>
            <w:proofErr w:type="spellStart"/>
            <w:r w:rsidRPr="00EC7E47">
              <w:rPr>
                <w:rFonts w:cs="Arial"/>
                <w:b/>
                <w:snapToGrid w:val="0"/>
              </w:rPr>
              <w:t>legislaţiei</w:t>
            </w:r>
            <w:proofErr w:type="spellEnd"/>
            <w:r w:rsidRPr="00EC7E47">
              <w:rPr>
                <w:rFonts w:cs="Arial"/>
                <w:b/>
                <w:snapToGrid w:val="0"/>
              </w:rPr>
              <w:t xml:space="preserve"> în vigoare</w:t>
            </w:r>
          </w:p>
        </w:tc>
      </w:tr>
      <w:tr w:rsidR="00EC7E47" w:rsidRPr="00EC7E47" w:rsidTr="00096E7B">
        <w:tc>
          <w:tcPr>
            <w:tcW w:w="4289" w:type="dxa"/>
          </w:tcPr>
          <w:p w:rsidR="004175F0" w:rsidRPr="00EC7E47" w:rsidRDefault="004175F0" w:rsidP="000F17C6">
            <w:pPr>
              <w:spacing w:after="0" w:line="240" w:lineRule="auto"/>
              <w:ind w:left="69" w:right="34"/>
              <w:rPr>
                <w:rFonts w:cs="Arial"/>
              </w:rPr>
            </w:pPr>
            <w:r w:rsidRPr="00EC7E47">
              <w:rPr>
                <w:rFonts w:cs="Arial"/>
                <w:snapToGrid w:val="0"/>
              </w:rPr>
              <w:t xml:space="preserve">1. </w:t>
            </w:r>
            <w:r w:rsidRPr="00EC7E47">
              <w:rPr>
                <w:rFonts w:cs="Arial"/>
              </w:rPr>
              <w:t xml:space="preserve">Măsuri normative necesare pentru   aplicarea prevederilor  proiectului de act normativ:                                            </w:t>
            </w:r>
          </w:p>
          <w:p w:rsidR="004175F0" w:rsidRPr="00EC7E47" w:rsidRDefault="004175F0" w:rsidP="000F17C6">
            <w:pPr>
              <w:spacing w:after="0" w:line="240" w:lineRule="auto"/>
              <w:ind w:left="69" w:right="34"/>
              <w:rPr>
                <w:rFonts w:cs="Arial"/>
              </w:rPr>
            </w:pPr>
            <w:r w:rsidRPr="00EC7E47">
              <w:rPr>
                <w:rFonts w:cs="Arial"/>
              </w:rPr>
              <w:t xml:space="preserve">a) acte normative în vigoare ce vor    fi modificate sau abrogate, ca   urmare a intrării în vigoare a       proiectului de act normativ;    </w:t>
            </w:r>
          </w:p>
          <w:p w:rsidR="004175F0" w:rsidRPr="00EC7E47" w:rsidRDefault="004175F0" w:rsidP="000F17C6">
            <w:pPr>
              <w:spacing w:after="0" w:line="240" w:lineRule="auto"/>
              <w:ind w:left="69" w:right="34"/>
              <w:rPr>
                <w:rFonts w:cs="Arial"/>
                <w:snapToGrid w:val="0"/>
              </w:rPr>
            </w:pPr>
            <w:r w:rsidRPr="00EC7E47">
              <w:rPr>
                <w:rFonts w:cs="Arial"/>
              </w:rPr>
              <w:t xml:space="preserve">b) acte normative ce urmează a fi elaborate în implementării noilor </w:t>
            </w:r>
            <w:proofErr w:type="spellStart"/>
            <w:r w:rsidRPr="00EC7E47">
              <w:rPr>
                <w:rFonts w:cs="Arial"/>
              </w:rPr>
              <w:t>dispoziţii</w:t>
            </w:r>
            <w:proofErr w:type="spellEnd"/>
            <w:r w:rsidRPr="00EC7E47">
              <w:rPr>
                <w:rFonts w:cs="Arial"/>
              </w:rPr>
              <w:t>.</w:t>
            </w:r>
          </w:p>
        </w:tc>
        <w:tc>
          <w:tcPr>
            <w:tcW w:w="6094" w:type="dxa"/>
            <w:gridSpan w:val="6"/>
          </w:tcPr>
          <w:p w:rsidR="004175F0" w:rsidRPr="00EC7E47" w:rsidRDefault="004175F0" w:rsidP="000F17C6">
            <w:pPr>
              <w:spacing w:after="0" w:line="240" w:lineRule="auto"/>
              <w:ind w:left="69"/>
              <w:rPr>
                <w:rFonts w:cs="Arial"/>
                <w:snapToGrid w:val="0"/>
              </w:rPr>
            </w:pPr>
            <w:r w:rsidRPr="00EC7E47">
              <w:rPr>
                <w:rFonts w:cs="Arial"/>
                <w:snapToGrid w:val="0"/>
              </w:rPr>
              <w:t xml:space="preserve">Nu este cazul. </w:t>
            </w:r>
          </w:p>
        </w:tc>
      </w:tr>
      <w:tr w:rsidR="00EC7E47" w:rsidRPr="00EC7E47" w:rsidTr="00096E7B">
        <w:tc>
          <w:tcPr>
            <w:tcW w:w="4289" w:type="dxa"/>
          </w:tcPr>
          <w:p w:rsidR="004175F0" w:rsidRPr="00EC7E47" w:rsidRDefault="004175F0" w:rsidP="000F17C6">
            <w:pPr>
              <w:spacing w:after="0" w:line="240" w:lineRule="auto"/>
              <w:ind w:left="69" w:right="34"/>
              <w:rPr>
                <w:rFonts w:cs="Arial"/>
                <w:snapToGrid w:val="0"/>
              </w:rPr>
            </w:pPr>
            <w:r w:rsidRPr="00EC7E47">
              <w:rPr>
                <w:rFonts w:cs="Arial"/>
                <w:snapToGrid w:val="0"/>
              </w:rPr>
              <w:lastRenderedPageBreak/>
              <w:t>1</w:t>
            </w:r>
            <w:r w:rsidRPr="00EC7E47">
              <w:rPr>
                <w:rFonts w:cs="Arial"/>
                <w:snapToGrid w:val="0"/>
                <w:vertAlign w:val="superscript"/>
              </w:rPr>
              <w:t>1</w:t>
            </w:r>
            <w:r w:rsidRPr="00EC7E47">
              <w:rPr>
                <w:rFonts w:cs="Arial"/>
                <w:snapToGrid w:val="0"/>
              </w:rPr>
              <w:t>. Compatibilitatea proiectului de act normativ cu legislația în domeniul achizițiilor publice</w:t>
            </w:r>
          </w:p>
        </w:tc>
        <w:tc>
          <w:tcPr>
            <w:tcW w:w="6094" w:type="dxa"/>
            <w:gridSpan w:val="6"/>
          </w:tcPr>
          <w:p w:rsidR="004175F0" w:rsidRPr="00EC7E47" w:rsidRDefault="004175F0" w:rsidP="000F17C6">
            <w:pPr>
              <w:spacing w:after="0" w:line="240" w:lineRule="auto"/>
              <w:ind w:left="69"/>
              <w:rPr>
                <w:rFonts w:cs="Arial"/>
                <w:snapToGrid w:val="0"/>
              </w:rPr>
            </w:pPr>
            <w:r w:rsidRPr="00EC7E47">
              <w:rPr>
                <w:rFonts w:cs="Arial"/>
                <w:snapToGrid w:val="0"/>
              </w:rPr>
              <w:t>Nu este cazul</w:t>
            </w:r>
          </w:p>
        </w:tc>
      </w:tr>
      <w:tr w:rsidR="00EC7E47" w:rsidRPr="00EC7E47" w:rsidTr="00096E7B">
        <w:trPr>
          <w:trHeight w:val="330"/>
        </w:trPr>
        <w:tc>
          <w:tcPr>
            <w:tcW w:w="4289" w:type="dxa"/>
          </w:tcPr>
          <w:p w:rsidR="004175F0" w:rsidRPr="00EC7E47" w:rsidRDefault="004175F0" w:rsidP="000F17C6">
            <w:pPr>
              <w:autoSpaceDE w:val="0"/>
              <w:autoSpaceDN w:val="0"/>
              <w:adjustRightInd w:val="0"/>
              <w:spacing w:after="0" w:line="240" w:lineRule="auto"/>
              <w:ind w:left="69" w:right="34"/>
              <w:rPr>
                <w:rFonts w:cs="Arial"/>
                <w:snapToGrid w:val="0"/>
              </w:rPr>
            </w:pPr>
            <w:r w:rsidRPr="00EC7E47">
              <w:rPr>
                <w:rFonts w:cs="Arial"/>
                <w:snapToGrid w:val="0"/>
              </w:rPr>
              <w:t xml:space="preserve">2. </w:t>
            </w:r>
            <w:r w:rsidRPr="00EC7E47">
              <w:rPr>
                <w:rFonts w:cs="Arial"/>
                <w:iCs/>
              </w:rPr>
              <w:t xml:space="preserve">Conformitatea proiectului de act normativ cu </w:t>
            </w:r>
            <w:proofErr w:type="spellStart"/>
            <w:r w:rsidRPr="00EC7E47">
              <w:rPr>
                <w:rFonts w:cs="Arial"/>
                <w:iCs/>
              </w:rPr>
              <w:t>legislaţia</w:t>
            </w:r>
            <w:proofErr w:type="spellEnd"/>
            <w:r w:rsidRPr="00EC7E47">
              <w:rPr>
                <w:rFonts w:cs="Arial"/>
                <w:iCs/>
              </w:rPr>
              <w:t xml:space="preserve"> comunitară în cazul proiectelor ce transpun prevederi comunitare</w:t>
            </w:r>
          </w:p>
        </w:tc>
        <w:tc>
          <w:tcPr>
            <w:tcW w:w="6094" w:type="dxa"/>
            <w:gridSpan w:val="6"/>
          </w:tcPr>
          <w:p w:rsidR="004175F0" w:rsidRPr="00EC7E47" w:rsidRDefault="004175F0" w:rsidP="000F17C6">
            <w:pPr>
              <w:spacing w:after="0" w:line="240" w:lineRule="auto"/>
              <w:ind w:left="69"/>
              <w:rPr>
                <w:rFonts w:cs="Arial"/>
                <w:snapToGrid w:val="0"/>
              </w:rPr>
            </w:pPr>
          </w:p>
        </w:tc>
      </w:tr>
      <w:tr w:rsidR="00EC7E47" w:rsidRPr="00EC7E47" w:rsidTr="00096E7B">
        <w:trPr>
          <w:trHeight w:val="328"/>
        </w:trPr>
        <w:tc>
          <w:tcPr>
            <w:tcW w:w="4289" w:type="dxa"/>
          </w:tcPr>
          <w:p w:rsidR="004175F0" w:rsidRPr="00EC7E47" w:rsidRDefault="004175F0" w:rsidP="000F17C6">
            <w:pPr>
              <w:autoSpaceDE w:val="0"/>
              <w:autoSpaceDN w:val="0"/>
              <w:adjustRightInd w:val="0"/>
              <w:spacing w:after="0" w:line="240" w:lineRule="auto"/>
              <w:ind w:left="69" w:right="34"/>
              <w:rPr>
                <w:rFonts w:cs="Arial"/>
                <w:snapToGrid w:val="0"/>
              </w:rPr>
            </w:pPr>
            <w:r w:rsidRPr="00EC7E47">
              <w:rPr>
                <w:rFonts w:cs="Arial"/>
                <w:iCs/>
              </w:rPr>
              <w:t>3. Măsuri normative necesare aplicării directe a actelor  normative comunitare</w:t>
            </w:r>
          </w:p>
        </w:tc>
        <w:tc>
          <w:tcPr>
            <w:tcW w:w="6094" w:type="dxa"/>
            <w:gridSpan w:val="6"/>
          </w:tcPr>
          <w:p w:rsidR="004175F0" w:rsidRPr="00EC7E47" w:rsidRDefault="001611CA" w:rsidP="000F17C6">
            <w:pPr>
              <w:spacing w:after="0" w:line="240" w:lineRule="auto"/>
              <w:ind w:left="69"/>
              <w:rPr>
                <w:rFonts w:cs="Arial"/>
                <w:snapToGrid w:val="0"/>
              </w:rPr>
            </w:pPr>
            <w:r w:rsidRPr="00EC7E47">
              <w:rPr>
                <w:rFonts w:cs="Arial"/>
                <w:snapToGrid w:val="0"/>
              </w:rPr>
              <w:t xml:space="preserve">Nu este cazul. </w:t>
            </w:r>
          </w:p>
        </w:tc>
      </w:tr>
      <w:tr w:rsidR="00EC7E47" w:rsidRPr="00EC7E47" w:rsidTr="00096E7B">
        <w:trPr>
          <w:trHeight w:val="328"/>
        </w:trPr>
        <w:tc>
          <w:tcPr>
            <w:tcW w:w="4289" w:type="dxa"/>
          </w:tcPr>
          <w:p w:rsidR="004175F0" w:rsidRPr="00EC7E47" w:rsidRDefault="004175F0" w:rsidP="000F17C6">
            <w:pPr>
              <w:spacing w:after="0" w:line="240" w:lineRule="auto"/>
              <w:ind w:left="69"/>
              <w:rPr>
                <w:rFonts w:cs="Arial"/>
                <w:snapToGrid w:val="0"/>
              </w:rPr>
            </w:pPr>
            <w:r w:rsidRPr="00EC7E47">
              <w:rPr>
                <w:rFonts w:cs="Arial"/>
                <w:snapToGrid w:val="0"/>
              </w:rPr>
              <w:t>4. Hotărâri ale Curții de Justiție a Uniunii Europene</w:t>
            </w:r>
          </w:p>
        </w:tc>
        <w:tc>
          <w:tcPr>
            <w:tcW w:w="6094" w:type="dxa"/>
            <w:gridSpan w:val="6"/>
          </w:tcPr>
          <w:p w:rsidR="004175F0" w:rsidRPr="00EC7E47" w:rsidRDefault="004175F0" w:rsidP="000F17C6">
            <w:pPr>
              <w:spacing w:after="0" w:line="240" w:lineRule="auto"/>
              <w:ind w:left="69" w:right="-391"/>
              <w:rPr>
                <w:rFonts w:cs="Arial"/>
              </w:rPr>
            </w:pPr>
            <w:r w:rsidRPr="00EC7E47">
              <w:rPr>
                <w:rFonts w:cs="Arial"/>
              </w:rPr>
              <w:t xml:space="preserve">Nu este cazul. </w:t>
            </w:r>
          </w:p>
        </w:tc>
      </w:tr>
      <w:tr w:rsidR="00EC7E47" w:rsidRPr="00EC7E47" w:rsidTr="00096E7B">
        <w:trPr>
          <w:trHeight w:val="328"/>
        </w:trPr>
        <w:tc>
          <w:tcPr>
            <w:tcW w:w="4289" w:type="dxa"/>
          </w:tcPr>
          <w:p w:rsidR="004175F0" w:rsidRPr="00EC7E47" w:rsidRDefault="004175F0" w:rsidP="000F17C6">
            <w:pPr>
              <w:spacing w:after="0" w:line="240" w:lineRule="auto"/>
              <w:ind w:left="69" w:right="134"/>
              <w:rPr>
                <w:rFonts w:cs="Arial"/>
                <w:snapToGrid w:val="0"/>
              </w:rPr>
            </w:pPr>
            <w:r w:rsidRPr="00EC7E47">
              <w:rPr>
                <w:rFonts w:cs="Arial"/>
                <w:snapToGrid w:val="0"/>
              </w:rPr>
              <w:t>5. Alte acte normative și/sau documente internaționale d</w:t>
            </w:r>
            <w:r w:rsidR="00FD4578" w:rsidRPr="00EC7E47">
              <w:rPr>
                <w:rFonts w:cs="Arial"/>
                <w:snapToGrid w:val="0"/>
              </w:rPr>
              <w:t>i</w:t>
            </w:r>
            <w:r w:rsidRPr="00EC7E47">
              <w:rPr>
                <w:rFonts w:cs="Arial"/>
                <w:snapToGrid w:val="0"/>
              </w:rPr>
              <w:t>n care decurg angajamente</w:t>
            </w:r>
          </w:p>
        </w:tc>
        <w:tc>
          <w:tcPr>
            <w:tcW w:w="6094" w:type="dxa"/>
            <w:gridSpan w:val="6"/>
          </w:tcPr>
          <w:p w:rsidR="004175F0" w:rsidRPr="00EC7E47" w:rsidRDefault="004175F0" w:rsidP="000F17C6">
            <w:pPr>
              <w:spacing w:after="0" w:line="240" w:lineRule="auto"/>
              <w:ind w:left="69" w:right="134"/>
              <w:rPr>
                <w:rFonts w:cs="Arial"/>
              </w:rPr>
            </w:pPr>
          </w:p>
        </w:tc>
      </w:tr>
      <w:tr w:rsidR="00EC7E47" w:rsidRPr="00EC7E47" w:rsidTr="00096E7B">
        <w:trPr>
          <w:trHeight w:val="328"/>
        </w:trPr>
        <w:tc>
          <w:tcPr>
            <w:tcW w:w="4289" w:type="dxa"/>
          </w:tcPr>
          <w:p w:rsidR="004175F0" w:rsidRPr="00EC7E47" w:rsidRDefault="004175F0" w:rsidP="000F17C6">
            <w:pPr>
              <w:spacing w:after="0" w:line="240" w:lineRule="auto"/>
              <w:ind w:left="69" w:right="134"/>
              <w:rPr>
                <w:rFonts w:cs="Arial"/>
                <w:snapToGrid w:val="0"/>
              </w:rPr>
            </w:pPr>
            <w:r w:rsidRPr="00EC7E47">
              <w:rPr>
                <w:rFonts w:cs="Arial"/>
                <w:snapToGrid w:val="0"/>
              </w:rPr>
              <w:t xml:space="preserve">6. Alte informații. </w:t>
            </w:r>
          </w:p>
        </w:tc>
        <w:tc>
          <w:tcPr>
            <w:tcW w:w="6094" w:type="dxa"/>
            <w:gridSpan w:val="6"/>
          </w:tcPr>
          <w:p w:rsidR="004175F0" w:rsidRPr="00EC7E47" w:rsidRDefault="004175F0" w:rsidP="000F17C6">
            <w:pPr>
              <w:spacing w:after="0" w:line="240" w:lineRule="auto"/>
              <w:ind w:left="69" w:right="134"/>
              <w:rPr>
                <w:rFonts w:cs="Arial"/>
              </w:rPr>
            </w:pPr>
            <w:r w:rsidRPr="00EC7E47">
              <w:rPr>
                <w:rFonts w:cs="Arial"/>
              </w:rPr>
              <w:t xml:space="preserve">Nu este cazul. </w:t>
            </w:r>
          </w:p>
        </w:tc>
      </w:tr>
      <w:tr w:rsidR="00EC7E47" w:rsidRPr="00EC7E47" w:rsidTr="00096E7B">
        <w:trPr>
          <w:trHeight w:val="328"/>
        </w:trPr>
        <w:tc>
          <w:tcPr>
            <w:tcW w:w="10383" w:type="dxa"/>
            <w:gridSpan w:val="7"/>
          </w:tcPr>
          <w:p w:rsidR="004175F0" w:rsidRPr="00EC7E47" w:rsidRDefault="004175F0" w:rsidP="000F17C6">
            <w:pPr>
              <w:spacing w:after="0" w:line="240" w:lineRule="auto"/>
              <w:ind w:left="69" w:right="134"/>
              <w:rPr>
                <w:rFonts w:cs="Arial"/>
                <w:b/>
                <w:snapToGrid w:val="0"/>
              </w:rPr>
            </w:pPr>
            <w:proofErr w:type="spellStart"/>
            <w:r w:rsidRPr="00EC7E47">
              <w:rPr>
                <w:rFonts w:cs="Arial"/>
                <w:b/>
                <w:snapToGrid w:val="0"/>
              </w:rPr>
              <w:t>Secţiunea</w:t>
            </w:r>
            <w:proofErr w:type="spellEnd"/>
            <w:r w:rsidRPr="00EC7E47">
              <w:rPr>
                <w:rFonts w:cs="Arial"/>
                <w:b/>
                <w:snapToGrid w:val="0"/>
              </w:rPr>
              <w:t xml:space="preserve"> a 6-a – Consultările efectuate în vederea elaborării proiectului de act normativ</w:t>
            </w:r>
          </w:p>
        </w:tc>
      </w:tr>
      <w:tr w:rsidR="00EC7E47" w:rsidRPr="00EC7E47" w:rsidTr="00096E7B">
        <w:trPr>
          <w:trHeight w:val="340"/>
        </w:trPr>
        <w:tc>
          <w:tcPr>
            <w:tcW w:w="4289" w:type="dxa"/>
          </w:tcPr>
          <w:p w:rsidR="004175F0" w:rsidRPr="00EC7E47" w:rsidRDefault="004175F0" w:rsidP="000F17C6">
            <w:pPr>
              <w:spacing w:after="0" w:line="240" w:lineRule="auto"/>
              <w:ind w:left="69" w:right="134"/>
              <w:rPr>
                <w:rFonts w:cs="Arial"/>
                <w:snapToGrid w:val="0"/>
              </w:rPr>
            </w:pPr>
            <w:r w:rsidRPr="00EC7E47">
              <w:rPr>
                <w:rFonts w:cs="Arial"/>
              </w:rPr>
              <w:t xml:space="preserve">1. </w:t>
            </w:r>
            <w:proofErr w:type="spellStart"/>
            <w:r w:rsidRPr="00EC7E47">
              <w:rPr>
                <w:rFonts w:cs="Arial"/>
              </w:rPr>
              <w:t>Informaţii</w:t>
            </w:r>
            <w:proofErr w:type="spellEnd"/>
            <w:r w:rsidRPr="00EC7E47">
              <w:rPr>
                <w:rFonts w:cs="Arial"/>
              </w:rPr>
              <w:t xml:space="preserve"> privind procesul de consultare cu </w:t>
            </w:r>
            <w:proofErr w:type="spellStart"/>
            <w:r w:rsidRPr="00EC7E47">
              <w:rPr>
                <w:rFonts w:cs="Arial"/>
              </w:rPr>
              <w:t>organizaţii</w:t>
            </w:r>
            <w:proofErr w:type="spellEnd"/>
            <w:r w:rsidRPr="00EC7E47">
              <w:rPr>
                <w:rFonts w:cs="Arial"/>
              </w:rPr>
              <w:t xml:space="preserve"> neguvernamentale, institute de  cercetare </w:t>
            </w:r>
            <w:proofErr w:type="spellStart"/>
            <w:r w:rsidRPr="00EC7E47">
              <w:rPr>
                <w:rFonts w:cs="Arial"/>
              </w:rPr>
              <w:t>şi</w:t>
            </w:r>
            <w:proofErr w:type="spellEnd"/>
            <w:r w:rsidRPr="00EC7E47">
              <w:rPr>
                <w:rFonts w:cs="Arial"/>
              </w:rPr>
              <w:t xml:space="preserve"> alte organisme     implicate</w:t>
            </w:r>
          </w:p>
        </w:tc>
        <w:tc>
          <w:tcPr>
            <w:tcW w:w="6094" w:type="dxa"/>
            <w:gridSpan w:val="6"/>
          </w:tcPr>
          <w:p w:rsidR="004175F0" w:rsidRPr="00EC7E47" w:rsidRDefault="004175F0" w:rsidP="000F17C6">
            <w:pPr>
              <w:spacing w:after="0" w:line="240" w:lineRule="auto"/>
              <w:ind w:left="69" w:right="134"/>
              <w:rPr>
                <w:rFonts w:cs="Arial"/>
                <w:snapToGrid w:val="0"/>
              </w:rPr>
            </w:pPr>
            <w:r w:rsidRPr="00EC7E47">
              <w:rPr>
                <w:rFonts w:cs="Arial"/>
                <w:snapToGrid w:val="0"/>
              </w:rPr>
              <w:t xml:space="preserve">Nu este cazul </w:t>
            </w:r>
          </w:p>
        </w:tc>
      </w:tr>
      <w:tr w:rsidR="00EC7E47" w:rsidRPr="00EC7E47" w:rsidTr="00096E7B">
        <w:trPr>
          <w:trHeight w:val="338"/>
        </w:trPr>
        <w:tc>
          <w:tcPr>
            <w:tcW w:w="4289" w:type="dxa"/>
          </w:tcPr>
          <w:p w:rsidR="004175F0" w:rsidRPr="00EC7E47" w:rsidRDefault="004175F0" w:rsidP="000F17C6">
            <w:pPr>
              <w:spacing w:after="0" w:line="240" w:lineRule="auto"/>
              <w:ind w:left="69" w:right="134"/>
              <w:rPr>
                <w:rFonts w:cs="Arial"/>
                <w:snapToGrid w:val="0"/>
              </w:rPr>
            </w:pPr>
            <w:r w:rsidRPr="00EC7E47">
              <w:rPr>
                <w:rFonts w:cs="Arial"/>
                <w:snapToGrid w:val="0"/>
              </w:rPr>
              <w:t xml:space="preserve">2. Fundamentarea alegerii </w:t>
            </w:r>
            <w:proofErr w:type="spellStart"/>
            <w:r w:rsidRPr="00EC7E47">
              <w:rPr>
                <w:rFonts w:cs="Arial"/>
                <w:snapToGrid w:val="0"/>
              </w:rPr>
              <w:t>organizaţiilor</w:t>
            </w:r>
            <w:proofErr w:type="spellEnd"/>
            <w:r w:rsidRPr="00EC7E47">
              <w:rPr>
                <w:rFonts w:cs="Arial"/>
                <w:snapToGrid w:val="0"/>
              </w:rPr>
              <w:t xml:space="preserve"> cu care a avut loc consultarea, precum </w:t>
            </w:r>
            <w:proofErr w:type="spellStart"/>
            <w:r w:rsidRPr="00EC7E47">
              <w:rPr>
                <w:rFonts w:cs="Arial"/>
                <w:snapToGrid w:val="0"/>
              </w:rPr>
              <w:t>şi</w:t>
            </w:r>
            <w:proofErr w:type="spellEnd"/>
            <w:r w:rsidRPr="00EC7E47">
              <w:rPr>
                <w:rFonts w:cs="Arial"/>
                <w:snapToGrid w:val="0"/>
              </w:rPr>
              <w:t xml:space="preserve"> a modului în care activitatea acestor </w:t>
            </w:r>
            <w:proofErr w:type="spellStart"/>
            <w:r w:rsidRPr="00EC7E47">
              <w:rPr>
                <w:rFonts w:cs="Arial"/>
                <w:snapToGrid w:val="0"/>
              </w:rPr>
              <w:t>organizaţii</w:t>
            </w:r>
            <w:proofErr w:type="spellEnd"/>
            <w:r w:rsidRPr="00EC7E47">
              <w:rPr>
                <w:rFonts w:cs="Arial"/>
                <w:snapToGrid w:val="0"/>
              </w:rPr>
              <w:t xml:space="preserve"> este legată de obiectul proiectului de act normativ</w:t>
            </w:r>
          </w:p>
        </w:tc>
        <w:tc>
          <w:tcPr>
            <w:tcW w:w="6094" w:type="dxa"/>
            <w:gridSpan w:val="6"/>
          </w:tcPr>
          <w:p w:rsidR="004175F0" w:rsidRPr="00EC7E47" w:rsidRDefault="004175F0" w:rsidP="000F17C6">
            <w:pPr>
              <w:spacing w:after="0" w:line="240" w:lineRule="auto"/>
              <w:ind w:left="69" w:right="134"/>
              <w:rPr>
                <w:rFonts w:cs="Arial"/>
                <w:snapToGrid w:val="0"/>
              </w:rPr>
            </w:pPr>
            <w:r w:rsidRPr="00EC7E47">
              <w:rPr>
                <w:rFonts w:cs="Arial"/>
                <w:snapToGrid w:val="0"/>
              </w:rPr>
              <w:t xml:space="preserve">Nu este cazul </w:t>
            </w:r>
          </w:p>
        </w:tc>
      </w:tr>
      <w:tr w:rsidR="00EC7E47" w:rsidRPr="00EC7E47" w:rsidTr="00096E7B">
        <w:trPr>
          <w:trHeight w:val="338"/>
        </w:trPr>
        <w:tc>
          <w:tcPr>
            <w:tcW w:w="4289" w:type="dxa"/>
          </w:tcPr>
          <w:p w:rsidR="004175F0" w:rsidRPr="00EC7E47" w:rsidRDefault="004175F0" w:rsidP="000F17C6">
            <w:pPr>
              <w:spacing w:after="0" w:line="240" w:lineRule="auto"/>
              <w:ind w:left="69" w:right="134"/>
              <w:rPr>
                <w:rFonts w:cs="Arial"/>
                <w:snapToGrid w:val="0"/>
              </w:rPr>
            </w:pPr>
            <w:r w:rsidRPr="00EC7E47">
              <w:rPr>
                <w:rFonts w:cs="Arial"/>
                <w:snapToGrid w:val="0"/>
              </w:rPr>
              <w:t xml:space="preserve">3. Consultările organizate cu </w:t>
            </w:r>
            <w:proofErr w:type="spellStart"/>
            <w:r w:rsidRPr="00EC7E47">
              <w:rPr>
                <w:rFonts w:cs="Arial"/>
                <w:snapToGrid w:val="0"/>
              </w:rPr>
              <w:t>autorităţile</w:t>
            </w:r>
            <w:proofErr w:type="spellEnd"/>
            <w:r w:rsidRPr="00EC7E47">
              <w:rPr>
                <w:rFonts w:cs="Arial"/>
                <w:snapToGrid w:val="0"/>
              </w:rPr>
              <w:t xml:space="preserve"> </w:t>
            </w:r>
            <w:proofErr w:type="spellStart"/>
            <w:r w:rsidRPr="00EC7E47">
              <w:rPr>
                <w:rFonts w:cs="Arial"/>
                <w:snapToGrid w:val="0"/>
              </w:rPr>
              <w:t>administraţiei</w:t>
            </w:r>
            <w:proofErr w:type="spellEnd"/>
            <w:r w:rsidRPr="00EC7E47">
              <w:rPr>
                <w:rFonts w:cs="Arial"/>
                <w:snapToGrid w:val="0"/>
              </w:rPr>
              <w:t xml:space="preserve"> publice locale, în </w:t>
            </w:r>
            <w:proofErr w:type="spellStart"/>
            <w:r w:rsidRPr="00EC7E47">
              <w:rPr>
                <w:rFonts w:cs="Arial"/>
                <w:snapToGrid w:val="0"/>
              </w:rPr>
              <w:t>situaţia</w:t>
            </w:r>
            <w:proofErr w:type="spellEnd"/>
            <w:r w:rsidRPr="00EC7E47">
              <w:rPr>
                <w:rFonts w:cs="Arial"/>
                <w:snapToGrid w:val="0"/>
              </w:rPr>
              <w:t xml:space="preserve"> în care proiectul de act normativ are ca obiect </w:t>
            </w:r>
            <w:proofErr w:type="spellStart"/>
            <w:r w:rsidRPr="00EC7E47">
              <w:rPr>
                <w:rFonts w:cs="Arial"/>
                <w:snapToGrid w:val="0"/>
              </w:rPr>
              <w:t>activităţi</w:t>
            </w:r>
            <w:proofErr w:type="spellEnd"/>
            <w:r w:rsidRPr="00EC7E47">
              <w:rPr>
                <w:rFonts w:cs="Arial"/>
                <w:snapToGrid w:val="0"/>
              </w:rPr>
              <w:t xml:space="preserve"> ale acestor </w:t>
            </w:r>
            <w:proofErr w:type="spellStart"/>
            <w:r w:rsidRPr="00EC7E47">
              <w:rPr>
                <w:rFonts w:cs="Arial"/>
                <w:snapToGrid w:val="0"/>
              </w:rPr>
              <w:t>autorităţi</w:t>
            </w:r>
            <w:proofErr w:type="spellEnd"/>
            <w:r w:rsidRPr="00EC7E47">
              <w:rPr>
                <w:rFonts w:cs="Arial"/>
                <w:snapToGrid w:val="0"/>
              </w:rPr>
              <w:t xml:space="preserve">, în </w:t>
            </w:r>
            <w:proofErr w:type="spellStart"/>
            <w:r w:rsidRPr="00EC7E47">
              <w:rPr>
                <w:rFonts w:cs="Arial"/>
                <w:snapToGrid w:val="0"/>
              </w:rPr>
              <w:t>condiţiile</w:t>
            </w:r>
            <w:proofErr w:type="spellEnd"/>
            <w:r w:rsidRPr="00EC7E47">
              <w:rPr>
                <w:rFonts w:cs="Arial"/>
                <w:snapToGrid w:val="0"/>
              </w:rPr>
              <w:t xml:space="preserve"> Hotărârii Guvernului nr. 521/2005 privind procedura de consultare a structurilor asociative ale </w:t>
            </w:r>
            <w:proofErr w:type="spellStart"/>
            <w:r w:rsidRPr="00EC7E47">
              <w:rPr>
                <w:rFonts w:cs="Arial"/>
                <w:snapToGrid w:val="0"/>
              </w:rPr>
              <w:t>autorităţilor</w:t>
            </w:r>
            <w:proofErr w:type="spellEnd"/>
            <w:r w:rsidRPr="00EC7E47">
              <w:rPr>
                <w:rFonts w:cs="Arial"/>
                <w:snapToGrid w:val="0"/>
              </w:rPr>
              <w:t xml:space="preserve"> </w:t>
            </w:r>
            <w:proofErr w:type="spellStart"/>
            <w:r w:rsidRPr="00EC7E47">
              <w:rPr>
                <w:rFonts w:cs="Arial"/>
                <w:snapToGrid w:val="0"/>
              </w:rPr>
              <w:t>administraţiei</w:t>
            </w:r>
            <w:proofErr w:type="spellEnd"/>
            <w:r w:rsidRPr="00EC7E47">
              <w:rPr>
                <w:rFonts w:cs="Arial"/>
                <w:snapToGrid w:val="0"/>
              </w:rPr>
              <w:t xml:space="preserve"> publice locale la elaborarea proiectelor de acte normative</w:t>
            </w:r>
          </w:p>
        </w:tc>
        <w:tc>
          <w:tcPr>
            <w:tcW w:w="6094" w:type="dxa"/>
            <w:gridSpan w:val="6"/>
          </w:tcPr>
          <w:p w:rsidR="004175F0" w:rsidRPr="00EC7E47" w:rsidRDefault="004175F0" w:rsidP="000F17C6">
            <w:pPr>
              <w:spacing w:after="0" w:line="240" w:lineRule="auto"/>
              <w:ind w:left="69" w:right="134"/>
              <w:rPr>
                <w:rFonts w:cs="Arial"/>
                <w:snapToGrid w:val="0"/>
              </w:rPr>
            </w:pPr>
            <w:r w:rsidRPr="00EC7E47">
              <w:rPr>
                <w:rFonts w:cs="Arial"/>
                <w:snapToGrid w:val="0"/>
              </w:rPr>
              <w:t>Nu este cazul</w:t>
            </w:r>
          </w:p>
        </w:tc>
      </w:tr>
      <w:tr w:rsidR="00EC7E47" w:rsidRPr="00EC7E47" w:rsidTr="00096E7B">
        <w:trPr>
          <w:trHeight w:val="338"/>
        </w:trPr>
        <w:tc>
          <w:tcPr>
            <w:tcW w:w="4289" w:type="dxa"/>
          </w:tcPr>
          <w:p w:rsidR="004175F0" w:rsidRPr="00EC7E47" w:rsidRDefault="004175F0" w:rsidP="000F17C6">
            <w:pPr>
              <w:autoSpaceDE w:val="0"/>
              <w:autoSpaceDN w:val="0"/>
              <w:adjustRightInd w:val="0"/>
              <w:spacing w:after="0" w:line="240" w:lineRule="auto"/>
              <w:ind w:left="69" w:right="134"/>
              <w:rPr>
                <w:rFonts w:cs="Arial"/>
                <w:snapToGrid w:val="0"/>
              </w:rPr>
            </w:pPr>
            <w:r w:rsidRPr="00EC7E47">
              <w:rPr>
                <w:rFonts w:cs="Arial"/>
                <w:snapToGrid w:val="0"/>
              </w:rPr>
              <w:t xml:space="preserve">4. </w:t>
            </w:r>
            <w:r w:rsidRPr="00EC7E47">
              <w:rPr>
                <w:rFonts w:cs="Arial"/>
              </w:rPr>
              <w:t xml:space="preserve">Consultările </w:t>
            </w:r>
            <w:proofErr w:type="spellStart"/>
            <w:r w:rsidRPr="00EC7E47">
              <w:rPr>
                <w:rFonts w:cs="Arial"/>
              </w:rPr>
              <w:t>desfăşurate</w:t>
            </w:r>
            <w:proofErr w:type="spellEnd"/>
            <w:r w:rsidRPr="00EC7E47">
              <w:rPr>
                <w:rFonts w:cs="Arial"/>
              </w:rPr>
              <w:t xml:space="preserve"> în cadrul consiliilor interministeriale, în conformitate cu prevederile    Hotărârii Guvernului nr. 750/2005  privind constituirea consiliilor    interministeriale permanente</w:t>
            </w:r>
          </w:p>
        </w:tc>
        <w:tc>
          <w:tcPr>
            <w:tcW w:w="6094" w:type="dxa"/>
            <w:gridSpan w:val="6"/>
          </w:tcPr>
          <w:p w:rsidR="004175F0" w:rsidRPr="00EC7E47" w:rsidRDefault="004175F0" w:rsidP="00D5041D">
            <w:pPr>
              <w:spacing w:after="0" w:line="240" w:lineRule="auto"/>
              <w:ind w:left="69" w:right="134"/>
              <w:rPr>
                <w:rFonts w:cs="Arial"/>
                <w:snapToGrid w:val="0"/>
              </w:rPr>
            </w:pPr>
            <w:r w:rsidRPr="00EC7E47">
              <w:rPr>
                <w:rFonts w:cs="Arial"/>
                <w:snapToGrid w:val="0"/>
              </w:rPr>
              <w:t xml:space="preserve">Nu este cazul </w:t>
            </w:r>
          </w:p>
        </w:tc>
      </w:tr>
      <w:tr w:rsidR="00EC7E47" w:rsidRPr="00EC7E47" w:rsidTr="00096E7B">
        <w:trPr>
          <w:trHeight w:val="338"/>
        </w:trPr>
        <w:tc>
          <w:tcPr>
            <w:tcW w:w="4289" w:type="dxa"/>
          </w:tcPr>
          <w:p w:rsidR="004175F0" w:rsidRPr="00EC7E47" w:rsidRDefault="004175F0" w:rsidP="000F17C6">
            <w:pPr>
              <w:spacing w:after="0" w:line="240" w:lineRule="auto"/>
              <w:ind w:left="69" w:right="134"/>
              <w:rPr>
                <w:rFonts w:cs="Arial"/>
                <w:snapToGrid w:val="0"/>
              </w:rPr>
            </w:pPr>
            <w:r w:rsidRPr="00EC7E47">
              <w:rPr>
                <w:rFonts w:cs="Arial"/>
                <w:snapToGrid w:val="0"/>
              </w:rPr>
              <w:t xml:space="preserve">5. </w:t>
            </w:r>
            <w:proofErr w:type="spellStart"/>
            <w:r w:rsidRPr="00EC7E47">
              <w:rPr>
                <w:rFonts w:cs="Arial"/>
                <w:snapToGrid w:val="0"/>
              </w:rPr>
              <w:t>Informaţii</w:t>
            </w:r>
            <w:proofErr w:type="spellEnd"/>
            <w:r w:rsidRPr="00EC7E47">
              <w:rPr>
                <w:rFonts w:cs="Arial"/>
                <w:snapToGrid w:val="0"/>
              </w:rPr>
              <w:t xml:space="preserve"> privind avizarea de către:</w:t>
            </w:r>
          </w:p>
          <w:p w:rsidR="004175F0" w:rsidRPr="00EC7E47" w:rsidRDefault="004175F0" w:rsidP="000F17C6">
            <w:pPr>
              <w:spacing w:after="0" w:line="240" w:lineRule="auto"/>
              <w:ind w:left="69" w:right="134"/>
              <w:rPr>
                <w:rFonts w:cs="Arial"/>
                <w:snapToGrid w:val="0"/>
              </w:rPr>
            </w:pPr>
            <w:r w:rsidRPr="00EC7E47">
              <w:rPr>
                <w:rFonts w:cs="Arial"/>
                <w:snapToGrid w:val="0"/>
              </w:rPr>
              <w:t>a) Consiliul Legislativ</w:t>
            </w:r>
          </w:p>
          <w:p w:rsidR="004175F0" w:rsidRPr="00EC7E47" w:rsidRDefault="004175F0" w:rsidP="000F17C6">
            <w:pPr>
              <w:spacing w:after="0" w:line="240" w:lineRule="auto"/>
              <w:ind w:left="69" w:right="134"/>
              <w:rPr>
                <w:rFonts w:cs="Arial"/>
                <w:snapToGrid w:val="0"/>
              </w:rPr>
            </w:pPr>
            <w:r w:rsidRPr="00EC7E47">
              <w:rPr>
                <w:rFonts w:cs="Arial"/>
                <w:snapToGrid w:val="0"/>
              </w:rPr>
              <w:t xml:space="preserve">b) Consiliul Suprem de Apărare a </w:t>
            </w:r>
            <w:proofErr w:type="spellStart"/>
            <w:r w:rsidRPr="00EC7E47">
              <w:rPr>
                <w:rFonts w:cs="Arial"/>
                <w:snapToGrid w:val="0"/>
              </w:rPr>
              <w:t>Ţării</w:t>
            </w:r>
            <w:proofErr w:type="spellEnd"/>
          </w:p>
          <w:p w:rsidR="004175F0" w:rsidRPr="00EC7E47" w:rsidRDefault="004175F0" w:rsidP="000F17C6">
            <w:pPr>
              <w:spacing w:after="0" w:line="240" w:lineRule="auto"/>
              <w:ind w:left="69" w:right="134"/>
              <w:rPr>
                <w:rFonts w:cs="Arial"/>
                <w:snapToGrid w:val="0"/>
              </w:rPr>
            </w:pPr>
            <w:r w:rsidRPr="00EC7E47">
              <w:rPr>
                <w:rFonts w:cs="Arial"/>
                <w:snapToGrid w:val="0"/>
              </w:rPr>
              <w:t xml:space="preserve">c) Consiliul Economic </w:t>
            </w:r>
            <w:proofErr w:type="spellStart"/>
            <w:r w:rsidRPr="00EC7E47">
              <w:rPr>
                <w:rFonts w:cs="Arial"/>
                <w:snapToGrid w:val="0"/>
              </w:rPr>
              <w:t>şi</w:t>
            </w:r>
            <w:proofErr w:type="spellEnd"/>
            <w:r w:rsidRPr="00EC7E47">
              <w:rPr>
                <w:rFonts w:cs="Arial"/>
                <w:snapToGrid w:val="0"/>
              </w:rPr>
              <w:t xml:space="preserve"> Social</w:t>
            </w:r>
          </w:p>
          <w:p w:rsidR="004175F0" w:rsidRPr="00EC7E47" w:rsidRDefault="004175F0" w:rsidP="000F17C6">
            <w:pPr>
              <w:spacing w:after="0" w:line="240" w:lineRule="auto"/>
              <w:ind w:left="69" w:right="134"/>
              <w:rPr>
                <w:rFonts w:cs="Arial"/>
                <w:snapToGrid w:val="0"/>
              </w:rPr>
            </w:pPr>
            <w:r w:rsidRPr="00EC7E47">
              <w:rPr>
                <w:rFonts w:cs="Arial"/>
                <w:snapToGrid w:val="0"/>
              </w:rPr>
              <w:t xml:space="preserve">d) Consiliul </w:t>
            </w:r>
            <w:proofErr w:type="spellStart"/>
            <w:r w:rsidRPr="00EC7E47">
              <w:rPr>
                <w:rFonts w:cs="Arial"/>
                <w:snapToGrid w:val="0"/>
              </w:rPr>
              <w:t>Concurenţei</w:t>
            </w:r>
            <w:proofErr w:type="spellEnd"/>
          </w:p>
          <w:p w:rsidR="001611CA" w:rsidRPr="00EC7E47" w:rsidRDefault="004175F0" w:rsidP="000F17C6">
            <w:pPr>
              <w:spacing w:after="0" w:line="240" w:lineRule="auto"/>
              <w:ind w:left="69" w:right="134"/>
              <w:rPr>
                <w:rFonts w:cs="Arial"/>
                <w:snapToGrid w:val="0"/>
              </w:rPr>
            </w:pPr>
            <w:r w:rsidRPr="00EC7E47">
              <w:rPr>
                <w:rFonts w:cs="Arial"/>
                <w:snapToGrid w:val="0"/>
              </w:rPr>
              <w:t>e) Curtea de Conturi.</w:t>
            </w:r>
          </w:p>
        </w:tc>
        <w:tc>
          <w:tcPr>
            <w:tcW w:w="6094" w:type="dxa"/>
            <w:gridSpan w:val="6"/>
          </w:tcPr>
          <w:p w:rsidR="004175F0" w:rsidRPr="00EC7E47" w:rsidRDefault="004175F0" w:rsidP="000F17C6">
            <w:pPr>
              <w:spacing w:after="0" w:line="240" w:lineRule="auto"/>
              <w:ind w:left="69" w:right="134"/>
              <w:rPr>
                <w:rFonts w:cs="Arial"/>
                <w:snapToGrid w:val="0"/>
              </w:rPr>
            </w:pPr>
            <w:r w:rsidRPr="00EC7E47">
              <w:rPr>
                <w:rFonts w:cs="Arial"/>
                <w:snapToGrid w:val="0"/>
              </w:rPr>
              <w:t xml:space="preserve">Proiectul va fi avizat de Consiliul Superior al Magistraturii și Consiliul Legislativ. </w:t>
            </w:r>
          </w:p>
        </w:tc>
      </w:tr>
      <w:tr w:rsidR="00EC7E47" w:rsidRPr="00EC7E47" w:rsidTr="00096E7B">
        <w:trPr>
          <w:trHeight w:val="328"/>
        </w:trPr>
        <w:tc>
          <w:tcPr>
            <w:tcW w:w="10383" w:type="dxa"/>
            <w:gridSpan w:val="7"/>
          </w:tcPr>
          <w:p w:rsidR="004175F0" w:rsidRPr="00EC7E47" w:rsidRDefault="004175F0" w:rsidP="000F17C6">
            <w:pPr>
              <w:spacing w:after="0" w:line="240" w:lineRule="auto"/>
              <w:ind w:left="69" w:right="134"/>
              <w:rPr>
                <w:rFonts w:cs="Arial"/>
                <w:b/>
                <w:snapToGrid w:val="0"/>
              </w:rPr>
            </w:pPr>
            <w:proofErr w:type="spellStart"/>
            <w:r w:rsidRPr="00EC7E47">
              <w:rPr>
                <w:rFonts w:cs="Arial"/>
                <w:b/>
                <w:snapToGrid w:val="0"/>
              </w:rPr>
              <w:t>Secţiunea</w:t>
            </w:r>
            <w:proofErr w:type="spellEnd"/>
            <w:r w:rsidRPr="00EC7E47">
              <w:rPr>
                <w:rFonts w:cs="Arial"/>
                <w:b/>
                <w:snapToGrid w:val="0"/>
              </w:rPr>
              <w:t xml:space="preserve"> a 7-a – </w:t>
            </w:r>
            <w:proofErr w:type="spellStart"/>
            <w:r w:rsidRPr="00EC7E47">
              <w:rPr>
                <w:rFonts w:cs="Arial"/>
                <w:b/>
                <w:snapToGrid w:val="0"/>
              </w:rPr>
              <w:t>Activităţi</w:t>
            </w:r>
            <w:proofErr w:type="spellEnd"/>
            <w:r w:rsidRPr="00EC7E47">
              <w:rPr>
                <w:rFonts w:cs="Arial"/>
                <w:b/>
                <w:snapToGrid w:val="0"/>
              </w:rPr>
              <w:t xml:space="preserve"> de informare publică privind elaborarea </w:t>
            </w:r>
            <w:proofErr w:type="spellStart"/>
            <w:r w:rsidRPr="00EC7E47">
              <w:rPr>
                <w:rFonts w:cs="Arial"/>
                <w:b/>
                <w:snapToGrid w:val="0"/>
              </w:rPr>
              <w:t>şi</w:t>
            </w:r>
            <w:proofErr w:type="spellEnd"/>
            <w:r w:rsidRPr="00EC7E47">
              <w:rPr>
                <w:rFonts w:cs="Arial"/>
                <w:b/>
                <w:snapToGrid w:val="0"/>
              </w:rPr>
              <w:t xml:space="preserve"> implementarea proiectului de act normativ</w:t>
            </w:r>
          </w:p>
        </w:tc>
      </w:tr>
      <w:tr w:rsidR="00EC7E47" w:rsidRPr="00EC7E47" w:rsidTr="00096E7B">
        <w:trPr>
          <w:trHeight w:val="338"/>
        </w:trPr>
        <w:tc>
          <w:tcPr>
            <w:tcW w:w="4289" w:type="dxa"/>
          </w:tcPr>
          <w:p w:rsidR="004175F0" w:rsidRPr="00EC7E47" w:rsidRDefault="004175F0" w:rsidP="000F17C6">
            <w:pPr>
              <w:spacing w:after="0" w:line="240" w:lineRule="auto"/>
              <w:ind w:left="69" w:right="134"/>
              <w:rPr>
                <w:rFonts w:cs="Arial"/>
                <w:snapToGrid w:val="0"/>
              </w:rPr>
            </w:pPr>
          </w:p>
          <w:p w:rsidR="004175F0" w:rsidRPr="00EC7E47" w:rsidRDefault="004175F0" w:rsidP="000F17C6">
            <w:pPr>
              <w:spacing w:after="0" w:line="240" w:lineRule="auto"/>
              <w:ind w:left="69" w:right="134"/>
              <w:rPr>
                <w:rFonts w:cs="Arial"/>
                <w:snapToGrid w:val="0"/>
              </w:rPr>
            </w:pPr>
            <w:r w:rsidRPr="00EC7E47">
              <w:rPr>
                <w:rFonts w:cs="Arial"/>
                <w:snapToGrid w:val="0"/>
              </w:rPr>
              <w:lastRenderedPageBreak/>
              <w:t xml:space="preserve">1. Informarea </w:t>
            </w:r>
            <w:proofErr w:type="spellStart"/>
            <w:r w:rsidRPr="00EC7E47">
              <w:rPr>
                <w:rFonts w:cs="Arial"/>
                <w:snapToGrid w:val="0"/>
              </w:rPr>
              <w:t>societăţii</w:t>
            </w:r>
            <w:proofErr w:type="spellEnd"/>
            <w:r w:rsidRPr="00EC7E47">
              <w:rPr>
                <w:rFonts w:cs="Arial"/>
                <w:snapToGrid w:val="0"/>
              </w:rPr>
              <w:t xml:space="preserve"> civile cu privire la necesitatea elaborării actului normativ</w:t>
            </w:r>
          </w:p>
        </w:tc>
        <w:tc>
          <w:tcPr>
            <w:tcW w:w="6094" w:type="dxa"/>
            <w:gridSpan w:val="6"/>
          </w:tcPr>
          <w:p w:rsidR="004175F0" w:rsidRPr="00EC7E47" w:rsidRDefault="004175F0" w:rsidP="000F17C6">
            <w:pPr>
              <w:autoSpaceDE w:val="0"/>
              <w:autoSpaceDN w:val="0"/>
              <w:adjustRightInd w:val="0"/>
              <w:spacing w:after="0" w:line="240" w:lineRule="auto"/>
              <w:ind w:left="69" w:right="134"/>
              <w:rPr>
                <w:rFonts w:cs="Arial"/>
              </w:rPr>
            </w:pPr>
          </w:p>
        </w:tc>
      </w:tr>
      <w:tr w:rsidR="00EC7E47" w:rsidRPr="00EC7E47" w:rsidTr="00096E7B">
        <w:trPr>
          <w:trHeight w:val="336"/>
        </w:trPr>
        <w:tc>
          <w:tcPr>
            <w:tcW w:w="4289" w:type="dxa"/>
          </w:tcPr>
          <w:p w:rsidR="004175F0" w:rsidRPr="00EC7E47" w:rsidRDefault="004175F0" w:rsidP="000F17C6">
            <w:pPr>
              <w:spacing w:after="0" w:line="240" w:lineRule="auto"/>
              <w:ind w:left="69" w:right="134"/>
              <w:rPr>
                <w:rFonts w:cs="Arial"/>
                <w:snapToGrid w:val="0"/>
              </w:rPr>
            </w:pPr>
            <w:r w:rsidRPr="00EC7E47">
              <w:rPr>
                <w:rFonts w:cs="Arial"/>
                <w:snapToGrid w:val="0"/>
              </w:rPr>
              <w:lastRenderedPageBreak/>
              <w:t xml:space="preserve">2. Informarea </w:t>
            </w:r>
            <w:proofErr w:type="spellStart"/>
            <w:r w:rsidRPr="00EC7E47">
              <w:rPr>
                <w:rFonts w:cs="Arial"/>
                <w:snapToGrid w:val="0"/>
              </w:rPr>
              <w:t>societăţii</w:t>
            </w:r>
            <w:proofErr w:type="spellEnd"/>
            <w:r w:rsidRPr="00EC7E47">
              <w:rPr>
                <w:rFonts w:cs="Arial"/>
                <w:snapToGrid w:val="0"/>
              </w:rPr>
              <w:t xml:space="preserve"> civile cu privire la eventualul impact asupra mediului în urma implementării proiectului de act normativ, precum </w:t>
            </w:r>
            <w:proofErr w:type="spellStart"/>
            <w:r w:rsidRPr="00EC7E47">
              <w:rPr>
                <w:rFonts w:cs="Arial"/>
                <w:snapToGrid w:val="0"/>
              </w:rPr>
              <w:t>şi</w:t>
            </w:r>
            <w:proofErr w:type="spellEnd"/>
            <w:r w:rsidRPr="00EC7E47">
              <w:rPr>
                <w:rFonts w:cs="Arial"/>
                <w:snapToGrid w:val="0"/>
              </w:rPr>
              <w:t xml:space="preserve"> efectele asupra </w:t>
            </w:r>
            <w:proofErr w:type="spellStart"/>
            <w:r w:rsidRPr="00EC7E47">
              <w:rPr>
                <w:rFonts w:cs="Arial"/>
                <w:snapToGrid w:val="0"/>
              </w:rPr>
              <w:t>sănătăţii</w:t>
            </w:r>
            <w:proofErr w:type="spellEnd"/>
            <w:r w:rsidRPr="00EC7E47">
              <w:rPr>
                <w:rFonts w:cs="Arial"/>
                <w:snapToGrid w:val="0"/>
              </w:rPr>
              <w:t xml:space="preserve"> </w:t>
            </w:r>
            <w:proofErr w:type="spellStart"/>
            <w:r w:rsidRPr="00EC7E47">
              <w:rPr>
                <w:rFonts w:cs="Arial"/>
                <w:snapToGrid w:val="0"/>
              </w:rPr>
              <w:t>şi</w:t>
            </w:r>
            <w:proofErr w:type="spellEnd"/>
            <w:r w:rsidRPr="00EC7E47">
              <w:rPr>
                <w:rFonts w:cs="Arial"/>
                <w:snapToGrid w:val="0"/>
              </w:rPr>
              <w:t xml:space="preserve"> </w:t>
            </w:r>
            <w:proofErr w:type="spellStart"/>
            <w:r w:rsidRPr="00EC7E47">
              <w:rPr>
                <w:rFonts w:cs="Arial"/>
                <w:snapToGrid w:val="0"/>
              </w:rPr>
              <w:t>securităţii</w:t>
            </w:r>
            <w:proofErr w:type="spellEnd"/>
            <w:r w:rsidRPr="00EC7E47">
              <w:rPr>
                <w:rFonts w:cs="Arial"/>
                <w:snapToGrid w:val="0"/>
              </w:rPr>
              <w:t xml:space="preserve"> </w:t>
            </w:r>
            <w:proofErr w:type="spellStart"/>
            <w:r w:rsidRPr="00EC7E47">
              <w:rPr>
                <w:rFonts w:cs="Arial"/>
                <w:snapToGrid w:val="0"/>
              </w:rPr>
              <w:t>cetăţenilor</w:t>
            </w:r>
            <w:proofErr w:type="spellEnd"/>
            <w:r w:rsidRPr="00EC7E47">
              <w:rPr>
                <w:rFonts w:cs="Arial"/>
                <w:snapToGrid w:val="0"/>
              </w:rPr>
              <w:t xml:space="preserve"> sau </w:t>
            </w:r>
            <w:proofErr w:type="spellStart"/>
            <w:r w:rsidRPr="00EC7E47">
              <w:rPr>
                <w:rFonts w:cs="Arial"/>
                <w:snapToGrid w:val="0"/>
              </w:rPr>
              <w:t>diversităţii</w:t>
            </w:r>
            <w:proofErr w:type="spellEnd"/>
            <w:r w:rsidRPr="00EC7E47">
              <w:rPr>
                <w:rFonts w:cs="Arial"/>
                <w:snapToGrid w:val="0"/>
              </w:rPr>
              <w:t xml:space="preserve"> biologice</w:t>
            </w:r>
          </w:p>
        </w:tc>
        <w:tc>
          <w:tcPr>
            <w:tcW w:w="6094" w:type="dxa"/>
            <w:gridSpan w:val="6"/>
          </w:tcPr>
          <w:p w:rsidR="004175F0" w:rsidRPr="00EC7E47" w:rsidRDefault="00D95A9C" w:rsidP="00D5041D">
            <w:pPr>
              <w:spacing w:after="0" w:line="240" w:lineRule="auto"/>
              <w:ind w:left="69" w:right="134"/>
              <w:rPr>
                <w:rFonts w:cs="Arial"/>
                <w:snapToGrid w:val="0"/>
              </w:rPr>
            </w:pPr>
            <w:r w:rsidRPr="00EC7E47">
              <w:rPr>
                <w:rFonts w:cs="Arial"/>
                <w:snapToGrid w:val="0"/>
              </w:rPr>
              <w:t xml:space="preserve">Nu este cazul </w:t>
            </w:r>
          </w:p>
        </w:tc>
      </w:tr>
      <w:tr w:rsidR="00EC7E47" w:rsidRPr="00EC7E47" w:rsidTr="00096E7B">
        <w:trPr>
          <w:trHeight w:val="336"/>
        </w:trPr>
        <w:tc>
          <w:tcPr>
            <w:tcW w:w="4289" w:type="dxa"/>
          </w:tcPr>
          <w:p w:rsidR="004175F0" w:rsidRPr="00EC7E47" w:rsidRDefault="004175F0" w:rsidP="000F17C6">
            <w:pPr>
              <w:spacing w:after="0" w:line="240" w:lineRule="auto"/>
              <w:ind w:left="69" w:right="134"/>
              <w:rPr>
                <w:rFonts w:cs="Arial"/>
                <w:snapToGrid w:val="0"/>
              </w:rPr>
            </w:pPr>
            <w:r w:rsidRPr="00EC7E47">
              <w:rPr>
                <w:rFonts w:cs="Arial"/>
                <w:snapToGrid w:val="0"/>
              </w:rPr>
              <w:t>3. Alte informații</w:t>
            </w:r>
          </w:p>
        </w:tc>
        <w:tc>
          <w:tcPr>
            <w:tcW w:w="6094" w:type="dxa"/>
            <w:gridSpan w:val="6"/>
          </w:tcPr>
          <w:p w:rsidR="004175F0" w:rsidRPr="00EC7E47" w:rsidRDefault="004175F0" w:rsidP="000F17C6">
            <w:pPr>
              <w:spacing w:after="0" w:line="240" w:lineRule="auto"/>
              <w:ind w:left="69" w:right="134"/>
              <w:rPr>
                <w:rFonts w:cs="Arial"/>
                <w:snapToGrid w:val="0"/>
              </w:rPr>
            </w:pPr>
            <w:r w:rsidRPr="00EC7E47">
              <w:rPr>
                <w:rFonts w:cs="Arial"/>
                <w:snapToGrid w:val="0"/>
              </w:rPr>
              <w:t>Nu este cazul</w:t>
            </w:r>
          </w:p>
        </w:tc>
      </w:tr>
      <w:tr w:rsidR="00EC7E47" w:rsidRPr="00EC7E47" w:rsidTr="00096E7B">
        <w:trPr>
          <w:trHeight w:val="336"/>
        </w:trPr>
        <w:tc>
          <w:tcPr>
            <w:tcW w:w="10383" w:type="dxa"/>
            <w:gridSpan w:val="7"/>
          </w:tcPr>
          <w:p w:rsidR="004175F0" w:rsidRPr="00EC7E47" w:rsidRDefault="004175F0" w:rsidP="000F17C6">
            <w:pPr>
              <w:spacing w:after="0" w:line="240" w:lineRule="auto"/>
              <w:ind w:left="69" w:right="134"/>
              <w:rPr>
                <w:rFonts w:cs="Arial"/>
                <w:b/>
                <w:snapToGrid w:val="0"/>
              </w:rPr>
            </w:pPr>
            <w:proofErr w:type="spellStart"/>
            <w:r w:rsidRPr="00EC7E47">
              <w:rPr>
                <w:rFonts w:cs="Arial"/>
                <w:b/>
                <w:snapToGrid w:val="0"/>
              </w:rPr>
              <w:t>Secţiunea</w:t>
            </w:r>
            <w:proofErr w:type="spellEnd"/>
            <w:r w:rsidRPr="00EC7E47">
              <w:rPr>
                <w:rFonts w:cs="Arial"/>
                <w:b/>
                <w:snapToGrid w:val="0"/>
              </w:rPr>
              <w:t xml:space="preserve"> a 8-a - Măsuri de implementare</w:t>
            </w:r>
          </w:p>
        </w:tc>
      </w:tr>
      <w:tr w:rsidR="00EC7E47" w:rsidRPr="00EC7E47" w:rsidTr="00096E7B">
        <w:trPr>
          <w:trHeight w:val="336"/>
        </w:trPr>
        <w:tc>
          <w:tcPr>
            <w:tcW w:w="4289" w:type="dxa"/>
          </w:tcPr>
          <w:p w:rsidR="004175F0" w:rsidRPr="00EC7E47" w:rsidRDefault="004175F0" w:rsidP="000F17C6">
            <w:pPr>
              <w:spacing w:after="0" w:line="240" w:lineRule="auto"/>
              <w:ind w:left="69" w:right="134"/>
              <w:rPr>
                <w:rFonts w:cs="Arial"/>
                <w:snapToGrid w:val="0"/>
              </w:rPr>
            </w:pPr>
            <w:r w:rsidRPr="00EC7E47">
              <w:rPr>
                <w:rFonts w:cs="Arial"/>
                <w:snapToGrid w:val="0"/>
              </w:rPr>
              <w:t xml:space="preserve">1. Măsurile de punere în aplicare a proiectului de act normativ de către </w:t>
            </w:r>
            <w:proofErr w:type="spellStart"/>
            <w:r w:rsidRPr="00EC7E47">
              <w:rPr>
                <w:rFonts w:cs="Arial"/>
                <w:snapToGrid w:val="0"/>
              </w:rPr>
              <w:t>autorităţile</w:t>
            </w:r>
            <w:proofErr w:type="spellEnd"/>
            <w:r w:rsidRPr="00EC7E47">
              <w:rPr>
                <w:rFonts w:cs="Arial"/>
                <w:snapToGrid w:val="0"/>
              </w:rPr>
              <w:t xml:space="preserve"> </w:t>
            </w:r>
            <w:proofErr w:type="spellStart"/>
            <w:r w:rsidRPr="00EC7E47">
              <w:rPr>
                <w:rFonts w:cs="Arial"/>
                <w:snapToGrid w:val="0"/>
              </w:rPr>
              <w:t>administraţiei</w:t>
            </w:r>
            <w:proofErr w:type="spellEnd"/>
            <w:r w:rsidRPr="00EC7E47">
              <w:rPr>
                <w:rFonts w:cs="Arial"/>
                <w:snapToGrid w:val="0"/>
              </w:rPr>
              <w:t xml:space="preserve"> publice centrale </w:t>
            </w:r>
            <w:proofErr w:type="spellStart"/>
            <w:r w:rsidRPr="00EC7E47">
              <w:rPr>
                <w:rFonts w:cs="Arial"/>
                <w:snapToGrid w:val="0"/>
              </w:rPr>
              <w:t>şi</w:t>
            </w:r>
            <w:proofErr w:type="spellEnd"/>
            <w:r w:rsidRPr="00EC7E47">
              <w:rPr>
                <w:rFonts w:cs="Arial"/>
                <w:snapToGrid w:val="0"/>
              </w:rPr>
              <w:t xml:space="preserve">/sau locale – </w:t>
            </w:r>
            <w:proofErr w:type="spellStart"/>
            <w:r w:rsidRPr="00EC7E47">
              <w:rPr>
                <w:rFonts w:cs="Arial"/>
                <w:snapToGrid w:val="0"/>
              </w:rPr>
              <w:t>înfiinţarea</w:t>
            </w:r>
            <w:proofErr w:type="spellEnd"/>
            <w:r w:rsidRPr="00EC7E47">
              <w:rPr>
                <w:rFonts w:cs="Arial"/>
                <w:snapToGrid w:val="0"/>
              </w:rPr>
              <w:t xml:space="preserve"> unor noi organisme sau extinderea </w:t>
            </w:r>
            <w:proofErr w:type="spellStart"/>
            <w:r w:rsidRPr="00EC7E47">
              <w:rPr>
                <w:rFonts w:cs="Arial"/>
                <w:snapToGrid w:val="0"/>
              </w:rPr>
              <w:t>competenţelor</w:t>
            </w:r>
            <w:proofErr w:type="spellEnd"/>
            <w:r w:rsidRPr="00EC7E47">
              <w:rPr>
                <w:rFonts w:cs="Arial"/>
                <w:snapToGrid w:val="0"/>
              </w:rPr>
              <w:t xml:space="preserve"> </w:t>
            </w:r>
            <w:proofErr w:type="spellStart"/>
            <w:r w:rsidRPr="00EC7E47">
              <w:rPr>
                <w:rFonts w:cs="Arial"/>
                <w:snapToGrid w:val="0"/>
              </w:rPr>
              <w:t>instituţiilor</w:t>
            </w:r>
            <w:proofErr w:type="spellEnd"/>
            <w:r w:rsidRPr="00EC7E47">
              <w:rPr>
                <w:rFonts w:cs="Arial"/>
                <w:snapToGrid w:val="0"/>
              </w:rPr>
              <w:t xml:space="preserve"> existente</w:t>
            </w:r>
          </w:p>
        </w:tc>
        <w:tc>
          <w:tcPr>
            <w:tcW w:w="6094" w:type="dxa"/>
            <w:gridSpan w:val="6"/>
          </w:tcPr>
          <w:p w:rsidR="004175F0" w:rsidRPr="00EC7E47" w:rsidRDefault="004175F0" w:rsidP="000F17C6">
            <w:pPr>
              <w:spacing w:after="0" w:line="240" w:lineRule="auto"/>
              <w:ind w:left="69" w:right="134"/>
              <w:rPr>
                <w:rFonts w:cs="Arial"/>
                <w:snapToGrid w:val="0"/>
              </w:rPr>
            </w:pPr>
            <w:r w:rsidRPr="00EC7E47">
              <w:rPr>
                <w:rFonts w:cs="Arial"/>
                <w:snapToGrid w:val="0"/>
              </w:rPr>
              <w:t xml:space="preserve">Nu este cazul </w:t>
            </w:r>
          </w:p>
        </w:tc>
      </w:tr>
      <w:tr w:rsidR="00EC7E47" w:rsidRPr="00EC7E47" w:rsidTr="00096E7B">
        <w:trPr>
          <w:trHeight w:val="336"/>
        </w:trPr>
        <w:tc>
          <w:tcPr>
            <w:tcW w:w="4289" w:type="dxa"/>
          </w:tcPr>
          <w:p w:rsidR="004175F0" w:rsidRPr="00EC7E47" w:rsidRDefault="004175F0" w:rsidP="000F17C6">
            <w:pPr>
              <w:spacing w:after="0" w:line="240" w:lineRule="auto"/>
              <w:ind w:left="69" w:right="134"/>
              <w:rPr>
                <w:rFonts w:cs="Arial"/>
                <w:snapToGrid w:val="0"/>
              </w:rPr>
            </w:pPr>
            <w:r w:rsidRPr="00EC7E47">
              <w:rPr>
                <w:rFonts w:cs="Arial"/>
                <w:snapToGrid w:val="0"/>
              </w:rPr>
              <w:t xml:space="preserve">2. Alte </w:t>
            </w:r>
            <w:proofErr w:type="spellStart"/>
            <w:r w:rsidRPr="00EC7E47">
              <w:rPr>
                <w:rFonts w:cs="Arial"/>
                <w:snapToGrid w:val="0"/>
              </w:rPr>
              <w:t>informaţii</w:t>
            </w:r>
            <w:proofErr w:type="spellEnd"/>
          </w:p>
        </w:tc>
        <w:tc>
          <w:tcPr>
            <w:tcW w:w="6094" w:type="dxa"/>
            <w:gridSpan w:val="6"/>
          </w:tcPr>
          <w:p w:rsidR="004175F0" w:rsidRPr="00EC7E47" w:rsidRDefault="004175F0" w:rsidP="000F17C6">
            <w:pPr>
              <w:spacing w:after="0" w:line="240" w:lineRule="auto"/>
              <w:ind w:left="69" w:right="134"/>
              <w:rPr>
                <w:rFonts w:cs="Arial"/>
                <w:snapToGrid w:val="0"/>
              </w:rPr>
            </w:pPr>
            <w:r w:rsidRPr="00EC7E47">
              <w:rPr>
                <w:rFonts w:cs="Arial"/>
                <w:snapToGrid w:val="0"/>
              </w:rPr>
              <w:t>Nu au fost identificate</w:t>
            </w:r>
          </w:p>
        </w:tc>
      </w:tr>
    </w:tbl>
    <w:p w:rsidR="00626E59" w:rsidRPr="00EC7E47" w:rsidRDefault="00626E59" w:rsidP="002D31A9">
      <w:pPr>
        <w:spacing w:after="0" w:line="240" w:lineRule="auto"/>
        <w:ind w:left="-1134" w:right="134"/>
        <w:rPr>
          <w:rFonts w:cs="Arial"/>
          <w:b/>
          <w:snapToGrid w:val="0"/>
        </w:rPr>
      </w:pPr>
    </w:p>
    <w:p w:rsidR="002D31A9" w:rsidRPr="00EC7E47" w:rsidRDefault="002D31A9" w:rsidP="002D31A9">
      <w:pPr>
        <w:adjustRightInd w:val="0"/>
        <w:ind w:left="-1134"/>
        <w:rPr>
          <w:rFonts w:cs="Arial"/>
          <w:snapToGrid w:val="0"/>
        </w:rPr>
      </w:pPr>
    </w:p>
    <w:p w:rsidR="004175F0" w:rsidRPr="00EC7E47" w:rsidRDefault="004175F0" w:rsidP="002D31A9">
      <w:pPr>
        <w:adjustRightInd w:val="0"/>
        <w:ind w:left="-1134"/>
      </w:pPr>
      <w:proofErr w:type="spellStart"/>
      <w:r w:rsidRPr="00EC7E47">
        <w:rPr>
          <w:rFonts w:cs="Arial"/>
          <w:snapToGrid w:val="0"/>
        </w:rPr>
        <w:t>Faţă</w:t>
      </w:r>
      <w:proofErr w:type="spellEnd"/>
      <w:r w:rsidRPr="00EC7E47">
        <w:rPr>
          <w:rFonts w:cs="Arial"/>
          <w:snapToGrid w:val="0"/>
        </w:rPr>
        <w:t xml:space="preserve"> de cele prezentate, a fost elaborat proiectul </w:t>
      </w:r>
      <w:r w:rsidR="002D31A9" w:rsidRPr="00EC7E47">
        <w:rPr>
          <w:rFonts w:cs="Arial"/>
          <w:snapToGrid w:val="0"/>
        </w:rPr>
        <w:t xml:space="preserve">de hotărâre a Guvernului </w:t>
      </w:r>
      <w:r w:rsidR="002D31A9" w:rsidRPr="00EC7E47">
        <w:rPr>
          <w:rFonts w:cs="Arial"/>
        </w:rPr>
        <w:t>privind suplimentarea numărului maxim de posturi pentru Ministerul Public</w:t>
      </w:r>
      <w:r w:rsidR="002902EE" w:rsidRPr="00EC7E47">
        <w:rPr>
          <w:rFonts w:cs="Arial"/>
        </w:rPr>
        <w:t xml:space="preserve"> </w:t>
      </w:r>
      <w:r w:rsidR="001447E0" w:rsidRPr="00EC7E47">
        <w:t xml:space="preserve">pe care, dacă sunteți de acord, vă rugăm să-l </w:t>
      </w:r>
      <w:r w:rsidR="002902EE" w:rsidRPr="00EC7E47">
        <w:t>adoptați</w:t>
      </w:r>
      <w:r w:rsidR="001447E0" w:rsidRPr="00EC7E47">
        <w:t>.</w:t>
      </w:r>
    </w:p>
    <w:p w:rsidR="002902EE" w:rsidRPr="00EC7E47" w:rsidRDefault="002902EE" w:rsidP="002D31A9">
      <w:pPr>
        <w:autoSpaceDE w:val="0"/>
        <w:autoSpaceDN w:val="0"/>
        <w:adjustRightInd w:val="0"/>
        <w:spacing w:after="0" w:line="240" w:lineRule="auto"/>
        <w:ind w:left="-1134"/>
        <w:rPr>
          <w:rFonts w:cs="Arial"/>
        </w:rPr>
      </w:pPr>
    </w:p>
    <w:p w:rsidR="004175F0" w:rsidRPr="00EC7E47" w:rsidRDefault="004175F0" w:rsidP="000F17C6">
      <w:pPr>
        <w:spacing w:after="0" w:line="240" w:lineRule="auto"/>
        <w:ind w:left="-851" w:right="134"/>
        <w:rPr>
          <w:rFonts w:cs="Arial"/>
        </w:rPr>
      </w:pPr>
    </w:p>
    <w:p w:rsidR="00C94EEA" w:rsidRPr="00EC7E47" w:rsidRDefault="00C94EEA" w:rsidP="000F17C6">
      <w:pPr>
        <w:spacing w:after="0" w:line="240" w:lineRule="auto"/>
        <w:ind w:left="-851" w:right="134"/>
      </w:pPr>
    </w:p>
    <w:p w:rsidR="00C94EEA" w:rsidRPr="00EC7E47" w:rsidRDefault="00C94EEA" w:rsidP="000F17C6">
      <w:pPr>
        <w:spacing w:after="0" w:line="240" w:lineRule="auto"/>
        <w:ind w:left="-851" w:right="134"/>
        <w:jc w:val="center"/>
        <w:rPr>
          <w:b/>
        </w:rPr>
      </w:pPr>
      <w:r w:rsidRPr="00EC7E47">
        <w:rPr>
          <w:b/>
        </w:rPr>
        <w:t>Ministrul Justiției</w:t>
      </w:r>
    </w:p>
    <w:p w:rsidR="001120C5" w:rsidRPr="00EC7E47" w:rsidRDefault="001120C5" w:rsidP="000F17C6">
      <w:pPr>
        <w:spacing w:after="0" w:line="240" w:lineRule="auto"/>
        <w:ind w:left="-851" w:right="134"/>
        <w:jc w:val="center"/>
        <w:rPr>
          <w:b/>
        </w:rPr>
      </w:pPr>
    </w:p>
    <w:p w:rsidR="001447E0" w:rsidRPr="00EC7E47" w:rsidRDefault="001447E0" w:rsidP="000F17C6">
      <w:pPr>
        <w:spacing w:after="0" w:line="240" w:lineRule="auto"/>
        <w:ind w:left="-851" w:right="134"/>
        <w:jc w:val="center"/>
        <w:rPr>
          <w:b/>
        </w:rPr>
      </w:pPr>
      <w:r w:rsidRPr="00EC7E47">
        <w:rPr>
          <w:b/>
        </w:rPr>
        <w:t>Tudorel TOADER</w:t>
      </w:r>
    </w:p>
    <w:p w:rsidR="00C94EEA" w:rsidRPr="00EC7E47" w:rsidRDefault="00C94EEA" w:rsidP="000F17C6">
      <w:pPr>
        <w:spacing w:after="0" w:line="240" w:lineRule="auto"/>
        <w:ind w:left="-851"/>
        <w:jc w:val="center"/>
        <w:rPr>
          <w:b/>
        </w:rPr>
      </w:pPr>
    </w:p>
    <w:p w:rsidR="002902EE" w:rsidRPr="00EC7E47" w:rsidRDefault="002902EE" w:rsidP="000F17C6">
      <w:pPr>
        <w:spacing w:after="0" w:line="240" w:lineRule="auto"/>
        <w:ind w:left="-851"/>
        <w:jc w:val="center"/>
        <w:rPr>
          <w:b/>
        </w:rPr>
      </w:pPr>
    </w:p>
    <w:p w:rsidR="00C94EEA" w:rsidRPr="00EC7E47" w:rsidRDefault="00C94EEA" w:rsidP="000F17C6">
      <w:pPr>
        <w:spacing w:after="0" w:line="240" w:lineRule="auto"/>
        <w:ind w:left="-851"/>
        <w:jc w:val="center"/>
        <w:rPr>
          <w:b/>
        </w:rPr>
      </w:pPr>
    </w:p>
    <w:p w:rsidR="00C94EEA" w:rsidRPr="00EC7E47" w:rsidRDefault="00C94EEA" w:rsidP="000F17C6">
      <w:pPr>
        <w:spacing w:after="0" w:line="240" w:lineRule="auto"/>
        <w:ind w:left="-851"/>
        <w:jc w:val="center"/>
        <w:rPr>
          <w:b/>
        </w:rPr>
      </w:pPr>
      <w:r w:rsidRPr="00EC7E47">
        <w:rPr>
          <w:b/>
        </w:rPr>
        <w:t>AVIZĂM FAVORABIL</w:t>
      </w:r>
      <w:r w:rsidR="004C76F9" w:rsidRPr="00EC7E47">
        <w:rPr>
          <w:b/>
        </w:rPr>
        <w:t>:</w:t>
      </w:r>
    </w:p>
    <w:p w:rsidR="001611CA" w:rsidRPr="00EC7E47" w:rsidRDefault="001611CA" w:rsidP="000F17C6">
      <w:pPr>
        <w:spacing w:after="0" w:line="240" w:lineRule="auto"/>
        <w:ind w:left="-851"/>
        <w:jc w:val="center"/>
        <w:rPr>
          <w:b/>
        </w:rPr>
      </w:pPr>
    </w:p>
    <w:p w:rsidR="001611CA" w:rsidRPr="00EC7E47" w:rsidRDefault="001611CA" w:rsidP="000F17C6">
      <w:pPr>
        <w:spacing w:after="0" w:line="240" w:lineRule="auto"/>
        <w:ind w:left="-851"/>
        <w:jc w:val="center"/>
        <w:rPr>
          <w:b/>
        </w:rPr>
      </w:pPr>
      <w:r w:rsidRPr="00EC7E47">
        <w:rPr>
          <w:b/>
        </w:rPr>
        <w:t>Ministrul Muncii și Justiției Sociale</w:t>
      </w:r>
    </w:p>
    <w:p w:rsidR="001611CA" w:rsidRPr="00EC7E47" w:rsidRDefault="001611CA" w:rsidP="000F17C6">
      <w:pPr>
        <w:spacing w:after="0" w:line="240" w:lineRule="auto"/>
        <w:ind w:left="-851"/>
        <w:jc w:val="center"/>
        <w:rPr>
          <w:b/>
        </w:rPr>
      </w:pPr>
    </w:p>
    <w:p w:rsidR="001611CA" w:rsidRPr="00EC7E47" w:rsidRDefault="001611CA" w:rsidP="000F17C6">
      <w:pPr>
        <w:spacing w:after="0" w:line="240" w:lineRule="auto"/>
        <w:ind w:left="-851"/>
        <w:jc w:val="center"/>
        <w:rPr>
          <w:b/>
        </w:rPr>
      </w:pPr>
      <w:r w:rsidRPr="00EC7E47">
        <w:rPr>
          <w:b/>
        </w:rPr>
        <w:t>Marius-Constantin BUDĂI</w:t>
      </w:r>
    </w:p>
    <w:p w:rsidR="001611CA" w:rsidRPr="00EC7E47" w:rsidRDefault="001611CA" w:rsidP="000F17C6">
      <w:pPr>
        <w:spacing w:after="0" w:line="240" w:lineRule="auto"/>
        <w:ind w:left="-851"/>
        <w:jc w:val="center"/>
        <w:rPr>
          <w:b/>
        </w:rPr>
      </w:pPr>
    </w:p>
    <w:p w:rsidR="002902EE" w:rsidRPr="00EC7E47" w:rsidRDefault="002902EE" w:rsidP="000F17C6">
      <w:pPr>
        <w:spacing w:after="0" w:line="240" w:lineRule="auto"/>
        <w:ind w:left="-851"/>
        <w:jc w:val="center"/>
        <w:rPr>
          <w:b/>
        </w:rPr>
      </w:pPr>
    </w:p>
    <w:p w:rsidR="00C94EEA" w:rsidRPr="00EC7E47" w:rsidRDefault="00C94EEA" w:rsidP="000F17C6">
      <w:pPr>
        <w:spacing w:after="0" w:line="240" w:lineRule="auto"/>
        <w:ind w:left="-851"/>
        <w:jc w:val="center"/>
        <w:rPr>
          <w:b/>
        </w:rPr>
      </w:pPr>
    </w:p>
    <w:p w:rsidR="00CC3511" w:rsidRPr="00EC7E47" w:rsidRDefault="00CC3511" w:rsidP="000F17C6">
      <w:pPr>
        <w:spacing w:after="0" w:line="240" w:lineRule="auto"/>
        <w:ind w:left="-851"/>
        <w:jc w:val="center"/>
        <w:rPr>
          <w:b/>
        </w:rPr>
      </w:pPr>
      <w:r w:rsidRPr="00EC7E47">
        <w:rPr>
          <w:b/>
        </w:rPr>
        <w:t xml:space="preserve">Ministrul </w:t>
      </w:r>
      <w:r w:rsidR="001611CA" w:rsidRPr="00EC7E47">
        <w:rPr>
          <w:b/>
        </w:rPr>
        <w:t>Finanțelor Publice</w:t>
      </w:r>
    </w:p>
    <w:p w:rsidR="00CC3511" w:rsidRPr="00EC7E47" w:rsidRDefault="00CC3511" w:rsidP="000F17C6">
      <w:pPr>
        <w:spacing w:after="0" w:line="240" w:lineRule="auto"/>
        <w:ind w:left="-851"/>
        <w:jc w:val="center"/>
        <w:rPr>
          <w:b/>
        </w:rPr>
      </w:pPr>
    </w:p>
    <w:p w:rsidR="00CC3511" w:rsidRPr="00EC7E47" w:rsidRDefault="001611CA" w:rsidP="000F17C6">
      <w:pPr>
        <w:spacing w:after="0" w:line="240" w:lineRule="auto"/>
        <w:ind w:left="-851"/>
        <w:jc w:val="center"/>
        <w:rPr>
          <w:b/>
        </w:rPr>
      </w:pPr>
      <w:r w:rsidRPr="00EC7E47">
        <w:rPr>
          <w:b/>
        </w:rPr>
        <w:t>Eugen Orlando TEODOROVICI</w:t>
      </w:r>
    </w:p>
    <w:p w:rsidR="00EB5296" w:rsidRPr="00EC7E47" w:rsidRDefault="00EB5296" w:rsidP="000F17C6">
      <w:pPr>
        <w:spacing w:after="0" w:line="240" w:lineRule="auto"/>
        <w:ind w:left="-851"/>
        <w:jc w:val="center"/>
      </w:pPr>
    </w:p>
    <w:sectPr w:rsidR="00EB5296" w:rsidRPr="00EC7E47" w:rsidSect="00CF306A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134" w:right="567" w:bottom="1418" w:left="2268" w:header="56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EE3" w:rsidRDefault="00034EE3" w:rsidP="00CD5B3B">
      <w:r>
        <w:separator/>
      </w:r>
    </w:p>
  </w:endnote>
  <w:endnote w:type="continuationSeparator" w:id="0">
    <w:p w:rsidR="00034EE3" w:rsidRDefault="00034EE3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91835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6ED0" w:rsidRDefault="00296ED0">
        <w:pPr>
          <w:pStyle w:val="Subso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7DE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3713A" w:rsidRPr="007E7D11" w:rsidRDefault="0053713A" w:rsidP="00E80D5E">
    <w:pPr>
      <w:pStyle w:val="Subsol"/>
      <w:ind w:left="0"/>
      <w:rPr>
        <w:sz w:val="2"/>
        <w:szCs w:val="2"/>
        <w:lang w:val="es-E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2420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4922" w:rsidRDefault="00614922">
        <w:pPr>
          <w:pStyle w:val="Subso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7D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713A" w:rsidRPr="007E7D11" w:rsidRDefault="0053713A" w:rsidP="00036CF6">
    <w:pPr>
      <w:pStyle w:val="Subsol"/>
      <w:ind w:left="0"/>
      <w:rPr>
        <w:sz w:val="2"/>
        <w:szCs w:val="2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EE3" w:rsidRDefault="00034EE3" w:rsidP="00871565">
      <w:pPr>
        <w:spacing w:after="0"/>
        <w:ind w:left="0"/>
      </w:pPr>
      <w:r>
        <w:separator/>
      </w:r>
    </w:p>
  </w:footnote>
  <w:footnote w:type="continuationSeparator" w:id="0">
    <w:p w:rsidR="00034EE3" w:rsidRDefault="00034EE3" w:rsidP="00871565">
      <w:pPr>
        <w:ind w:left="0"/>
      </w:pPr>
      <w:r>
        <w:continuationSeparator/>
      </w:r>
    </w:p>
  </w:footnote>
  <w:footnote w:type="continuationNotice" w:id="1">
    <w:p w:rsidR="00034EE3" w:rsidRDefault="00034EE3" w:rsidP="00871565">
      <w:pPr>
        <w:spacing w:after="0" w:line="240" w:lineRule="auto"/>
        <w:ind w:left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13A" w:rsidRDefault="0053713A" w:rsidP="008A4458">
    <w:pPr>
      <w:pStyle w:val="Antet"/>
      <w:ind w:left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4111"/>
    </w:tblGrid>
    <w:tr w:rsidR="0053713A" w:rsidTr="008A4458">
      <w:tc>
        <w:tcPr>
          <w:tcW w:w="6804" w:type="dxa"/>
          <w:shd w:val="clear" w:color="auto" w:fill="auto"/>
        </w:tcPr>
        <w:p w:rsidR="0053713A" w:rsidRPr="00CD5B3B" w:rsidRDefault="0053713A" w:rsidP="00C20EF1">
          <w:pPr>
            <w:pStyle w:val="MediumGrid21"/>
          </w:pPr>
        </w:p>
      </w:tc>
      <w:tc>
        <w:tcPr>
          <w:tcW w:w="4111" w:type="dxa"/>
          <w:shd w:val="clear" w:color="auto" w:fill="auto"/>
          <w:vAlign w:val="center"/>
        </w:tcPr>
        <w:p w:rsidR="0053713A" w:rsidRDefault="0053713A" w:rsidP="00E562FC">
          <w:pPr>
            <w:pStyle w:val="MediumGrid21"/>
            <w:jc w:val="right"/>
          </w:pPr>
        </w:p>
      </w:tc>
    </w:tr>
  </w:tbl>
  <w:p w:rsidR="0053713A" w:rsidRPr="007E7D11" w:rsidRDefault="0053713A" w:rsidP="002B2D08">
    <w:pPr>
      <w:pStyle w:val="Antet"/>
      <w:spacing w:after="0"/>
      <w:ind w:left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A0ECC"/>
    <w:multiLevelType w:val="hybridMultilevel"/>
    <w:tmpl w:val="55E22440"/>
    <w:lvl w:ilvl="0" w:tplc="36329630">
      <w:start w:val="2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D078E8"/>
    <w:multiLevelType w:val="hybridMultilevel"/>
    <w:tmpl w:val="89B2076C"/>
    <w:lvl w:ilvl="0" w:tplc="34B8F9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82F21"/>
    <w:multiLevelType w:val="hybridMultilevel"/>
    <w:tmpl w:val="004829D4"/>
    <w:lvl w:ilvl="0" w:tplc="EFAC4B9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4156B"/>
    <w:multiLevelType w:val="hybridMultilevel"/>
    <w:tmpl w:val="FD508400"/>
    <w:lvl w:ilvl="0" w:tplc="93DCF6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01613"/>
    <w:multiLevelType w:val="hybridMultilevel"/>
    <w:tmpl w:val="6152011A"/>
    <w:lvl w:ilvl="0" w:tplc="9104C258">
      <w:numFmt w:val="bullet"/>
      <w:lvlText w:val="-"/>
      <w:lvlJc w:val="left"/>
      <w:pPr>
        <w:ind w:left="108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F6597D"/>
    <w:multiLevelType w:val="hybridMultilevel"/>
    <w:tmpl w:val="627ED5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F5966"/>
    <w:multiLevelType w:val="hybridMultilevel"/>
    <w:tmpl w:val="B470A9F4"/>
    <w:lvl w:ilvl="0" w:tplc="A9D850C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728C5"/>
    <w:multiLevelType w:val="hybridMultilevel"/>
    <w:tmpl w:val="FE9686D4"/>
    <w:lvl w:ilvl="0" w:tplc="A9D850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92BA9"/>
    <w:multiLevelType w:val="hybridMultilevel"/>
    <w:tmpl w:val="532E633A"/>
    <w:lvl w:ilvl="0" w:tplc="A9D850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2440AC"/>
    <w:multiLevelType w:val="hybridMultilevel"/>
    <w:tmpl w:val="5CF2366E"/>
    <w:lvl w:ilvl="0" w:tplc="63CE323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C324C"/>
    <w:multiLevelType w:val="hybridMultilevel"/>
    <w:tmpl w:val="D3FAD4AC"/>
    <w:lvl w:ilvl="0" w:tplc="D208381E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74F8EB22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FB1DF5"/>
    <w:multiLevelType w:val="hybridMultilevel"/>
    <w:tmpl w:val="3FF2757C"/>
    <w:lvl w:ilvl="0" w:tplc="9E12B1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A0173D"/>
    <w:multiLevelType w:val="hybridMultilevel"/>
    <w:tmpl w:val="0AC8F4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D05C78"/>
    <w:multiLevelType w:val="hybridMultilevel"/>
    <w:tmpl w:val="0636C794"/>
    <w:lvl w:ilvl="0" w:tplc="2A181E58">
      <w:start w:val="1"/>
      <w:numFmt w:val="upperRoman"/>
      <w:lvlText w:val="%1."/>
      <w:lvlJc w:val="left"/>
      <w:pPr>
        <w:ind w:left="360" w:hanging="360"/>
      </w:pPr>
      <w:rPr>
        <w:rFonts w:ascii="Trebuchet MS" w:eastAsia="MS Mincho" w:hAnsi="Trebuchet MS" w:cs="Times New Roman"/>
        <w:b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57202B8"/>
    <w:multiLevelType w:val="hybridMultilevel"/>
    <w:tmpl w:val="E4AE670E"/>
    <w:lvl w:ilvl="0" w:tplc="A9D850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D35AA0"/>
    <w:multiLevelType w:val="hybridMultilevel"/>
    <w:tmpl w:val="142E862C"/>
    <w:lvl w:ilvl="0" w:tplc="D6F63B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82A3F37"/>
    <w:multiLevelType w:val="hybridMultilevel"/>
    <w:tmpl w:val="508EE938"/>
    <w:lvl w:ilvl="0" w:tplc="66880586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5"/>
  </w:num>
  <w:num w:numId="5">
    <w:abstractNumId w:val="2"/>
  </w:num>
  <w:num w:numId="6">
    <w:abstractNumId w:val="12"/>
  </w:num>
  <w:num w:numId="7">
    <w:abstractNumId w:val="0"/>
  </w:num>
  <w:num w:numId="8">
    <w:abstractNumId w:val="15"/>
  </w:num>
  <w:num w:numId="9">
    <w:abstractNumId w:val="10"/>
  </w:num>
  <w:num w:numId="10">
    <w:abstractNumId w:val="3"/>
  </w:num>
  <w:num w:numId="11">
    <w:abstractNumId w:val="1"/>
  </w:num>
  <w:num w:numId="12">
    <w:abstractNumId w:val="11"/>
  </w:num>
  <w:num w:numId="13">
    <w:abstractNumId w:val="4"/>
  </w:num>
  <w:num w:numId="14">
    <w:abstractNumId w:val="8"/>
  </w:num>
  <w:num w:numId="15">
    <w:abstractNumId w:val="14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2C"/>
    <w:rsid w:val="00000F3A"/>
    <w:rsid w:val="00001360"/>
    <w:rsid w:val="000024D7"/>
    <w:rsid w:val="00002BB0"/>
    <w:rsid w:val="000105DA"/>
    <w:rsid w:val="00021B19"/>
    <w:rsid w:val="0002256C"/>
    <w:rsid w:val="00023330"/>
    <w:rsid w:val="00027713"/>
    <w:rsid w:val="0003110F"/>
    <w:rsid w:val="00034EE3"/>
    <w:rsid w:val="000369B5"/>
    <w:rsid w:val="00036CF6"/>
    <w:rsid w:val="00041F59"/>
    <w:rsid w:val="0005443B"/>
    <w:rsid w:val="00071536"/>
    <w:rsid w:val="0007317F"/>
    <w:rsid w:val="00075136"/>
    <w:rsid w:val="00094F9F"/>
    <w:rsid w:val="00096E7B"/>
    <w:rsid w:val="000B4C0D"/>
    <w:rsid w:val="000B52A7"/>
    <w:rsid w:val="000D1F05"/>
    <w:rsid w:val="000D2455"/>
    <w:rsid w:val="000E07D8"/>
    <w:rsid w:val="000F17C6"/>
    <w:rsid w:val="000F52D3"/>
    <w:rsid w:val="000F7504"/>
    <w:rsid w:val="00100F36"/>
    <w:rsid w:val="0010565C"/>
    <w:rsid w:val="00105E38"/>
    <w:rsid w:val="001120C5"/>
    <w:rsid w:val="0011673C"/>
    <w:rsid w:val="00124CB6"/>
    <w:rsid w:val="001447E0"/>
    <w:rsid w:val="00150CB5"/>
    <w:rsid w:val="00155315"/>
    <w:rsid w:val="001611CA"/>
    <w:rsid w:val="001631D2"/>
    <w:rsid w:val="001827D0"/>
    <w:rsid w:val="00195F78"/>
    <w:rsid w:val="001A0DAC"/>
    <w:rsid w:val="001A6313"/>
    <w:rsid w:val="001D1BE5"/>
    <w:rsid w:val="001E192C"/>
    <w:rsid w:val="001E420D"/>
    <w:rsid w:val="001F126A"/>
    <w:rsid w:val="001F4376"/>
    <w:rsid w:val="001F455B"/>
    <w:rsid w:val="001F5DA9"/>
    <w:rsid w:val="00203472"/>
    <w:rsid w:val="002037DC"/>
    <w:rsid w:val="00205F4E"/>
    <w:rsid w:val="002062E1"/>
    <w:rsid w:val="00210900"/>
    <w:rsid w:val="00211609"/>
    <w:rsid w:val="00211D64"/>
    <w:rsid w:val="00212A34"/>
    <w:rsid w:val="0021481F"/>
    <w:rsid w:val="00221F7C"/>
    <w:rsid w:val="002326F8"/>
    <w:rsid w:val="00250734"/>
    <w:rsid w:val="00253FC8"/>
    <w:rsid w:val="002662A0"/>
    <w:rsid w:val="00284333"/>
    <w:rsid w:val="002902EE"/>
    <w:rsid w:val="00296ED0"/>
    <w:rsid w:val="002A5742"/>
    <w:rsid w:val="002A5EBB"/>
    <w:rsid w:val="002A7ABE"/>
    <w:rsid w:val="002B2D08"/>
    <w:rsid w:val="002B58DB"/>
    <w:rsid w:val="002D22E7"/>
    <w:rsid w:val="002D31A9"/>
    <w:rsid w:val="002D70AF"/>
    <w:rsid w:val="002E1753"/>
    <w:rsid w:val="002E2A8D"/>
    <w:rsid w:val="002E580F"/>
    <w:rsid w:val="002F0279"/>
    <w:rsid w:val="003033E6"/>
    <w:rsid w:val="0032422C"/>
    <w:rsid w:val="0035535B"/>
    <w:rsid w:val="00357417"/>
    <w:rsid w:val="00362C9F"/>
    <w:rsid w:val="00362F67"/>
    <w:rsid w:val="0036368B"/>
    <w:rsid w:val="003677C6"/>
    <w:rsid w:val="00372EF0"/>
    <w:rsid w:val="0038175C"/>
    <w:rsid w:val="00390C4C"/>
    <w:rsid w:val="003A3AA0"/>
    <w:rsid w:val="003A7FB0"/>
    <w:rsid w:val="003E750E"/>
    <w:rsid w:val="003F051E"/>
    <w:rsid w:val="00403A18"/>
    <w:rsid w:val="00403AB2"/>
    <w:rsid w:val="0040498B"/>
    <w:rsid w:val="0041442B"/>
    <w:rsid w:val="004175F0"/>
    <w:rsid w:val="00421CFB"/>
    <w:rsid w:val="00442460"/>
    <w:rsid w:val="00442F4A"/>
    <w:rsid w:val="00447E8A"/>
    <w:rsid w:val="00462299"/>
    <w:rsid w:val="004630DD"/>
    <w:rsid w:val="0046633E"/>
    <w:rsid w:val="00493AD5"/>
    <w:rsid w:val="004A5494"/>
    <w:rsid w:val="004B356F"/>
    <w:rsid w:val="004B53DD"/>
    <w:rsid w:val="004B6D69"/>
    <w:rsid w:val="004C51D7"/>
    <w:rsid w:val="004C76F9"/>
    <w:rsid w:val="004D2C46"/>
    <w:rsid w:val="004D6AE6"/>
    <w:rsid w:val="004F094D"/>
    <w:rsid w:val="004F2C37"/>
    <w:rsid w:val="00504D17"/>
    <w:rsid w:val="0051411D"/>
    <w:rsid w:val="00534972"/>
    <w:rsid w:val="0053713A"/>
    <w:rsid w:val="0054086A"/>
    <w:rsid w:val="00543045"/>
    <w:rsid w:val="0055090F"/>
    <w:rsid w:val="005712C8"/>
    <w:rsid w:val="005725E2"/>
    <w:rsid w:val="00591A82"/>
    <w:rsid w:val="00592AA7"/>
    <w:rsid w:val="0059449D"/>
    <w:rsid w:val="005961BB"/>
    <w:rsid w:val="005B2AF8"/>
    <w:rsid w:val="005B7A7A"/>
    <w:rsid w:val="005D36B6"/>
    <w:rsid w:val="005D4BD9"/>
    <w:rsid w:val="005D6E0D"/>
    <w:rsid w:val="005D7F08"/>
    <w:rsid w:val="005E2F22"/>
    <w:rsid w:val="005E6FFA"/>
    <w:rsid w:val="005E71F1"/>
    <w:rsid w:val="005F35BC"/>
    <w:rsid w:val="005F66A5"/>
    <w:rsid w:val="00601237"/>
    <w:rsid w:val="00604DD4"/>
    <w:rsid w:val="006143B5"/>
    <w:rsid w:val="00614922"/>
    <w:rsid w:val="00626C53"/>
    <w:rsid w:val="00626E59"/>
    <w:rsid w:val="006319D0"/>
    <w:rsid w:val="006367D2"/>
    <w:rsid w:val="00636B3B"/>
    <w:rsid w:val="006542D6"/>
    <w:rsid w:val="006745A2"/>
    <w:rsid w:val="00674B7C"/>
    <w:rsid w:val="00677E9B"/>
    <w:rsid w:val="00677FEB"/>
    <w:rsid w:val="006818C1"/>
    <w:rsid w:val="006834CE"/>
    <w:rsid w:val="006A018E"/>
    <w:rsid w:val="006A263E"/>
    <w:rsid w:val="006A26B5"/>
    <w:rsid w:val="006A4488"/>
    <w:rsid w:val="006B226E"/>
    <w:rsid w:val="006B3C27"/>
    <w:rsid w:val="006B528B"/>
    <w:rsid w:val="006D655C"/>
    <w:rsid w:val="006D7378"/>
    <w:rsid w:val="006E236B"/>
    <w:rsid w:val="006E27F8"/>
    <w:rsid w:val="006F0C3E"/>
    <w:rsid w:val="006F2A10"/>
    <w:rsid w:val="006F44CF"/>
    <w:rsid w:val="00700AF3"/>
    <w:rsid w:val="007112D5"/>
    <w:rsid w:val="00722BEC"/>
    <w:rsid w:val="00725EF8"/>
    <w:rsid w:val="00725F2C"/>
    <w:rsid w:val="00740335"/>
    <w:rsid w:val="00740EEB"/>
    <w:rsid w:val="00743D2D"/>
    <w:rsid w:val="00751C15"/>
    <w:rsid w:val="00756015"/>
    <w:rsid w:val="00763E11"/>
    <w:rsid w:val="007646B7"/>
    <w:rsid w:val="00764B30"/>
    <w:rsid w:val="00766E0E"/>
    <w:rsid w:val="00781422"/>
    <w:rsid w:val="00785579"/>
    <w:rsid w:val="007A1A6A"/>
    <w:rsid w:val="007A3B5E"/>
    <w:rsid w:val="007B09F5"/>
    <w:rsid w:val="007B5F53"/>
    <w:rsid w:val="007B776F"/>
    <w:rsid w:val="007C419B"/>
    <w:rsid w:val="007C569A"/>
    <w:rsid w:val="007E22E0"/>
    <w:rsid w:val="007E7D11"/>
    <w:rsid w:val="00810CE9"/>
    <w:rsid w:val="008231E2"/>
    <w:rsid w:val="00840F14"/>
    <w:rsid w:val="0084631E"/>
    <w:rsid w:val="0085062E"/>
    <w:rsid w:val="00852C2E"/>
    <w:rsid w:val="00866B83"/>
    <w:rsid w:val="00870D7F"/>
    <w:rsid w:val="00871565"/>
    <w:rsid w:val="00871DA8"/>
    <w:rsid w:val="00873D3B"/>
    <w:rsid w:val="0087743D"/>
    <w:rsid w:val="0088750D"/>
    <w:rsid w:val="008A2AC0"/>
    <w:rsid w:val="008A440F"/>
    <w:rsid w:val="008A4458"/>
    <w:rsid w:val="008B3D63"/>
    <w:rsid w:val="008B63B2"/>
    <w:rsid w:val="008C45AE"/>
    <w:rsid w:val="008C5D92"/>
    <w:rsid w:val="008E08A3"/>
    <w:rsid w:val="008F0E75"/>
    <w:rsid w:val="0090024A"/>
    <w:rsid w:val="00903AE5"/>
    <w:rsid w:val="00905A36"/>
    <w:rsid w:val="00915096"/>
    <w:rsid w:val="00921837"/>
    <w:rsid w:val="009306C9"/>
    <w:rsid w:val="0094530E"/>
    <w:rsid w:val="009618FE"/>
    <w:rsid w:val="00974016"/>
    <w:rsid w:val="009920A0"/>
    <w:rsid w:val="00996208"/>
    <w:rsid w:val="00996938"/>
    <w:rsid w:val="009A1C94"/>
    <w:rsid w:val="009A6FD2"/>
    <w:rsid w:val="009A7B23"/>
    <w:rsid w:val="009C32CB"/>
    <w:rsid w:val="009E6B74"/>
    <w:rsid w:val="009E7609"/>
    <w:rsid w:val="009F574F"/>
    <w:rsid w:val="00A026EE"/>
    <w:rsid w:val="00A13890"/>
    <w:rsid w:val="00A143BE"/>
    <w:rsid w:val="00A26F61"/>
    <w:rsid w:val="00A26F81"/>
    <w:rsid w:val="00A323AB"/>
    <w:rsid w:val="00A32A9A"/>
    <w:rsid w:val="00A33E37"/>
    <w:rsid w:val="00A341A4"/>
    <w:rsid w:val="00A358C4"/>
    <w:rsid w:val="00A36732"/>
    <w:rsid w:val="00A52B73"/>
    <w:rsid w:val="00A62CD5"/>
    <w:rsid w:val="00A64B98"/>
    <w:rsid w:val="00A65CE5"/>
    <w:rsid w:val="00A74FAE"/>
    <w:rsid w:val="00A75794"/>
    <w:rsid w:val="00A76176"/>
    <w:rsid w:val="00A7669D"/>
    <w:rsid w:val="00A81397"/>
    <w:rsid w:val="00A851E9"/>
    <w:rsid w:val="00A946DE"/>
    <w:rsid w:val="00AA0F30"/>
    <w:rsid w:val="00AA1C92"/>
    <w:rsid w:val="00AB0993"/>
    <w:rsid w:val="00AB61D7"/>
    <w:rsid w:val="00AC460A"/>
    <w:rsid w:val="00AE26B4"/>
    <w:rsid w:val="00AE7B9D"/>
    <w:rsid w:val="00AF5E63"/>
    <w:rsid w:val="00B04035"/>
    <w:rsid w:val="00B10A59"/>
    <w:rsid w:val="00B13162"/>
    <w:rsid w:val="00B13BB4"/>
    <w:rsid w:val="00B1425B"/>
    <w:rsid w:val="00B14306"/>
    <w:rsid w:val="00B15CB3"/>
    <w:rsid w:val="00B162C3"/>
    <w:rsid w:val="00B51B61"/>
    <w:rsid w:val="00B55776"/>
    <w:rsid w:val="00B6285F"/>
    <w:rsid w:val="00B65AEC"/>
    <w:rsid w:val="00B66E1D"/>
    <w:rsid w:val="00B92102"/>
    <w:rsid w:val="00B930E4"/>
    <w:rsid w:val="00B9527A"/>
    <w:rsid w:val="00BB10F5"/>
    <w:rsid w:val="00BC6E93"/>
    <w:rsid w:val="00BD3ACB"/>
    <w:rsid w:val="00BF375A"/>
    <w:rsid w:val="00BF61AA"/>
    <w:rsid w:val="00C00956"/>
    <w:rsid w:val="00C01BBF"/>
    <w:rsid w:val="00C05271"/>
    <w:rsid w:val="00C05F49"/>
    <w:rsid w:val="00C144DE"/>
    <w:rsid w:val="00C20EF1"/>
    <w:rsid w:val="00C26B72"/>
    <w:rsid w:val="00C40D83"/>
    <w:rsid w:val="00C40E7F"/>
    <w:rsid w:val="00C51B63"/>
    <w:rsid w:val="00C52F60"/>
    <w:rsid w:val="00C542FE"/>
    <w:rsid w:val="00C54591"/>
    <w:rsid w:val="00C56446"/>
    <w:rsid w:val="00C60C2D"/>
    <w:rsid w:val="00C62469"/>
    <w:rsid w:val="00C65B9C"/>
    <w:rsid w:val="00C800E8"/>
    <w:rsid w:val="00C94EEA"/>
    <w:rsid w:val="00C9569D"/>
    <w:rsid w:val="00CA057D"/>
    <w:rsid w:val="00CB7E13"/>
    <w:rsid w:val="00CC0323"/>
    <w:rsid w:val="00CC1486"/>
    <w:rsid w:val="00CC3511"/>
    <w:rsid w:val="00CD0C6C"/>
    <w:rsid w:val="00CD0F06"/>
    <w:rsid w:val="00CD5B3B"/>
    <w:rsid w:val="00CE1717"/>
    <w:rsid w:val="00CF306A"/>
    <w:rsid w:val="00D06E9C"/>
    <w:rsid w:val="00D07245"/>
    <w:rsid w:val="00D25CF7"/>
    <w:rsid w:val="00D327AD"/>
    <w:rsid w:val="00D476B7"/>
    <w:rsid w:val="00D5041D"/>
    <w:rsid w:val="00D60542"/>
    <w:rsid w:val="00D6243B"/>
    <w:rsid w:val="00D6402E"/>
    <w:rsid w:val="00D71F41"/>
    <w:rsid w:val="00D72DDA"/>
    <w:rsid w:val="00D755EF"/>
    <w:rsid w:val="00D77532"/>
    <w:rsid w:val="00D81306"/>
    <w:rsid w:val="00D86F1D"/>
    <w:rsid w:val="00D90387"/>
    <w:rsid w:val="00D9190B"/>
    <w:rsid w:val="00D92947"/>
    <w:rsid w:val="00D93F53"/>
    <w:rsid w:val="00D95A9C"/>
    <w:rsid w:val="00DA169A"/>
    <w:rsid w:val="00DA5F8B"/>
    <w:rsid w:val="00DE7755"/>
    <w:rsid w:val="00DF0575"/>
    <w:rsid w:val="00DF3E11"/>
    <w:rsid w:val="00DF7B2B"/>
    <w:rsid w:val="00E04E0D"/>
    <w:rsid w:val="00E07965"/>
    <w:rsid w:val="00E14D10"/>
    <w:rsid w:val="00E2099A"/>
    <w:rsid w:val="00E219D2"/>
    <w:rsid w:val="00E23DC8"/>
    <w:rsid w:val="00E311FA"/>
    <w:rsid w:val="00E45D02"/>
    <w:rsid w:val="00E532F8"/>
    <w:rsid w:val="00E538C8"/>
    <w:rsid w:val="00E562FC"/>
    <w:rsid w:val="00E61444"/>
    <w:rsid w:val="00E67401"/>
    <w:rsid w:val="00E70EE2"/>
    <w:rsid w:val="00E758D7"/>
    <w:rsid w:val="00E80D5E"/>
    <w:rsid w:val="00EA0F6C"/>
    <w:rsid w:val="00EA1D55"/>
    <w:rsid w:val="00EB247A"/>
    <w:rsid w:val="00EB5296"/>
    <w:rsid w:val="00EB6ABD"/>
    <w:rsid w:val="00EC7E47"/>
    <w:rsid w:val="00EE32F2"/>
    <w:rsid w:val="00F23EC1"/>
    <w:rsid w:val="00F30363"/>
    <w:rsid w:val="00F42ECB"/>
    <w:rsid w:val="00F5219A"/>
    <w:rsid w:val="00F56471"/>
    <w:rsid w:val="00F57D51"/>
    <w:rsid w:val="00F67D20"/>
    <w:rsid w:val="00F72651"/>
    <w:rsid w:val="00F77F30"/>
    <w:rsid w:val="00F80CB8"/>
    <w:rsid w:val="00F87327"/>
    <w:rsid w:val="00F8749C"/>
    <w:rsid w:val="00FA7222"/>
    <w:rsid w:val="00FB6D27"/>
    <w:rsid w:val="00FC0C7A"/>
    <w:rsid w:val="00FC4284"/>
    <w:rsid w:val="00FC459F"/>
    <w:rsid w:val="00FD3CB7"/>
    <w:rsid w:val="00FD4578"/>
    <w:rsid w:val="00FD48C3"/>
    <w:rsid w:val="00FD7204"/>
    <w:rsid w:val="00FE05E4"/>
    <w:rsid w:val="00FE1207"/>
    <w:rsid w:val="00FE2F2C"/>
    <w:rsid w:val="00FE5D25"/>
    <w:rsid w:val="00FF554B"/>
    <w:rsid w:val="00FF7BDA"/>
    <w:rsid w:val="00FF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0FE28D9A-83E7-4A70-BA28-01DF62DC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50E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  <w:lang w:val="ro-RO"/>
    </w:rPr>
  </w:style>
  <w:style w:type="paragraph" w:styleId="Titlu1">
    <w:name w:val="heading 1"/>
    <w:basedOn w:val="Normal"/>
    <w:next w:val="Normal"/>
    <w:link w:val="Titlu1Caracte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link w:val="Antet"/>
    <w:uiPriority w:val="99"/>
    <w:rsid w:val="00CD5B3B"/>
    <w:rPr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link w:val="Subsol"/>
    <w:uiPriority w:val="99"/>
    <w:rsid w:val="00CD5B3B"/>
    <w:rPr>
      <w:sz w:val="24"/>
      <w:szCs w:val="24"/>
    </w:rPr>
  </w:style>
  <w:style w:type="table" w:styleId="Tabelgril">
    <w:name w:val="Table Grid"/>
    <w:basedOn w:val="TabelNormal"/>
    <w:uiPriority w:val="59"/>
    <w:rsid w:val="00CD5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Titlu1Caracter">
    <w:name w:val="Titlu 1 Caracter"/>
    <w:link w:val="Titlu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Accentuat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Robust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u">
    <w:name w:val="Title"/>
    <w:basedOn w:val="Normal"/>
    <w:next w:val="Normal"/>
    <w:link w:val="TitluCaracte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uCaracter">
    <w:name w:val="Titlu Caracter"/>
    <w:link w:val="Titlu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Titlu2Caracter">
    <w:name w:val="Titlu 2 Caracter"/>
    <w:link w:val="Titlu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unhideWhenUsed/>
    <w:rsid w:val="00023330"/>
    <w:rPr>
      <w:color w:val="0000FF" w:themeColor="hyperlink"/>
      <w:u w:val="single"/>
    </w:rPr>
  </w:style>
  <w:style w:type="paragraph" w:styleId="Textnotdesubsol">
    <w:name w:val="footnote text"/>
    <w:basedOn w:val="Normal"/>
    <w:link w:val="TextnotdesubsolCaracter"/>
    <w:uiPriority w:val="99"/>
    <w:unhideWhenUsed/>
    <w:rsid w:val="003E750E"/>
    <w:pPr>
      <w:spacing w:after="0"/>
      <w:ind w:left="0"/>
    </w:pPr>
    <w:rPr>
      <w:sz w:val="16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rsid w:val="003E750E"/>
    <w:rPr>
      <w:rFonts w:ascii="Trebuchet MS" w:hAnsi="Trebuchet MS"/>
      <w:sz w:val="16"/>
    </w:rPr>
  </w:style>
  <w:style w:type="character" w:styleId="Referinnotdesubsol">
    <w:name w:val="footnote reference"/>
    <w:basedOn w:val="Fontdeparagrafimplicit"/>
    <w:uiPriority w:val="99"/>
    <w:semiHidden/>
    <w:unhideWhenUsed/>
    <w:rsid w:val="00A65CE5"/>
    <w:rPr>
      <w:vertAlign w:val="superscript"/>
    </w:rPr>
  </w:style>
  <w:style w:type="paragraph" w:styleId="Listparagraf">
    <w:name w:val="List Paragraph"/>
    <w:basedOn w:val="Normal"/>
    <w:uiPriority w:val="34"/>
    <w:qFormat/>
    <w:rsid w:val="007B5F53"/>
    <w:pPr>
      <w:ind w:left="720"/>
      <w:contextualSpacing/>
    </w:pPr>
  </w:style>
  <w:style w:type="character" w:customStyle="1" w:styleId="l5def1">
    <w:name w:val="l5def1"/>
    <w:basedOn w:val="Fontdeparagrafimplicit"/>
    <w:rsid w:val="005F66A5"/>
    <w:rPr>
      <w:rFonts w:ascii="Arial" w:hAnsi="Arial" w:cs="Arial" w:hint="default"/>
      <w:color w:val="000000"/>
      <w:sz w:val="26"/>
      <w:szCs w:val="26"/>
    </w:rPr>
  </w:style>
  <w:style w:type="character" w:customStyle="1" w:styleId="Other">
    <w:name w:val="Other_"/>
    <w:link w:val="Other0"/>
    <w:rsid w:val="00A62CD5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Other0">
    <w:name w:val="Other"/>
    <w:basedOn w:val="Normal"/>
    <w:link w:val="Other"/>
    <w:rsid w:val="00A62CD5"/>
    <w:pPr>
      <w:widowControl w:val="0"/>
      <w:shd w:val="clear" w:color="auto" w:fill="FFFFFF"/>
      <w:spacing w:after="60" w:line="254" w:lineRule="auto"/>
      <w:ind w:left="0"/>
      <w:jc w:val="left"/>
    </w:pPr>
    <w:rPr>
      <w:rFonts w:ascii="Arial" w:eastAsia="Arial" w:hAnsi="Arial" w:cs="Arial"/>
      <w:lang w:val="en-US"/>
    </w:rPr>
  </w:style>
  <w:style w:type="paragraph" w:customStyle="1" w:styleId="Style6">
    <w:name w:val="Style6"/>
    <w:basedOn w:val="Normal"/>
    <w:uiPriority w:val="99"/>
    <w:rsid w:val="00751C15"/>
    <w:pPr>
      <w:widowControl w:val="0"/>
      <w:autoSpaceDE w:val="0"/>
      <w:autoSpaceDN w:val="0"/>
      <w:adjustRightInd w:val="0"/>
      <w:spacing w:after="0" w:line="271" w:lineRule="exact"/>
      <w:ind w:left="0" w:firstLine="302"/>
      <w:jc w:val="left"/>
    </w:pPr>
    <w:rPr>
      <w:rFonts w:eastAsiaTheme="minorEastAsia" w:cstheme="minorBidi"/>
      <w:sz w:val="24"/>
      <w:szCs w:val="24"/>
      <w:lang w:eastAsia="ro-RO"/>
    </w:rPr>
  </w:style>
  <w:style w:type="character" w:customStyle="1" w:styleId="FontStyle15">
    <w:name w:val="Font Style15"/>
    <w:basedOn w:val="Fontdeparagrafimplicit"/>
    <w:uiPriority w:val="99"/>
    <w:rsid w:val="00751C15"/>
    <w:rPr>
      <w:rFonts w:ascii="Trebuchet MS" w:hAnsi="Trebuchet MS" w:cs="Trebuchet MS"/>
      <w:sz w:val="22"/>
      <w:szCs w:val="22"/>
    </w:rPr>
  </w:style>
  <w:style w:type="character" w:customStyle="1" w:styleId="FontStyle11">
    <w:name w:val="Font Style11"/>
    <w:basedOn w:val="Fontdeparagrafimplicit"/>
    <w:uiPriority w:val="99"/>
    <w:rsid w:val="00751C15"/>
    <w:rPr>
      <w:rFonts w:ascii="Trebuchet MS" w:hAnsi="Trebuchet MS" w:cs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21083-CBFE-471A-9AD5-029A2EE73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</TotalTime>
  <Pages>6</Pages>
  <Words>1833</Words>
  <Characters>10452</Characters>
  <DocSecurity>0</DocSecurity>
  <Lines>87</Lines>
  <Paragraphs>24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12261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2018-02-21T07:29:00Z</cp:lastPrinted>
  <dcterms:created xsi:type="dcterms:W3CDTF">2019-03-27T10:59:00Z</dcterms:created>
  <dcterms:modified xsi:type="dcterms:W3CDTF">2019-03-27T14:32:00Z</dcterms:modified>
</cp:coreProperties>
</file>