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01" w:rsidRPr="00A672E5" w:rsidRDefault="005D1001" w:rsidP="001A7240">
      <w:pPr>
        <w:pStyle w:val="Heading1"/>
        <w:ind w:firstLine="720"/>
        <w:jc w:val="center"/>
        <w:rPr>
          <w:rFonts w:ascii="Times New Roman" w:hAnsi="Times New Roman"/>
          <w:b/>
          <w:sz w:val="24"/>
          <w:szCs w:val="24"/>
          <w:lang w:val="ro-RO"/>
        </w:rPr>
      </w:pPr>
    </w:p>
    <w:p w:rsidR="00E52FC7" w:rsidRPr="00A672E5" w:rsidRDefault="00BD6AE8" w:rsidP="001A7240">
      <w:pPr>
        <w:pStyle w:val="Heading1"/>
        <w:ind w:firstLine="720"/>
        <w:jc w:val="center"/>
        <w:rPr>
          <w:lang w:val="ro-RO"/>
        </w:rPr>
      </w:pPr>
      <w:r w:rsidRPr="00A672E5">
        <w:rPr>
          <w:rFonts w:ascii="Times New Roman" w:hAnsi="Times New Roman"/>
          <w:b/>
          <w:sz w:val="24"/>
          <w:szCs w:val="24"/>
          <w:lang w:val="ro-RO"/>
        </w:rPr>
        <w:t xml:space="preserve">NOTĂ </w:t>
      </w:r>
      <w:r w:rsidR="00124649" w:rsidRPr="00A672E5">
        <w:rPr>
          <w:rFonts w:ascii="Times New Roman" w:hAnsi="Times New Roman"/>
          <w:b/>
          <w:sz w:val="24"/>
          <w:szCs w:val="24"/>
          <w:lang w:val="ro-RO"/>
        </w:rPr>
        <w:t xml:space="preserve"> </w:t>
      </w:r>
      <w:r w:rsidRPr="00A672E5">
        <w:rPr>
          <w:rFonts w:ascii="Times New Roman" w:hAnsi="Times New Roman"/>
          <w:b/>
          <w:sz w:val="24"/>
          <w:szCs w:val="24"/>
          <w:lang w:val="ro-RO"/>
        </w:rPr>
        <w:t xml:space="preserve">DE </w:t>
      </w:r>
      <w:r w:rsidR="00124649" w:rsidRPr="00A672E5">
        <w:rPr>
          <w:rFonts w:ascii="Times New Roman" w:hAnsi="Times New Roman"/>
          <w:b/>
          <w:sz w:val="24"/>
          <w:szCs w:val="24"/>
          <w:lang w:val="ro-RO"/>
        </w:rPr>
        <w:t xml:space="preserve"> </w:t>
      </w:r>
      <w:r w:rsidRPr="00A672E5">
        <w:rPr>
          <w:rFonts w:ascii="Times New Roman" w:hAnsi="Times New Roman"/>
          <w:b/>
          <w:sz w:val="24"/>
          <w:szCs w:val="24"/>
          <w:lang w:val="ro-RO"/>
        </w:rPr>
        <w:t>FUNDAMENTARE</w:t>
      </w:r>
    </w:p>
    <w:p w:rsidR="00E52FC7" w:rsidRPr="00A672E5" w:rsidRDefault="00E52FC7" w:rsidP="001A7240">
      <w:pPr>
        <w:rPr>
          <w:lang w:val="ro-RO"/>
        </w:rPr>
      </w:pPr>
    </w:p>
    <w:p w:rsidR="005D1001" w:rsidRPr="00A672E5" w:rsidRDefault="005D1001" w:rsidP="001A7240">
      <w:pPr>
        <w:rPr>
          <w:lang w:val="ro-RO"/>
        </w:rPr>
      </w:pPr>
    </w:p>
    <w:p w:rsidR="008847BF" w:rsidRPr="00A672E5" w:rsidRDefault="008847BF" w:rsidP="001A7240">
      <w:pPr>
        <w:rPr>
          <w:lang w:val="ro-RO"/>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86"/>
        <w:gridCol w:w="34"/>
        <w:gridCol w:w="1129"/>
        <w:gridCol w:w="992"/>
        <w:gridCol w:w="992"/>
        <w:gridCol w:w="992"/>
        <w:gridCol w:w="993"/>
        <w:gridCol w:w="1142"/>
      </w:tblGrid>
      <w:tr w:rsidR="00A672E5" w:rsidRPr="00A672E5">
        <w:tc>
          <w:tcPr>
            <w:tcW w:w="10080" w:type="dxa"/>
            <w:gridSpan w:val="9"/>
          </w:tcPr>
          <w:p w:rsidR="00D45B14" w:rsidRPr="00A672E5" w:rsidRDefault="00D45B14" w:rsidP="00D45B14">
            <w:pPr>
              <w:jc w:val="center"/>
              <w:rPr>
                <w:b/>
                <w:bCs/>
                <w:sz w:val="24"/>
                <w:szCs w:val="24"/>
                <w:lang w:val="ro-RO"/>
              </w:rPr>
            </w:pPr>
            <w:r w:rsidRPr="00A672E5">
              <w:rPr>
                <w:b/>
                <w:bCs/>
                <w:sz w:val="24"/>
                <w:szCs w:val="24"/>
                <w:lang w:val="ro-RO"/>
              </w:rPr>
              <w:t>Secţiunea I</w:t>
            </w:r>
          </w:p>
          <w:p w:rsidR="00D45B14" w:rsidRPr="00A672E5" w:rsidRDefault="00D45B14" w:rsidP="00D45B14">
            <w:pPr>
              <w:jc w:val="center"/>
              <w:rPr>
                <w:b/>
                <w:bCs/>
                <w:sz w:val="24"/>
                <w:szCs w:val="24"/>
                <w:lang w:val="ro-RO"/>
              </w:rPr>
            </w:pPr>
            <w:r w:rsidRPr="00A672E5">
              <w:rPr>
                <w:b/>
                <w:bCs/>
                <w:sz w:val="24"/>
                <w:szCs w:val="24"/>
                <w:lang w:val="ro-RO"/>
              </w:rPr>
              <w:t>Titlul proiectului actului normativ</w:t>
            </w:r>
          </w:p>
          <w:p w:rsidR="00D45B14" w:rsidRPr="00A672E5" w:rsidRDefault="00D45B14" w:rsidP="00D45B14">
            <w:pPr>
              <w:jc w:val="center"/>
              <w:rPr>
                <w:b/>
                <w:bCs/>
                <w:sz w:val="28"/>
                <w:szCs w:val="28"/>
                <w:lang w:val="ro-RO"/>
              </w:rPr>
            </w:pPr>
          </w:p>
          <w:p w:rsidR="00D45B14" w:rsidRPr="00A672E5" w:rsidRDefault="00C432B8" w:rsidP="00D45B14">
            <w:pPr>
              <w:jc w:val="center"/>
              <w:rPr>
                <w:b/>
                <w:bCs/>
                <w:sz w:val="24"/>
                <w:szCs w:val="24"/>
                <w:lang w:val="ro-RO"/>
              </w:rPr>
            </w:pPr>
            <w:r w:rsidRPr="00A672E5">
              <w:rPr>
                <w:b/>
                <w:bCs/>
                <w:sz w:val="24"/>
                <w:szCs w:val="24"/>
                <w:lang w:val="ro-RO"/>
              </w:rPr>
              <w:t>Ordonanț</w:t>
            </w:r>
            <w:r w:rsidR="00675EE5" w:rsidRPr="00A672E5">
              <w:rPr>
                <w:b/>
                <w:bCs/>
                <w:sz w:val="24"/>
                <w:szCs w:val="24"/>
                <w:lang w:val="ro-RO"/>
              </w:rPr>
              <w:t>ă</w:t>
            </w:r>
            <w:r w:rsidRPr="00A672E5">
              <w:rPr>
                <w:b/>
                <w:bCs/>
                <w:sz w:val="24"/>
                <w:szCs w:val="24"/>
                <w:lang w:val="ro-RO"/>
              </w:rPr>
              <w:t xml:space="preserve"> de Urgenț</w:t>
            </w:r>
            <w:r w:rsidR="00675EE5" w:rsidRPr="00A672E5">
              <w:rPr>
                <w:b/>
                <w:bCs/>
                <w:sz w:val="24"/>
                <w:szCs w:val="24"/>
                <w:lang w:val="ro-RO"/>
              </w:rPr>
              <w:t>ă</w:t>
            </w:r>
          </w:p>
          <w:p w:rsidR="00080E5E" w:rsidRPr="00A672E5" w:rsidRDefault="00080E5E" w:rsidP="00080E5E">
            <w:pPr>
              <w:jc w:val="center"/>
              <w:rPr>
                <w:b/>
                <w:bCs/>
                <w:sz w:val="24"/>
                <w:szCs w:val="24"/>
                <w:lang w:val="ro-RO"/>
              </w:rPr>
            </w:pPr>
            <w:r w:rsidRPr="00A672E5">
              <w:rPr>
                <w:b/>
                <w:bCs/>
                <w:sz w:val="24"/>
                <w:szCs w:val="24"/>
                <w:lang w:val="ro-RO"/>
              </w:rPr>
              <w:t>privind unele măsuri cu caracter fiscal-bugetar</w:t>
            </w:r>
          </w:p>
          <w:p w:rsidR="00D45B14" w:rsidRPr="00A672E5" w:rsidRDefault="00D45B14" w:rsidP="00D45B14">
            <w:pPr>
              <w:jc w:val="both"/>
              <w:rPr>
                <w:b/>
                <w:sz w:val="24"/>
                <w:szCs w:val="24"/>
                <w:lang w:val="ro-RO"/>
              </w:rPr>
            </w:pPr>
          </w:p>
        </w:tc>
      </w:tr>
      <w:tr w:rsidR="00A672E5" w:rsidRPr="00A672E5">
        <w:tc>
          <w:tcPr>
            <w:tcW w:w="10080" w:type="dxa"/>
            <w:gridSpan w:val="9"/>
          </w:tcPr>
          <w:p w:rsidR="005D1001" w:rsidRPr="00A672E5" w:rsidRDefault="005D1001" w:rsidP="00525050">
            <w:pPr>
              <w:jc w:val="center"/>
              <w:rPr>
                <w:b/>
                <w:sz w:val="24"/>
                <w:szCs w:val="24"/>
                <w:lang w:val="ro-RO"/>
              </w:rPr>
            </w:pPr>
          </w:p>
          <w:p w:rsidR="00AD76CE" w:rsidRPr="00A672E5" w:rsidRDefault="00AD76CE" w:rsidP="00525050">
            <w:pPr>
              <w:jc w:val="center"/>
              <w:rPr>
                <w:b/>
                <w:sz w:val="24"/>
                <w:szCs w:val="24"/>
                <w:lang w:val="ro-RO"/>
              </w:rPr>
            </w:pPr>
            <w:r w:rsidRPr="00A672E5">
              <w:rPr>
                <w:b/>
                <w:sz w:val="24"/>
                <w:szCs w:val="24"/>
                <w:lang w:val="ro-RO"/>
              </w:rPr>
              <w:t>Secţiunea a 2-a</w:t>
            </w:r>
          </w:p>
          <w:p w:rsidR="0076111E" w:rsidRPr="00A672E5" w:rsidRDefault="00AD76CE" w:rsidP="00525050">
            <w:pPr>
              <w:jc w:val="center"/>
              <w:rPr>
                <w:sz w:val="24"/>
                <w:szCs w:val="24"/>
                <w:lang w:val="ro-RO"/>
              </w:rPr>
            </w:pPr>
            <w:r w:rsidRPr="00A672E5">
              <w:rPr>
                <w:b/>
                <w:sz w:val="24"/>
                <w:szCs w:val="24"/>
                <w:lang w:val="ro-RO"/>
              </w:rPr>
              <w:t>Motivul emiterii actului normativ</w:t>
            </w:r>
          </w:p>
        </w:tc>
      </w:tr>
      <w:tr w:rsidR="00A672E5" w:rsidRPr="00A672E5">
        <w:tc>
          <w:tcPr>
            <w:tcW w:w="2520" w:type="dxa"/>
          </w:tcPr>
          <w:p w:rsidR="005C14B7" w:rsidRPr="00A672E5" w:rsidRDefault="00AD76CE" w:rsidP="001A7240">
            <w:pPr>
              <w:rPr>
                <w:b/>
                <w:sz w:val="24"/>
                <w:szCs w:val="24"/>
                <w:lang w:val="ro-RO"/>
              </w:rPr>
            </w:pPr>
            <w:r w:rsidRPr="00A672E5">
              <w:rPr>
                <w:b/>
                <w:sz w:val="24"/>
                <w:szCs w:val="24"/>
                <w:lang w:val="ro-RO"/>
              </w:rPr>
              <w:t>1. Descrierea situaţiei actuale</w:t>
            </w:r>
          </w:p>
        </w:tc>
        <w:tc>
          <w:tcPr>
            <w:tcW w:w="7560" w:type="dxa"/>
            <w:gridSpan w:val="8"/>
          </w:tcPr>
          <w:p w:rsidR="00D45B14" w:rsidRPr="00A672E5" w:rsidRDefault="00D45B14" w:rsidP="00D45B14">
            <w:pPr>
              <w:suppressAutoHyphens/>
              <w:autoSpaceDN w:val="0"/>
              <w:ind w:firstLine="538"/>
              <w:jc w:val="both"/>
              <w:textAlignment w:val="baseline"/>
              <w:rPr>
                <w:rFonts w:eastAsia="Calibri"/>
                <w:sz w:val="24"/>
                <w:szCs w:val="24"/>
                <w:lang w:val="ro-RO"/>
              </w:rPr>
            </w:pPr>
            <w:r w:rsidRPr="00A672E5">
              <w:rPr>
                <w:rFonts w:eastAsia="Calibri"/>
                <w:sz w:val="24"/>
                <w:szCs w:val="24"/>
                <w:lang w:val="ro-RO"/>
              </w:rPr>
              <w:t xml:space="preserve">Inspecţia de Stat pentru Controlul Cazanelor, Recipientelor sub Presiune şi Instalaţiilor de Ridicat, denumită în continuare ISCIR, este organul de specialitate al administraţiei publice centrale cu personalitate juridică, a cărui activitate principală este asigurarea, în numele statului, a măsurilor de funcţionare în condiţii de siguranţă a instalaţiilor şi echipamentelor prevăzute în anexele Legii nr. 64/2008, republicată, cu modificările şi completările ulterioare. </w:t>
            </w:r>
          </w:p>
          <w:p w:rsidR="00D45B14" w:rsidRPr="00A672E5" w:rsidRDefault="00D45B14" w:rsidP="00D45B14">
            <w:pPr>
              <w:suppressAutoHyphens/>
              <w:autoSpaceDN w:val="0"/>
              <w:ind w:firstLine="538"/>
              <w:jc w:val="both"/>
              <w:textAlignment w:val="baseline"/>
              <w:rPr>
                <w:rFonts w:eastAsia="Calibri"/>
                <w:sz w:val="24"/>
                <w:szCs w:val="24"/>
                <w:lang w:val="ro-RO"/>
              </w:rPr>
            </w:pPr>
            <w:r w:rsidRPr="00A672E5">
              <w:rPr>
                <w:rFonts w:eastAsia="Calibri"/>
                <w:sz w:val="24"/>
                <w:szCs w:val="24"/>
                <w:lang w:val="ro-RO"/>
              </w:rPr>
              <w:t>Legea nr. 64/2008 stabileşte cadrul legal pentru funcţionarea în condiţii de siguranţă a instalaţiilor sub presiune, instalaţiilor de ridicat şi a aparatelor consumatoare de combustibil.</w:t>
            </w:r>
          </w:p>
          <w:p w:rsidR="00D45B14" w:rsidRPr="00A672E5" w:rsidRDefault="00D45B14" w:rsidP="00D45B14">
            <w:pPr>
              <w:suppressAutoHyphens/>
              <w:autoSpaceDN w:val="0"/>
              <w:ind w:firstLine="538"/>
              <w:jc w:val="both"/>
              <w:textAlignment w:val="baseline"/>
              <w:rPr>
                <w:rFonts w:eastAsia="Calibri"/>
                <w:sz w:val="24"/>
                <w:szCs w:val="24"/>
                <w:lang w:val="ro-RO"/>
              </w:rPr>
            </w:pPr>
            <w:r w:rsidRPr="00A672E5">
              <w:rPr>
                <w:rFonts w:eastAsia="Calibri"/>
                <w:sz w:val="24"/>
                <w:szCs w:val="24"/>
                <w:lang w:val="ro-RO"/>
              </w:rPr>
              <w:t>Ca urmare a prevederilor Legii nr. 49/2019</w:t>
            </w:r>
            <w:r w:rsidRPr="00A672E5">
              <w:rPr>
                <w:rFonts w:ascii="Calibri" w:eastAsia="Calibri" w:hAnsi="Calibri" w:cs="Calibri"/>
                <w:sz w:val="22"/>
                <w:szCs w:val="22"/>
              </w:rPr>
              <w:t xml:space="preserve"> </w:t>
            </w:r>
            <w:r w:rsidRPr="00A672E5">
              <w:rPr>
                <w:rFonts w:eastAsia="Calibri"/>
                <w:sz w:val="24"/>
                <w:szCs w:val="24"/>
                <w:lang w:val="ro-RO"/>
              </w:rPr>
              <w:t xml:space="preserve">pentru modificarea şi completarea Legii nr. 64/2008 privind funcţionarea în condiţii de siguranţă a instalaţiilor sub presiune, instalaţiilor de ridicat şi a aparatelor consumatoare de combustibil şi pentru modificarea altor acte normative </w:t>
            </w:r>
            <w:r w:rsidR="00C432B8" w:rsidRPr="00A672E5">
              <w:rPr>
                <w:rFonts w:eastAsia="Calibri"/>
                <w:sz w:val="24"/>
                <w:szCs w:val="24"/>
                <w:lang w:val="ro-RO"/>
              </w:rPr>
              <w:t>se schimbă sursa de finanțare a ISCIR din finanțare integrală de la bugetul de stat în finanțare integrală din venituri proprii.</w:t>
            </w:r>
          </w:p>
          <w:p w:rsidR="00C432B8" w:rsidRPr="00A672E5" w:rsidRDefault="00C432B8" w:rsidP="00C432B8">
            <w:pPr>
              <w:suppressAutoHyphens/>
              <w:autoSpaceDN w:val="0"/>
              <w:ind w:firstLine="528"/>
              <w:jc w:val="both"/>
              <w:textAlignment w:val="baseline"/>
              <w:rPr>
                <w:rFonts w:eastAsia="Calibri"/>
                <w:sz w:val="24"/>
                <w:szCs w:val="24"/>
                <w:lang w:val="ro-RO"/>
              </w:rPr>
            </w:pPr>
            <w:r w:rsidRPr="00A672E5">
              <w:rPr>
                <w:rFonts w:eastAsia="Calibri"/>
                <w:sz w:val="24"/>
                <w:szCs w:val="24"/>
                <w:lang w:val="ro-RO"/>
              </w:rPr>
              <w:t>La data intrării în vigoare a prevederilor legii mai sus menționate nu există reglementări legale care să prevadă modalitatea de efectuare  a modificărilor în execuția bugetară.</w:t>
            </w:r>
          </w:p>
          <w:p w:rsidR="00C24200" w:rsidRPr="00A672E5" w:rsidRDefault="00675EE5" w:rsidP="00C432B8">
            <w:pPr>
              <w:suppressAutoHyphens/>
              <w:autoSpaceDN w:val="0"/>
              <w:ind w:firstLine="528"/>
              <w:jc w:val="both"/>
              <w:textAlignment w:val="baseline"/>
              <w:rPr>
                <w:rFonts w:eastAsia="Calibri"/>
                <w:sz w:val="24"/>
                <w:szCs w:val="24"/>
                <w:lang w:val="ro-RO"/>
              </w:rPr>
            </w:pPr>
            <w:r w:rsidRPr="00A672E5">
              <w:rPr>
                <w:sz w:val="24"/>
                <w:szCs w:val="24"/>
                <w:lang w:val="ro-RO"/>
              </w:rPr>
              <w:t>În prezent</w:t>
            </w:r>
            <w:r w:rsidR="00C24200" w:rsidRPr="00A672E5">
              <w:rPr>
                <w:sz w:val="24"/>
                <w:szCs w:val="24"/>
                <w:lang w:val="ro-RO"/>
              </w:rPr>
              <w:t xml:space="preserve"> în sistemul național de raportare Forexebug, o entitate publică care se identifică  prin aceeași denumire și același cod de identificare fiscală nu poate depune și executa în cursul aceluiași an bugetar un buget aferent sursei A „integral bugetul de stat” și un buget aferent sursei F „integral din venituri proprii”, cele două categorii de bugete fiind incompatibile.</w:t>
            </w:r>
          </w:p>
          <w:p w:rsidR="009A7215" w:rsidRPr="00A672E5" w:rsidRDefault="00A220B3" w:rsidP="009A7215">
            <w:pPr>
              <w:ind w:firstLine="538"/>
              <w:jc w:val="both"/>
              <w:rPr>
                <w:sz w:val="24"/>
                <w:szCs w:val="24"/>
                <w:lang w:val="ro-RO"/>
              </w:rPr>
            </w:pPr>
            <w:r w:rsidRPr="00A672E5">
              <w:rPr>
                <w:sz w:val="24"/>
                <w:szCs w:val="24"/>
                <w:lang w:val="ro-RO"/>
              </w:rPr>
              <w:t xml:space="preserve">Acest </w:t>
            </w:r>
            <w:r w:rsidR="009A7215" w:rsidRPr="00A672E5">
              <w:rPr>
                <w:sz w:val="24"/>
                <w:szCs w:val="24"/>
                <w:lang w:val="ro-RO"/>
              </w:rPr>
              <w:t xml:space="preserve"> </w:t>
            </w:r>
            <w:r w:rsidRPr="00A672E5">
              <w:rPr>
                <w:sz w:val="24"/>
                <w:szCs w:val="24"/>
                <w:lang w:val="ro-RO"/>
              </w:rPr>
              <w:t xml:space="preserve"> blocaj conduce la imposibilitate de a </w:t>
            </w:r>
            <w:r w:rsidR="009A7215" w:rsidRPr="00A672E5">
              <w:rPr>
                <w:sz w:val="24"/>
                <w:szCs w:val="24"/>
                <w:lang w:val="ro-RO"/>
              </w:rPr>
              <w:t xml:space="preserve"> efectua pl</w:t>
            </w:r>
            <w:r w:rsidR="00500AA0" w:rsidRPr="00A672E5">
              <w:rPr>
                <w:sz w:val="24"/>
                <w:szCs w:val="24"/>
                <w:lang w:val="ro-RO"/>
              </w:rPr>
              <w:t>ăț</w:t>
            </w:r>
            <w:r w:rsidR="009A7215" w:rsidRPr="00A672E5">
              <w:rPr>
                <w:sz w:val="24"/>
                <w:szCs w:val="24"/>
                <w:lang w:val="ro-RO"/>
              </w:rPr>
              <w:t xml:space="preserve">i </w:t>
            </w:r>
            <w:r w:rsidR="00500AA0" w:rsidRPr="00A672E5">
              <w:rPr>
                <w:sz w:val="24"/>
                <w:szCs w:val="24"/>
                <w:lang w:val="ro-RO"/>
              </w:rPr>
              <w:t>pentru</w:t>
            </w:r>
            <w:r w:rsidR="009A7215" w:rsidRPr="00A672E5">
              <w:rPr>
                <w:sz w:val="24"/>
                <w:szCs w:val="24"/>
                <w:lang w:val="ro-RO"/>
              </w:rPr>
              <w:t xml:space="preserve"> a achita cheltuielile de personal (salariile nete, indemniza</w:t>
            </w:r>
            <w:r w:rsidR="00500AA0" w:rsidRPr="00A672E5">
              <w:rPr>
                <w:sz w:val="24"/>
                <w:szCs w:val="24"/>
                <w:lang w:val="ro-RO"/>
              </w:rPr>
              <w:t>ț</w:t>
            </w:r>
            <w:r w:rsidR="009A7215" w:rsidRPr="00A672E5">
              <w:rPr>
                <w:sz w:val="24"/>
                <w:szCs w:val="24"/>
                <w:lang w:val="ro-RO"/>
              </w:rPr>
              <w:t>ia de hran</w:t>
            </w:r>
            <w:r w:rsidR="00500AA0" w:rsidRPr="00A672E5">
              <w:rPr>
                <w:sz w:val="24"/>
                <w:szCs w:val="24"/>
                <w:lang w:val="ro-RO"/>
              </w:rPr>
              <w:t>ă ș</w:t>
            </w:r>
            <w:r w:rsidR="009A7215" w:rsidRPr="00A672E5">
              <w:rPr>
                <w:sz w:val="24"/>
                <w:szCs w:val="24"/>
                <w:lang w:val="ro-RO"/>
              </w:rPr>
              <w:t>i contribu</w:t>
            </w:r>
            <w:r w:rsidR="00500AA0" w:rsidRPr="00A672E5">
              <w:rPr>
                <w:sz w:val="24"/>
                <w:szCs w:val="24"/>
                <w:lang w:val="ro-RO"/>
              </w:rPr>
              <w:t>ț</w:t>
            </w:r>
            <w:r w:rsidR="009A7215" w:rsidRPr="00A672E5">
              <w:rPr>
                <w:sz w:val="24"/>
                <w:szCs w:val="24"/>
                <w:lang w:val="ro-RO"/>
              </w:rPr>
              <w:t>iile c</w:t>
            </w:r>
            <w:r w:rsidR="00500AA0" w:rsidRPr="00A672E5">
              <w:rPr>
                <w:sz w:val="24"/>
                <w:szCs w:val="24"/>
                <w:lang w:val="ro-RO"/>
              </w:rPr>
              <w:t>ă</w:t>
            </w:r>
            <w:r w:rsidR="009A7215" w:rsidRPr="00A672E5">
              <w:rPr>
                <w:sz w:val="24"/>
                <w:szCs w:val="24"/>
                <w:lang w:val="ro-RO"/>
              </w:rPr>
              <w:t>tre bugetul de stat, bugetele asigur</w:t>
            </w:r>
            <w:r w:rsidR="00500AA0" w:rsidRPr="00A672E5">
              <w:rPr>
                <w:sz w:val="24"/>
                <w:szCs w:val="24"/>
                <w:lang w:val="ro-RO"/>
              </w:rPr>
              <w:t>ărilor sociale ș</w:t>
            </w:r>
            <w:r w:rsidR="009A7215" w:rsidRPr="00A672E5">
              <w:rPr>
                <w:sz w:val="24"/>
                <w:szCs w:val="24"/>
                <w:lang w:val="ro-RO"/>
              </w:rPr>
              <w:t xml:space="preserve">i fondurilor speciale) </w:t>
            </w:r>
            <w:r w:rsidR="00461544" w:rsidRPr="00A672E5">
              <w:rPr>
                <w:sz w:val="24"/>
                <w:szCs w:val="24"/>
                <w:lang w:val="ro-RO"/>
              </w:rPr>
              <w:t>ș</w:t>
            </w:r>
            <w:r w:rsidR="009A7215" w:rsidRPr="00A672E5">
              <w:rPr>
                <w:sz w:val="24"/>
                <w:szCs w:val="24"/>
                <w:lang w:val="ro-RO"/>
              </w:rPr>
              <w:t xml:space="preserve">i cheltuielile </w:t>
            </w:r>
            <w:r w:rsidR="00461544" w:rsidRPr="00A672E5">
              <w:rPr>
                <w:sz w:val="24"/>
                <w:szCs w:val="24"/>
                <w:lang w:val="ro-RO"/>
              </w:rPr>
              <w:t>cu bunuri și servicii</w:t>
            </w:r>
            <w:r w:rsidR="009A7215" w:rsidRPr="00A672E5">
              <w:rPr>
                <w:sz w:val="24"/>
                <w:szCs w:val="24"/>
                <w:lang w:val="ro-RO"/>
              </w:rPr>
              <w:t>.</w:t>
            </w:r>
          </w:p>
          <w:p w:rsidR="00A0363B" w:rsidRPr="00A672E5" w:rsidRDefault="00A0363B" w:rsidP="00A0363B">
            <w:pPr>
              <w:ind w:firstLine="538"/>
              <w:jc w:val="both"/>
              <w:rPr>
                <w:sz w:val="24"/>
                <w:szCs w:val="24"/>
                <w:lang w:val="ro-RO"/>
              </w:rPr>
            </w:pPr>
            <w:r w:rsidRPr="00A672E5">
              <w:rPr>
                <w:sz w:val="24"/>
                <w:szCs w:val="24"/>
                <w:lang w:val="ro-RO"/>
              </w:rPr>
              <w:t>În această situație ISCIR se află în imposibilitate de a-și desfășura activitatea de verificare, autorizare, control și supraveghere a pieței prevăzute de Legea nr. 64/2008, republicată, cu modificările și completările ulterioare, fapt care poate conduce la producerea de avarii și accidente cu victime omenești, pagube materiale însemnate, inclusiv afectarea mediului, precum și imposibilitatea cercetării cauzelor care au stat la baza producerii accidentelor la instalațiile/echipamentele cu grad ridicat de risc în utilizare.</w:t>
            </w:r>
          </w:p>
          <w:p w:rsidR="00A0363B" w:rsidRPr="00A672E5" w:rsidRDefault="00A0363B" w:rsidP="009A7215">
            <w:pPr>
              <w:ind w:firstLine="538"/>
              <w:jc w:val="both"/>
              <w:rPr>
                <w:sz w:val="24"/>
                <w:szCs w:val="24"/>
                <w:lang w:val="ro-RO"/>
              </w:rPr>
            </w:pPr>
          </w:p>
          <w:p w:rsidR="00A220B3" w:rsidRPr="00A672E5" w:rsidRDefault="00A220B3" w:rsidP="00A220B3">
            <w:pPr>
              <w:ind w:firstLine="538"/>
              <w:jc w:val="both"/>
              <w:rPr>
                <w:sz w:val="24"/>
                <w:szCs w:val="24"/>
                <w:lang w:val="ro-RO"/>
              </w:rPr>
            </w:pPr>
            <w:r w:rsidRPr="00A672E5">
              <w:rPr>
                <w:sz w:val="24"/>
                <w:szCs w:val="24"/>
                <w:lang w:val="ro-RO"/>
              </w:rPr>
              <w:lastRenderedPageBreak/>
              <w:t>Potrivit art. 53 alin. (1) din  Legea privind finanțele publice nr. 500/2002, cu modificările și completările ulterioare, salariile în sistemul bugetar se plătesc o dată pe lună, în perioada 5-15 a fiecarei luni, pentru luna precedentă.</w:t>
            </w:r>
          </w:p>
          <w:p w:rsidR="009A7215" w:rsidRPr="00A672E5" w:rsidRDefault="009A7215" w:rsidP="009A7215">
            <w:pPr>
              <w:ind w:firstLine="538"/>
              <w:jc w:val="both"/>
              <w:rPr>
                <w:sz w:val="24"/>
                <w:szCs w:val="24"/>
                <w:lang w:val="ro-RO"/>
              </w:rPr>
            </w:pPr>
            <w:r w:rsidRPr="00A672E5">
              <w:rPr>
                <w:sz w:val="24"/>
                <w:szCs w:val="24"/>
                <w:lang w:val="ro-RO"/>
              </w:rPr>
              <w:t xml:space="preserve">Bugetul de venituri și cheltuieli al ISCIR </w:t>
            </w:r>
            <w:r w:rsidR="001D3C69">
              <w:rPr>
                <w:sz w:val="24"/>
                <w:szCs w:val="24"/>
                <w:lang w:val="ro-RO"/>
              </w:rPr>
              <w:t>trebuie</w:t>
            </w:r>
            <w:r w:rsidRPr="00A672E5">
              <w:rPr>
                <w:sz w:val="24"/>
                <w:szCs w:val="24"/>
                <w:lang w:val="ro-RO"/>
              </w:rPr>
              <w:t xml:space="preserve"> aprobat conform prevederilor lit. e, alin. (1), art. 16 din  Legea privind finanțele publice nr. 500/2002, cu modificările și completările ulterioare.</w:t>
            </w:r>
          </w:p>
          <w:p w:rsidR="009A7215" w:rsidRPr="00A672E5" w:rsidRDefault="009A7215" w:rsidP="009627C0">
            <w:pPr>
              <w:ind w:firstLine="538"/>
              <w:jc w:val="both"/>
              <w:rPr>
                <w:sz w:val="24"/>
                <w:szCs w:val="24"/>
                <w:lang w:val="ro-RO"/>
              </w:rPr>
            </w:pPr>
          </w:p>
        </w:tc>
      </w:tr>
      <w:tr w:rsidR="00A672E5" w:rsidRPr="00A672E5">
        <w:tc>
          <w:tcPr>
            <w:tcW w:w="2520" w:type="dxa"/>
          </w:tcPr>
          <w:p w:rsidR="005C14B7" w:rsidRPr="00A672E5" w:rsidRDefault="00BD1676" w:rsidP="001A7240">
            <w:pPr>
              <w:rPr>
                <w:b/>
                <w:sz w:val="24"/>
                <w:szCs w:val="24"/>
                <w:lang w:val="ro-RO"/>
              </w:rPr>
            </w:pPr>
            <w:r w:rsidRPr="00A672E5">
              <w:rPr>
                <w:b/>
                <w:sz w:val="24"/>
                <w:szCs w:val="24"/>
                <w:lang w:val="ro-RO"/>
              </w:rPr>
              <w:lastRenderedPageBreak/>
              <w:t>2. Schimbări preconizate</w:t>
            </w:r>
          </w:p>
        </w:tc>
        <w:tc>
          <w:tcPr>
            <w:tcW w:w="7560" w:type="dxa"/>
            <w:gridSpan w:val="8"/>
          </w:tcPr>
          <w:p w:rsidR="00D45B14" w:rsidRPr="00A672E5" w:rsidRDefault="00D45B14" w:rsidP="00D45B14">
            <w:pPr>
              <w:ind w:firstLine="538"/>
              <w:jc w:val="both"/>
              <w:rPr>
                <w:sz w:val="24"/>
                <w:szCs w:val="24"/>
                <w:lang w:val="ro-RO"/>
              </w:rPr>
            </w:pPr>
            <w:r w:rsidRPr="00A672E5">
              <w:rPr>
                <w:sz w:val="24"/>
                <w:szCs w:val="24"/>
                <w:lang w:val="ro-RO"/>
              </w:rPr>
              <w:t>Ca urmare a prevederilor Legii nr. 49/2019</w:t>
            </w:r>
            <w:r w:rsidRPr="00A672E5">
              <w:t xml:space="preserve"> </w:t>
            </w:r>
            <w:r w:rsidRPr="00A672E5">
              <w:rPr>
                <w:sz w:val="24"/>
                <w:szCs w:val="24"/>
                <w:lang w:val="ro-RO"/>
              </w:rPr>
              <w:t xml:space="preserve">pentru modificarea şi completarea Legii nr. 64/2008 privind funcţionarea în condiţii de siguranţă a instalaţiilor sub presiune, instalaţiilor de ridicat şi a aparatelor consumatoare de combustibil şi pentru modificarea altor acte normative a fost schimbat regimul finanțării ISCIR, din finanțarea de la bugetul de stat la finanțarea </w:t>
            </w:r>
            <w:r w:rsidR="00C24200" w:rsidRPr="00A672E5">
              <w:rPr>
                <w:sz w:val="24"/>
                <w:szCs w:val="24"/>
                <w:lang w:val="ro-RO"/>
              </w:rPr>
              <w:t>integral din venituri proprii</w:t>
            </w:r>
            <w:r w:rsidRPr="00A672E5">
              <w:rPr>
                <w:sz w:val="24"/>
                <w:szCs w:val="24"/>
                <w:lang w:val="ro-RO"/>
              </w:rPr>
              <w:t>.</w:t>
            </w:r>
          </w:p>
          <w:p w:rsidR="00470443" w:rsidRPr="00A672E5" w:rsidRDefault="005D1001" w:rsidP="005D1001">
            <w:pPr>
              <w:suppressAutoHyphens/>
              <w:autoSpaceDN w:val="0"/>
              <w:ind w:firstLine="528"/>
              <w:jc w:val="both"/>
              <w:textAlignment w:val="baseline"/>
              <w:rPr>
                <w:i/>
                <w:sz w:val="24"/>
                <w:szCs w:val="24"/>
                <w:lang w:val="ro-RO"/>
              </w:rPr>
            </w:pPr>
            <w:r w:rsidRPr="00A672E5">
              <w:rPr>
                <w:sz w:val="24"/>
                <w:szCs w:val="24"/>
                <w:lang w:val="ro-RO"/>
              </w:rPr>
              <w:t>Prin adoptarea acestei</w:t>
            </w:r>
            <w:r w:rsidR="00470443" w:rsidRPr="00A672E5">
              <w:rPr>
                <w:sz w:val="24"/>
                <w:szCs w:val="24"/>
                <w:lang w:val="ro-RO"/>
              </w:rPr>
              <w:t xml:space="preserve"> </w:t>
            </w:r>
            <w:r w:rsidRPr="00A672E5">
              <w:rPr>
                <w:rFonts w:eastAsia="Calibri"/>
                <w:sz w:val="24"/>
                <w:szCs w:val="24"/>
                <w:lang w:val="ro-RO"/>
              </w:rPr>
              <w:t>reglementări</w:t>
            </w:r>
            <w:r w:rsidR="00470443" w:rsidRPr="00A672E5">
              <w:rPr>
                <w:rFonts w:eastAsia="Calibri"/>
                <w:sz w:val="24"/>
                <w:szCs w:val="24"/>
                <w:lang w:val="ro-RO"/>
              </w:rPr>
              <w:t xml:space="preserve"> care să prevadă modalitatea de efectuare  a modificărilor în execuția bugetară</w:t>
            </w:r>
            <w:r w:rsidR="00D45B14" w:rsidRPr="00A672E5">
              <w:rPr>
                <w:sz w:val="24"/>
                <w:szCs w:val="24"/>
                <w:lang w:val="ro-RO"/>
              </w:rPr>
              <w:t xml:space="preserve">, </w:t>
            </w:r>
            <w:r w:rsidRPr="00A672E5">
              <w:rPr>
                <w:sz w:val="24"/>
                <w:szCs w:val="24"/>
                <w:lang w:val="ro-RO"/>
              </w:rPr>
              <w:t xml:space="preserve">respectiv </w:t>
            </w:r>
            <w:r w:rsidRPr="00A672E5">
              <w:rPr>
                <w:i/>
                <w:sz w:val="24"/>
                <w:szCs w:val="24"/>
                <w:lang w:val="ro-RO"/>
              </w:rPr>
              <w:t xml:space="preserve">prin preluare de către Ministerul Economiei, pe bază de protocol de predare-preluare, a prevederilor bugetare și a execuției bugetare pe anul 2019 aferente activității desfășurată de  către Inspecția de Stat pentru Controlul Cazanelor, Recipientelor sub Presiune şi Instalațiilor de Ridicat până la intrarea în vigoare a Legii nr. 49/2019,  </w:t>
            </w:r>
            <w:r w:rsidR="00A220B3" w:rsidRPr="00A672E5">
              <w:rPr>
                <w:sz w:val="24"/>
                <w:szCs w:val="24"/>
                <w:lang w:val="ro-RO"/>
              </w:rPr>
              <w:t xml:space="preserve">se poate depune, executa un buget pe sursa F „finantare integral din venituri proprii” și </w:t>
            </w:r>
            <w:r w:rsidR="00470443" w:rsidRPr="00A672E5">
              <w:rPr>
                <w:sz w:val="24"/>
                <w:szCs w:val="24"/>
                <w:lang w:val="ro-RO"/>
              </w:rPr>
              <w:t>se pot efectua plăți, pentru a achita cheltuielile de personal și bunuri și servicii</w:t>
            </w:r>
            <w:r w:rsidR="00500AA0" w:rsidRPr="00A672E5">
              <w:rPr>
                <w:sz w:val="24"/>
                <w:szCs w:val="24"/>
                <w:lang w:val="ro-RO"/>
              </w:rPr>
              <w:t xml:space="preserve">, </w:t>
            </w:r>
            <w:r w:rsidR="00A66432" w:rsidRPr="00A672E5">
              <w:rPr>
                <w:sz w:val="24"/>
                <w:szCs w:val="24"/>
                <w:lang w:val="ro-RO"/>
              </w:rPr>
              <w:t xml:space="preserve">precum și </w:t>
            </w:r>
            <w:r w:rsidR="00500AA0" w:rsidRPr="00A672E5">
              <w:rPr>
                <w:sz w:val="24"/>
                <w:szCs w:val="24"/>
                <w:lang w:val="ro-RO"/>
              </w:rPr>
              <w:t>dezvoltarea institu</w:t>
            </w:r>
            <w:r w:rsidR="00A66432" w:rsidRPr="00A672E5">
              <w:rPr>
                <w:sz w:val="24"/>
                <w:szCs w:val="24"/>
                <w:lang w:val="ro-RO"/>
              </w:rPr>
              <w:t>ț</w:t>
            </w:r>
            <w:r w:rsidR="00500AA0" w:rsidRPr="00A672E5">
              <w:rPr>
                <w:sz w:val="24"/>
                <w:szCs w:val="24"/>
                <w:lang w:val="ro-RO"/>
              </w:rPr>
              <w:t>iei</w:t>
            </w:r>
            <w:r w:rsidR="00470443" w:rsidRPr="00A672E5">
              <w:rPr>
                <w:sz w:val="24"/>
                <w:szCs w:val="24"/>
                <w:lang w:val="ro-RO"/>
              </w:rPr>
              <w:t>.</w:t>
            </w:r>
          </w:p>
          <w:p w:rsidR="00525050" w:rsidRPr="00A672E5" w:rsidRDefault="00470443" w:rsidP="00A66432">
            <w:pPr>
              <w:suppressAutoHyphens/>
              <w:autoSpaceDN w:val="0"/>
              <w:ind w:firstLine="528"/>
              <w:jc w:val="both"/>
              <w:textAlignment w:val="baseline"/>
              <w:rPr>
                <w:sz w:val="24"/>
                <w:szCs w:val="24"/>
                <w:lang w:val="ro-RO"/>
              </w:rPr>
            </w:pPr>
            <w:r w:rsidRPr="00A672E5">
              <w:rPr>
                <w:sz w:val="24"/>
                <w:szCs w:val="24"/>
                <w:lang w:val="ro-RO"/>
              </w:rPr>
              <w:t xml:space="preserve">Prin urmare ISCIR își va putea desfășura în condiții normale  activitatea și își </w:t>
            </w:r>
            <w:r w:rsidR="00AA0DCB" w:rsidRPr="00A672E5">
              <w:rPr>
                <w:sz w:val="24"/>
                <w:szCs w:val="24"/>
                <w:lang w:val="ro-RO"/>
              </w:rPr>
              <w:t xml:space="preserve">va </w:t>
            </w:r>
            <w:r w:rsidRPr="00A672E5">
              <w:rPr>
                <w:sz w:val="24"/>
                <w:szCs w:val="24"/>
                <w:lang w:val="ro-RO"/>
              </w:rPr>
              <w:t>p</w:t>
            </w:r>
            <w:r w:rsidR="00AA0DCB" w:rsidRPr="00A672E5">
              <w:rPr>
                <w:sz w:val="24"/>
                <w:szCs w:val="24"/>
                <w:lang w:val="ro-RO"/>
              </w:rPr>
              <w:t>u</w:t>
            </w:r>
            <w:r w:rsidRPr="00A672E5">
              <w:rPr>
                <w:sz w:val="24"/>
                <w:szCs w:val="24"/>
                <w:lang w:val="ro-RO"/>
              </w:rPr>
              <w:t>te</w:t>
            </w:r>
            <w:r w:rsidR="00AA0DCB" w:rsidRPr="00A672E5">
              <w:rPr>
                <w:sz w:val="24"/>
                <w:szCs w:val="24"/>
                <w:lang w:val="ro-RO"/>
              </w:rPr>
              <w:t>a</w:t>
            </w:r>
            <w:r w:rsidRPr="00A672E5">
              <w:rPr>
                <w:sz w:val="24"/>
                <w:szCs w:val="24"/>
                <w:lang w:val="ro-RO"/>
              </w:rPr>
              <w:t xml:space="preserve"> îndeplini sarcinile ce decurg din obiectul de activitate</w:t>
            </w:r>
            <w:r w:rsidR="00500AA0" w:rsidRPr="00A672E5">
              <w:rPr>
                <w:sz w:val="24"/>
                <w:szCs w:val="24"/>
                <w:lang w:val="ro-RO"/>
              </w:rPr>
              <w:t xml:space="preserve"> prev</w:t>
            </w:r>
            <w:r w:rsidR="00A66432" w:rsidRPr="00A672E5">
              <w:rPr>
                <w:sz w:val="24"/>
                <w:szCs w:val="24"/>
                <w:lang w:val="ro-RO"/>
              </w:rPr>
              <w:t>ă</w:t>
            </w:r>
            <w:r w:rsidR="00500AA0" w:rsidRPr="00A672E5">
              <w:rPr>
                <w:sz w:val="24"/>
                <w:szCs w:val="24"/>
                <w:lang w:val="ro-RO"/>
              </w:rPr>
              <w:t>zut de lege</w:t>
            </w:r>
            <w:r w:rsidRPr="00A672E5">
              <w:rPr>
                <w:sz w:val="24"/>
                <w:szCs w:val="24"/>
                <w:lang w:val="ro-RO"/>
              </w:rPr>
              <w:t>.</w:t>
            </w:r>
          </w:p>
        </w:tc>
      </w:tr>
      <w:tr w:rsidR="00A672E5" w:rsidRPr="00A672E5">
        <w:tc>
          <w:tcPr>
            <w:tcW w:w="2520" w:type="dxa"/>
          </w:tcPr>
          <w:p w:rsidR="005C14B7" w:rsidRPr="00A672E5" w:rsidRDefault="00DF5CBF" w:rsidP="001A7240">
            <w:pPr>
              <w:rPr>
                <w:b/>
                <w:sz w:val="24"/>
                <w:szCs w:val="24"/>
                <w:lang w:val="ro-RO"/>
              </w:rPr>
            </w:pPr>
            <w:r w:rsidRPr="00A672E5">
              <w:rPr>
                <w:b/>
                <w:sz w:val="24"/>
                <w:szCs w:val="24"/>
                <w:lang w:val="ro-RO"/>
              </w:rPr>
              <w:t>3. Alte informaţii</w:t>
            </w:r>
          </w:p>
        </w:tc>
        <w:tc>
          <w:tcPr>
            <w:tcW w:w="7560" w:type="dxa"/>
            <w:gridSpan w:val="8"/>
          </w:tcPr>
          <w:p w:rsidR="00E5536D" w:rsidRPr="00A672E5" w:rsidRDefault="00FB09EF" w:rsidP="001A7240">
            <w:pPr>
              <w:jc w:val="both"/>
              <w:rPr>
                <w:sz w:val="24"/>
                <w:szCs w:val="24"/>
                <w:lang w:val="ro-RO"/>
              </w:rPr>
            </w:pPr>
            <w:r w:rsidRPr="00A672E5">
              <w:rPr>
                <w:sz w:val="24"/>
                <w:szCs w:val="24"/>
                <w:lang w:val="ro-RO"/>
              </w:rPr>
              <w:t xml:space="preserve"> </w:t>
            </w:r>
            <w:r w:rsidR="00E62856" w:rsidRPr="00A672E5">
              <w:rPr>
                <w:sz w:val="24"/>
                <w:szCs w:val="24"/>
                <w:lang w:val="ro-RO"/>
              </w:rPr>
              <w:t>Nu au fost identificate</w:t>
            </w:r>
          </w:p>
        </w:tc>
      </w:tr>
      <w:tr w:rsidR="00A672E5" w:rsidRPr="00A672E5">
        <w:tc>
          <w:tcPr>
            <w:tcW w:w="10080" w:type="dxa"/>
            <w:gridSpan w:val="9"/>
          </w:tcPr>
          <w:p w:rsidR="00F06273" w:rsidRPr="00A672E5" w:rsidRDefault="00F06273" w:rsidP="00525050">
            <w:pPr>
              <w:jc w:val="center"/>
              <w:rPr>
                <w:b/>
                <w:sz w:val="24"/>
                <w:szCs w:val="24"/>
                <w:lang w:val="ro-RO"/>
              </w:rPr>
            </w:pPr>
          </w:p>
          <w:p w:rsidR="00CB3C31" w:rsidRPr="00A672E5" w:rsidRDefault="005B25EE" w:rsidP="00525050">
            <w:pPr>
              <w:jc w:val="center"/>
              <w:rPr>
                <w:b/>
                <w:sz w:val="24"/>
                <w:szCs w:val="24"/>
                <w:lang w:val="ro-RO"/>
              </w:rPr>
            </w:pPr>
            <w:r w:rsidRPr="00A672E5">
              <w:rPr>
                <w:b/>
                <w:sz w:val="24"/>
                <w:szCs w:val="24"/>
                <w:lang w:val="ro-RO"/>
              </w:rPr>
              <w:t>Secţiunea a 3-a</w:t>
            </w:r>
          </w:p>
          <w:p w:rsidR="00912F9F" w:rsidRPr="00A672E5" w:rsidRDefault="005B25EE" w:rsidP="00525050">
            <w:pPr>
              <w:jc w:val="center"/>
              <w:rPr>
                <w:b/>
                <w:sz w:val="24"/>
                <w:szCs w:val="24"/>
                <w:lang w:val="ro-RO"/>
              </w:rPr>
            </w:pPr>
            <w:r w:rsidRPr="00A672E5">
              <w:rPr>
                <w:b/>
                <w:sz w:val="24"/>
                <w:szCs w:val="24"/>
                <w:lang w:val="ro-RO"/>
              </w:rPr>
              <w:t xml:space="preserve">Impactul socioeconomic al proiectului </w:t>
            </w:r>
            <w:r w:rsidR="00961000" w:rsidRPr="00A672E5">
              <w:rPr>
                <w:b/>
                <w:sz w:val="24"/>
                <w:szCs w:val="24"/>
                <w:lang w:val="ro-RO"/>
              </w:rPr>
              <w:t>de</w:t>
            </w:r>
            <w:r w:rsidRPr="00A672E5">
              <w:rPr>
                <w:b/>
                <w:sz w:val="24"/>
                <w:szCs w:val="24"/>
                <w:lang w:val="ro-RO"/>
              </w:rPr>
              <w:t xml:space="preserve"> act normativ</w:t>
            </w:r>
          </w:p>
        </w:tc>
      </w:tr>
      <w:tr w:rsidR="00A672E5" w:rsidRPr="00A672E5">
        <w:tc>
          <w:tcPr>
            <w:tcW w:w="2520" w:type="dxa"/>
          </w:tcPr>
          <w:p w:rsidR="005C14B7" w:rsidRPr="00A672E5" w:rsidRDefault="00286CB2" w:rsidP="001A7240">
            <w:pPr>
              <w:rPr>
                <w:b/>
                <w:sz w:val="24"/>
                <w:szCs w:val="24"/>
                <w:lang w:val="ro-RO"/>
              </w:rPr>
            </w:pPr>
            <w:r w:rsidRPr="00A672E5">
              <w:rPr>
                <w:b/>
                <w:sz w:val="24"/>
                <w:szCs w:val="24"/>
                <w:lang w:val="ro-RO"/>
              </w:rPr>
              <w:t>1. Impactul macroeconomic</w:t>
            </w:r>
          </w:p>
        </w:tc>
        <w:tc>
          <w:tcPr>
            <w:tcW w:w="7560" w:type="dxa"/>
            <w:gridSpan w:val="8"/>
          </w:tcPr>
          <w:p w:rsidR="00525050" w:rsidRPr="00A672E5" w:rsidRDefault="00D47549" w:rsidP="00E62856">
            <w:pPr>
              <w:jc w:val="both"/>
              <w:rPr>
                <w:sz w:val="24"/>
                <w:szCs w:val="24"/>
                <w:lang w:val="ro-RO"/>
              </w:rPr>
            </w:pPr>
            <w:r w:rsidRPr="00A672E5">
              <w:rPr>
                <w:sz w:val="24"/>
                <w:szCs w:val="24"/>
                <w:lang w:val="ro-RO"/>
              </w:rPr>
              <w:t xml:space="preserve"> Nu a fost identificat un impact macroeconomic</w:t>
            </w:r>
          </w:p>
        </w:tc>
      </w:tr>
      <w:tr w:rsidR="00A672E5" w:rsidRPr="00A672E5">
        <w:tc>
          <w:tcPr>
            <w:tcW w:w="2520" w:type="dxa"/>
          </w:tcPr>
          <w:p w:rsidR="009707F0" w:rsidRPr="00A672E5" w:rsidRDefault="009707F0" w:rsidP="001A7240">
            <w:pPr>
              <w:rPr>
                <w:b/>
                <w:sz w:val="24"/>
                <w:szCs w:val="24"/>
                <w:lang w:val="ro-RO"/>
              </w:rPr>
            </w:pPr>
            <w:r w:rsidRPr="00A672E5">
              <w:rPr>
                <w:b/>
                <w:sz w:val="24"/>
                <w:szCs w:val="24"/>
                <w:lang w:val="ro-RO"/>
              </w:rPr>
              <w:t>1</w:t>
            </w:r>
            <w:r w:rsidR="00ED7AC1" w:rsidRPr="00A672E5">
              <w:rPr>
                <w:b/>
                <w:sz w:val="24"/>
                <w:szCs w:val="24"/>
                <w:lang w:val="ro-RO"/>
              </w:rPr>
              <w:t>^</w:t>
            </w:r>
            <w:r w:rsidRPr="00A672E5">
              <w:rPr>
                <w:b/>
                <w:sz w:val="24"/>
                <w:szCs w:val="24"/>
                <w:lang w:val="ro-RO"/>
              </w:rPr>
              <w:t>1. Impactul asupra mediului concurenţial şi domeniului ajutoarelor de stat</w:t>
            </w:r>
          </w:p>
        </w:tc>
        <w:tc>
          <w:tcPr>
            <w:tcW w:w="7560" w:type="dxa"/>
            <w:gridSpan w:val="8"/>
            <w:vAlign w:val="center"/>
          </w:tcPr>
          <w:p w:rsidR="00FB09EF" w:rsidRPr="00A672E5" w:rsidRDefault="00FB09EF" w:rsidP="00FB09EF">
            <w:pPr>
              <w:rPr>
                <w:sz w:val="24"/>
                <w:szCs w:val="24"/>
                <w:lang w:val="ro-RO"/>
              </w:rPr>
            </w:pPr>
            <w:r w:rsidRPr="00A672E5">
              <w:rPr>
                <w:sz w:val="24"/>
                <w:szCs w:val="24"/>
                <w:lang w:val="ro-RO"/>
              </w:rPr>
              <w:t xml:space="preserve"> Nu a fost identificat un impact asupra mediului concurențial și domeniul ajutoarelor de stat.</w:t>
            </w:r>
          </w:p>
          <w:p w:rsidR="009707F0" w:rsidRPr="00A672E5" w:rsidRDefault="009707F0" w:rsidP="00D45B14">
            <w:pPr>
              <w:jc w:val="both"/>
              <w:rPr>
                <w:sz w:val="24"/>
                <w:szCs w:val="24"/>
                <w:lang w:val="ro-RO"/>
              </w:rPr>
            </w:pPr>
          </w:p>
        </w:tc>
      </w:tr>
      <w:tr w:rsidR="00A672E5" w:rsidRPr="00A672E5">
        <w:tc>
          <w:tcPr>
            <w:tcW w:w="2520" w:type="dxa"/>
          </w:tcPr>
          <w:p w:rsidR="00E62856" w:rsidRPr="00A672E5" w:rsidRDefault="00E62856" w:rsidP="00E62856">
            <w:pPr>
              <w:rPr>
                <w:b/>
                <w:sz w:val="24"/>
                <w:szCs w:val="24"/>
                <w:lang w:val="ro-RO"/>
              </w:rPr>
            </w:pPr>
            <w:r w:rsidRPr="00A672E5">
              <w:rPr>
                <w:b/>
                <w:sz w:val="24"/>
                <w:szCs w:val="24"/>
                <w:lang w:val="ro-RO"/>
              </w:rPr>
              <w:t>2. Impactul asupra mediului de afaceri</w:t>
            </w:r>
          </w:p>
        </w:tc>
        <w:tc>
          <w:tcPr>
            <w:tcW w:w="7560" w:type="dxa"/>
            <w:gridSpan w:val="8"/>
          </w:tcPr>
          <w:p w:rsidR="00E62856" w:rsidRPr="00A672E5" w:rsidRDefault="00D45B14" w:rsidP="00E62856">
            <w:pPr>
              <w:rPr>
                <w:sz w:val="24"/>
                <w:szCs w:val="24"/>
                <w:lang w:val="ro-RO"/>
              </w:rPr>
            </w:pPr>
            <w:r w:rsidRPr="00A672E5">
              <w:rPr>
                <w:sz w:val="24"/>
                <w:szCs w:val="24"/>
                <w:lang w:val="ro-RO"/>
              </w:rPr>
              <w:t>Crearea premiselor pentru realizarea unei administraţii publice performante, va avea efecte favorabile asupra mediului de afaceri prin asigurarea unui control mai eficient care conduce la creșterea siguranței în funcționare a echipamentelor.</w:t>
            </w:r>
          </w:p>
        </w:tc>
      </w:tr>
      <w:tr w:rsidR="00A672E5" w:rsidRPr="00A672E5">
        <w:tc>
          <w:tcPr>
            <w:tcW w:w="2520" w:type="dxa"/>
          </w:tcPr>
          <w:p w:rsidR="00E62856" w:rsidRPr="00A672E5" w:rsidRDefault="00E62856" w:rsidP="00E62856">
            <w:pPr>
              <w:rPr>
                <w:b/>
                <w:sz w:val="24"/>
                <w:szCs w:val="24"/>
                <w:lang w:val="ro-RO"/>
              </w:rPr>
            </w:pPr>
            <w:r w:rsidRPr="00A672E5">
              <w:rPr>
                <w:b/>
                <w:sz w:val="24"/>
                <w:szCs w:val="24"/>
                <w:lang w:val="ro-RO"/>
              </w:rPr>
              <w:t>2^1. Impactul asupra sarcinilor administrative</w:t>
            </w:r>
          </w:p>
        </w:tc>
        <w:tc>
          <w:tcPr>
            <w:tcW w:w="7560" w:type="dxa"/>
            <w:gridSpan w:val="8"/>
          </w:tcPr>
          <w:p w:rsidR="00E62856" w:rsidRPr="00A672E5" w:rsidRDefault="00E62856" w:rsidP="00E62856">
            <w:pPr>
              <w:jc w:val="both"/>
              <w:rPr>
                <w:sz w:val="24"/>
                <w:szCs w:val="24"/>
                <w:lang w:val="ro-RO"/>
              </w:rPr>
            </w:pPr>
            <w:r w:rsidRPr="00A672E5">
              <w:rPr>
                <w:sz w:val="24"/>
                <w:szCs w:val="24"/>
                <w:lang w:val="ro-RO"/>
              </w:rPr>
              <w:t>Nu a fost identificat un impact major asupra sarcinilor administrative</w:t>
            </w:r>
          </w:p>
        </w:tc>
      </w:tr>
      <w:tr w:rsidR="00A672E5" w:rsidRPr="00A672E5">
        <w:tc>
          <w:tcPr>
            <w:tcW w:w="2520" w:type="dxa"/>
          </w:tcPr>
          <w:p w:rsidR="00E62856" w:rsidRPr="00A672E5" w:rsidRDefault="00E62856" w:rsidP="00E62856">
            <w:pPr>
              <w:rPr>
                <w:b/>
                <w:sz w:val="24"/>
                <w:szCs w:val="24"/>
                <w:lang w:val="ro-RO"/>
              </w:rPr>
            </w:pPr>
            <w:r w:rsidRPr="00A672E5">
              <w:rPr>
                <w:b/>
                <w:sz w:val="24"/>
                <w:szCs w:val="24"/>
                <w:lang w:val="ro-RO"/>
              </w:rPr>
              <w:t>2^2. Impactul asupra întreprinderilor mici şi mijlocii</w:t>
            </w:r>
          </w:p>
        </w:tc>
        <w:tc>
          <w:tcPr>
            <w:tcW w:w="7560" w:type="dxa"/>
            <w:gridSpan w:val="8"/>
          </w:tcPr>
          <w:p w:rsidR="00E62856" w:rsidRPr="00A672E5" w:rsidRDefault="00E62856" w:rsidP="00E62856">
            <w:pPr>
              <w:jc w:val="both"/>
              <w:rPr>
                <w:sz w:val="24"/>
                <w:szCs w:val="24"/>
                <w:lang w:val="ro-RO"/>
              </w:rPr>
            </w:pPr>
            <w:r w:rsidRPr="00A672E5">
              <w:rPr>
                <w:sz w:val="24"/>
                <w:szCs w:val="24"/>
                <w:lang w:val="ro-RO"/>
              </w:rPr>
              <w:t>Nu a fost identificat un impact major asupra întreprinderilor mici şi mijlocii</w:t>
            </w:r>
          </w:p>
        </w:tc>
      </w:tr>
      <w:tr w:rsidR="00A672E5" w:rsidRPr="00A672E5">
        <w:tc>
          <w:tcPr>
            <w:tcW w:w="2520" w:type="dxa"/>
          </w:tcPr>
          <w:p w:rsidR="00D45B14" w:rsidRPr="00A672E5" w:rsidRDefault="00D45B14" w:rsidP="00D45B14">
            <w:pPr>
              <w:rPr>
                <w:b/>
                <w:sz w:val="24"/>
                <w:szCs w:val="24"/>
                <w:lang w:val="ro-RO"/>
              </w:rPr>
            </w:pPr>
            <w:r w:rsidRPr="00A672E5">
              <w:rPr>
                <w:b/>
                <w:sz w:val="24"/>
                <w:szCs w:val="24"/>
                <w:lang w:val="ro-RO"/>
              </w:rPr>
              <w:t>3. Impactul social</w:t>
            </w:r>
          </w:p>
        </w:tc>
        <w:tc>
          <w:tcPr>
            <w:tcW w:w="7560" w:type="dxa"/>
            <w:gridSpan w:val="8"/>
          </w:tcPr>
          <w:p w:rsidR="00D45B14" w:rsidRPr="00A672E5" w:rsidRDefault="00D45B14" w:rsidP="00D45B14">
            <w:pPr>
              <w:jc w:val="both"/>
              <w:rPr>
                <w:sz w:val="24"/>
                <w:szCs w:val="24"/>
                <w:lang w:val="ro-RO"/>
              </w:rPr>
            </w:pPr>
            <w:r w:rsidRPr="00A672E5">
              <w:rPr>
                <w:sz w:val="24"/>
                <w:szCs w:val="24"/>
                <w:lang w:val="ro-RO"/>
              </w:rPr>
              <w:t>Nu se referă la acest subiect.</w:t>
            </w:r>
          </w:p>
        </w:tc>
      </w:tr>
      <w:tr w:rsidR="00A672E5" w:rsidRPr="00A672E5">
        <w:tc>
          <w:tcPr>
            <w:tcW w:w="2520" w:type="dxa"/>
          </w:tcPr>
          <w:p w:rsidR="00E62856" w:rsidRPr="00A672E5" w:rsidRDefault="00E62856" w:rsidP="00E62856">
            <w:pPr>
              <w:rPr>
                <w:b/>
                <w:sz w:val="24"/>
                <w:szCs w:val="24"/>
                <w:lang w:val="ro-RO"/>
              </w:rPr>
            </w:pPr>
            <w:r w:rsidRPr="00A672E5">
              <w:rPr>
                <w:b/>
                <w:sz w:val="24"/>
                <w:szCs w:val="24"/>
                <w:lang w:val="ro-RO"/>
              </w:rPr>
              <w:t>4. Impactul asupra mediului</w:t>
            </w:r>
          </w:p>
        </w:tc>
        <w:tc>
          <w:tcPr>
            <w:tcW w:w="7560" w:type="dxa"/>
            <w:gridSpan w:val="8"/>
            <w:vAlign w:val="center"/>
          </w:tcPr>
          <w:p w:rsidR="00E62856" w:rsidRPr="00A672E5" w:rsidRDefault="00E62856" w:rsidP="00E62856">
            <w:pPr>
              <w:rPr>
                <w:sz w:val="24"/>
                <w:szCs w:val="24"/>
                <w:lang w:val="ro-RO"/>
              </w:rPr>
            </w:pPr>
            <w:r w:rsidRPr="00A672E5">
              <w:rPr>
                <w:sz w:val="24"/>
                <w:szCs w:val="24"/>
                <w:lang w:val="ro-RO"/>
              </w:rPr>
              <w:t>Nu se referă la acest subiect</w:t>
            </w:r>
            <w:r w:rsidR="00257881" w:rsidRPr="00A672E5">
              <w:rPr>
                <w:sz w:val="24"/>
                <w:szCs w:val="24"/>
                <w:lang w:val="ro-RO"/>
              </w:rPr>
              <w:t>.</w:t>
            </w:r>
          </w:p>
        </w:tc>
      </w:tr>
      <w:tr w:rsidR="00A672E5" w:rsidRPr="00A672E5">
        <w:tc>
          <w:tcPr>
            <w:tcW w:w="2520" w:type="dxa"/>
          </w:tcPr>
          <w:p w:rsidR="00E62856" w:rsidRPr="00A672E5" w:rsidRDefault="00E62856" w:rsidP="00E62856">
            <w:pPr>
              <w:rPr>
                <w:b/>
                <w:sz w:val="24"/>
                <w:szCs w:val="24"/>
                <w:lang w:val="ro-RO"/>
              </w:rPr>
            </w:pPr>
            <w:r w:rsidRPr="00A672E5">
              <w:rPr>
                <w:b/>
                <w:sz w:val="24"/>
                <w:szCs w:val="24"/>
                <w:lang w:val="ro-RO"/>
              </w:rPr>
              <w:t>5. Alte informaţii</w:t>
            </w:r>
          </w:p>
        </w:tc>
        <w:tc>
          <w:tcPr>
            <w:tcW w:w="7560" w:type="dxa"/>
            <w:gridSpan w:val="8"/>
            <w:vAlign w:val="center"/>
          </w:tcPr>
          <w:p w:rsidR="00E62856" w:rsidRPr="00A672E5" w:rsidRDefault="00E62856" w:rsidP="00E62856">
            <w:pPr>
              <w:rPr>
                <w:sz w:val="24"/>
                <w:szCs w:val="24"/>
                <w:lang w:val="ro-RO"/>
              </w:rPr>
            </w:pPr>
            <w:r w:rsidRPr="00A672E5">
              <w:rPr>
                <w:sz w:val="24"/>
                <w:szCs w:val="24"/>
                <w:lang w:val="ro-RO"/>
              </w:rPr>
              <w:t>Nu au fost identificate</w:t>
            </w:r>
            <w:r w:rsidR="00954B88" w:rsidRPr="00A672E5">
              <w:rPr>
                <w:sz w:val="24"/>
                <w:szCs w:val="24"/>
                <w:lang w:val="ro-RO"/>
              </w:rPr>
              <w:t>.</w:t>
            </w:r>
          </w:p>
        </w:tc>
      </w:tr>
      <w:tr w:rsidR="00A672E5" w:rsidRPr="00A672E5">
        <w:trPr>
          <w:trHeight w:val="971"/>
        </w:trPr>
        <w:tc>
          <w:tcPr>
            <w:tcW w:w="10080" w:type="dxa"/>
            <w:gridSpan w:val="9"/>
          </w:tcPr>
          <w:p w:rsidR="00F06273" w:rsidRPr="00A672E5" w:rsidRDefault="00F06273" w:rsidP="00E62856">
            <w:pPr>
              <w:jc w:val="center"/>
              <w:rPr>
                <w:b/>
                <w:sz w:val="24"/>
                <w:szCs w:val="24"/>
                <w:lang w:val="ro-RO"/>
              </w:rPr>
            </w:pPr>
          </w:p>
          <w:p w:rsidR="00E62856" w:rsidRPr="00A672E5" w:rsidRDefault="00E62856" w:rsidP="00E62856">
            <w:pPr>
              <w:jc w:val="center"/>
              <w:rPr>
                <w:b/>
                <w:sz w:val="24"/>
                <w:szCs w:val="24"/>
                <w:lang w:val="ro-RO"/>
              </w:rPr>
            </w:pPr>
            <w:r w:rsidRPr="00A672E5">
              <w:rPr>
                <w:b/>
                <w:sz w:val="24"/>
                <w:szCs w:val="24"/>
                <w:lang w:val="ro-RO"/>
              </w:rPr>
              <w:t>Secţiunea a 4-a</w:t>
            </w:r>
          </w:p>
          <w:p w:rsidR="00E62856" w:rsidRPr="00A672E5" w:rsidRDefault="00E62856" w:rsidP="00E62856">
            <w:pPr>
              <w:jc w:val="center"/>
              <w:rPr>
                <w:sz w:val="24"/>
                <w:szCs w:val="24"/>
                <w:lang w:val="ro-RO"/>
              </w:rPr>
            </w:pPr>
            <w:r w:rsidRPr="00A672E5">
              <w:rPr>
                <w:b/>
                <w:sz w:val="24"/>
                <w:szCs w:val="24"/>
                <w:lang w:val="ro-RO"/>
              </w:rPr>
              <w:t>Impactul financiar asupra bugetului general consolidat, atât pe termen scurt, pentru anul curent, cât şi pe termen lung (pe 5 ani)</w:t>
            </w:r>
          </w:p>
        </w:tc>
      </w:tr>
      <w:tr w:rsidR="00A672E5" w:rsidRPr="00A672E5">
        <w:tc>
          <w:tcPr>
            <w:tcW w:w="10080" w:type="dxa"/>
            <w:gridSpan w:val="9"/>
          </w:tcPr>
          <w:p w:rsidR="00E62856" w:rsidRPr="00A672E5" w:rsidRDefault="00E62856" w:rsidP="00E62856">
            <w:pPr>
              <w:jc w:val="right"/>
              <w:rPr>
                <w:sz w:val="24"/>
                <w:szCs w:val="24"/>
                <w:lang w:val="ro-RO"/>
              </w:rPr>
            </w:pPr>
            <w:r w:rsidRPr="00A672E5">
              <w:rPr>
                <w:sz w:val="24"/>
                <w:szCs w:val="24"/>
                <w:lang w:val="ro-RO"/>
              </w:rPr>
              <w:t>- mii lei -</w:t>
            </w:r>
          </w:p>
        </w:tc>
      </w:tr>
      <w:tr w:rsidR="00A672E5" w:rsidRPr="00A672E5" w:rsidTr="00DF0905">
        <w:tc>
          <w:tcPr>
            <w:tcW w:w="3840" w:type="dxa"/>
            <w:gridSpan w:val="3"/>
            <w:vAlign w:val="center"/>
          </w:tcPr>
          <w:p w:rsidR="00E62856" w:rsidRPr="00A672E5" w:rsidRDefault="00E62856" w:rsidP="00E62856">
            <w:pPr>
              <w:jc w:val="center"/>
              <w:rPr>
                <w:b/>
                <w:sz w:val="24"/>
                <w:szCs w:val="24"/>
                <w:lang w:val="ro-RO"/>
              </w:rPr>
            </w:pPr>
            <w:r w:rsidRPr="00A672E5">
              <w:rPr>
                <w:b/>
                <w:sz w:val="24"/>
                <w:szCs w:val="24"/>
                <w:lang w:val="ro-RO"/>
              </w:rPr>
              <w:t>Indicatori</w:t>
            </w:r>
          </w:p>
        </w:tc>
        <w:tc>
          <w:tcPr>
            <w:tcW w:w="1129" w:type="dxa"/>
            <w:vAlign w:val="center"/>
          </w:tcPr>
          <w:p w:rsidR="00E62856" w:rsidRPr="00A672E5" w:rsidRDefault="00E62856" w:rsidP="00E62856">
            <w:pPr>
              <w:jc w:val="center"/>
              <w:rPr>
                <w:b/>
                <w:sz w:val="24"/>
                <w:szCs w:val="24"/>
                <w:lang w:val="ro-RO"/>
              </w:rPr>
            </w:pPr>
            <w:r w:rsidRPr="00A672E5">
              <w:rPr>
                <w:b/>
                <w:sz w:val="24"/>
                <w:szCs w:val="24"/>
                <w:lang w:val="ro-RO"/>
              </w:rPr>
              <w:t>Anul curent</w:t>
            </w:r>
          </w:p>
          <w:p w:rsidR="00853AF4" w:rsidRPr="00A672E5" w:rsidRDefault="00853AF4" w:rsidP="00E62856">
            <w:pPr>
              <w:jc w:val="center"/>
              <w:rPr>
                <w:b/>
                <w:sz w:val="24"/>
                <w:szCs w:val="24"/>
                <w:lang w:val="ro-RO"/>
              </w:rPr>
            </w:pPr>
            <w:r w:rsidRPr="00A672E5">
              <w:rPr>
                <w:b/>
                <w:sz w:val="24"/>
                <w:szCs w:val="24"/>
                <w:lang w:val="ro-RO"/>
              </w:rPr>
              <w:t>mai-dec</w:t>
            </w:r>
          </w:p>
        </w:tc>
        <w:tc>
          <w:tcPr>
            <w:tcW w:w="3969" w:type="dxa"/>
            <w:gridSpan w:val="4"/>
            <w:vAlign w:val="center"/>
          </w:tcPr>
          <w:p w:rsidR="00E62856" w:rsidRPr="00A672E5" w:rsidRDefault="00E62856" w:rsidP="00E62856">
            <w:pPr>
              <w:jc w:val="center"/>
              <w:rPr>
                <w:b/>
                <w:sz w:val="24"/>
                <w:szCs w:val="24"/>
                <w:lang w:val="ro-RO"/>
              </w:rPr>
            </w:pPr>
            <w:r w:rsidRPr="00A672E5">
              <w:rPr>
                <w:b/>
                <w:sz w:val="24"/>
                <w:szCs w:val="24"/>
                <w:lang w:val="ro-RO"/>
              </w:rPr>
              <w:t>Următorii 4 ani</w:t>
            </w:r>
          </w:p>
        </w:tc>
        <w:tc>
          <w:tcPr>
            <w:tcW w:w="1142" w:type="dxa"/>
            <w:vAlign w:val="center"/>
          </w:tcPr>
          <w:p w:rsidR="00E62856" w:rsidRPr="00A672E5" w:rsidRDefault="00E62856" w:rsidP="00E62856">
            <w:pPr>
              <w:jc w:val="center"/>
              <w:rPr>
                <w:b/>
                <w:sz w:val="24"/>
                <w:szCs w:val="24"/>
                <w:lang w:val="ro-RO"/>
              </w:rPr>
            </w:pPr>
            <w:r w:rsidRPr="00A672E5">
              <w:rPr>
                <w:b/>
                <w:sz w:val="24"/>
                <w:szCs w:val="24"/>
                <w:lang w:val="ro-RO"/>
              </w:rPr>
              <w:t>Media pe 5 ani</w:t>
            </w:r>
          </w:p>
        </w:tc>
      </w:tr>
      <w:tr w:rsidR="00A672E5" w:rsidRPr="00A672E5" w:rsidTr="00DF0905">
        <w:tc>
          <w:tcPr>
            <w:tcW w:w="3840" w:type="dxa"/>
            <w:gridSpan w:val="3"/>
            <w:vAlign w:val="center"/>
          </w:tcPr>
          <w:p w:rsidR="00E62856" w:rsidRPr="00A672E5" w:rsidRDefault="00E62856" w:rsidP="00E62856">
            <w:pPr>
              <w:jc w:val="center"/>
              <w:rPr>
                <w:sz w:val="24"/>
                <w:szCs w:val="24"/>
                <w:lang w:val="ro-RO"/>
              </w:rPr>
            </w:pPr>
          </w:p>
        </w:tc>
        <w:tc>
          <w:tcPr>
            <w:tcW w:w="1129" w:type="dxa"/>
            <w:vAlign w:val="center"/>
          </w:tcPr>
          <w:p w:rsidR="00E62856" w:rsidRPr="00A672E5" w:rsidRDefault="00E62856" w:rsidP="00E62856">
            <w:pPr>
              <w:jc w:val="center"/>
              <w:rPr>
                <w:sz w:val="24"/>
                <w:szCs w:val="24"/>
                <w:lang w:val="ro-RO"/>
              </w:rPr>
            </w:pPr>
            <w:r w:rsidRPr="00A672E5">
              <w:rPr>
                <w:sz w:val="24"/>
                <w:szCs w:val="24"/>
                <w:lang w:val="ro-RO"/>
              </w:rPr>
              <w:t>2019</w:t>
            </w:r>
          </w:p>
        </w:tc>
        <w:tc>
          <w:tcPr>
            <w:tcW w:w="992" w:type="dxa"/>
            <w:vAlign w:val="center"/>
          </w:tcPr>
          <w:p w:rsidR="00E62856" w:rsidRPr="00A672E5" w:rsidRDefault="00E62856" w:rsidP="00E62856">
            <w:pPr>
              <w:jc w:val="center"/>
              <w:rPr>
                <w:sz w:val="24"/>
                <w:szCs w:val="24"/>
                <w:lang w:val="ro-RO"/>
              </w:rPr>
            </w:pPr>
            <w:r w:rsidRPr="00A672E5">
              <w:rPr>
                <w:sz w:val="24"/>
                <w:szCs w:val="24"/>
                <w:lang w:val="ro-RO"/>
              </w:rPr>
              <w:t>2020</w:t>
            </w:r>
          </w:p>
        </w:tc>
        <w:tc>
          <w:tcPr>
            <w:tcW w:w="992" w:type="dxa"/>
            <w:vAlign w:val="center"/>
          </w:tcPr>
          <w:p w:rsidR="00E62856" w:rsidRPr="00A672E5" w:rsidRDefault="00E62856" w:rsidP="00E62856">
            <w:pPr>
              <w:jc w:val="center"/>
              <w:rPr>
                <w:sz w:val="24"/>
                <w:szCs w:val="24"/>
                <w:lang w:val="ro-RO"/>
              </w:rPr>
            </w:pPr>
            <w:r w:rsidRPr="00A672E5">
              <w:rPr>
                <w:sz w:val="24"/>
                <w:szCs w:val="24"/>
                <w:lang w:val="ro-RO"/>
              </w:rPr>
              <w:t>2021</w:t>
            </w:r>
          </w:p>
        </w:tc>
        <w:tc>
          <w:tcPr>
            <w:tcW w:w="992" w:type="dxa"/>
            <w:vAlign w:val="center"/>
          </w:tcPr>
          <w:p w:rsidR="00E62856" w:rsidRPr="00A672E5" w:rsidRDefault="00E62856" w:rsidP="00E62856">
            <w:pPr>
              <w:jc w:val="center"/>
              <w:rPr>
                <w:sz w:val="24"/>
                <w:szCs w:val="24"/>
                <w:lang w:val="ro-RO"/>
              </w:rPr>
            </w:pPr>
            <w:r w:rsidRPr="00A672E5">
              <w:rPr>
                <w:sz w:val="24"/>
                <w:szCs w:val="24"/>
                <w:lang w:val="ro-RO"/>
              </w:rPr>
              <w:t>2022</w:t>
            </w:r>
          </w:p>
        </w:tc>
        <w:tc>
          <w:tcPr>
            <w:tcW w:w="993" w:type="dxa"/>
            <w:vAlign w:val="center"/>
          </w:tcPr>
          <w:p w:rsidR="00E62856" w:rsidRPr="00A672E5" w:rsidRDefault="00E62856" w:rsidP="00E62856">
            <w:pPr>
              <w:jc w:val="center"/>
              <w:rPr>
                <w:sz w:val="24"/>
                <w:szCs w:val="24"/>
                <w:lang w:val="ro-RO"/>
              </w:rPr>
            </w:pPr>
            <w:r w:rsidRPr="00A672E5">
              <w:rPr>
                <w:sz w:val="24"/>
                <w:szCs w:val="24"/>
                <w:lang w:val="ro-RO"/>
              </w:rPr>
              <w:t>2023</w:t>
            </w:r>
          </w:p>
        </w:tc>
        <w:tc>
          <w:tcPr>
            <w:tcW w:w="1142" w:type="dxa"/>
            <w:vAlign w:val="center"/>
          </w:tcPr>
          <w:p w:rsidR="00E62856" w:rsidRPr="00A672E5" w:rsidRDefault="00E62856" w:rsidP="00E62856">
            <w:pPr>
              <w:jc w:val="center"/>
              <w:rPr>
                <w:sz w:val="24"/>
                <w:szCs w:val="24"/>
                <w:lang w:val="ro-RO"/>
              </w:rPr>
            </w:pPr>
          </w:p>
        </w:tc>
      </w:tr>
      <w:tr w:rsidR="00A672E5" w:rsidRPr="00A672E5" w:rsidTr="00DF0905">
        <w:tc>
          <w:tcPr>
            <w:tcW w:w="3840" w:type="dxa"/>
            <w:gridSpan w:val="3"/>
          </w:tcPr>
          <w:p w:rsidR="00DF0905" w:rsidRPr="00A672E5" w:rsidRDefault="00DF0905" w:rsidP="00DF0905">
            <w:pPr>
              <w:rPr>
                <w:b/>
                <w:sz w:val="24"/>
                <w:szCs w:val="24"/>
                <w:lang w:val="ro-RO"/>
              </w:rPr>
            </w:pPr>
            <w:r w:rsidRPr="00A672E5">
              <w:rPr>
                <w:b/>
                <w:sz w:val="24"/>
                <w:szCs w:val="24"/>
                <w:lang w:val="ro-RO"/>
              </w:rPr>
              <w:t xml:space="preserve">1. Modificări ale veniturilor bugetare, </w:t>
            </w:r>
            <w:r w:rsidRPr="00A672E5">
              <w:rPr>
                <w:b/>
                <w:strike/>
                <w:sz w:val="24"/>
                <w:szCs w:val="24"/>
                <w:lang w:val="ro-RO"/>
              </w:rPr>
              <w:t>plus</w:t>
            </w:r>
            <w:r w:rsidRPr="00A672E5">
              <w:rPr>
                <w:b/>
                <w:sz w:val="24"/>
                <w:szCs w:val="24"/>
                <w:lang w:val="ro-RO"/>
              </w:rPr>
              <w:t>/minus, din care:</w:t>
            </w:r>
          </w:p>
          <w:p w:rsidR="00DF0905" w:rsidRPr="00A672E5" w:rsidRDefault="00DF0905" w:rsidP="00DF0905">
            <w:pPr>
              <w:rPr>
                <w:sz w:val="24"/>
                <w:szCs w:val="24"/>
                <w:lang w:val="ro-RO"/>
              </w:rPr>
            </w:pPr>
            <w:r w:rsidRPr="00A672E5">
              <w:rPr>
                <w:sz w:val="24"/>
                <w:szCs w:val="24"/>
                <w:lang w:val="ro-RO"/>
              </w:rPr>
              <w:t>a) buget de stat, din acesta:</w:t>
            </w:r>
          </w:p>
          <w:p w:rsidR="00DF0905" w:rsidRPr="00A672E5" w:rsidRDefault="00DF0905" w:rsidP="00DF0905">
            <w:pPr>
              <w:jc w:val="both"/>
              <w:rPr>
                <w:sz w:val="24"/>
                <w:szCs w:val="24"/>
                <w:lang w:val="ro-RO"/>
              </w:rPr>
            </w:pPr>
            <w:r w:rsidRPr="00A672E5">
              <w:rPr>
                <w:sz w:val="24"/>
                <w:szCs w:val="24"/>
                <w:lang w:val="ro-RO"/>
              </w:rPr>
              <w:t xml:space="preserve">   (i) impozit pe profit</w:t>
            </w:r>
          </w:p>
          <w:p w:rsidR="00DF0905" w:rsidRPr="00A672E5" w:rsidRDefault="00DF0905" w:rsidP="00DF0905">
            <w:pPr>
              <w:jc w:val="both"/>
              <w:rPr>
                <w:sz w:val="24"/>
                <w:szCs w:val="24"/>
                <w:lang w:val="ro-RO"/>
              </w:rPr>
            </w:pPr>
            <w:r w:rsidRPr="00A672E5">
              <w:rPr>
                <w:sz w:val="24"/>
                <w:szCs w:val="24"/>
                <w:lang w:val="ro-RO"/>
              </w:rPr>
              <w:t xml:space="preserve">   (ii) impozit pe venit</w:t>
            </w:r>
          </w:p>
          <w:p w:rsidR="00DF0905" w:rsidRPr="00A672E5" w:rsidRDefault="00DF0905" w:rsidP="00DF0905">
            <w:pPr>
              <w:jc w:val="both"/>
              <w:rPr>
                <w:sz w:val="24"/>
                <w:szCs w:val="24"/>
                <w:lang w:val="ro-RO"/>
              </w:rPr>
            </w:pPr>
            <w:r w:rsidRPr="00A672E5">
              <w:rPr>
                <w:sz w:val="24"/>
                <w:szCs w:val="24"/>
                <w:lang w:val="ro-RO"/>
              </w:rPr>
              <w:t>b) bugete locale:</w:t>
            </w:r>
          </w:p>
          <w:p w:rsidR="00DF0905" w:rsidRPr="00A672E5" w:rsidRDefault="00DF0905" w:rsidP="00DF0905">
            <w:pPr>
              <w:jc w:val="both"/>
              <w:rPr>
                <w:sz w:val="24"/>
                <w:szCs w:val="24"/>
                <w:lang w:val="ro-RO"/>
              </w:rPr>
            </w:pPr>
            <w:r w:rsidRPr="00A672E5">
              <w:rPr>
                <w:sz w:val="24"/>
                <w:szCs w:val="24"/>
                <w:lang w:val="ro-RO"/>
              </w:rPr>
              <w:t xml:space="preserve">   (i) impozit pe profit</w:t>
            </w:r>
          </w:p>
          <w:p w:rsidR="00DF0905" w:rsidRPr="00A672E5" w:rsidRDefault="00DF0905" w:rsidP="00DF0905">
            <w:pPr>
              <w:jc w:val="both"/>
              <w:rPr>
                <w:sz w:val="24"/>
                <w:szCs w:val="24"/>
                <w:lang w:val="ro-RO"/>
              </w:rPr>
            </w:pPr>
            <w:r w:rsidRPr="00A672E5">
              <w:rPr>
                <w:sz w:val="24"/>
                <w:szCs w:val="24"/>
                <w:lang w:val="ro-RO"/>
              </w:rPr>
              <w:t>c) bugetul asigurărilor sociale de stat:</w:t>
            </w:r>
          </w:p>
          <w:p w:rsidR="00DF0905" w:rsidRPr="00A672E5" w:rsidRDefault="00DF0905" w:rsidP="00DF0905">
            <w:pPr>
              <w:jc w:val="both"/>
              <w:rPr>
                <w:sz w:val="24"/>
                <w:szCs w:val="24"/>
                <w:lang w:val="ro-RO"/>
              </w:rPr>
            </w:pPr>
            <w:r w:rsidRPr="00A672E5">
              <w:rPr>
                <w:sz w:val="24"/>
                <w:szCs w:val="24"/>
                <w:lang w:val="ro-RO"/>
              </w:rPr>
              <w:t xml:space="preserve">   (i) contribuţii de asigurări</w:t>
            </w:r>
          </w:p>
        </w:tc>
        <w:tc>
          <w:tcPr>
            <w:tcW w:w="1129" w:type="dxa"/>
          </w:tcPr>
          <w:p w:rsidR="00DF0905" w:rsidRPr="00A672E5" w:rsidRDefault="00DF0905" w:rsidP="00DF0905">
            <w:pPr>
              <w:jc w:val="center"/>
              <w:rPr>
                <w:sz w:val="24"/>
                <w:szCs w:val="24"/>
                <w:lang w:val="ro-RO"/>
              </w:rPr>
            </w:pPr>
          </w:p>
        </w:tc>
        <w:tc>
          <w:tcPr>
            <w:tcW w:w="992" w:type="dxa"/>
          </w:tcPr>
          <w:p w:rsidR="00DF0905" w:rsidRPr="00A672E5" w:rsidRDefault="00DF0905" w:rsidP="00DF0905">
            <w:pPr>
              <w:jc w:val="both"/>
              <w:rPr>
                <w:sz w:val="24"/>
                <w:szCs w:val="24"/>
                <w:lang w:val="ro-RO"/>
              </w:rPr>
            </w:pPr>
          </w:p>
        </w:tc>
        <w:tc>
          <w:tcPr>
            <w:tcW w:w="992" w:type="dxa"/>
          </w:tcPr>
          <w:p w:rsidR="00DF0905" w:rsidRPr="00A672E5" w:rsidRDefault="00DF0905" w:rsidP="00DF0905">
            <w:pPr>
              <w:jc w:val="both"/>
              <w:rPr>
                <w:sz w:val="24"/>
                <w:szCs w:val="24"/>
                <w:lang w:val="ro-RO"/>
              </w:rPr>
            </w:pPr>
          </w:p>
        </w:tc>
        <w:tc>
          <w:tcPr>
            <w:tcW w:w="992" w:type="dxa"/>
          </w:tcPr>
          <w:p w:rsidR="00DF0905" w:rsidRPr="00A672E5" w:rsidRDefault="00DF0905" w:rsidP="00DF0905">
            <w:pPr>
              <w:jc w:val="both"/>
              <w:rPr>
                <w:sz w:val="24"/>
                <w:szCs w:val="24"/>
                <w:lang w:val="ro-RO"/>
              </w:rPr>
            </w:pPr>
          </w:p>
        </w:tc>
        <w:tc>
          <w:tcPr>
            <w:tcW w:w="993" w:type="dxa"/>
          </w:tcPr>
          <w:p w:rsidR="00DF0905" w:rsidRPr="00A672E5" w:rsidRDefault="00DF0905" w:rsidP="00DF0905">
            <w:pPr>
              <w:jc w:val="both"/>
              <w:rPr>
                <w:sz w:val="24"/>
                <w:szCs w:val="24"/>
                <w:lang w:val="ro-RO"/>
              </w:rPr>
            </w:pPr>
          </w:p>
        </w:tc>
        <w:tc>
          <w:tcPr>
            <w:tcW w:w="1142" w:type="dxa"/>
          </w:tcPr>
          <w:p w:rsidR="00DF0905" w:rsidRPr="00A672E5" w:rsidRDefault="00DF0905" w:rsidP="00DF0905">
            <w:pPr>
              <w:jc w:val="both"/>
              <w:rPr>
                <w:sz w:val="24"/>
                <w:szCs w:val="24"/>
                <w:lang w:val="ro-RO"/>
              </w:rPr>
            </w:pPr>
          </w:p>
        </w:tc>
      </w:tr>
      <w:tr w:rsidR="00A672E5" w:rsidRPr="00A672E5" w:rsidTr="00DF0905">
        <w:tc>
          <w:tcPr>
            <w:tcW w:w="3840" w:type="dxa"/>
            <w:gridSpan w:val="3"/>
          </w:tcPr>
          <w:p w:rsidR="00DF0905" w:rsidRPr="00A672E5" w:rsidRDefault="00DF0905" w:rsidP="00DF0905">
            <w:pPr>
              <w:rPr>
                <w:b/>
                <w:sz w:val="24"/>
                <w:szCs w:val="24"/>
                <w:lang w:val="ro-RO"/>
              </w:rPr>
            </w:pPr>
            <w:r w:rsidRPr="00A672E5">
              <w:rPr>
                <w:b/>
                <w:sz w:val="24"/>
                <w:szCs w:val="24"/>
                <w:lang w:val="ro-RO"/>
              </w:rPr>
              <w:t xml:space="preserve">2. Modificări ale cheltuielilor bugetare, </w:t>
            </w:r>
            <w:r w:rsidRPr="00A672E5">
              <w:rPr>
                <w:b/>
                <w:strike/>
                <w:sz w:val="24"/>
                <w:szCs w:val="24"/>
                <w:lang w:val="ro-RO"/>
              </w:rPr>
              <w:t>plus</w:t>
            </w:r>
            <w:r w:rsidRPr="00A672E5">
              <w:rPr>
                <w:b/>
                <w:sz w:val="24"/>
                <w:szCs w:val="24"/>
                <w:lang w:val="ro-RO"/>
              </w:rPr>
              <w:t>/minus, din care:</w:t>
            </w:r>
          </w:p>
          <w:p w:rsidR="00DF0905" w:rsidRPr="00A672E5" w:rsidRDefault="00DF0905" w:rsidP="00DF0905">
            <w:pPr>
              <w:jc w:val="both"/>
              <w:rPr>
                <w:sz w:val="24"/>
                <w:szCs w:val="24"/>
                <w:lang w:val="ro-RO"/>
              </w:rPr>
            </w:pPr>
            <w:r w:rsidRPr="00A672E5">
              <w:rPr>
                <w:sz w:val="24"/>
                <w:szCs w:val="24"/>
                <w:lang w:val="ro-RO"/>
              </w:rPr>
              <w:t>a) buget de stat, din acesta:</w:t>
            </w:r>
          </w:p>
          <w:p w:rsidR="00DF0905" w:rsidRPr="00A672E5" w:rsidRDefault="00DF0905" w:rsidP="00DF0905">
            <w:pPr>
              <w:jc w:val="both"/>
              <w:rPr>
                <w:sz w:val="24"/>
                <w:szCs w:val="24"/>
                <w:lang w:val="ro-RO"/>
              </w:rPr>
            </w:pPr>
            <w:r w:rsidRPr="00A672E5">
              <w:rPr>
                <w:sz w:val="24"/>
                <w:szCs w:val="24"/>
                <w:lang w:val="ro-RO"/>
              </w:rPr>
              <w:t xml:space="preserve">   (i) cheltuieli de personal</w:t>
            </w:r>
          </w:p>
          <w:p w:rsidR="00DF0905" w:rsidRPr="00A672E5" w:rsidRDefault="00DF0905" w:rsidP="00DF0905">
            <w:pPr>
              <w:jc w:val="both"/>
              <w:rPr>
                <w:sz w:val="24"/>
                <w:szCs w:val="24"/>
                <w:lang w:val="ro-RO"/>
              </w:rPr>
            </w:pPr>
            <w:r w:rsidRPr="00A672E5">
              <w:rPr>
                <w:sz w:val="24"/>
                <w:szCs w:val="24"/>
                <w:lang w:val="ro-RO"/>
              </w:rPr>
              <w:t xml:space="preserve">   (ii) bunuri şi servicii </w:t>
            </w:r>
          </w:p>
          <w:p w:rsidR="00DF0905" w:rsidRPr="00A672E5" w:rsidRDefault="00DF0905" w:rsidP="00DF0905">
            <w:pPr>
              <w:jc w:val="both"/>
              <w:rPr>
                <w:sz w:val="24"/>
                <w:szCs w:val="24"/>
                <w:lang w:val="ro-RO"/>
              </w:rPr>
            </w:pPr>
            <w:r w:rsidRPr="00A672E5">
              <w:rPr>
                <w:sz w:val="24"/>
                <w:szCs w:val="24"/>
                <w:lang w:val="ro-RO"/>
              </w:rPr>
              <w:t>b) bugete locale:</w:t>
            </w:r>
          </w:p>
          <w:p w:rsidR="00DF0905" w:rsidRPr="00A672E5" w:rsidRDefault="00DF0905" w:rsidP="00DF0905">
            <w:pPr>
              <w:jc w:val="both"/>
              <w:rPr>
                <w:sz w:val="24"/>
                <w:szCs w:val="24"/>
                <w:lang w:val="ro-RO"/>
              </w:rPr>
            </w:pPr>
            <w:r w:rsidRPr="00A672E5">
              <w:rPr>
                <w:sz w:val="24"/>
                <w:szCs w:val="24"/>
                <w:lang w:val="ro-RO"/>
              </w:rPr>
              <w:t xml:space="preserve">   (i) cheltuieli de personal</w:t>
            </w:r>
          </w:p>
          <w:p w:rsidR="00DF0905" w:rsidRPr="00A672E5" w:rsidRDefault="00DF0905" w:rsidP="00DF0905">
            <w:pPr>
              <w:jc w:val="both"/>
              <w:rPr>
                <w:sz w:val="24"/>
                <w:szCs w:val="24"/>
                <w:lang w:val="ro-RO"/>
              </w:rPr>
            </w:pPr>
            <w:r w:rsidRPr="00A672E5">
              <w:rPr>
                <w:sz w:val="24"/>
                <w:szCs w:val="24"/>
                <w:lang w:val="ro-RO"/>
              </w:rPr>
              <w:t xml:space="preserve">   (ii) bunuri şi servicii</w:t>
            </w:r>
          </w:p>
          <w:p w:rsidR="00DF0905" w:rsidRPr="00A672E5" w:rsidRDefault="00DF0905" w:rsidP="00DF0905">
            <w:pPr>
              <w:jc w:val="both"/>
              <w:rPr>
                <w:sz w:val="24"/>
                <w:szCs w:val="24"/>
                <w:lang w:val="ro-RO"/>
              </w:rPr>
            </w:pPr>
            <w:r w:rsidRPr="00A672E5">
              <w:rPr>
                <w:sz w:val="24"/>
                <w:szCs w:val="24"/>
                <w:lang w:val="ro-RO"/>
              </w:rPr>
              <w:t>c) bugetul asigurărilor sociale de stat:</w:t>
            </w:r>
          </w:p>
          <w:p w:rsidR="00DF0905" w:rsidRPr="00A672E5" w:rsidRDefault="00DF0905" w:rsidP="00DF0905">
            <w:pPr>
              <w:jc w:val="both"/>
              <w:rPr>
                <w:sz w:val="24"/>
                <w:szCs w:val="24"/>
                <w:lang w:val="ro-RO"/>
              </w:rPr>
            </w:pPr>
            <w:r w:rsidRPr="00A672E5">
              <w:rPr>
                <w:sz w:val="24"/>
                <w:szCs w:val="24"/>
                <w:lang w:val="ro-RO"/>
              </w:rPr>
              <w:t xml:space="preserve">   (i) cheltuieli de personal</w:t>
            </w:r>
          </w:p>
          <w:p w:rsidR="00DF0905" w:rsidRPr="00A672E5" w:rsidRDefault="00DF0905" w:rsidP="00DF0905">
            <w:pPr>
              <w:jc w:val="both"/>
              <w:rPr>
                <w:sz w:val="24"/>
                <w:szCs w:val="24"/>
                <w:lang w:val="ro-RO"/>
              </w:rPr>
            </w:pPr>
            <w:r w:rsidRPr="00A672E5">
              <w:rPr>
                <w:sz w:val="24"/>
                <w:szCs w:val="24"/>
                <w:lang w:val="ro-RO"/>
              </w:rPr>
              <w:t xml:space="preserve">   (ii) bunuri şi servicii</w:t>
            </w:r>
          </w:p>
        </w:tc>
        <w:tc>
          <w:tcPr>
            <w:tcW w:w="1129" w:type="dxa"/>
          </w:tcPr>
          <w:p w:rsidR="00DF0905" w:rsidRPr="00A672E5" w:rsidRDefault="00DF0905" w:rsidP="00DF0905">
            <w:pPr>
              <w:jc w:val="center"/>
              <w:rPr>
                <w:sz w:val="24"/>
                <w:szCs w:val="24"/>
                <w:lang w:val="ro-RO"/>
              </w:rPr>
            </w:pPr>
          </w:p>
        </w:tc>
        <w:tc>
          <w:tcPr>
            <w:tcW w:w="992" w:type="dxa"/>
          </w:tcPr>
          <w:p w:rsidR="00DF0905" w:rsidRPr="00A672E5" w:rsidRDefault="00DF0905" w:rsidP="00DF0905">
            <w:pPr>
              <w:jc w:val="center"/>
              <w:rPr>
                <w:sz w:val="24"/>
                <w:szCs w:val="24"/>
                <w:lang w:val="ro-RO"/>
              </w:rPr>
            </w:pPr>
          </w:p>
        </w:tc>
        <w:tc>
          <w:tcPr>
            <w:tcW w:w="992" w:type="dxa"/>
          </w:tcPr>
          <w:p w:rsidR="00DF0905" w:rsidRPr="00A672E5" w:rsidRDefault="00DF0905" w:rsidP="00DF0905">
            <w:pPr>
              <w:jc w:val="center"/>
              <w:rPr>
                <w:sz w:val="24"/>
                <w:szCs w:val="24"/>
                <w:lang w:val="ro-RO"/>
              </w:rPr>
            </w:pPr>
          </w:p>
        </w:tc>
        <w:tc>
          <w:tcPr>
            <w:tcW w:w="992" w:type="dxa"/>
          </w:tcPr>
          <w:p w:rsidR="00DF0905" w:rsidRPr="00A672E5" w:rsidRDefault="00DF0905" w:rsidP="00DF0905">
            <w:pPr>
              <w:jc w:val="center"/>
              <w:rPr>
                <w:sz w:val="24"/>
                <w:szCs w:val="24"/>
                <w:lang w:val="ro-RO"/>
              </w:rPr>
            </w:pPr>
          </w:p>
        </w:tc>
        <w:tc>
          <w:tcPr>
            <w:tcW w:w="993" w:type="dxa"/>
          </w:tcPr>
          <w:p w:rsidR="00DF0905" w:rsidRPr="00A672E5" w:rsidRDefault="00DF0905" w:rsidP="00DF0905">
            <w:pPr>
              <w:jc w:val="both"/>
              <w:rPr>
                <w:sz w:val="24"/>
                <w:szCs w:val="24"/>
                <w:lang w:val="ro-RO"/>
              </w:rPr>
            </w:pPr>
          </w:p>
        </w:tc>
        <w:tc>
          <w:tcPr>
            <w:tcW w:w="1142" w:type="dxa"/>
          </w:tcPr>
          <w:p w:rsidR="00DF0905" w:rsidRPr="00A672E5" w:rsidRDefault="00DF0905" w:rsidP="00DF0905">
            <w:pPr>
              <w:jc w:val="both"/>
              <w:rPr>
                <w:sz w:val="24"/>
                <w:szCs w:val="24"/>
                <w:lang w:val="ro-RO"/>
              </w:rPr>
            </w:pPr>
          </w:p>
        </w:tc>
      </w:tr>
      <w:tr w:rsidR="00A672E5" w:rsidRPr="00A672E5" w:rsidTr="00DF0905">
        <w:tc>
          <w:tcPr>
            <w:tcW w:w="3840" w:type="dxa"/>
            <w:gridSpan w:val="3"/>
          </w:tcPr>
          <w:p w:rsidR="00A44CFF" w:rsidRPr="00A672E5" w:rsidRDefault="00A44CFF" w:rsidP="00A44CFF">
            <w:pPr>
              <w:rPr>
                <w:b/>
                <w:sz w:val="24"/>
                <w:szCs w:val="24"/>
                <w:lang w:val="ro-RO"/>
              </w:rPr>
            </w:pPr>
            <w:r w:rsidRPr="00A672E5">
              <w:rPr>
                <w:b/>
                <w:sz w:val="24"/>
                <w:szCs w:val="24"/>
                <w:lang w:val="ro-RO"/>
              </w:rPr>
              <w:t xml:space="preserve">3. Impact financiar, </w:t>
            </w:r>
            <w:r w:rsidRPr="00A672E5">
              <w:rPr>
                <w:b/>
                <w:strike/>
                <w:sz w:val="24"/>
                <w:szCs w:val="24"/>
                <w:lang w:val="ro-RO"/>
              </w:rPr>
              <w:t>plus</w:t>
            </w:r>
            <w:r w:rsidRPr="00A672E5">
              <w:rPr>
                <w:b/>
                <w:sz w:val="24"/>
                <w:szCs w:val="24"/>
                <w:lang w:val="ro-RO"/>
              </w:rPr>
              <w:t>/minus din care:</w:t>
            </w:r>
          </w:p>
          <w:p w:rsidR="00A44CFF" w:rsidRPr="00A672E5" w:rsidRDefault="00A44CFF" w:rsidP="00A44CFF">
            <w:pPr>
              <w:jc w:val="both"/>
              <w:rPr>
                <w:sz w:val="24"/>
                <w:szCs w:val="24"/>
                <w:lang w:val="ro-RO"/>
              </w:rPr>
            </w:pPr>
            <w:r w:rsidRPr="00A672E5">
              <w:rPr>
                <w:sz w:val="24"/>
                <w:szCs w:val="24"/>
                <w:lang w:val="ro-RO"/>
              </w:rPr>
              <w:t>a) buget de stat</w:t>
            </w:r>
          </w:p>
          <w:p w:rsidR="00A44CFF" w:rsidRPr="00A672E5" w:rsidRDefault="00A44CFF" w:rsidP="00A44CFF">
            <w:pPr>
              <w:jc w:val="both"/>
              <w:rPr>
                <w:sz w:val="24"/>
                <w:szCs w:val="24"/>
                <w:lang w:val="ro-RO"/>
              </w:rPr>
            </w:pPr>
            <w:r w:rsidRPr="00A672E5">
              <w:rPr>
                <w:sz w:val="24"/>
                <w:szCs w:val="24"/>
                <w:lang w:val="ro-RO"/>
              </w:rPr>
              <w:t>b) bugete locale</w:t>
            </w:r>
          </w:p>
        </w:tc>
        <w:tc>
          <w:tcPr>
            <w:tcW w:w="1129" w:type="dxa"/>
          </w:tcPr>
          <w:p w:rsidR="00A44CFF" w:rsidRPr="00A672E5" w:rsidRDefault="00A44CFF" w:rsidP="00A44CFF">
            <w:pPr>
              <w:jc w:val="center"/>
              <w:rPr>
                <w:sz w:val="24"/>
                <w:szCs w:val="24"/>
                <w:lang w:val="ro-RO"/>
              </w:rPr>
            </w:pPr>
          </w:p>
        </w:tc>
        <w:tc>
          <w:tcPr>
            <w:tcW w:w="992" w:type="dxa"/>
          </w:tcPr>
          <w:p w:rsidR="00A44CFF" w:rsidRPr="00A672E5" w:rsidRDefault="00A44CFF" w:rsidP="00A44CFF">
            <w:pPr>
              <w:jc w:val="both"/>
              <w:rPr>
                <w:sz w:val="24"/>
                <w:szCs w:val="24"/>
                <w:lang w:val="ro-RO"/>
              </w:rPr>
            </w:pPr>
          </w:p>
        </w:tc>
        <w:tc>
          <w:tcPr>
            <w:tcW w:w="992" w:type="dxa"/>
          </w:tcPr>
          <w:p w:rsidR="00A44CFF" w:rsidRPr="00A672E5" w:rsidRDefault="00A44CFF" w:rsidP="00A44CFF">
            <w:pPr>
              <w:jc w:val="both"/>
              <w:rPr>
                <w:sz w:val="24"/>
                <w:szCs w:val="24"/>
                <w:lang w:val="ro-RO"/>
              </w:rPr>
            </w:pPr>
          </w:p>
        </w:tc>
        <w:tc>
          <w:tcPr>
            <w:tcW w:w="992" w:type="dxa"/>
          </w:tcPr>
          <w:p w:rsidR="00A44CFF" w:rsidRPr="00A672E5" w:rsidRDefault="00A44CFF" w:rsidP="00A44CFF">
            <w:pPr>
              <w:jc w:val="both"/>
              <w:rPr>
                <w:sz w:val="24"/>
                <w:szCs w:val="24"/>
                <w:lang w:val="ro-RO"/>
              </w:rPr>
            </w:pPr>
          </w:p>
        </w:tc>
        <w:tc>
          <w:tcPr>
            <w:tcW w:w="993" w:type="dxa"/>
          </w:tcPr>
          <w:p w:rsidR="00A44CFF" w:rsidRPr="00A672E5" w:rsidRDefault="00A44CFF" w:rsidP="00A44CFF">
            <w:pPr>
              <w:jc w:val="both"/>
              <w:rPr>
                <w:sz w:val="24"/>
                <w:szCs w:val="24"/>
                <w:lang w:val="ro-RO"/>
              </w:rPr>
            </w:pPr>
          </w:p>
        </w:tc>
        <w:tc>
          <w:tcPr>
            <w:tcW w:w="1142" w:type="dxa"/>
          </w:tcPr>
          <w:p w:rsidR="00A44CFF" w:rsidRPr="00A672E5" w:rsidRDefault="00A44CFF" w:rsidP="00A44CFF">
            <w:pPr>
              <w:jc w:val="both"/>
              <w:rPr>
                <w:sz w:val="24"/>
                <w:szCs w:val="24"/>
                <w:lang w:val="ro-RO"/>
              </w:rPr>
            </w:pPr>
          </w:p>
        </w:tc>
      </w:tr>
      <w:tr w:rsidR="00A672E5" w:rsidRPr="00A672E5" w:rsidTr="00DF0905">
        <w:tc>
          <w:tcPr>
            <w:tcW w:w="3840" w:type="dxa"/>
            <w:gridSpan w:val="3"/>
          </w:tcPr>
          <w:p w:rsidR="00E62856" w:rsidRPr="00A672E5" w:rsidRDefault="00E62856" w:rsidP="00E62856">
            <w:pPr>
              <w:rPr>
                <w:sz w:val="24"/>
                <w:szCs w:val="24"/>
                <w:lang w:val="ro-RO"/>
              </w:rPr>
            </w:pPr>
            <w:r w:rsidRPr="00A672E5">
              <w:rPr>
                <w:b/>
                <w:sz w:val="24"/>
                <w:szCs w:val="24"/>
                <w:lang w:val="ro-RO"/>
              </w:rPr>
              <w:t>4. Propuneri pentru acoperirea creşterii cheltuielilor bugetare</w:t>
            </w:r>
          </w:p>
        </w:tc>
        <w:tc>
          <w:tcPr>
            <w:tcW w:w="1129" w:type="dxa"/>
          </w:tcPr>
          <w:p w:rsidR="00E62856" w:rsidRPr="00A672E5" w:rsidRDefault="00E62856" w:rsidP="00E62856">
            <w:pPr>
              <w:jc w:val="center"/>
              <w:rPr>
                <w:sz w:val="24"/>
                <w:szCs w:val="24"/>
                <w:lang w:val="ro-RO"/>
              </w:rPr>
            </w:pP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3" w:type="dxa"/>
          </w:tcPr>
          <w:p w:rsidR="00E62856" w:rsidRPr="00A672E5" w:rsidRDefault="00E62856" w:rsidP="00E62856">
            <w:pPr>
              <w:jc w:val="both"/>
              <w:rPr>
                <w:sz w:val="24"/>
                <w:szCs w:val="24"/>
                <w:lang w:val="ro-RO"/>
              </w:rPr>
            </w:pPr>
          </w:p>
        </w:tc>
        <w:tc>
          <w:tcPr>
            <w:tcW w:w="1142" w:type="dxa"/>
          </w:tcPr>
          <w:p w:rsidR="00E62856" w:rsidRPr="00A672E5" w:rsidRDefault="00E62856" w:rsidP="00E62856">
            <w:pPr>
              <w:jc w:val="both"/>
              <w:rPr>
                <w:sz w:val="24"/>
                <w:szCs w:val="24"/>
                <w:lang w:val="ro-RO"/>
              </w:rPr>
            </w:pPr>
          </w:p>
        </w:tc>
      </w:tr>
      <w:tr w:rsidR="00A672E5" w:rsidRPr="00A672E5" w:rsidTr="00DF0905">
        <w:tc>
          <w:tcPr>
            <w:tcW w:w="3840" w:type="dxa"/>
            <w:gridSpan w:val="3"/>
          </w:tcPr>
          <w:p w:rsidR="00E62856" w:rsidRPr="00A672E5" w:rsidRDefault="00E62856" w:rsidP="00E62856">
            <w:pPr>
              <w:rPr>
                <w:b/>
                <w:sz w:val="24"/>
                <w:szCs w:val="24"/>
                <w:lang w:val="ro-RO"/>
              </w:rPr>
            </w:pPr>
            <w:r w:rsidRPr="00A672E5">
              <w:rPr>
                <w:b/>
                <w:sz w:val="24"/>
                <w:szCs w:val="24"/>
                <w:lang w:val="ro-RO"/>
              </w:rPr>
              <w:t>5. Propuneri pentru a compensa reducerea veniturilor bugetare</w:t>
            </w:r>
          </w:p>
        </w:tc>
        <w:tc>
          <w:tcPr>
            <w:tcW w:w="1129" w:type="dxa"/>
          </w:tcPr>
          <w:p w:rsidR="00E62856" w:rsidRPr="00A672E5" w:rsidRDefault="00E62856" w:rsidP="00E62856">
            <w:pPr>
              <w:jc w:val="both"/>
              <w:rPr>
                <w:sz w:val="24"/>
                <w:szCs w:val="24"/>
                <w:lang w:val="ro-RO"/>
              </w:rPr>
            </w:pPr>
          </w:p>
          <w:p w:rsidR="00E62856" w:rsidRPr="00A672E5" w:rsidRDefault="00E62856" w:rsidP="00E62856">
            <w:pPr>
              <w:jc w:val="center"/>
              <w:rPr>
                <w:sz w:val="24"/>
                <w:szCs w:val="24"/>
                <w:lang w:val="ro-RO"/>
              </w:rPr>
            </w:pPr>
            <w:r w:rsidRPr="00A672E5">
              <w:rPr>
                <w:sz w:val="24"/>
                <w:szCs w:val="24"/>
                <w:lang w:val="ro-RO"/>
              </w:rPr>
              <w:t>-</w:t>
            </w: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3" w:type="dxa"/>
          </w:tcPr>
          <w:p w:rsidR="00E62856" w:rsidRPr="00A672E5" w:rsidRDefault="00E62856" w:rsidP="00E62856">
            <w:pPr>
              <w:jc w:val="both"/>
              <w:rPr>
                <w:sz w:val="24"/>
                <w:szCs w:val="24"/>
                <w:lang w:val="ro-RO"/>
              </w:rPr>
            </w:pPr>
          </w:p>
        </w:tc>
        <w:tc>
          <w:tcPr>
            <w:tcW w:w="1142" w:type="dxa"/>
          </w:tcPr>
          <w:p w:rsidR="00E62856" w:rsidRPr="00A672E5" w:rsidRDefault="00E62856" w:rsidP="00E62856">
            <w:pPr>
              <w:jc w:val="both"/>
              <w:rPr>
                <w:sz w:val="24"/>
                <w:szCs w:val="24"/>
                <w:lang w:val="ro-RO"/>
              </w:rPr>
            </w:pPr>
          </w:p>
        </w:tc>
      </w:tr>
      <w:tr w:rsidR="00A672E5" w:rsidRPr="00A672E5" w:rsidTr="00DF0905">
        <w:tc>
          <w:tcPr>
            <w:tcW w:w="3840" w:type="dxa"/>
            <w:gridSpan w:val="3"/>
          </w:tcPr>
          <w:p w:rsidR="00E62856" w:rsidRPr="00A672E5" w:rsidRDefault="00E62856" w:rsidP="00E62856">
            <w:pPr>
              <w:rPr>
                <w:sz w:val="24"/>
                <w:szCs w:val="24"/>
                <w:lang w:val="ro-RO"/>
              </w:rPr>
            </w:pPr>
            <w:r w:rsidRPr="00A672E5">
              <w:rPr>
                <w:b/>
                <w:sz w:val="24"/>
                <w:szCs w:val="24"/>
                <w:lang w:val="ro-RO"/>
              </w:rPr>
              <w:t>6. Calcule detaliate privind fundamentarea modificărilor veniturilor şi/sau cheltuielilor bugetare</w:t>
            </w:r>
          </w:p>
        </w:tc>
        <w:tc>
          <w:tcPr>
            <w:tcW w:w="1129" w:type="dxa"/>
          </w:tcPr>
          <w:p w:rsidR="00E62856" w:rsidRPr="00A672E5" w:rsidRDefault="00E62856" w:rsidP="00E62856">
            <w:pPr>
              <w:jc w:val="both"/>
              <w:rPr>
                <w:sz w:val="24"/>
                <w:szCs w:val="24"/>
                <w:lang w:val="ro-RO"/>
              </w:rPr>
            </w:pPr>
          </w:p>
          <w:p w:rsidR="00E62856" w:rsidRPr="00A672E5" w:rsidRDefault="00E62856" w:rsidP="00E62856">
            <w:pPr>
              <w:jc w:val="center"/>
              <w:rPr>
                <w:sz w:val="24"/>
                <w:szCs w:val="24"/>
                <w:lang w:val="ro-RO"/>
              </w:rPr>
            </w:pPr>
          </w:p>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3" w:type="dxa"/>
          </w:tcPr>
          <w:p w:rsidR="00E62856" w:rsidRPr="00A672E5" w:rsidRDefault="00E62856" w:rsidP="00E62856">
            <w:pPr>
              <w:jc w:val="both"/>
              <w:rPr>
                <w:sz w:val="24"/>
                <w:szCs w:val="24"/>
                <w:lang w:val="ro-RO"/>
              </w:rPr>
            </w:pPr>
          </w:p>
        </w:tc>
        <w:tc>
          <w:tcPr>
            <w:tcW w:w="1142" w:type="dxa"/>
          </w:tcPr>
          <w:p w:rsidR="00E62856" w:rsidRPr="00A672E5" w:rsidRDefault="00E62856" w:rsidP="00E62856">
            <w:pPr>
              <w:jc w:val="both"/>
              <w:rPr>
                <w:sz w:val="24"/>
                <w:szCs w:val="24"/>
                <w:lang w:val="ro-RO"/>
              </w:rPr>
            </w:pPr>
          </w:p>
        </w:tc>
      </w:tr>
      <w:tr w:rsidR="00A672E5" w:rsidRPr="00A672E5" w:rsidTr="00DF0905">
        <w:tc>
          <w:tcPr>
            <w:tcW w:w="3840" w:type="dxa"/>
            <w:gridSpan w:val="3"/>
          </w:tcPr>
          <w:p w:rsidR="00E62856" w:rsidRPr="00A672E5" w:rsidRDefault="00E62856" w:rsidP="00E62856">
            <w:pPr>
              <w:rPr>
                <w:b/>
                <w:sz w:val="24"/>
                <w:szCs w:val="24"/>
                <w:lang w:val="ro-RO"/>
              </w:rPr>
            </w:pPr>
            <w:r w:rsidRPr="00A672E5">
              <w:rPr>
                <w:b/>
                <w:sz w:val="24"/>
                <w:szCs w:val="24"/>
                <w:lang w:val="ro-RO"/>
              </w:rPr>
              <w:t>7. Alte informaţii</w:t>
            </w:r>
          </w:p>
        </w:tc>
        <w:tc>
          <w:tcPr>
            <w:tcW w:w="1129" w:type="dxa"/>
          </w:tcPr>
          <w:p w:rsidR="00E62856" w:rsidRPr="00A672E5" w:rsidRDefault="00E62856" w:rsidP="00E62856">
            <w:pPr>
              <w:jc w:val="center"/>
              <w:rPr>
                <w:sz w:val="24"/>
                <w:szCs w:val="24"/>
                <w:lang w:val="ro-RO"/>
              </w:rPr>
            </w:pPr>
            <w:r w:rsidRPr="00A672E5">
              <w:rPr>
                <w:sz w:val="24"/>
                <w:szCs w:val="24"/>
                <w:lang w:val="ro-RO"/>
              </w:rPr>
              <w:t>-</w:t>
            </w:r>
          </w:p>
          <w:p w:rsidR="00E62856" w:rsidRPr="00A672E5" w:rsidRDefault="00E62856" w:rsidP="00E62856">
            <w:pPr>
              <w:jc w:val="center"/>
              <w:rPr>
                <w:sz w:val="24"/>
                <w:szCs w:val="24"/>
                <w:lang w:val="ro-RO"/>
              </w:rPr>
            </w:pP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2" w:type="dxa"/>
          </w:tcPr>
          <w:p w:rsidR="00E62856" w:rsidRPr="00A672E5" w:rsidRDefault="00E62856" w:rsidP="00E62856">
            <w:pPr>
              <w:jc w:val="both"/>
              <w:rPr>
                <w:sz w:val="24"/>
                <w:szCs w:val="24"/>
                <w:lang w:val="ro-RO"/>
              </w:rPr>
            </w:pPr>
          </w:p>
        </w:tc>
        <w:tc>
          <w:tcPr>
            <w:tcW w:w="993" w:type="dxa"/>
          </w:tcPr>
          <w:p w:rsidR="00E62856" w:rsidRPr="00A672E5" w:rsidRDefault="00E62856" w:rsidP="00E62856">
            <w:pPr>
              <w:jc w:val="both"/>
              <w:rPr>
                <w:sz w:val="24"/>
                <w:szCs w:val="24"/>
                <w:lang w:val="ro-RO"/>
              </w:rPr>
            </w:pPr>
          </w:p>
        </w:tc>
        <w:tc>
          <w:tcPr>
            <w:tcW w:w="1142" w:type="dxa"/>
          </w:tcPr>
          <w:p w:rsidR="00E62856" w:rsidRPr="00A672E5" w:rsidRDefault="00E62856" w:rsidP="00E62856">
            <w:pPr>
              <w:jc w:val="both"/>
              <w:rPr>
                <w:sz w:val="24"/>
                <w:szCs w:val="24"/>
                <w:lang w:val="ro-RO"/>
              </w:rPr>
            </w:pPr>
          </w:p>
        </w:tc>
      </w:tr>
      <w:tr w:rsidR="00A672E5" w:rsidRPr="00A672E5">
        <w:tc>
          <w:tcPr>
            <w:tcW w:w="10080" w:type="dxa"/>
            <w:gridSpan w:val="9"/>
          </w:tcPr>
          <w:p w:rsidR="00F06273" w:rsidRPr="00A672E5" w:rsidRDefault="00F06273" w:rsidP="00E62856">
            <w:pPr>
              <w:jc w:val="center"/>
              <w:rPr>
                <w:b/>
                <w:sz w:val="24"/>
                <w:szCs w:val="24"/>
                <w:lang w:val="ro-RO"/>
              </w:rPr>
            </w:pPr>
          </w:p>
          <w:p w:rsidR="00E62856" w:rsidRPr="00A672E5" w:rsidRDefault="00E62856" w:rsidP="00E62856">
            <w:pPr>
              <w:jc w:val="center"/>
              <w:rPr>
                <w:b/>
                <w:sz w:val="24"/>
                <w:szCs w:val="24"/>
                <w:lang w:val="ro-RO"/>
              </w:rPr>
            </w:pPr>
            <w:r w:rsidRPr="00A672E5">
              <w:rPr>
                <w:b/>
                <w:sz w:val="24"/>
                <w:szCs w:val="24"/>
                <w:lang w:val="ro-RO"/>
              </w:rPr>
              <w:t>Secţiunea a 5-a</w:t>
            </w:r>
          </w:p>
          <w:p w:rsidR="00E62856" w:rsidRPr="00A672E5" w:rsidRDefault="00E62856" w:rsidP="00E62856">
            <w:pPr>
              <w:jc w:val="center"/>
              <w:rPr>
                <w:sz w:val="24"/>
                <w:szCs w:val="24"/>
                <w:lang w:val="ro-RO"/>
              </w:rPr>
            </w:pPr>
            <w:r w:rsidRPr="00A672E5">
              <w:rPr>
                <w:b/>
                <w:sz w:val="24"/>
                <w:szCs w:val="24"/>
                <w:lang w:val="ro-RO"/>
              </w:rPr>
              <w:t>Efectele proiectului de act normativ asupra legislaţiei în vigoare</w:t>
            </w:r>
          </w:p>
        </w:tc>
      </w:tr>
      <w:tr w:rsidR="00A672E5" w:rsidRPr="00A672E5" w:rsidTr="00BD0156">
        <w:tc>
          <w:tcPr>
            <w:tcW w:w="3840" w:type="dxa"/>
            <w:gridSpan w:val="3"/>
          </w:tcPr>
          <w:p w:rsidR="00AE3C5E" w:rsidRPr="00A672E5" w:rsidRDefault="00AE3C5E" w:rsidP="00AE3C5E">
            <w:pPr>
              <w:rPr>
                <w:b/>
                <w:sz w:val="24"/>
                <w:szCs w:val="24"/>
                <w:lang w:val="ro-RO"/>
              </w:rPr>
            </w:pPr>
            <w:r w:rsidRPr="00A672E5">
              <w:rPr>
                <w:b/>
                <w:sz w:val="24"/>
                <w:szCs w:val="24"/>
                <w:lang w:val="ro-RO"/>
              </w:rPr>
              <w:t>1. Măsuri normative necesare pentru aplicarea prevederilor proiectului de act normativ:</w:t>
            </w:r>
          </w:p>
          <w:p w:rsidR="00AE3C5E" w:rsidRPr="00A672E5" w:rsidRDefault="00AE3C5E" w:rsidP="00AE3C5E">
            <w:pPr>
              <w:rPr>
                <w:b/>
                <w:sz w:val="24"/>
                <w:szCs w:val="24"/>
                <w:lang w:val="ro-RO"/>
              </w:rPr>
            </w:pPr>
            <w:r w:rsidRPr="00A672E5">
              <w:rPr>
                <w:b/>
                <w:sz w:val="24"/>
                <w:szCs w:val="24"/>
                <w:lang w:val="ro-RO"/>
              </w:rPr>
              <w:lastRenderedPageBreak/>
              <w:t>a) acte normative în vigoare ce vor fi modificate sau abrogate, ca urmare a intrării în vigoare a proiectului de act normativ;</w:t>
            </w:r>
          </w:p>
          <w:p w:rsidR="00AE3C5E" w:rsidRPr="00A672E5" w:rsidRDefault="00AE3C5E" w:rsidP="00AE3C5E">
            <w:pPr>
              <w:rPr>
                <w:b/>
                <w:sz w:val="24"/>
                <w:szCs w:val="24"/>
                <w:lang w:val="ro-RO"/>
              </w:rPr>
            </w:pPr>
            <w:r w:rsidRPr="00A672E5">
              <w:rPr>
                <w:b/>
                <w:sz w:val="24"/>
                <w:szCs w:val="24"/>
                <w:lang w:val="ro-RO"/>
              </w:rPr>
              <w:t>b) acte normative ce urmează a fi elaborate în vederea implementării noilor dispoziţii.</w:t>
            </w:r>
          </w:p>
        </w:tc>
        <w:tc>
          <w:tcPr>
            <w:tcW w:w="6240" w:type="dxa"/>
            <w:gridSpan w:val="6"/>
          </w:tcPr>
          <w:p w:rsidR="00AE3C5E" w:rsidRPr="00A672E5" w:rsidRDefault="00AE3C5E" w:rsidP="00AE3C5E">
            <w:pPr>
              <w:autoSpaceDE w:val="0"/>
              <w:autoSpaceDN w:val="0"/>
              <w:adjustRightInd w:val="0"/>
              <w:ind w:firstLine="398"/>
              <w:jc w:val="both"/>
              <w:rPr>
                <w:sz w:val="24"/>
                <w:szCs w:val="24"/>
                <w:lang w:val="ro-RO"/>
              </w:rPr>
            </w:pPr>
          </w:p>
          <w:p w:rsidR="00AE3C5E" w:rsidRPr="00A672E5" w:rsidRDefault="00AE3C5E" w:rsidP="00AE3C5E">
            <w:pPr>
              <w:autoSpaceDE w:val="0"/>
              <w:autoSpaceDN w:val="0"/>
              <w:adjustRightInd w:val="0"/>
              <w:ind w:firstLine="398"/>
              <w:jc w:val="both"/>
              <w:rPr>
                <w:sz w:val="24"/>
                <w:szCs w:val="24"/>
                <w:lang w:val="ro-RO"/>
              </w:rPr>
            </w:pPr>
          </w:p>
          <w:p w:rsidR="00AE3C5E" w:rsidRPr="00A672E5" w:rsidRDefault="00AE3C5E" w:rsidP="00AE3C5E">
            <w:pPr>
              <w:autoSpaceDE w:val="0"/>
              <w:autoSpaceDN w:val="0"/>
              <w:adjustRightInd w:val="0"/>
              <w:ind w:firstLine="398"/>
              <w:jc w:val="both"/>
              <w:rPr>
                <w:sz w:val="24"/>
                <w:szCs w:val="24"/>
                <w:lang w:val="ro-RO"/>
              </w:rPr>
            </w:pPr>
          </w:p>
          <w:p w:rsidR="00257881" w:rsidRPr="00A672E5" w:rsidRDefault="00257881" w:rsidP="00AE3C5E">
            <w:pPr>
              <w:autoSpaceDE w:val="0"/>
              <w:autoSpaceDN w:val="0"/>
              <w:adjustRightInd w:val="0"/>
              <w:jc w:val="both"/>
              <w:rPr>
                <w:sz w:val="24"/>
                <w:szCs w:val="24"/>
                <w:highlight w:val="yellow"/>
                <w:lang w:val="ro-RO"/>
              </w:rPr>
            </w:pPr>
          </w:p>
        </w:tc>
      </w:tr>
      <w:tr w:rsidR="00A672E5" w:rsidRPr="00A672E5" w:rsidTr="0025474B">
        <w:tc>
          <w:tcPr>
            <w:tcW w:w="3840" w:type="dxa"/>
            <w:gridSpan w:val="3"/>
          </w:tcPr>
          <w:p w:rsidR="00AE3C5E" w:rsidRPr="00A672E5" w:rsidRDefault="00AE3C5E" w:rsidP="00AE3C5E">
            <w:pPr>
              <w:rPr>
                <w:b/>
                <w:sz w:val="24"/>
                <w:szCs w:val="24"/>
                <w:lang w:val="ro-RO"/>
              </w:rPr>
            </w:pPr>
            <w:r w:rsidRPr="00A672E5">
              <w:rPr>
                <w:b/>
                <w:sz w:val="24"/>
                <w:szCs w:val="24"/>
                <w:lang w:val="ro-RO"/>
              </w:rPr>
              <w:t>1^1 Compatibilitatea proiectului de act normativ cu legislaţia în domeniul achiziţiilor publice</w:t>
            </w:r>
          </w:p>
        </w:tc>
        <w:tc>
          <w:tcPr>
            <w:tcW w:w="6240" w:type="dxa"/>
            <w:gridSpan w:val="6"/>
          </w:tcPr>
          <w:p w:rsidR="00AE3C5E" w:rsidRPr="00A672E5" w:rsidRDefault="00257881" w:rsidP="00AE3C5E">
            <w:r w:rsidRPr="00A672E5">
              <w:rPr>
                <w:sz w:val="24"/>
                <w:szCs w:val="24"/>
                <w:lang w:val="ro-RO"/>
              </w:rPr>
              <w:t>Nu se referă la acest subiect</w:t>
            </w:r>
          </w:p>
        </w:tc>
      </w:tr>
      <w:tr w:rsidR="00A672E5" w:rsidRPr="00A672E5" w:rsidTr="0025474B">
        <w:tc>
          <w:tcPr>
            <w:tcW w:w="3840" w:type="dxa"/>
            <w:gridSpan w:val="3"/>
          </w:tcPr>
          <w:p w:rsidR="00AE3C5E" w:rsidRPr="00A672E5" w:rsidRDefault="00AE3C5E" w:rsidP="00AE3C5E">
            <w:pPr>
              <w:rPr>
                <w:b/>
                <w:sz w:val="24"/>
                <w:szCs w:val="24"/>
                <w:lang w:val="ro-RO"/>
              </w:rPr>
            </w:pPr>
            <w:r w:rsidRPr="00A672E5">
              <w:rPr>
                <w:b/>
                <w:sz w:val="24"/>
                <w:szCs w:val="24"/>
                <w:lang w:val="ro-RO"/>
              </w:rPr>
              <w:t>2. Conformitatea proiectului de act normativ cu legislaţia comunitară în cazul proiectelor ce transpun prevederi comunitare</w:t>
            </w:r>
          </w:p>
        </w:tc>
        <w:tc>
          <w:tcPr>
            <w:tcW w:w="6240" w:type="dxa"/>
            <w:gridSpan w:val="6"/>
          </w:tcPr>
          <w:p w:rsidR="00AE3C5E" w:rsidRPr="00A672E5" w:rsidRDefault="0068600D" w:rsidP="00AE3C5E">
            <w:r w:rsidRPr="00A672E5">
              <w:rPr>
                <w:sz w:val="24"/>
                <w:szCs w:val="24"/>
                <w:lang w:val="ro-RO"/>
              </w:rPr>
              <w:t>Nu se referă la acest subiect</w:t>
            </w:r>
          </w:p>
        </w:tc>
      </w:tr>
      <w:tr w:rsidR="00A672E5" w:rsidRPr="00A672E5" w:rsidTr="0025474B">
        <w:tc>
          <w:tcPr>
            <w:tcW w:w="3840" w:type="dxa"/>
            <w:gridSpan w:val="3"/>
          </w:tcPr>
          <w:p w:rsidR="00AE3C5E" w:rsidRPr="00A672E5" w:rsidRDefault="00AE3C5E" w:rsidP="00AE3C5E">
            <w:pPr>
              <w:rPr>
                <w:b/>
                <w:sz w:val="24"/>
                <w:szCs w:val="24"/>
                <w:lang w:val="ro-RO"/>
              </w:rPr>
            </w:pPr>
            <w:r w:rsidRPr="00A672E5">
              <w:rPr>
                <w:b/>
                <w:sz w:val="24"/>
                <w:szCs w:val="24"/>
                <w:lang w:val="ro-RO"/>
              </w:rPr>
              <w:t>3. Măsuri normative necesare aplicării directe a actelor normative comunitare</w:t>
            </w:r>
          </w:p>
        </w:tc>
        <w:tc>
          <w:tcPr>
            <w:tcW w:w="6240" w:type="dxa"/>
            <w:gridSpan w:val="6"/>
          </w:tcPr>
          <w:p w:rsidR="00AE3C5E" w:rsidRPr="00A672E5" w:rsidRDefault="0068600D" w:rsidP="00AE3C5E">
            <w:r w:rsidRPr="00A672E5">
              <w:rPr>
                <w:sz w:val="24"/>
                <w:szCs w:val="24"/>
                <w:lang w:val="ro-RO"/>
              </w:rPr>
              <w:t>Nu se referă la acest subiect</w:t>
            </w:r>
          </w:p>
        </w:tc>
      </w:tr>
      <w:tr w:rsidR="00A672E5" w:rsidRPr="00A672E5" w:rsidTr="0025474B">
        <w:tc>
          <w:tcPr>
            <w:tcW w:w="3840" w:type="dxa"/>
            <w:gridSpan w:val="3"/>
          </w:tcPr>
          <w:p w:rsidR="00AE3C5E" w:rsidRPr="00A672E5" w:rsidRDefault="00AE3C5E" w:rsidP="00AE3C5E">
            <w:pPr>
              <w:rPr>
                <w:b/>
                <w:sz w:val="24"/>
                <w:szCs w:val="24"/>
                <w:lang w:val="ro-RO"/>
              </w:rPr>
            </w:pPr>
            <w:r w:rsidRPr="00A672E5">
              <w:rPr>
                <w:b/>
                <w:sz w:val="24"/>
                <w:szCs w:val="24"/>
                <w:lang w:val="ro-RO"/>
              </w:rPr>
              <w:t>4. Hotărâri ale Curţii de Justiţie a Uniunii Europene</w:t>
            </w:r>
          </w:p>
        </w:tc>
        <w:tc>
          <w:tcPr>
            <w:tcW w:w="6240" w:type="dxa"/>
            <w:gridSpan w:val="6"/>
          </w:tcPr>
          <w:p w:rsidR="00AE3C5E" w:rsidRPr="00A672E5" w:rsidRDefault="0068600D" w:rsidP="00AE3C5E">
            <w:r w:rsidRPr="00A672E5">
              <w:rPr>
                <w:sz w:val="24"/>
                <w:szCs w:val="24"/>
                <w:lang w:val="ro-RO"/>
              </w:rPr>
              <w:t>Nu se referă la acest subiect</w:t>
            </w:r>
          </w:p>
        </w:tc>
      </w:tr>
      <w:tr w:rsidR="00A672E5" w:rsidRPr="00A672E5" w:rsidTr="0025474B">
        <w:tc>
          <w:tcPr>
            <w:tcW w:w="3840" w:type="dxa"/>
            <w:gridSpan w:val="3"/>
          </w:tcPr>
          <w:p w:rsidR="00AE3C5E" w:rsidRPr="00A672E5" w:rsidRDefault="00AE3C5E" w:rsidP="00AE3C5E">
            <w:pPr>
              <w:rPr>
                <w:b/>
                <w:sz w:val="24"/>
                <w:szCs w:val="24"/>
                <w:lang w:val="ro-RO"/>
              </w:rPr>
            </w:pPr>
            <w:r w:rsidRPr="00A672E5">
              <w:rPr>
                <w:b/>
                <w:sz w:val="24"/>
                <w:szCs w:val="24"/>
                <w:lang w:val="ro-RO"/>
              </w:rPr>
              <w:t>5. Alte acte normative şi/sau documente internaţionale din care decurg angajamente</w:t>
            </w:r>
          </w:p>
        </w:tc>
        <w:tc>
          <w:tcPr>
            <w:tcW w:w="6240" w:type="dxa"/>
            <w:gridSpan w:val="6"/>
          </w:tcPr>
          <w:p w:rsidR="00AE3C5E" w:rsidRPr="00A672E5" w:rsidRDefault="0068600D" w:rsidP="00AE3C5E">
            <w:r w:rsidRPr="00A672E5">
              <w:rPr>
                <w:sz w:val="24"/>
                <w:szCs w:val="24"/>
                <w:lang w:val="ro-RO"/>
              </w:rPr>
              <w:t>Nu se referă la acest subiect</w:t>
            </w:r>
          </w:p>
        </w:tc>
      </w:tr>
      <w:tr w:rsidR="00A672E5" w:rsidRPr="00A672E5" w:rsidTr="0025474B">
        <w:tc>
          <w:tcPr>
            <w:tcW w:w="3840" w:type="dxa"/>
            <w:gridSpan w:val="3"/>
          </w:tcPr>
          <w:p w:rsidR="00AE3C5E" w:rsidRPr="00A672E5" w:rsidRDefault="00AE3C5E" w:rsidP="00AE3C5E">
            <w:pPr>
              <w:rPr>
                <w:b/>
                <w:sz w:val="24"/>
                <w:szCs w:val="24"/>
                <w:lang w:val="ro-RO"/>
              </w:rPr>
            </w:pPr>
            <w:r w:rsidRPr="00A672E5">
              <w:rPr>
                <w:b/>
                <w:sz w:val="24"/>
                <w:szCs w:val="24"/>
                <w:lang w:val="ro-RO"/>
              </w:rPr>
              <w:t>6. Alte informaţii</w:t>
            </w:r>
          </w:p>
          <w:p w:rsidR="00F35EA7" w:rsidRPr="00A672E5" w:rsidRDefault="00F35EA7" w:rsidP="00AE3C5E">
            <w:pPr>
              <w:rPr>
                <w:b/>
                <w:sz w:val="24"/>
                <w:szCs w:val="24"/>
                <w:lang w:val="ro-RO"/>
              </w:rPr>
            </w:pPr>
          </w:p>
        </w:tc>
        <w:tc>
          <w:tcPr>
            <w:tcW w:w="6240" w:type="dxa"/>
            <w:gridSpan w:val="6"/>
          </w:tcPr>
          <w:p w:rsidR="00AE3C5E" w:rsidRPr="00A672E5" w:rsidRDefault="0068600D" w:rsidP="00AE3C5E">
            <w:r w:rsidRPr="00A672E5">
              <w:rPr>
                <w:sz w:val="24"/>
                <w:szCs w:val="24"/>
                <w:lang w:val="ro-RO"/>
              </w:rPr>
              <w:t>Nu au fost identificate</w:t>
            </w:r>
          </w:p>
        </w:tc>
      </w:tr>
      <w:tr w:rsidR="00A672E5" w:rsidRPr="00A672E5">
        <w:tc>
          <w:tcPr>
            <w:tcW w:w="10080" w:type="dxa"/>
            <w:gridSpan w:val="9"/>
          </w:tcPr>
          <w:p w:rsidR="00AE3C5E" w:rsidRPr="00A672E5" w:rsidRDefault="00AE3C5E" w:rsidP="00AE3C5E">
            <w:pPr>
              <w:jc w:val="center"/>
              <w:rPr>
                <w:b/>
                <w:sz w:val="24"/>
                <w:szCs w:val="24"/>
                <w:lang w:val="ro-RO"/>
              </w:rPr>
            </w:pPr>
          </w:p>
          <w:p w:rsidR="00AE3C5E" w:rsidRPr="00A672E5" w:rsidRDefault="00AE3C5E" w:rsidP="00AE3C5E">
            <w:pPr>
              <w:jc w:val="center"/>
              <w:rPr>
                <w:b/>
                <w:sz w:val="24"/>
                <w:szCs w:val="24"/>
                <w:lang w:val="ro-RO"/>
              </w:rPr>
            </w:pPr>
            <w:r w:rsidRPr="00A672E5">
              <w:rPr>
                <w:b/>
                <w:sz w:val="24"/>
                <w:szCs w:val="24"/>
                <w:lang w:val="ro-RO"/>
              </w:rPr>
              <w:t>Secţiunea a 6-a</w:t>
            </w:r>
          </w:p>
          <w:p w:rsidR="00AE3C5E" w:rsidRPr="00A672E5" w:rsidRDefault="00AE3C5E" w:rsidP="00AE3C5E">
            <w:pPr>
              <w:jc w:val="center"/>
              <w:rPr>
                <w:b/>
                <w:sz w:val="24"/>
                <w:szCs w:val="24"/>
                <w:lang w:val="ro-RO"/>
              </w:rPr>
            </w:pPr>
            <w:r w:rsidRPr="00A672E5">
              <w:rPr>
                <w:b/>
                <w:sz w:val="24"/>
                <w:szCs w:val="24"/>
                <w:lang w:val="ro-RO"/>
              </w:rPr>
              <w:t>Consultările efectuate în vederea elaborării proiectului de act normativ</w:t>
            </w:r>
          </w:p>
        </w:tc>
      </w:tr>
      <w:tr w:rsidR="00A672E5" w:rsidRPr="00A672E5" w:rsidTr="00F41208">
        <w:tc>
          <w:tcPr>
            <w:tcW w:w="3806" w:type="dxa"/>
            <w:gridSpan w:val="2"/>
          </w:tcPr>
          <w:p w:rsidR="0068600D" w:rsidRPr="00A672E5" w:rsidRDefault="0068600D" w:rsidP="0068600D">
            <w:pPr>
              <w:rPr>
                <w:b/>
                <w:sz w:val="24"/>
                <w:szCs w:val="24"/>
                <w:lang w:val="ro-RO"/>
              </w:rPr>
            </w:pPr>
            <w:r w:rsidRPr="00A672E5">
              <w:rPr>
                <w:b/>
                <w:sz w:val="24"/>
                <w:szCs w:val="24"/>
                <w:lang w:val="ro-RO"/>
              </w:rPr>
              <w:t>1. Informaţii privind procesul de consultare cu organizaţii neguvernamentale, institute de cercetare şi alte organisme implicate</w:t>
            </w:r>
          </w:p>
        </w:tc>
        <w:tc>
          <w:tcPr>
            <w:tcW w:w="6274" w:type="dxa"/>
            <w:gridSpan w:val="7"/>
          </w:tcPr>
          <w:p w:rsidR="0068600D" w:rsidRPr="00A672E5" w:rsidRDefault="0068600D" w:rsidP="0068600D">
            <w:pPr>
              <w:rPr>
                <w:sz w:val="24"/>
                <w:szCs w:val="24"/>
                <w:lang w:val="ro-RO"/>
              </w:rPr>
            </w:pPr>
            <w:r w:rsidRPr="00A672E5">
              <w:rPr>
                <w:sz w:val="24"/>
                <w:szCs w:val="24"/>
                <w:lang w:val="ro-RO"/>
              </w:rPr>
              <w:t>Nu se referă la acest subiect</w:t>
            </w:r>
          </w:p>
        </w:tc>
      </w:tr>
      <w:tr w:rsidR="00A672E5" w:rsidRPr="00A672E5" w:rsidTr="007B2AC3">
        <w:tc>
          <w:tcPr>
            <w:tcW w:w="3806" w:type="dxa"/>
            <w:gridSpan w:val="2"/>
          </w:tcPr>
          <w:p w:rsidR="0068600D" w:rsidRPr="00A672E5" w:rsidRDefault="0068600D" w:rsidP="0068600D">
            <w:pPr>
              <w:rPr>
                <w:b/>
                <w:sz w:val="24"/>
                <w:szCs w:val="24"/>
                <w:lang w:val="ro-RO"/>
              </w:rPr>
            </w:pPr>
            <w:r w:rsidRPr="00A672E5">
              <w:rPr>
                <w:b/>
                <w:sz w:val="24"/>
                <w:szCs w:val="24"/>
                <w:lang w:val="ro-RO"/>
              </w:rPr>
              <w:t>2. Fundamentarea alegerii organizaţiilor cu care a avut loc consultarea, precum şi a modului în care activitatea acestor organizaţii este legată de obiectul proiectului de act normativ</w:t>
            </w:r>
          </w:p>
        </w:tc>
        <w:tc>
          <w:tcPr>
            <w:tcW w:w="6274" w:type="dxa"/>
            <w:gridSpan w:val="7"/>
          </w:tcPr>
          <w:p w:rsidR="0068600D" w:rsidRPr="00A672E5" w:rsidRDefault="0068600D" w:rsidP="0068600D">
            <w:pPr>
              <w:rPr>
                <w:sz w:val="24"/>
                <w:szCs w:val="24"/>
                <w:lang w:val="ro-RO"/>
              </w:rPr>
            </w:pPr>
            <w:r w:rsidRPr="00A672E5">
              <w:rPr>
                <w:sz w:val="24"/>
                <w:szCs w:val="24"/>
                <w:lang w:val="ro-RO"/>
              </w:rPr>
              <w:t>Nu se referă la acest subiect</w:t>
            </w:r>
          </w:p>
        </w:tc>
      </w:tr>
      <w:tr w:rsidR="00A672E5" w:rsidRPr="00A672E5" w:rsidTr="0030143E">
        <w:tc>
          <w:tcPr>
            <w:tcW w:w="3806" w:type="dxa"/>
            <w:gridSpan w:val="2"/>
          </w:tcPr>
          <w:p w:rsidR="0068600D" w:rsidRPr="00A672E5" w:rsidRDefault="0068600D" w:rsidP="0068600D">
            <w:pPr>
              <w:rPr>
                <w:b/>
                <w:sz w:val="24"/>
                <w:szCs w:val="24"/>
                <w:lang w:val="ro-RO"/>
              </w:rPr>
            </w:pPr>
            <w:r w:rsidRPr="00A672E5">
              <w:rPr>
                <w:b/>
                <w:sz w:val="24"/>
                <w:szCs w:val="24"/>
                <w:lang w:val="ro-RO"/>
              </w:rPr>
              <w:t xml:space="preserve">3. Consultările organizate cu autorităţile administraţiei publice locale,  în situaţia în care proiectul de act normativ are ca obiect activităţi ale acestor autorităţi,  în condiţiile </w:t>
            </w:r>
          </w:p>
          <w:p w:rsidR="0068600D" w:rsidRPr="00A672E5" w:rsidRDefault="0068600D" w:rsidP="0068600D">
            <w:pPr>
              <w:rPr>
                <w:b/>
                <w:sz w:val="24"/>
                <w:szCs w:val="24"/>
                <w:lang w:val="ro-RO"/>
              </w:rPr>
            </w:pPr>
            <w:r w:rsidRPr="00A672E5">
              <w:rPr>
                <w:b/>
                <w:sz w:val="24"/>
                <w:szCs w:val="24"/>
                <w:lang w:val="ro-RO"/>
              </w:rPr>
              <w:t xml:space="preserve">Hotărârii Guvernului nr. 521/2005 privind procedura de consultare a structurilor asociative ale autorităţilor administraţiei publice locale la elaborarea proiectelor de acte normative </w:t>
            </w:r>
          </w:p>
        </w:tc>
        <w:tc>
          <w:tcPr>
            <w:tcW w:w="6274" w:type="dxa"/>
            <w:gridSpan w:val="7"/>
          </w:tcPr>
          <w:p w:rsidR="0068600D" w:rsidRPr="00A672E5" w:rsidRDefault="0068600D" w:rsidP="0068600D">
            <w:pPr>
              <w:rPr>
                <w:sz w:val="24"/>
                <w:szCs w:val="24"/>
                <w:lang w:val="ro-RO"/>
              </w:rPr>
            </w:pPr>
            <w:r w:rsidRPr="00A672E5">
              <w:rPr>
                <w:sz w:val="24"/>
                <w:szCs w:val="24"/>
                <w:lang w:val="ro-RO"/>
              </w:rPr>
              <w:t>Nu se referă la acest subiect</w:t>
            </w:r>
          </w:p>
        </w:tc>
      </w:tr>
      <w:tr w:rsidR="00A672E5" w:rsidRPr="00A672E5" w:rsidTr="001F7672">
        <w:tc>
          <w:tcPr>
            <w:tcW w:w="3806" w:type="dxa"/>
            <w:gridSpan w:val="2"/>
          </w:tcPr>
          <w:p w:rsidR="0068600D" w:rsidRPr="00A672E5" w:rsidRDefault="0068600D" w:rsidP="0068600D">
            <w:pPr>
              <w:rPr>
                <w:b/>
                <w:sz w:val="24"/>
                <w:szCs w:val="24"/>
                <w:lang w:val="ro-RO"/>
              </w:rPr>
            </w:pPr>
            <w:r w:rsidRPr="00A672E5">
              <w:rPr>
                <w:b/>
                <w:sz w:val="24"/>
                <w:szCs w:val="24"/>
                <w:lang w:val="ro-RO"/>
              </w:rPr>
              <w:lastRenderedPageBreak/>
              <w:t>4. Consultările desfăşurate în cadrul consiliilor interministeriale, în conformitate cu prevederile Hotărârii Guvernului nr.750/2005 privind constituirea consiliilor interministeriale permanente</w:t>
            </w:r>
          </w:p>
        </w:tc>
        <w:tc>
          <w:tcPr>
            <w:tcW w:w="6274" w:type="dxa"/>
            <w:gridSpan w:val="7"/>
          </w:tcPr>
          <w:p w:rsidR="0068600D" w:rsidRPr="00A672E5" w:rsidRDefault="0068600D" w:rsidP="0068600D">
            <w:pPr>
              <w:rPr>
                <w:sz w:val="24"/>
                <w:szCs w:val="24"/>
                <w:lang w:val="ro-RO"/>
              </w:rPr>
            </w:pPr>
            <w:r w:rsidRPr="00A672E5">
              <w:rPr>
                <w:sz w:val="24"/>
                <w:szCs w:val="24"/>
                <w:lang w:val="ro-RO"/>
              </w:rPr>
              <w:t>Nu se referă la acest subiect</w:t>
            </w:r>
          </w:p>
        </w:tc>
      </w:tr>
      <w:tr w:rsidR="00A672E5" w:rsidRPr="00A672E5" w:rsidTr="00324341">
        <w:tc>
          <w:tcPr>
            <w:tcW w:w="3806" w:type="dxa"/>
            <w:gridSpan w:val="2"/>
            <w:vAlign w:val="center"/>
          </w:tcPr>
          <w:p w:rsidR="00AE3C5E" w:rsidRPr="00A672E5" w:rsidRDefault="00AE3C5E" w:rsidP="00AE3C5E">
            <w:pPr>
              <w:rPr>
                <w:b/>
                <w:sz w:val="24"/>
                <w:szCs w:val="24"/>
                <w:lang w:val="ro-RO"/>
              </w:rPr>
            </w:pPr>
            <w:r w:rsidRPr="00A672E5">
              <w:rPr>
                <w:b/>
                <w:sz w:val="24"/>
                <w:szCs w:val="24"/>
                <w:lang w:val="ro-RO"/>
              </w:rPr>
              <w:t>5. Informaţii privind avizarea de către:</w:t>
            </w:r>
          </w:p>
          <w:p w:rsidR="00AE3C5E" w:rsidRPr="00A672E5" w:rsidRDefault="00AE3C5E" w:rsidP="00AE3C5E">
            <w:pPr>
              <w:rPr>
                <w:sz w:val="24"/>
                <w:szCs w:val="24"/>
                <w:lang w:val="ro-RO"/>
              </w:rPr>
            </w:pPr>
            <w:r w:rsidRPr="00A672E5">
              <w:rPr>
                <w:sz w:val="24"/>
                <w:szCs w:val="24"/>
                <w:lang w:val="ro-RO"/>
              </w:rPr>
              <w:t>a) Consiliul Legislativ</w:t>
            </w:r>
          </w:p>
          <w:p w:rsidR="00AE3C5E" w:rsidRPr="00A672E5" w:rsidRDefault="00AE3C5E" w:rsidP="00AE3C5E">
            <w:pPr>
              <w:rPr>
                <w:sz w:val="24"/>
                <w:szCs w:val="24"/>
                <w:lang w:val="ro-RO"/>
              </w:rPr>
            </w:pPr>
            <w:r w:rsidRPr="00A672E5">
              <w:rPr>
                <w:sz w:val="24"/>
                <w:szCs w:val="24"/>
                <w:lang w:val="ro-RO"/>
              </w:rPr>
              <w:t>b) Consiliul Suprem de Apărare a Ţării</w:t>
            </w:r>
          </w:p>
          <w:p w:rsidR="00AE3C5E" w:rsidRPr="00A672E5" w:rsidRDefault="00AE3C5E" w:rsidP="00AE3C5E">
            <w:pPr>
              <w:rPr>
                <w:sz w:val="24"/>
                <w:szCs w:val="24"/>
                <w:lang w:val="ro-RO"/>
              </w:rPr>
            </w:pPr>
            <w:r w:rsidRPr="00A672E5">
              <w:rPr>
                <w:sz w:val="24"/>
                <w:szCs w:val="24"/>
                <w:lang w:val="ro-RO"/>
              </w:rPr>
              <w:t>c) Consiliul Economic şi Social</w:t>
            </w:r>
          </w:p>
          <w:p w:rsidR="00AE3C5E" w:rsidRPr="00A672E5" w:rsidRDefault="00AE3C5E" w:rsidP="00AE3C5E">
            <w:pPr>
              <w:rPr>
                <w:sz w:val="24"/>
                <w:szCs w:val="24"/>
                <w:lang w:val="ro-RO"/>
              </w:rPr>
            </w:pPr>
            <w:r w:rsidRPr="00A672E5">
              <w:rPr>
                <w:sz w:val="24"/>
                <w:szCs w:val="24"/>
                <w:lang w:val="ro-RO"/>
              </w:rPr>
              <w:t>d) Consiliul Concurenţei</w:t>
            </w:r>
          </w:p>
          <w:p w:rsidR="00AE3C5E" w:rsidRPr="00A672E5" w:rsidRDefault="00AE3C5E" w:rsidP="00AE3C5E">
            <w:pPr>
              <w:rPr>
                <w:sz w:val="24"/>
                <w:szCs w:val="24"/>
                <w:lang w:val="ro-RO"/>
              </w:rPr>
            </w:pPr>
            <w:r w:rsidRPr="00A672E5">
              <w:rPr>
                <w:sz w:val="24"/>
                <w:szCs w:val="24"/>
                <w:lang w:val="ro-RO"/>
              </w:rPr>
              <w:t>e) Curtea de Conturi</w:t>
            </w:r>
          </w:p>
        </w:tc>
        <w:tc>
          <w:tcPr>
            <w:tcW w:w="6274" w:type="dxa"/>
            <w:gridSpan w:val="7"/>
            <w:vAlign w:val="center"/>
          </w:tcPr>
          <w:p w:rsidR="00AE3C5E" w:rsidRPr="00A672E5" w:rsidRDefault="00AE3C5E" w:rsidP="00AE3C5E">
            <w:pPr>
              <w:rPr>
                <w:sz w:val="24"/>
                <w:szCs w:val="24"/>
                <w:lang w:val="ro-RO"/>
              </w:rPr>
            </w:pPr>
          </w:p>
        </w:tc>
      </w:tr>
      <w:tr w:rsidR="00A672E5" w:rsidRPr="00A672E5" w:rsidTr="00D83858">
        <w:tc>
          <w:tcPr>
            <w:tcW w:w="3806" w:type="dxa"/>
            <w:gridSpan w:val="2"/>
          </w:tcPr>
          <w:p w:rsidR="00AE3C5E" w:rsidRPr="00A672E5" w:rsidRDefault="00AE3C5E" w:rsidP="00AE3C5E">
            <w:pPr>
              <w:jc w:val="both"/>
              <w:rPr>
                <w:b/>
                <w:sz w:val="24"/>
                <w:szCs w:val="24"/>
                <w:lang w:val="ro-RO"/>
              </w:rPr>
            </w:pPr>
            <w:r w:rsidRPr="00A672E5">
              <w:rPr>
                <w:b/>
                <w:sz w:val="24"/>
                <w:szCs w:val="24"/>
                <w:lang w:val="ro-RO"/>
              </w:rPr>
              <w:t>6. Alte informaţii</w:t>
            </w:r>
          </w:p>
          <w:p w:rsidR="00F35EA7" w:rsidRPr="00A672E5" w:rsidRDefault="00F35EA7" w:rsidP="00AE3C5E">
            <w:pPr>
              <w:jc w:val="both"/>
              <w:rPr>
                <w:b/>
                <w:sz w:val="24"/>
                <w:szCs w:val="24"/>
                <w:lang w:val="ro-RO"/>
              </w:rPr>
            </w:pPr>
          </w:p>
        </w:tc>
        <w:tc>
          <w:tcPr>
            <w:tcW w:w="6274" w:type="dxa"/>
            <w:gridSpan w:val="7"/>
          </w:tcPr>
          <w:p w:rsidR="00AE3C5E" w:rsidRPr="00A672E5" w:rsidRDefault="0068600D" w:rsidP="00AE3C5E">
            <w:pPr>
              <w:rPr>
                <w:sz w:val="24"/>
                <w:szCs w:val="24"/>
                <w:lang w:val="ro-RO"/>
              </w:rPr>
            </w:pPr>
            <w:r w:rsidRPr="00A672E5">
              <w:rPr>
                <w:sz w:val="24"/>
                <w:szCs w:val="24"/>
                <w:lang w:val="ro-RO"/>
              </w:rPr>
              <w:t>Nu au fost identificate</w:t>
            </w:r>
          </w:p>
        </w:tc>
      </w:tr>
      <w:tr w:rsidR="00A672E5" w:rsidRPr="00A672E5">
        <w:tc>
          <w:tcPr>
            <w:tcW w:w="10080" w:type="dxa"/>
            <w:gridSpan w:val="9"/>
          </w:tcPr>
          <w:p w:rsidR="00AE3C5E" w:rsidRPr="00A672E5" w:rsidRDefault="00AE3C5E" w:rsidP="00AE3C5E">
            <w:pPr>
              <w:jc w:val="center"/>
              <w:rPr>
                <w:b/>
                <w:sz w:val="24"/>
                <w:szCs w:val="24"/>
                <w:lang w:val="ro-RO"/>
              </w:rPr>
            </w:pPr>
          </w:p>
          <w:p w:rsidR="00AE3C5E" w:rsidRPr="00A672E5" w:rsidRDefault="00AE3C5E" w:rsidP="00AE3C5E">
            <w:pPr>
              <w:jc w:val="center"/>
              <w:rPr>
                <w:b/>
                <w:sz w:val="24"/>
                <w:szCs w:val="24"/>
                <w:lang w:val="ro-RO"/>
              </w:rPr>
            </w:pPr>
            <w:r w:rsidRPr="00A672E5">
              <w:rPr>
                <w:b/>
                <w:sz w:val="24"/>
                <w:szCs w:val="24"/>
                <w:lang w:val="ro-RO"/>
              </w:rPr>
              <w:t>Secţiunea a 7-a</w:t>
            </w:r>
          </w:p>
          <w:p w:rsidR="00AE3C5E" w:rsidRPr="00A672E5" w:rsidRDefault="00AE3C5E" w:rsidP="00AE3C5E">
            <w:pPr>
              <w:jc w:val="center"/>
              <w:rPr>
                <w:b/>
                <w:sz w:val="24"/>
                <w:szCs w:val="24"/>
                <w:lang w:val="ro-RO"/>
              </w:rPr>
            </w:pPr>
            <w:r w:rsidRPr="00A672E5">
              <w:rPr>
                <w:b/>
                <w:sz w:val="24"/>
                <w:szCs w:val="24"/>
                <w:lang w:val="ro-RO"/>
              </w:rPr>
              <w:t>Activităţi de informare publică privind elaborarea şi implementarea proiectului de act normativ</w:t>
            </w:r>
          </w:p>
          <w:p w:rsidR="005D1001" w:rsidRPr="00A672E5" w:rsidRDefault="005D1001" w:rsidP="00AE3C5E">
            <w:pPr>
              <w:jc w:val="center"/>
              <w:rPr>
                <w:b/>
                <w:sz w:val="24"/>
                <w:szCs w:val="24"/>
                <w:lang w:val="ro-RO"/>
              </w:rPr>
            </w:pPr>
          </w:p>
        </w:tc>
      </w:tr>
      <w:tr w:rsidR="00A672E5" w:rsidRPr="00A672E5" w:rsidTr="00C175C6">
        <w:tc>
          <w:tcPr>
            <w:tcW w:w="3806" w:type="dxa"/>
            <w:gridSpan w:val="2"/>
          </w:tcPr>
          <w:p w:rsidR="00AE3C5E" w:rsidRPr="00A672E5" w:rsidRDefault="00AE3C5E" w:rsidP="00AE3C5E">
            <w:pPr>
              <w:rPr>
                <w:b/>
                <w:sz w:val="24"/>
                <w:szCs w:val="24"/>
                <w:lang w:val="ro-RO"/>
              </w:rPr>
            </w:pPr>
            <w:r w:rsidRPr="00A672E5">
              <w:rPr>
                <w:b/>
                <w:sz w:val="24"/>
                <w:szCs w:val="24"/>
                <w:lang w:val="ro-RO"/>
              </w:rPr>
              <w:t>1. Informarea societăţii civile cu privire la necesitatea elaborării proiectului de act normativ</w:t>
            </w:r>
          </w:p>
        </w:tc>
        <w:tc>
          <w:tcPr>
            <w:tcW w:w="6274" w:type="dxa"/>
            <w:gridSpan w:val="7"/>
          </w:tcPr>
          <w:p w:rsidR="00257881" w:rsidRPr="00A672E5" w:rsidRDefault="00257881" w:rsidP="00AE3C5E">
            <w:pPr>
              <w:rPr>
                <w:sz w:val="24"/>
                <w:szCs w:val="24"/>
                <w:lang w:val="ro-RO"/>
              </w:rPr>
            </w:pPr>
            <w:r w:rsidRPr="00A672E5">
              <w:rPr>
                <w:sz w:val="24"/>
                <w:szCs w:val="24"/>
                <w:lang w:val="ro-RO"/>
              </w:rPr>
              <w:t>Proiectul de act normativ s-a elaborat cu respectarea procedurilor de transparenţă decizională în conformitate cu prevederile Legii nr.</w:t>
            </w:r>
            <w:r w:rsidR="00BF1A21" w:rsidRPr="00A672E5">
              <w:rPr>
                <w:sz w:val="24"/>
                <w:szCs w:val="24"/>
                <w:lang w:val="ro-RO"/>
              </w:rPr>
              <w:t xml:space="preserve"> </w:t>
            </w:r>
            <w:r w:rsidRPr="00A672E5">
              <w:rPr>
                <w:sz w:val="24"/>
                <w:szCs w:val="24"/>
                <w:lang w:val="ro-RO"/>
              </w:rPr>
              <w:t>52/2003 privind transparenţa decizională în administraţia publică.</w:t>
            </w:r>
          </w:p>
        </w:tc>
      </w:tr>
      <w:tr w:rsidR="00A672E5" w:rsidRPr="00A672E5" w:rsidTr="001B7AC7">
        <w:tc>
          <w:tcPr>
            <w:tcW w:w="3806" w:type="dxa"/>
            <w:gridSpan w:val="2"/>
          </w:tcPr>
          <w:p w:rsidR="00AE3C5E" w:rsidRPr="00A672E5" w:rsidRDefault="00AE3C5E" w:rsidP="00AE3C5E">
            <w:pPr>
              <w:rPr>
                <w:b/>
                <w:sz w:val="24"/>
                <w:szCs w:val="24"/>
                <w:lang w:val="ro-RO"/>
              </w:rPr>
            </w:pPr>
            <w:r w:rsidRPr="00A672E5">
              <w:rPr>
                <w:b/>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274" w:type="dxa"/>
            <w:gridSpan w:val="7"/>
          </w:tcPr>
          <w:p w:rsidR="00AE3C5E" w:rsidRPr="00A672E5" w:rsidRDefault="0068600D" w:rsidP="00AE3C5E">
            <w:pPr>
              <w:rPr>
                <w:sz w:val="24"/>
                <w:szCs w:val="24"/>
                <w:lang w:val="ro-RO"/>
              </w:rPr>
            </w:pPr>
            <w:r w:rsidRPr="00A672E5">
              <w:rPr>
                <w:sz w:val="24"/>
                <w:szCs w:val="24"/>
                <w:lang w:val="ro-RO"/>
              </w:rPr>
              <w:t>Nu se referă la acest subiect</w:t>
            </w:r>
          </w:p>
        </w:tc>
      </w:tr>
      <w:tr w:rsidR="00A672E5" w:rsidRPr="00A672E5" w:rsidTr="00324341">
        <w:tc>
          <w:tcPr>
            <w:tcW w:w="3806" w:type="dxa"/>
            <w:gridSpan w:val="2"/>
          </w:tcPr>
          <w:p w:rsidR="00AE3C5E" w:rsidRPr="00A672E5" w:rsidRDefault="00AE3C5E" w:rsidP="00AE3C5E">
            <w:pPr>
              <w:rPr>
                <w:b/>
                <w:sz w:val="24"/>
                <w:szCs w:val="24"/>
                <w:lang w:val="ro-RO"/>
              </w:rPr>
            </w:pPr>
            <w:r w:rsidRPr="00A672E5">
              <w:rPr>
                <w:b/>
                <w:sz w:val="24"/>
                <w:szCs w:val="24"/>
                <w:lang w:val="ro-RO"/>
              </w:rPr>
              <w:t>3. Alte informaţii</w:t>
            </w:r>
          </w:p>
          <w:p w:rsidR="00F35EA7" w:rsidRPr="00A672E5" w:rsidRDefault="00F35EA7" w:rsidP="00AE3C5E">
            <w:pPr>
              <w:rPr>
                <w:b/>
                <w:sz w:val="24"/>
                <w:szCs w:val="24"/>
                <w:lang w:val="ro-RO"/>
              </w:rPr>
            </w:pPr>
          </w:p>
        </w:tc>
        <w:tc>
          <w:tcPr>
            <w:tcW w:w="6274" w:type="dxa"/>
            <w:gridSpan w:val="7"/>
            <w:vAlign w:val="center"/>
          </w:tcPr>
          <w:p w:rsidR="00AE3C5E" w:rsidRPr="00A672E5" w:rsidRDefault="00257881" w:rsidP="00AE3C5E">
            <w:pPr>
              <w:rPr>
                <w:sz w:val="24"/>
                <w:szCs w:val="24"/>
                <w:lang w:val="ro-RO"/>
              </w:rPr>
            </w:pPr>
            <w:r w:rsidRPr="00A672E5">
              <w:rPr>
                <w:sz w:val="24"/>
                <w:szCs w:val="24"/>
                <w:lang w:val="ro-RO"/>
              </w:rPr>
              <w:t>Nu au fost identificate</w:t>
            </w:r>
          </w:p>
        </w:tc>
      </w:tr>
      <w:tr w:rsidR="00A672E5" w:rsidRPr="00A672E5">
        <w:tc>
          <w:tcPr>
            <w:tcW w:w="10080" w:type="dxa"/>
            <w:gridSpan w:val="9"/>
          </w:tcPr>
          <w:p w:rsidR="00AE3C5E" w:rsidRPr="00A672E5" w:rsidRDefault="00AE3C5E" w:rsidP="00AE3C5E">
            <w:pPr>
              <w:jc w:val="center"/>
              <w:rPr>
                <w:b/>
                <w:sz w:val="24"/>
                <w:szCs w:val="24"/>
                <w:lang w:val="ro-RO"/>
              </w:rPr>
            </w:pPr>
          </w:p>
          <w:p w:rsidR="00AE3C5E" w:rsidRPr="00A672E5" w:rsidRDefault="00AE3C5E" w:rsidP="00AE3C5E">
            <w:pPr>
              <w:jc w:val="center"/>
              <w:rPr>
                <w:b/>
                <w:sz w:val="24"/>
                <w:szCs w:val="24"/>
                <w:lang w:val="ro-RO"/>
              </w:rPr>
            </w:pPr>
            <w:r w:rsidRPr="00A672E5">
              <w:rPr>
                <w:b/>
                <w:sz w:val="24"/>
                <w:szCs w:val="24"/>
                <w:lang w:val="ro-RO"/>
              </w:rPr>
              <w:t>Secţiunea a 8-a</w:t>
            </w:r>
          </w:p>
          <w:p w:rsidR="00AE3C5E" w:rsidRPr="00A672E5" w:rsidRDefault="00AE3C5E" w:rsidP="00AE3C5E">
            <w:pPr>
              <w:jc w:val="center"/>
              <w:rPr>
                <w:b/>
                <w:sz w:val="24"/>
                <w:szCs w:val="24"/>
                <w:lang w:val="ro-RO"/>
              </w:rPr>
            </w:pPr>
            <w:r w:rsidRPr="00A672E5">
              <w:rPr>
                <w:b/>
                <w:sz w:val="24"/>
                <w:szCs w:val="24"/>
                <w:lang w:val="ro-RO"/>
              </w:rPr>
              <w:t>Măsuri de implementare</w:t>
            </w:r>
          </w:p>
          <w:p w:rsidR="005D1001" w:rsidRPr="00A672E5" w:rsidRDefault="005D1001" w:rsidP="00AE3C5E">
            <w:pPr>
              <w:jc w:val="center"/>
              <w:rPr>
                <w:b/>
                <w:sz w:val="24"/>
                <w:szCs w:val="24"/>
                <w:lang w:val="ro-RO"/>
              </w:rPr>
            </w:pPr>
          </w:p>
        </w:tc>
      </w:tr>
      <w:tr w:rsidR="00A672E5" w:rsidRPr="00A672E5" w:rsidTr="00BF1A21">
        <w:tc>
          <w:tcPr>
            <w:tcW w:w="3806" w:type="dxa"/>
            <w:gridSpan w:val="2"/>
          </w:tcPr>
          <w:p w:rsidR="00AE3C5E" w:rsidRPr="00A672E5" w:rsidRDefault="00AE3C5E" w:rsidP="00AE3C5E">
            <w:pPr>
              <w:rPr>
                <w:b/>
                <w:sz w:val="24"/>
                <w:szCs w:val="24"/>
                <w:lang w:val="ro-RO"/>
              </w:rPr>
            </w:pPr>
            <w:r w:rsidRPr="00A672E5">
              <w:rPr>
                <w:b/>
                <w:sz w:val="24"/>
                <w:szCs w:val="24"/>
                <w:lang w:val="ro-RO"/>
              </w:rPr>
              <w:t>1. Măsurile de punere în aplicare a proiectului de act normativ de către autorităţile administraţiei publice centrale şi/sau locale - înfiinţarea unor noi organisme sau extinderea competenţelor instituţiilor</w:t>
            </w:r>
          </w:p>
          <w:p w:rsidR="00AE3C5E" w:rsidRPr="00A672E5" w:rsidRDefault="00AE3C5E" w:rsidP="00AE3C5E">
            <w:pPr>
              <w:rPr>
                <w:b/>
                <w:sz w:val="24"/>
                <w:szCs w:val="24"/>
                <w:lang w:val="ro-RO"/>
              </w:rPr>
            </w:pPr>
            <w:r w:rsidRPr="00A672E5">
              <w:rPr>
                <w:b/>
                <w:sz w:val="24"/>
                <w:szCs w:val="24"/>
                <w:lang w:val="ro-RO"/>
              </w:rPr>
              <w:t>existente</w:t>
            </w:r>
          </w:p>
        </w:tc>
        <w:tc>
          <w:tcPr>
            <w:tcW w:w="6274" w:type="dxa"/>
            <w:gridSpan w:val="7"/>
          </w:tcPr>
          <w:p w:rsidR="00AE3C5E" w:rsidRPr="00A672E5" w:rsidRDefault="00AE3C5E" w:rsidP="00AE3C5E">
            <w:pPr>
              <w:rPr>
                <w:sz w:val="24"/>
                <w:szCs w:val="24"/>
                <w:lang w:val="ro-RO"/>
              </w:rPr>
            </w:pPr>
            <w:r w:rsidRPr="00A672E5">
              <w:rPr>
                <w:sz w:val="24"/>
                <w:szCs w:val="24"/>
                <w:lang w:val="ro-RO"/>
              </w:rPr>
              <w:t>Proiectul de act normativ nu se referă la acest subiect.</w:t>
            </w:r>
          </w:p>
        </w:tc>
      </w:tr>
      <w:tr w:rsidR="00A672E5" w:rsidRPr="00A672E5" w:rsidTr="00BF1A21">
        <w:tc>
          <w:tcPr>
            <w:tcW w:w="3806" w:type="dxa"/>
            <w:gridSpan w:val="2"/>
          </w:tcPr>
          <w:p w:rsidR="00AE3C5E" w:rsidRPr="00A672E5" w:rsidRDefault="00AE3C5E" w:rsidP="00AE3C5E">
            <w:pPr>
              <w:rPr>
                <w:b/>
                <w:sz w:val="24"/>
                <w:szCs w:val="24"/>
                <w:lang w:val="ro-RO"/>
              </w:rPr>
            </w:pPr>
            <w:r w:rsidRPr="00A672E5">
              <w:rPr>
                <w:b/>
                <w:sz w:val="24"/>
                <w:szCs w:val="24"/>
                <w:lang w:val="ro-RO"/>
              </w:rPr>
              <w:t>2. Alte informaţii</w:t>
            </w:r>
          </w:p>
        </w:tc>
        <w:tc>
          <w:tcPr>
            <w:tcW w:w="6274" w:type="dxa"/>
            <w:gridSpan w:val="7"/>
            <w:vAlign w:val="center"/>
          </w:tcPr>
          <w:p w:rsidR="00AE3C5E" w:rsidRPr="00A672E5" w:rsidRDefault="00AE3C5E" w:rsidP="00AE3C5E">
            <w:pPr>
              <w:rPr>
                <w:sz w:val="24"/>
                <w:szCs w:val="24"/>
                <w:lang w:val="ro-RO"/>
              </w:rPr>
            </w:pPr>
            <w:r w:rsidRPr="00A672E5">
              <w:rPr>
                <w:sz w:val="24"/>
                <w:szCs w:val="24"/>
                <w:lang w:val="ro-RO"/>
              </w:rPr>
              <w:t>Nu este cazul.</w:t>
            </w:r>
          </w:p>
          <w:p w:rsidR="005D1001" w:rsidRPr="00A672E5" w:rsidRDefault="005D1001" w:rsidP="00AE3C5E">
            <w:pPr>
              <w:rPr>
                <w:sz w:val="24"/>
                <w:szCs w:val="24"/>
                <w:lang w:val="ro-RO"/>
              </w:rPr>
            </w:pPr>
          </w:p>
        </w:tc>
      </w:tr>
    </w:tbl>
    <w:p w:rsidR="000D0926" w:rsidRPr="00A672E5" w:rsidRDefault="000D0926" w:rsidP="00F933FD">
      <w:pPr>
        <w:keepLines/>
        <w:ind w:firstLine="720"/>
        <w:jc w:val="both"/>
        <w:rPr>
          <w:sz w:val="24"/>
          <w:szCs w:val="24"/>
          <w:lang w:val="ro-RO"/>
        </w:rPr>
      </w:pPr>
    </w:p>
    <w:p w:rsidR="005D1001" w:rsidRPr="00A672E5" w:rsidRDefault="005D1001" w:rsidP="00471DE3">
      <w:pPr>
        <w:ind w:left="-142"/>
        <w:jc w:val="both"/>
        <w:rPr>
          <w:bCs/>
          <w:sz w:val="24"/>
          <w:szCs w:val="24"/>
          <w:lang w:val="ro-RO"/>
        </w:rPr>
      </w:pPr>
    </w:p>
    <w:p w:rsidR="0002778B" w:rsidRPr="00A672E5" w:rsidRDefault="0002778B" w:rsidP="00471DE3">
      <w:pPr>
        <w:ind w:left="-142"/>
        <w:jc w:val="both"/>
        <w:rPr>
          <w:bCs/>
          <w:sz w:val="24"/>
          <w:szCs w:val="24"/>
          <w:lang w:val="ro-RO"/>
        </w:rPr>
      </w:pPr>
      <w:r w:rsidRPr="00A672E5">
        <w:rPr>
          <w:bCs/>
          <w:sz w:val="24"/>
          <w:szCs w:val="24"/>
          <w:lang w:val="ro-RO"/>
        </w:rPr>
        <w:lastRenderedPageBreak/>
        <w:t xml:space="preserve">Față de cele prezentate mai sus, în temeiul art. 108 din Constituția României, republicată, şi al </w:t>
      </w:r>
      <w:r w:rsidR="00A220B3" w:rsidRPr="00A672E5">
        <w:rPr>
          <w:bCs/>
          <w:sz w:val="24"/>
          <w:szCs w:val="24"/>
          <w:lang w:val="ro-RO"/>
        </w:rPr>
        <w:t xml:space="preserve">art. </w:t>
      </w:r>
      <w:r w:rsidRPr="00A672E5">
        <w:rPr>
          <w:bCs/>
          <w:sz w:val="24"/>
          <w:szCs w:val="24"/>
          <w:lang w:val="ro-RO"/>
        </w:rPr>
        <w:t xml:space="preserve">II din Legea nr. 49 din 14 martie 2019 pentru modificarea şi completarea Legii nr. 64/2008 privind funcţionarea în condiţii de siguranţă a instalaţiilor sub presiune, instalaţiilor de ridicat şi a aparatelor consumatoare de combustibil şi pentru modificarea altor acte normative, s-a întocmit alăturatul proiect de </w:t>
      </w:r>
      <w:r w:rsidR="00A220B3" w:rsidRPr="00A672E5">
        <w:rPr>
          <w:bCs/>
          <w:i/>
          <w:sz w:val="24"/>
          <w:szCs w:val="24"/>
          <w:lang w:val="ro-RO"/>
        </w:rPr>
        <w:t xml:space="preserve">Ordonanță de Urgență privind </w:t>
      </w:r>
      <w:r w:rsidR="00EC3C15" w:rsidRPr="00A672E5">
        <w:rPr>
          <w:bCs/>
          <w:i/>
          <w:sz w:val="24"/>
          <w:szCs w:val="24"/>
          <w:lang w:val="ro-RO"/>
        </w:rPr>
        <w:t>privind unele măsuri cu caracter fiscal-bugetar</w:t>
      </w:r>
      <w:r w:rsidR="00A220B3" w:rsidRPr="00A672E5">
        <w:rPr>
          <w:bCs/>
          <w:sz w:val="24"/>
          <w:szCs w:val="24"/>
          <w:lang w:val="ro-RO"/>
        </w:rPr>
        <w:t xml:space="preserve"> </w:t>
      </w:r>
      <w:r w:rsidRPr="00A672E5">
        <w:rPr>
          <w:bCs/>
          <w:sz w:val="24"/>
          <w:szCs w:val="24"/>
          <w:lang w:val="ro-RO"/>
        </w:rPr>
        <w:t>pe care, dacă sunteți de acord, vă rugăm să-l adoptați.</w:t>
      </w:r>
    </w:p>
    <w:p w:rsidR="00F35EA7" w:rsidRPr="00A672E5" w:rsidRDefault="00F35EA7" w:rsidP="0002778B">
      <w:pPr>
        <w:jc w:val="center"/>
        <w:rPr>
          <w:b/>
          <w:bCs/>
          <w:sz w:val="24"/>
          <w:szCs w:val="24"/>
          <w:lang w:val="ro-RO"/>
        </w:rPr>
      </w:pPr>
    </w:p>
    <w:p w:rsidR="005D1001" w:rsidRPr="00A672E5" w:rsidRDefault="005D1001" w:rsidP="00F35EA7">
      <w:pPr>
        <w:spacing w:line="360" w:lineRule="auto"/>
        <w:jc w:val="center"/>
        <w:rPr>
          <w:b/>
          <w:bCs/>
          <w:sz w:val="24"/>
          <w:szCs w:val="24"/>
          <w:lang w:val="ro-RO"/>
        </w:rPr>
      </w:pPr>
    </w:p>
    <w:p w:rsidR="0002778B" w:rsidRPr="00A672E5" w:rsidRDefault="0002778B" w:rsidP="00F35EA7">
      <w:pPr>
        <w:spacing w:line="360" w:lineRule="auto"/>
        <w:jc w:val="center"/>
        <w:rPr>
          <w:b/>
          <w:bCs/>
          <w:sz w:val="24"/>
          <w:szCs w:val="24"/>
          <w:lang w:val="ro-RO"/>
        </w:rPr>
      </w:pPr>
      <w:r w:rsidRPr="00A672E5">
        <w:rPr>
          <w:b/>
          <w:bCs/>
          <w:sz w:val="24"/>
          <w:szCs w:val="24"/>
          <w:lang w:val="ro-RO"/>
        </w:rPr>
        <w:t>MINISTRUL ECONOMIEI</w:t>
      </w:r>
    </w:p>
    <w:p w:rsidR="00A0363B" w:rsidRPr="00A672E5" w:rsidRDefault="00A0363B" w:rsidP="00F35EA7">
      <w:pPr>
        <w:spacing w:line="360" w:lineRule="auto"/>
        <w:jc w:val="center"/>
        <w:rPr>
          <w:b/>
          <w:bCs/>
          <w:sz w:val="24"/>
          <w:szCs w:val="24"/>
          <w:lang w:val="ro-RO"/>
        </w:rPr>
      </w:pPr>
    </w:p>
    <w:p w:rsidR="0002778B" w:rsidRPr="00A672E5" w:rsidRDefault="0002778B" w:rsidP="00F35EA7">
      <w:pPr>
        <w:spacing w:line="360" w:lineRule="auto"/>
        <w:jc w:val="center"/>
        <w:rPr>
          <w:b/>
          <w:bCs/>
          <w:sz w:val="24"/>
          <w:szCs w:val="24"/>
          <w:lang w:val="ro-RO"/>
        </w:rPr>
      </w:pPr>
      <w:r w:rsidRPr="00A672E5">
        <w:rPr>
          <w:b/>
          <w:bCs/>
          <w:sz w:val="24"/>
          <w:szCs w:val="24"/>
          <w:lang w:val="ro-RO"/>
        </w:rPr>
        <w:t>Niculae BĂDĂLĂU</w:t>
      </w:r>
    </w:p>
    <w:p w:rsidR="00F35EA7" w:rsidRPr="00A672E5" w:rsidRDefault="00F35EA7" w:rsidP="0002778B">
      <w:pPr>
        <w:jc w:val="center"/>
        <w:rPr>
          <w:b/>
          <w:bCs/>
          <w:sz w:val="24"/>
          <w:szCs w:val="24"/>
          <w:lang w:val="ro-RO"/>
        </w:rPr>
      </w:pPr>
    </w:p>
    <w:p w:rsidR="001E5093" w:rsidRPr="00A672E5" w:rsidRDefault="001E5093" w:rsidP="00471DE3">
      <w:pPr>
        <w:jc w:val="center"/>
        <w:rPr>
          <w:b/>
          <w:bCs/>
          <w:sz w:val="24"/>
          <w:szCs w:val="24"/>
          <w:lang w:val="ro-RO"/>
        </w:rPr>
      </w:pPr>
    </w:p>
    <w:p w:rsidR="005D1001" w:rsidRPr="00A672E5" w:rsidRDefault="005D1001" w:rsidP="00471DE3">
      <w:pPr>
        <w:jc w:val="center"/>
        <w:rPr>
          <w:b/>
          <w:bCs/>
          <w:sz w:val="24"/>
          <w:szCs w:val="24"/>
          <w:lang w:val="ro-RO"/>
        </w:rPr>
      </w:pPr>
    </w:p>
    <w:p w:rsidR="005D1001" w:rsidRPr="00A672E5" w:rsidRDefault="005D1001" w:rsidP="00471DE3">
      <w:pPr>
        <w:jc w:val="center"/>
        <w:rPr>
          <w:b/>
          <w:bCs/>
          <w:sz w:val="24"/>
          <w:szCs w:val="24"/>
          <w:lang w:val="ro-RO"/>
        </w:rPr>
      </w:pPr>
    </w:p>
    <w:p w:rsidR="0002778B" w:rsidRPr="00A672E5" w:rsidRDefault="0002778B" w:rsidP="00471DE3">
      <w:pPr>
        <w:jc w:val="center"/>
        <w:rPr>
          <w:sz w:val="24"/>
          <w:szCs w:val="24"/>
          <w:lang w:val="ro-RO"/>
        </w:rPr>
      </w:pPr>
      <w:r w:rsidRPr="00A672E5">
        <w:rPr>
          <w:b/>
          <w:bCs/>
          <w:sz w:val="24"/>
          <w:szCs w:val="24"/>
          <w:lang w:val="ro-RO"/>
        </w:rPr>
        <w:t>AVIZAT</w:t>
      </w:r>
      <w:r w:rsidRPr="00A672E5">
        <w:rPr>
          <w:sz w:val="24"/>
          <w:szCs w:val="24"/>
          <w:lang w:val="ro-RO"/>
        </w:rPr>
        <w:t>:</w:t>
      </w:r>
    </w:p>
    <w:p w:rsidR="00F35EA7" w:rsidRPr="00A672E5" w:rsidRDefault="00F35EA7" w:rsidP="0002778B">
      <w:pPr>
        <w:rPr>
          <w:b/>
          <w:bCs/>
          <w:sz w:val="24"/>
          <w:szCs w:val="24"/>
          <w:lang w:val="ro-RO"/>
        </w:rPr>
      </w:pPr>
    </w:p>
    <w:p w:rsidR="00F35EA7" w:rsidRPr="00A672E5" w:rsidRDefault="0002778B" w:rsidP="00F35EA7">
      <w:pPr>
        <w:spacing w:line="360" w:lineRule="auto"/>
        <w:jc w:val="center"/>
        <w:rPr>
          <w:b/>
          <w:bCs/>
          <w:sz w:val="24"/>
          <w:szCs w:val="24"/>
          <w:lang w:val="ro-RO"/>
        </w:rPr>
      </w:pPr>
      <w:r w:rsidRPr="00A672E5">
        <w:rPr>
          <w:b/>
          <w:bCs/>
          <w:sz w:val="24"/>
          <w:szCs w:val="24"/>
          <w:lang w:val="ro-RO"/>
        </w:rPr>
        <w:t>MINISTRUL FINANŢELOR PUBLICE</w:t>
      </w:r>
    </w:p>
    <w:p w:rsidR="00A0363B" w:rsidRPr="00A672E5" w:rsidRDefault="00A0363B" w:rsidP="00F35EA7">
      <w:pPr>
        <w:spacing w:line="360" w:lineRule="auto"/>
        <w:jc w:val="center"/>
        <w:rPr>
          <w:b/>
          <w:bCs/>
          <w:sz w:val="24"/>
          <w:szCs w:val="24"/>
          <w:lang w:val="ro-RO"/>
        </w:rPr>
      </w:pPr>
    </w:p>
    <w:p w:rsidR="0002778B" w:rsidRPr="00A672E5" w:rsidRDefault="0002778B" w:rsidP="00F35EA7">
      <w:pPr>
        <w:spacing w:line="360" w:lineRule="auto"/>
        <w:jc w:val="center"/>
        <w:rPr>
          <w:b/>
          <w:bCs/>
          <w:sz w:val="24"/>
          <w:szCs w:val="24"/>
          <w:lang w:val="ro-RO"/>
        </w:rPr>
      </w:pPr>
      <w:r w:rsidRPr="00A672E5">
        <w:rPr>
          <w:b/>
          <w:bCs/>
          <w:sz w:val="24"/>
          <w:szCs w:val="24"/>
          <w:lang w:val="ro-RO"/>
        </w:rPr>
        <w:t>Eugen-Orlando TEODOROVICI</w:t>
      </w:r>
    </w:p>
    <w:p w:rsidR="0002778B" w:rsidRPr="00A672E5" w:rsidRDefault="0002778B" w:rsidP="0002778B">
      <w:pPr>
        <w:jc w:val="center"/>
        <w:rPr>
          <w:b/>
          <w:bCs/>
          <w:sz w:val="24"/>
          <w:szCs w:val="24"/>
          <w:lang w:val="ro-RO"/>
        </w:rPr>
      </w:pPr>
    </w:p>
    <w:p w:rsidR="00A0363B" w:rsidRPr="00A672E5" w:rsidRDefault="00A0363B" w:rsidP="00A0363B">
      <w:pPr>
        <w:jc w:val="center"/>
        <w:rPr>
          <w:b/>
          <w:sz w:val="24"/>
          <w:szCs w:val="24"/>
          <w:lang w:val="ro-RO"/>
        </w:rPr>
      </w:pPr>
    </w:p>
    <w:p w:rsidR="00A0363B" w:rsidRPr="00A672E5" w:rsidRDefault="00A0363B" w:rsidP="00A0363B">
      <w:pPr>
        <w:jc w:val="center"/>
        <w:rPr>
          <w:b/>
          <w:sz w:val="24"/>
          <w:szCs w:val="24"/>
          <w:lang w:val="ro-RO"/>
        </w:rPr>
      </w:pPr>
    </w:p>
    <w:p w:rsidR="00A0363B" w:rsidRPr="00A672E5" w:rsidRDefault="00A0363B" w:rsidP="00A0363B">
      <w:pPr>
        <w:jc w:val="center"/>
        <w:rPr>
          <w:b/>
          <w:sz w:val="24"/>
          <w:szCs w:val="24"/>
          <w:lang w:val="ro-RO"/>
        </w:rPr>
      </w:pPr>
    </w:p>
    <w:p w:rsidR="00A0363B" w:rsidRPr="00A672E5" w:rsidRDefault="00A0363B" w:rsidP="00A0363B">
      <w:pPr>
        <w:jc w:val="center"/>
        <w:rPr>
          <w:b/>
          <w:sz w:val="24"/>
          <w:szCs w:val="24"/>
          <w:lang w:val="ro-RO"/>
        </w:rPr>
      </w:pPr>
      <w:r w:rsidRPr="00A672E5">
        <w:rPr>
          <w:b/>
          <w:sz w:val="24"/>
          <w:szCs w:val="24"/>
          <w:lang w:val="ro-RO"/>
        </w:rPr>
        <w:t xml:space="preserve">VICEPRIM - MINISTRU </w:t>
      </w:r>
    </w:p>
    <w:p w:rsidR="00A0363B" w:rsidRPr="00A672E5" w:rsidRDefault="00A0363B" w:rsidP="00A0363B">
      <w:pPr>
        <w:jc w:val="center"/>
        <w:rPr>
          <w:b/>
          <w:sz w:val="24"/>
          <w:szCs w:val="24"/>
          <w:lang w:val="ro-RO"/>
        </w:rPr>
      </w:pPr>
      <w:r w:rsidRPr="00A672E5">
        <w:rPr>
          <w:b/>
          <w:sz w:val="24"/>
          <w:szCs w:val="24"/>
          <w:lang w:val="ro-RO"/>
        </w:rPr>
        <w:t xml:space="preserve">PENTRU IMPLEMENTAREA PARTENERIATELOR STRATEGICE ALE ROMÂNIEI, </w:t>
      </w:r>
    </w:p>
    <w:p w:rsidR="00A0363B" w:rsidRPr="00A672E5" w:rsidRDefault="00A0363B" w:rsidP="00A0363B">
      <w:pPr>
        <w:jc w:val="center"/>
        <w:rPr>
          <w:b/>
          <w:sz w:val="24"/>
          <w:szCs w:val="24"/>
          <w:lang w:val="ro-RO"/>
        </w:rPr>
      </w:pPr>
      <w:r w:rsidRPr="00A672E5">
        <w:rPr>
          <w:b/>
          <w:sz w:val="24"/>
          <w:szCs w:val="24"/>
          <w:lang w:val="ro-RO"/>
        </w:rPr>
        <w:t>MINISTRU INTERIMAR AL JUSTIȚIEI</w:t>
      </w:r>
    </w:p>
    <w:p w:rsidR="00A0363B" w:rsidRPr="00A672E5" w:rsidRDefault="00A0363B" w:rsidP="00A0363B">
      <w:pPr>
        <w:jc w:val="center"/>
        <w:rPr>
          <w:b/>
          <w:sz w:val="24"/>
          <w:szCs w:val="24"/>
          <w:lang w:val="ro-RO"/>
        </w:rPr>
      </w:pPr>
    </w:p>
    <w:p w:rsidR="00A0363B" w:rsidRPr="00A672E5" w:rsidRDefault="00A0363B" w:rsidP="00A0363B">
      <w:pPr>
        <w:jc w:val="center"/>
        <w:rPr>
          <w:b/>
          <w:sz w:val="24"/>
          <w:szCs w:val="24"/>
          <w:lang w:val="ro-RO"/>
        </w:rPr>
      </w:pPr>
      <w:r w:rsidRPr="00A672E5">
        <w:rPr>
          <w:b/>
          <w:sz w:val="24"/>
          <w:szCs w:val="24"/>
          <w:lang w:val="ro-RO"/>
        </w:rPr>
        <w:t>Ana BIRCHALL</w:t>
      </w:r>
    </w:p>
    <w:p w:rsidR="005D1001" w:rsidRPr="00A672E5" w:rsidRDefault="005D1001">
      <w:pPr>
        <w:rPr>
          <w:b/>
          <w:bCs/>
          <w:lang w:val="ro-RO"/>
        </w:rPr>
      </w:pPr>
    </w:p>
    <w:p w:rsidR="00A0363B" w:rsidRPr="00A672E5" w:rsidRDefault="00A0363B">
      <w:pPr>
        <w:rPr>
          <w:b/>
          <w:bCs/>
          <w:lang w:val="ro-RO"/>
        </w:rPr>
      </w:pPr>
    </w:p>
    <w:p w:rsidR="00A0363B" w:rsidRPr="00A672E5" w:rsidRDefault="00A0363B">
      <w:pPr>
        <w:rPr>
          <w:b/>
          <w:bCs/>
          <w:lang w:val="ro-RO"/>
        </w:rPr>
      </w:pPr>
    </w:p>
    <w:p w:rsidR="00A0363B" w:rsidRPr="00A672E5" w:rsidRDefault="00A0363B">
      <w:pPr>
        <w:rPr>
          <w:b/>
          <w:bCs/>
          <w:lang w:val="ro-RO"/>
        </w:rPr>
      </w:pPr>
    </w:p>
    <w:p w:rsidR="00A0363B" w:rsidRPr="00A672E5" w:rsidRDefault="00A0363B">
      <w:pPr>
        <w:rPr>
          <w:b/>
          <w:bCs/>
          <w:lang w:val="ro-RO"/>
        </w:rPr>
      </w:pPr>
    </w:p>
    <w:p w:rsidR="00A0363B" w:rsidRPr="00A672E5" w:rsidRDefault="00A0363B">
      <w:pPr>
        <w:rPr>
          <w:b/>
          <w:bCs/>
          <w:lang w:val="ro-RO"/>
        </w:rPr>
      </w:pPr>
    </w:p>
    <w:p w:rsidR="00A0363B" w:rsidRPr="00A672E5" w:rsidRDefault="00A0363B">
      <w:pPr>
        <w:rPr>
          <w:b/>
          <w:bCs/>
          <w:lang w:val="ro-RO"/>
        </w:rPr>
      </w:pPr>
    </w:p>
    <w:p w:rsidR="00A0363B" w:rsidRPr="00A672E5" w:rsidRDefault="00A0363B">
      <w:pPr>
        <w:rPr>
          <w:b/>
          <w:bCs/>
          <w:lang w:val="ro-RO"/>
        </w:rPr>
      </w:pPr>
      <w:bookmarkStart w:id="0" w:name="_GoBack"/>
      <w:bookmarkEnd w:id="0"/>
    </w:p>
    <w:sectPr w:rsidR="00A0363B" w:rsidRPr="00A672E5" w:rsidSect="00954B88">
      <w:footerReference w:type="even" r:id="rId8"/>
      <w:footerReference w:type="default" r:id="rId9"/>
      <w:pgSz w:w="12240" w:h="15840" w:code="1"/>
      <w:pgMar w:top="851" w:right="851" w:bottom="851" w:left="1134" w:header="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29D" w:rsidRDefault="009D629D">
      <w:r>
        <w:separator/>
      </w:r>
    </w:p>
  </w:endnote>
  <w:endnote w:type="continuationSeparator" w:id="0">
    <w:p w:rsidR="009D629D" w:rsidRDefault="009D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0B7" w:rsidRDefault="003D22A2" w:rsidP="00BA5906">
    <w:pPr>
      <w:pStyle w:val="Footer"/>
      <w:framePr w:wrap="around" w:vAnchor="text" w:hAnchor="margin" w:xAlign="right" w:y="1"/>
      <w:rPr>
        <w:rStyle w:val="PageNumber"/>
      </w:rPr>
    </w:pPr>
    <w:r>
      <w:rPr>
        <w:rStyle w:val="PageNumber"/>
      </w:rPr>
      <w:fldChar w:fldCharType="begin"/>
    </w:r>
    <w:r w:rsidR="002200B7">
      <w:rPr>
        <w:rStyle w:val="PageNumber"/>
      </w:rPr>
      <w:instrText xml:space="preserve">PAGE  </w:instrText>
    </w:r>
    <w:r>
      <w:rPr>
        <w:rStyle w:val="PageNumber"/>
      </w:rPr>
      <w:fldChar w:fldCharType="separate"/>
    </w:r>
    <w:r w:rsidR="002200B7">
      <w:rPr>
        <w:rStyle w:val="PageNumber"/>
        <w:noProof/>
      </w:rPr>
      <w:t>1</w:t>
    </w:r>
    <w:r>
      <w:rPr>
        <w:rStyle w:val="PageNumber"/>
      </w:rPr>
      <w:fldChar w:fldCharType="end"/>
    </w:r>
  </w:p>
  <w:p w:rsidR="002200B7" w:rsidRDefault="002200B7" w:rsidP="00BA5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894298"/>
      <w:docPartObj>
        <w:docPartGallery w:val="Page Numbers (Bottom of Page)"/>
        <w:docPartUnique/>
      </w:docPartObj>
    </w:sdtPr>
    <w:sdtEndPr>
      <w:rPr>
        <w:noProof/>
      </w:rPr>
    </w:sdtEndPr>
    <w:sdtContent>
      <w:p w:rsidR="00954B88" w:rsidRDefault="003D22A2">
        <w:pPr>
          <w:pStyle w:val="Footer"/>
          <w:jc w:val="center"/>
        </w:pPr>
        <w:r>
          <w:fldChar w:fldCharType="begin"/>
        </w:r>
        <w:r w:rsidR="00954B88">
          <w:instrText xml:space="preserve"> PAGE   \* MERGEFORMAT </w:instrText>
        </w:r>
        <w:r>
          <w:fldChar w:fldCharType="separate"/>
        </w:r>
        <w:r w:rsidR="00D13F4C">
          <w:rPr>
            <w:noProof/>
          </w:rPr>
          <w:t>7</w:t>
        </w:r>
        <w:r>
          <w:rPr>
            <w:noProof/>
          </w:rPr>
          <w:fldChar w:fldCharType="end"/>
        </w:r>
      </w:p>
    </w:sdtContent>
  </w:sdt>
  <w:p w:rsidR="002200B7" w:rsidRDefault="002200B7" w:rsidP="00E9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29D" w:rsidRDefault="009D629D">
      <w:r>
        <w:separator/>
      </w:r>
    </w:p>
  </w:footnote>
  <w:footnote w:type="continuationSeparator" w:id="0">
    <w:p w:rsidR="009D629D" w:rsidRDefault="009D6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7F2"/>
    <w:multiLevelType w:val="hybridMultilevel"/>
    <w:tmpl w:val="22F0B5AA"/>
    <w:lvl w:ilvl="0" w:tplc="9FE8ED88">
      <w:start w:val="3"/>
      <w:numFmt w:val="bullet"/>
      <w:lvlText w:val="-"/>
      <w:lvlJc w:val="left"/>
      <w:pPr>
        <w:ind w:left="898" w:hanging="360"/>
      </w:pPr>
      <w:rPr>
        <w:rFonts w:ascii="Times New Roman" w:eastAsia="Calibri" w:hAnsi="Times New Roman" w:cs="Times New Roman" w:hint="default"/>
      </w:rPr>
    </w:lvl>
    <w:lvl w:ilvl="1" w:tplc="04180003" w:tentative="1">
      <w:start w:val="1"/>
      <w:numFmt w:val="bullet"/>
      <w:lvlText w:val="o"/>
      <w:lvlJc w:val="left"/>
      <w:pPr>
        <w:ind w:left="1618" w:hanging="360"/>
      </w:pPr>
      <w:rPr>
        <w:rFonts w:ascii="Courier New" w:hAnsi="Courier New" w:cs="Courier New" w:hint="default"/>
      </w:rPr>
    </w:lvl>
    <w:lvl w:ilvl="2" w:tplc="04180005" w:tentative="1">
      <w:start w:val="1"/>
      <w:numFmt w:val="bullet"/>
      <w:lvlText w:val=""/>
      <w:lvlJc w:val="left"/>
      <w:pPr>
        <w:ind w:left="2338" w:hanging="360"/>
      </w:pPr>
      <w:rPr>
        <w:rFonts w:ascii="Wingdings" w:hAnsi="Wingdings" w:hint="default"/>
      </w:rPr>
    </w:lvl>
    <w:lvl w:ilvl="3" w:tplc="04180001" w:tentative="1">
      <w:start w:val="1"/>
      <w:numFmt w:val="bullet"/>
      <w:lvlText w:val=""/>
      <w:lvlJc w:val="left"/>
      <w:pPr>
        <w:ind w:left="3058" w:hanging="360"/>
      </w:pPr>
      <w:rPr>
        <w:rFonts w:ascii="Symbol" w:hAnsi="Symbol" w:hint="default"/>
      </w:rPr>
    </w:lvl>
    <w:lvl w:ilvl="4" w:tplc="04180003" w:tentative="1">
      <w:start w:val="1"/>
      <w:numFmt w:val="bullet"/>
      <w:lvlText w:val="o"/>
      <w:lvlJc w:val="left"/>
      <w:pPr>
        <w:ind w:left="3778" w:hanging="360"/>
      </w:pPr>
      <w:rPr>
        <w:rFonts w:ascii="Courier New" w:hAnsi="Courier New" w:cs="Courier New" w:hint="default"/>
      </w:rPr>
    </w:lvl>
    <w:lvl w:ilvl="5" w:tplc="04180005" w:tentative="1">
      <w:start w:val="1"/>
      <w:numFmt w:val="bullet"/>
      <w:lvlText w:val=""/>
      <w:lvlJc w:val="left"/>
      <w:pPr>
        <w:ind w:left="4498" w:hanging="360"/>
      </w:pPr>
      <w:rPr>
        <w:rFonts w:ascii="Wingdings" w:hAnsi="Wingdings" w:hint="default"/>
      </w:rPr>
    </w:lvl>
    <w:lvl w:ilvl="6" w:tplc="04180001" w:tentative="1">
      <w:start w:val="1"/>
      <w:numFmt w:val="bullet"/>
      <w:lvlText w:val=""/>
      <w:lvlJc w:val="left"/>
      <w:pPr>
        <w:ind w:left="5218" w:hanging="360"/>
      </w:pPr>
      <w:rPr>
        <w:rFonts w:ascii="Symbol" w:hAnsi="Symbol" w:hint="default"/>
      </w:rPr>
    </w:lvl>
    <w:lvl w:ilvl="7" w:tplc="04180003" w:tentative="1">
      <w:start w:val="1"/>
      <w:numFmt w:val="bullet"/>
      <w:lvlText w:val="o"/>
      <w:lvlJc w:val="left"/>
      <w:pPr>
        <w:ind w:left="5938" w:hanging="360"/>
      </w:pPr>
      <w:rPr>
        <w:rFonts w:ascii="Courier New" w:hAnsi="Courier New" w:cs="Courier New" w:hint="default"/>
      </w:rPr>
    </w:lvl>
    <w:lvl w:ilvl="8" w:tplc="04180005" w:tentative="1">
      <w:start w:val="1"/>
      <w:numFmt w:val="bullet"/>
      <w:lvlText w:val=""/>
      <w:lvlJc w:val="left"/>
      <w:pPr>
        <w:ind w:left="6658" w:hanging="360"/>
      </w:pPr>
      <w:rPr>
        <w:rFonts w:ascii="Wingdings" w:hAnsi="Wingdings" w:hint="default"/>
      </w:rPr>
    </w:lvl>
  </w:abstractNum>
  <w:abstractNum w:abstractNumId="1" w15:restartNumberingAfterBreak="0">
    <w:nsid w:val="15B02FC0"/>
    <w:multiLevelType w:val="hybridMultilevel"/>
    <w:tmpl w:val="3A7C3154"/>
    <w:lvl w:ilvl="0" w:tplc="3ACCF4A0">
      <w:start w:val="1"/>
      <w:numFmt w:val="lowerLetter"/>
      <w:lvlText w:val="%1)"/>
      <w:lvlJc w:val="left"/>
      <w:pPr>
        <w:ind w:left="1095" w:hanging="37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E174E"/>
    <w:multiLevelType w:val="hybridMultilevel"/>
    <w:tmpl w:val="62445AD4"/>
    <w:lvl w:ilvl="0" w:tplc="0672BC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E63F0"/>
    <w:multiLevelType w:val="hybridMultilevel"/>
    <w:tmpl w:val="7E36422C"/>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E8"/>
    <w:rsid w:val="00000F2B"/>
    <w:rsid w:val="000034CF"/>
    <w:rsid w:val="000041A5"/>
    <w:rsid w:val="00004923"/>
    <w:rsid w:val="000056FF"/>
    <w:rsid w:val="00006FDA"/>
    <w:rsid w:val="0001127A"/>
    <w:rsid w:val="00013AB8"/>
    <w:rsid w:val="0001403F"/>
    <w:rsid w:val="00014C26"/>
    <w:rsid w:val="00015A0E"/>
    <w:rsid w:val="0001661D"/>
    <w:rsid w:val="0001797B"/>
    <w:rsid w:val="00017D1C"/>
    <w:rsid w:val="00017FA7"/>
    <w:rsid w:val="00020D19"/>
    <w:rsid w:val="0002110D"/>
    <w:rsid w:val="000214C1"/>
    <w:rsid w:val="00021E15"/>
    <w:rsid w:val="000225A7"/>
    <w:rsid w:val="0002593D"/>
    <w:rsid w:val="00026266"/>
    <w:rsid w:val="0002778B"/>
    <w:rsid w:val="0002793F"/>
    <w:rsid w:val="00031A48"/>
    <w:rsid w:val="000335ED"/>
    <w:rsid w:val="00033C98"/>
    <w:rsid w:val="00034D5F"/>
    <w:rsid w:val="00035560"/>
    <w:rsid w:val="00035EDC"/>
    <w:rsid w:val="00040BAF"/>
    <w:rsid w:val="00044476"/>
    <w:rsid w:val="0004610D"/>
    <w:rsid w:val="0004660F"/>
    <w:rsid w:val="000539A3"/>
    <w:rsid w:val="00054F5D"/>
    <w:rsid w:val="00057F88"/>
    <w:rsid w:val="000617BB"/>
    <w:rsid w:val="000628B1"/>
    <w:rsid w:val="00063341"/>
    <w:rsid w:val="00064378"/>
    <w:rsid w:val="00064B3E"/>
    <w:rsid w:val="000660E1"/>
    <w:rsid w:val="000733BF"/>
    <w:rsid w:val="000734EE"/>
    <w:rsid w:val="0007379A"/>
    <w:rsid w:val="00074697"/>
    <w:rsid w:val="0007547B"/>
    <w:rsid w:val="000776FA"/>
    <w:rsid w:val="0008087A"/>
    <w:rsid w:val="00080E5E"/>
    <w:rsid w:val="00082468"/>
    <w:rsid w:val="00082C9D"/>
    <w:rsid w:val="00083A29"/>
    <w:rsid w:val="00084E6A"/>
    <w:rsid w:val="00087BD7"/>
    <w:rsid w:val="00090D8B"/>
    <w:rsid w:val="000910E9"/>
    <w:rsid w:val="00091800"/>
    <w:rsid w:val="00092560"/>
    <w:rsid w:val="00093339"/>
    <w:rsid w:val="000951E9"/>
    <w:rsid w:val="000A0811"/>
    <w:rsid w:val="000A42DB"/>
    <w:rsid w:val="000A4C5E"/>
    <w:rsid w:val="000A4D5A"/>
    <w:rsid w:val="000A5E80"/>
    <w:rsid w:val="000A64E5"/>
    <w:rsid w:val="000A685A"/>
    <w:rsid w:val="000A7CFD"/>
    <w:rsid w:val="000B028A"/>
    <w:rsid w:val="000B0728"/>
    <w:rsid w:val="000B07C9"/>
    <w:rsid w:val="000B1794"/>
    <w:rsid w:val="000B3060"/>
    <w:rsid w:val="000B6249"/>
    <w:rsid w:val="000B637C"/>
    <w:rsid w:val="000B6E7C"/>
    <w:rsid w:val="000C0A62"/>
    <w:rsid w:val="000C3F0E"/>
    <w:rsid w:val="000C456F"/>
    <w:rsid w:val="000D0926"/>
    <w:rsid w:val="000D15D0"/>
    <w:rsid w:val="000D1709"/>
    <w:rsid w:val="000D270F"/>
    <w:rsid w:val="000D5196"/>
    <w:rsid w:val="000D75E3"/>
    <w:rsid w:val="000E6E1E"/>
    <w:rsid w:val="000E7259"/>
    <w:rsid w:val="000E7BE1"/>
    <w:rsid w:val="000F02D2"/>
    <w:rsid w:val="000F28F6"/>
    <w:rsid w:val="000F4496"/>
    <w:rsid w:val="000F45A5"/>
    <w:rsid w:val="000F54B8"/>
    <w:rsid w:val="000F7984"/>
    <w:rsid w:val="000F7DCA"/>
    <w:rsid w:val="00100971"/>
    <w:rsid w:val="00106C75"/>
    <w:rsid w:val="00110892"/>
    <w:rsid w:val="00111F21"/>
    <w:rsid w:val="00112ED3"/>
    <w:rsid w:val="00113E90"/>
    <w:rsid w:val="00116089"/>
    <w:rsid w:val="001201C0"/>
    <w:rsid w:val="00120444"/>
    <w:rsid w:val="00124649"/>
    <w:rsid w:val="0012549F"/>
    <w:rsid w:val="001261E8"/>
    <w:rsid w:val="00127C5A"/>
    <w:rsid w:val="00127CDB"/>
    <w:rsid w:val="00130035"/>
    <w:rsid w:val="00130BDF"/>
    <w:rsid w:val="00132143"/>
    <w:rsid w:val="001334DB"/>
    <w:rsid w:val="001337F5"/>
    <w:rsid w:val="00134AA9"/>
    <w:rsid w:val="00135F65"/>
    <w:rsid w:val="00140C8A"/>
    <w:rsid w:val="00142C48"/>
    <w:rsid w:val="00142DFE"/>
    <w:rsid w:val="0014395B"/>
    <w:rsid w:val="001452A0"/>
    <w:rsid w:val="00145CDF"/>
    <w:rsid w:val="001465BD"/>
    <w:rsid w:val="00150472"/>
    <w:rsid w:val="00150937"/>
    <w:rsid w:val="00153339"/>
    <w:rsid w:val="00154312"/>
    <w:rsid w:val="00154A7C"/>
    <w:rsid w:val="00154D21"/>
    <w:rsid w:val="001554B7"/>
    <w:rsid w:val="001566EE"/>
    <w:rsid w:val="00162C89"/>
    <w:rsid w:val="00163E51"/>
    <w:rsid w:val="00163F5D"/>
    <w:rsid w:val="0016485A"/>
    <w:rsid w:val="00164B75"/>
    <w:rsid w:val="001658E6"/>
    <w:rsid w:val="00167BA1"/>
    <w:rsid w:val="0017118A"/>
    <w:rsid w:val="00174410"/>
    <w:rsid w:val="00176732"/>
    <w:rsid w:val="00180B16"/>
    <w:rsid w:val="001814A6"/>
    <w:rsid w:val="001818B5"/>
    <w:rsid w:val="001834E4"/>
    <w:rsid w:val="001839DD"/>
    <w:rsid w:val="00185C16"/>
    <w:rsid w:val="00190A48"/>
    <w:rsid w:val="00190B31"/>
    <w:rsid w:val="001935D6"/>
    <w:rsid w:val="0019481D"/>
    <w:rsid w:val="001959DE"/>
    <w:rsid w:val="001965A1"/>
    <w:rsid w:val="00196BDD"/>
    <w:rsid w:val="001A02FE"/>
    <w:rsid w:val="001A2F35"/>
    <w:rsid w:val="001A3BD9"/>
    <w:rsid w:val="001A6A4D"/>
    <w:rsid w:val="001A7240"/>
    <w:rsid w:val="001B1BAB"/>
    <w:rsid w:val="001B485C"/>
    <w:rsid w:val="001B5841"/>
    <w:rsid w:val="001B5A89"/>
    <w:rsid w:val="001B7CFB"/>
    <w:rsid w:val="001C0077"/>
    <w:rsid w:val="001C12A5"/>
    <w:rsid w:val="001C14D9"/>
    <w:rsid w:val="001C3B6C"/>
    <w:rsid w:val="001C3F53"/>
    <w:rsid w:val="001C555D"/>
    <w:rsid w:val="001C5D9B"/>
    <w:rsid w:val="001C70C6"/>
    <w:rsid w:val="001C797F"/>
    <w:rsid w:val="001D226E"/>
    <w:rsid w:val="001D227B"/>
    <w:rsid w:val="001D3C69"/>
    <w:rsid w:val="001D4B2E"/>
    <w:rsid w:val="001D50A9"/>
    <w:rsid w:val="001D5CE4"/>
    <w:rsid w:val="001E2500"/>
    <w:rsid w:val="001E4422"/>
    <w:rsid w:val="001E5093"/>
    <w:rsid w:val="001E5181"/>
    <w:rsid w:val="001F0677"/>
    <w:rsid w:val="001F1205"/>
    <w:rsid w:val="001F1318"/>
    <w:rsid w:val="001F2163"/>
    <w:rsid w:val="001F247A"/>
    <w:rsid w:val="001F4567"/>
    <w:rsid w:val="001F5358"/>
    <w:rsid w:val="001F7639"/>
    <w:rsid w:val="001F79A5"/>
    <w:rsid w:val="00200A87"/>
    <w:rsid w:val="00200AD4"/>
    <w:rsid w:val="00201A01"/>
    <w:rsid w:val="0020244B"/>
    <w:rsid w:val="002043E4"/>
    <w:rsid w:val="00205F6E"/>
    <w:rsid w:val="002073DA"/>
    <w:rsid w:val="00211CC7"/>
    <w:rsid w:val="00213099"/>
    <w:rsid w:val="00213F53"/>
    <w:rsid w:val="00214DB5"/>
    <w:rsid w:val="00216DF0"/>
    <w:rsid w:val="002200B7"/>
    <w:rsid w:val="00220D19"/>
    <w:rsid w:val="0022174E"/>
    <w:rsid w:val="002221C3"/>
    <w:rsid w:val="002223AB"/>
    <w:rsid w:val="002227B6"/>
    <w:rsid w:val="00222B84"/>
    <w:rsid w:val="00224FB7"/>
    <w:rsid w:val="0022510F"/>
    <w:rsid w:val="002254F4"/>
    <w:rsid w:val="0023213D"/>
    <w:rsid w:val="00232D6F"/>
    <w:rsid w:val="002330C1"/>
    <w:rsid w:val="002355DD"/>
    <w:rsid w:val="00236E1C"/>
    <w:rsid w:val="00241E67"/>
    <w:rsid w:val="0024394A"/>
    <w:rsid w:val="0024458F"/>
    <w:rsid w:val="00244719"/>
    <w:rsid w:val="00245E8A"/>
    <w:rsid w:val="00247044"/>
    <w:rsid w:val="002525FE"/>
    <w:rsid w:val="002557A5"/>
    <w:rsid w:val="00257881"/>
    <w:rsid w:val="00262808"/>
    <w:rsid w:val="00262D33"/>
    <w:rsid w:val="00265BFE"/>
    <w:rsid w:val="00267138"/>
    <w:rsid w:val="00271BE3"/>
    <w:rsid w:val="0027445B"/>
    <w:rsid w:val="00280EC7"/>
    <w:rsid w:val="002813D8"/>
    <w:rsid w:val="002841AE"/>
    <w:rsid w:val="00284369"/>
    <w:rsid w:val="00284379"/>
    <w:rsid w:val="002862B7"/>
    <w:rsid w:val="00286CB2"/>
    <w:rsid w:val="00291CCA"/>
    <w:rsid w:val="00292AE9"/>
    <w:rsid w:val="0029303E"/>
    <w:rsid w:val="002A1415"/>
    <w:rsid w:val="002A1CB6"/>
    <w:rsid w:val="002A1EBE"/>
    <w:rsid w:val="002A261A"/>
    <w:rsid w:val="002A2B1A"/>
    <w:rsid w:val="002A7607"/>
    <w:rsid w:val="002B070D"/>
    <w:rsid w:val="002B1444"/>
    <w:rsid w:val="002B1576"/>
    <w:rsid w:val="002B18EF"/>
    <w:rsid w:val="002B1A8F"/>
    <w:rsid w:val="002B1DCE"/>
    <w:rsid w:val="002B2232"/>
    <w:rsid w:val="002B27C6"/>
    <w:rsid w:val="002B2D25"/>
    <w:rsid w:val="002B465C"/>
    <w:rsid w:val="002B4CEB"/>
    <w:rsid w:val="002B72EF"/>
    <w:rsid w:val="002B7443"/>
    <w:rsid w:val="002B74EE"/>
    <w:rsid w:val="002C1DC3"/>
    <w:rsid w:val="002C2784"/>
    <w:rsid w:val="002C3278"/>
    <w:rsid w:val="002C5BA7"/>
    <w:rsid w:val="002C7DE9"/>
    <w:rsid w:val="002D0488"/>
    <w:rsid w:val="002D192C"/>
    <w:rsid w:val="002D45DD"/>
    <w:rsid w:val="002D4BA0"/>
    <w:rsid w:val="002D5ECF"/>
    <w:rsid w:val="002D7191"/>
    <w:rsid w:val="002E0B4E"/>
    <w:rsid w:val="002E249D"/>
    <w:rsid w:val="002E6142"/>
    <w:rsid w:val="002E7408"/>
    <w:rsid w:val="002F023E"/>
    <w:rsid w:val="002F0B7C"/>
    <w:rsid w:val="002F4760"/>
    <w:rsid w:val="002F757B"/>
    <w:rsid w:val="003003EB"/>
    <w:rsid w:val="00300BC8"/>
    <w:rsid w:val="003014AE"/>
    <w:rsid w:val="00302A20"/>
    <w:rsid w:val="0030384B"/>
    <w:rsid w:val="00311DB8"/>
    <w:rsid w:val="003129F3"/>
    <w:rsid w:val="00312FA4"/>
    <w:rsid w:val="003148CC"/>
    <w:rsid w:val="003157CC"/>
    <w:rsid w:val="00315899"/>
    <w:rsid w:val="0031720C"/>
    <w:rsid w:val="003217A1"/>
    <w:rsid w:val="00324341"/>
    <w:rsid w:val="0032569F"/>
    <w:rsid w:val="00326A7E"/>
    <w:rsid w:val="003276C2"/>
    <w:rsid w:val="00327CAB"/>
    <w:rsid w:val="00331549"/>
    <w:rsid w:val="0033279F"/>
    <w:rsid w:val="003328EC"/>
    <w:rsid w:val="003359C5"/>
    <w:rsid w:val="00341C1D"/>
    <w:rsid w:val="00344E54"/>
    <w:rsid w:val="00345301"/>
    <w:rsid w:val="00345915"/>
    <w:rsid w:val="00345B13"/>
    <w:rsid w:val="00345FB2"/>
    <w:rsid w:val="00347285"/>
    <w:rsid w:val="003473F3"/>
    <w:rsid w:val="003505EE"/>
    <w:rsid w:val="00353D2A"/>
    <w:rsid w:val="00355036"/>
    <w:rsid w:val="00355788"/>
    <w:rsid w:val="003563A1"/>
    <w:rsid w:val="003564E5"/>
    <w:rsid w:val="003573B3"/>
    <w:rsid w:val="00361421"/>
    <w:rsid w:val="003623B9"/>
    <w:rsid w:val="00363499"/>
    <w:rsid w:val="00363CC8"/>
    <w:rsid w:val="003641AA"/>
    <w:rsid w:val="0036463D"/>
    <w:rsid w:val="0036486F"/>
    <w:rsid w:val="00364F0E"/>
    <w:rsid w:val="003660B9"/>
    <w:rsid w:val="0037085B"/>
    <w:rsid w:val="003724BF"/>
    <w:rsid w:val="00372DDC"/>
    <w:rsid w:val="003744ED"/>
    <w:rsid w:val="00377627"/>
    <w:rsid w:val="00380069"/>
    <w:rsid w:val="00384EDD"/>
    <w:rsid w:val="00386758"/>
    <w:rsid w:val="00387CD8"/>
    <w:rsid w:val="00387DC1"/>
    <w:rsid w:val="003918FC"/>
    <w:rsid w:val="00391BC3"/>
    <w:rsid w:val="00392B52"/>
    <w:rsid w:val="00393678"/>
    <w:rsid w:val="00395A4A"/>
    <w:rsid w:val="00397BE8"/>
    <w:rsid w:val="003A05E4"/>
    <w:rsid w:val="003A179E"/>
    <w:rsid w:val="003A2380"/>
    <w:rsid w:val="003A3EA2"/>
    <w:rsid w:val="003A4F4F"/>
    <w:rsid w:val="003A6B9E"/>
    <w:rsid w:val="003A6F8C"/>
    <w:rsid w:val="003B0131"/>
    <w:rsid w:val="003B5D25"/>
    <w:rsid w:val="003B6D6C"/>
    <w:rsid w:val="003C0A07"/>
    <w:rsid w:val="003C4B92"/>
    <w:rsid w:val="003C79E2"/>
    <w:rsid w:val="003D0D1B"/>
    <w:rsid w:val="003D22A2"/>
    <w:rsid w:val="003D51E5"/>
    <w:rsid w:val="003D6735"/>
    <w:rsid w:val="003D7CC6"/>
    <w:rsid w:val="003E06EC"/>
    <w:rsid w:val="003E2276"/>
    <w:rsid w:val="003E2C78"/>
    <w:rsid w:val="003E2D67"/>
    <w:rsid w:val="003E2F23"/>
    <w:rsid w:val="003E4DEF"/>
    <w:rsid w:val="003E68FF"/>
    <w:rsid w:val="003F083E"/>
    <w:rsid w:val="003F22F5"/>
    <w:rsid w:val="003F2B18"/>
    <w:rsid w:val="003F3C03"/>
    <w:rsid w:val="003F3D81"/>
    <w:rsid w:val="003F5641"/>
    <w:rsid w:val="003F6D72"/>
    <w:rsid w:val="00400EC4"/>
    <w:rsid w:val="00400FF4"/>
    <w:rsid w:val="00401D33"/>
    <w:rsid w:val="0040262B"/>
    <w:rsid w:val="0040448F"/>
    <w:rsid w:val="00411D96"/>
    <w:rsid w:val="00413442"/>
    <w:rsid w:val="00413A97"/>
    <w:rsid w:val="004267B0"/>
    <w:rsid w:val="004273F0"/>
    <w:rsid w:val="00427A36"/>
    <w:rsid w:val="00427F36"/>
    <w:rsid w:val="00427FFB"/>
    <w:rsid w:val="004334D9"/>
    <w:rsid w:val="00433D63"/>
    <w:rsid w:val="00434077"/>
    <w:rsid w:val="004360AB"/>
    <w:rsid w:val="00436384"/>
    <w:rsid w:val="00436E76"/>
    <w:rsid w:val="00437632"/>
    <w:rsid w:val="004461BA"/>
    <w:rsid w:val="00447721"/>
    <w:rsid w:val="0045382E"/>
    <w:rsid w:val="00453C95"/>
    <w:rsid w:val="00460086"/>
    <w:rsid w:val="004607F1"/>
    <w:rsid w:val="0046111C"/>
    <w:rsid w:val="00461512"/>
    <w:rsid w:val="00461544"/>
    <w:rsid w:val="004618BC"/>
    <w:rsid w:val="00461E8D"/>
    <w:rsid w:val="004628A3"/>
    <w:rsid w:val="00463E8E"/>
    <w:rsid w:val="0046740C"/>
    <w:rsid w:val="00467546"/>
    <w:rsid w:val="00467E2C"/>
    <w:rsid w:val="00470443"/>
    <w:rsid w:val="00470644"/>
    <w:rsid w:val="00471DE3"/>
    <w:rsid w:val="004732D3"/>
    <w:rsid w:val="0047453F"/>
    <w:rsid w:val="00474DF7"/>
    <w:rsid w:val="00477651"/>
    <w:rsid w:val="00477A92"/>
    <w:rsid w:val="00481E69"/>
    <w:rsid w:val="0048296B"/>
    <w:rsid w:val="00482D40"/>
    <w:rsid w:val="00483F14"/>
    <w:rsid w:val="00484B7B"/>
    <w:rsid w:val="00484C52"/>
    <w:rsid w:val="00485ADD"/>
    <w:rsid w:val="004860CA"/>
    <w:rsid w:val="00486EB7"/>
    <w:rsid w:val="00487045"/>
    <w:rsid w:val="00487FF4"/>
    <w:rsid w:val="00490743"/>
    <w:rsid w:val="004927CF"/>
    <w:rsid w:val="00495A66"/>
    <w:rsid w:val="00496310"/>
    <w:rsid w:val="00496F5E"/>
    <w:rsid w:val="004974D8"/>
    <w:rsid w:val="004A115A"/>
    <w:rsid w:val="004A1C76"/>
    <w:rsid w:val="004A5930"/>
    <w:rsid w:val="004B0A48"/>
    <w:rsid w:val="004B0B34"/>
    <w:rsid w:val="004B2398"/>
    <w:rsid w:val="004B334B"/>
    <w:rsid w:val="004B60D0"/>
    <w:rsid w:val="004B6ACB"/>
    <w:rsid w:val="004C0BDD"/>
    <w:rsid w:val="004C0EC8"/>
    <w:rsid w:val="004C2199"/>
    <w:rsid w:val="004C2D81"/>
    <w:rsid w:val="004C325D"/>
    <w:rsid w:val="004C3ECC"/>
    <w:rsid w:val="004C4A9B"/>
    <w:rsid w:val="004C5F35"/>
    <w:rsid w:val="004D20B7"/>
    <w:rsid w:val="004D2130"/>
    <w:rsid w:val="004D2CF9"/>
    <w:rsid w:val="004D4516"/>
    <w:rsid w:val="004D7F05"/>
    <w:rsid w:val="004E003C"/>
    <w:rsid w:val="004E1F97"/>
    <w:rsid w:val="004E35C0"/>
    <w:rsid w:val="004E491C"/>
    <w:rsid w:val="004E6334"/>
    <w:rsid w:val="004F04BC"/>
    <w:rsid w:val="004F71C0"/>
    <w:rsid w:val="004F7A44"/>
    <w:rsid w:val="00500AA0"/>
    <w:rsid w:val="00500C90"/>
    <w:rsid w:val="00500CC9"/>
    <w:rsid w:val="00500DAC"/>
    <w:rsid w:val="0050100C"/>
    <w:rsid w:val="0050436C"/>
    <w:rsid w:val="0050556E"/>
    <w:rsid w:val="00506301"/>
    <w:rsid w:val="005069D5"/>
    <w:rsid w:val="00510637"/>
    <w:rsid w:val="00513B28"/>
    <w:rsid w:val="00516C7E"/>
    <w:rsid w:val="005172D5"/>
    <w:rsid w:val="0051760E"/>
    <w:rsid w:val="00520756"/>
    <w:rsid w:val="00521995"/>
    <w:rsid w:val="0052229C"/>
    <w:rsid w:val="005228AD"/>
    <w:rsid w:val="00525050"/>
    <w:rsid w:val="00525C31"/>
    <w:rsid w:val="005265CA"/>
    <w:rsid w:val="00526A57"/>
    <w:rsid w:val="00527FFD"/>
    <w:rsid w:val="005347FB"/>
    <w:rsid w:val="00534824"/>
    <w:rsid w:val="00534A8F"/>
    <w:rsid w:val="00535ED8"/>
    <w:rsid w:val="005377D9"/>
    <w:rsid w:val="00537C43"/>
    <w:rsid w:val="0054058E"/>
    <w:rsid w:val="00540916"/>
    <w:rsid w:val="00541C0A"/>
    <w:rsid w:val="005424C4"/>
    <w:rsid w:val="00543C13"/>
    <w:rsid w:val="005441BC"/>
    <w:rsid w:val="00546CF7"/>
    <w:rsid w:val="0055309E"/>
    <w:rsid w:val="0055581C"/>
    <w:rsid w:val="00555A29"/>
    <w:rsid w:val="00561AF4"/>
    <w:rsid w:val="00564067"/>
    <w:rsid w:val="00564C28"/>
    <w:rsid w:val="005657B3"/>
    <w:rsid w:val="00565D33"/>
    <w:rsid w:val="00566D29"/>
    <w:rsid w:val="00567167"/>
    <w:rsid w:val="0057131E"/>
    <w:rsid w:val="00571FE7"/>
    <w:rsid w:val="00574A21"/>
    <w:rsid w:val="0057596E"/>
    <w:rsid w:val="00576356"/>
    <w:rsid w:val="00576E34"/>
    <w:rsid w:val="00576EA1"/>
    <w:rsid w:val="005776B0"/>
    <w:rsid w:val="005820BB"/>
    <w:rsid w:val="005850F0"/>
    <w:rsid w:val="00585130"/>
    <w:rsid w:val="00585DEB"/>
    <w:rsid w:val="00586166"/>
    <w:rsid w:val="0058637A"/>
    <w:rsid w:val="00586897"/>
    <w:rsid w:val="0059128F"/>
    <w:rsid w:val="00592FBB"/>
    <w:rsid w:val="005949A2"/>
    <w:rsid w:val="00595FB6"/>
    <w:rsid w:val="005963AF"/>
    <w:rsid w:val="005968DF"/>
    <w:rsid w:val="005A07B1"/>
    <w:rsid w:val="005A205A"/>
    <w:rsid w:val="005A577F"/>
    <w:rsid w:val="005A633D"/>
    <w:rsid w:val="005B25EE"/>
    <w:rsid w:val="005B2E1F"/>
    <w:rsid w:val="005B3F7F"/>
    <w:rsid w:val="005B5AB4"/>
    <w:rsid w:val="005B5D61"/>
    <w:rsid w:val="005B7631"/>
    <w:rsid w:val="005B7E3B"/>
    <w:rsid w:val="005C14B7"/>
    <w:rsid w:val="005C1844"/>
    <w:rsid w:val="005C1ED5"/>
    <w:rsid w:val="005C2070"/>
    <w:rsid w:val="005C30C8"/>
    <w:rsid w:val="005C7507"/>
    <w:rsid w:val="005C7A7A"/>
    <w:rsid w:val="005D0D5C"/>
    <w:rsid w:val="005D1001"/>
    <w:rsid w:val="005D3113"/>
    <w:rsid w:val="005D6994"/>
    <w:rsid w:val="005D7707"/>
    <w:rsid w:val="005D7B4C"/>
    <w:rsid w:val="005E093F"/>
    <w:rsid w:val="005E4441"/>
    <w:rsid w:val="005E49D3"/>
    <w:rsid w:val="005E6158"/>
    <w:rsid w:val="005E7FDF"/>
    <w:rsid w:val="005F195A"/>
    <w:rsid w:val="005F5E39"/>
    <w:rsid w:val="005F7C0F"/>
    <w:rsid w:val="006001FC"/>
    <w:rsid w:val="00600D0D"/>
    <w:rsid w:val="00602EB0"/>
    <w:rsid w:val="006034B8"/>
    <w:rsid w:val="006054C3"/>
    <w:rsid w:val="00607F88"/>
    <w:rsid w:val="006102EB"/>
    <w:rsid w:val="00614BAD"/>
    <w:rsid w:val="00621F45"/>
    <w:rsid w:val="00622AD5"/>
    <w:rsid w:val="006240E3"/>
    <w:rsid w:val="0062528B"/>
    <w:rsid w:val="00625699"/>
    <w:rsid w:val="0062737F"/>
    <w:rsid w:val="00630006"/>
    <w:rsid w:val="00631546"/>
    <w:rsid w:val="0063336C"/>
    <w:rsid w:val="00633A06"/>
    <w:rsid w:val="00633DA6"/>
    <w:rsid w:val="00641F13"/>
    <w:rsid w:val="006434F5"/>
    <w:rsid w:val="00643E29"/>
    <w:rsid w:val="006445EF"/>
    <w:rsid w:val="00647303"/>
    <w:rsid w:val="0065141F"/>
    <w:rsid w:val="00652200"/>
    <w:rsid w:val="0065237F"/>
    <w:rsid w:val="00655748"/>
    <w:rsid w:val="00655B5F"/>
    <w:rsid w:val="00656E07"/>
    <w:rsid w:val="00656F92"/>
    <w:rsid w:val="00657162"/>
    <w:rsid w:val="00660D9D"/>
    <w:rsid w:val="006626B4"/>
    <w:rsid w:val="00675EE5"/>
    <w:rsid w:val="0067660B"/>
    <w:rsid w:val="00676720"/>
    <w:rsid w:val="006803DF"/>
    <w:rsid w:val="0068262A"/>
    <w:rsid w:val="00683976"/>
    <w:rsid w:val="00683C6F"/>
    <w:rsid w:val="00683D8C"/>
    <w:rsid w:val="006847C3"/>
    <w:rsid w:val="0068600D"/>
    <w:rsid w:val="00690CD4"/>
    <w:rsid w:val="00691E41"/>
    <w:rsid w:val="0069499C"/>
    <w:rsid w:val="00695A2C"/>
    <w:rsid w:val="00695EFD"/>
    <w:rsid w:val="006962B7"/>
    <w:rsid w:val="00697212"/>
    <w:rsid w:val="006A0256"/>
    <w:rsid w:val="006A2282"/>
    <w:rsid w:val="006A409F"/>
    <w:rsid w:val="006A4F54"/>
    <w:rsid w:val="006A4F8E"/>
    <w:rsid w:val="006A5479"/>
    <w:rsid w:val="006A584A"/>
    <w:rsid w:val="006B0B1A"/>
    <w:rsid w:val="006B11E5"/>
    <w:rsid w:val="006B2122"/>
    <w:rsid w:val="006B29AB"/>
    <w:rsid w:val="006B3D49"/>
    <w:rsid w:val="006B4499"/>
    <w:rsid w:val="006B4888"/>
    <w:rsid w:val="006B5A7D"/>
    <w:rsid w:val="006C06AA"/>
    <w:rsid w:val="006C23D1"/>
    <w:rsid w:val="006C411B"/>
    <w:rsid w:val="006C4AA3"/>
    <w:rsid w:val="006C5378"/>
    <w:rsid w:val="006C6025"/>
    <w:rsid w:val="006C6B17"/>
    <w:rsid w:val="006C79FE"/>
    <w:rsid w:val="006D0151"/>
    <w:rsid w:val="006D0359"/>
    <w:rsid w:val="006D0BC5"/>
    <w:rsid w:val="006D2F06"/>
    <w:rsid w:val="006D43E2"/>
    <w:rsid w:val="006D7205"/>
    <w:rsid w:val="006E38E5"/>
    <w:rsid w:val="006E5B74"/>
    <w:rsid w:val="006F17E5"/>
    <w:rsid w:val="006F4E2F"/>
    <w:rsid w:val="006F4FD2"/>
    <w:rsid w:val="006F53C4"/>
    <w:rsid w:val="006F6BB5"/>
    <w:rsid w:val="007002A4"/>
    <w:rsid w:val="0070066E"/>
    <w:rsid w:val="00701945"/>
    <w:rsid w:val="0070249F"/>
    <w:rsid w:val="00703FE6"/>
    <w:rsid w:val="0070421C"/>
    <w:rsid w:val="00704676"/>
    <w:rsid w:val="00704D30"/>
    <w:rsid w:val="007054A4"/>
    <w:rsid w:val="00705C21"/>
    <w:rsid w:val="00706DD4"/>
    <w:rsid w:val="00707357"/>
    <w:rsid w:val="007102D9"/>
    <w:rsid w:val="00710E1F"/>
    <w:rsid w:val="007111BD"/>
    <w:rsid w:val="00711E69"/>
    <w:rsid w:val="00711E8A"/>
    <w:rsid w:val="00715155"/>
    <w:rsid w:val="00717749"/>
    <w:rsid w:val="00724437"/>
    <w:rsid w:val="00726EA4"/>
    <w:rsid w:val="00727234"/>
    <w:rsid w:val="0073002F"/>
    <w:rsid w:val="0073016A"/>
    <w:rsid w:val="0073177E"/>
    <w:rsid w:val="0073179C"/>
    <w:rsid w:val="0073504E"/>
    <w:rsid w:val="00736195"/>
    <w:rsid w:val="00736D9D"/>
    <w:rsid w:val="00740136"/>
    <w:rsid w:val="00742413"/>
    <w:rsid w:val="0074268F"/>
    <w:rsid w:val="007442B8"/>
    <w:rsid w:val="00744C67"/>
    <w:rsid w:val="00744D64"/>
    <w:rsid w:val="00746021"/>
    <w:rsid w:val="0075072E"/>
    <w:rsid w:val="00750914"/>
    <w:rsid w:val="00754EF9"/>
    <w:rsid w:val="00756119"/>
    <w:rsid w:val="00760A49"/>
    <w:rsid w:val="0076111E"/>
    <w:rsid w:val="0076703E"/>
    <w:rsid w:val="00767894"/>
    <w:rsid w:val="00767A60"/>
    <w:rsid w:val="00773C88"/>
    <w:rsid w:val="00774140"/>
    <w:rsid w:val="00774528"/>
    <w:rsid w:val="00775977"/>
    <w:rsid w:val="007764E7"/>
    <w:rsid w:val="00776B68"/>
    <w:rsid w:val="00780DBB"/>
    <w:rsid w:val="00781654"/>
    <w:rsid w:val="007832A6"/>
    <w:rsid w:val="00784EC4"/>
    <w:rsid w:val="007872AF"/>
    <w:rsid w:val="00790087"/>
    <w:rsid w:val="007932D7"/>
    <w:rsid w:val="007979CC"/>
    <w:rsid w:val="007A1280"/>
    <w:rsid w:val="007A2C7B"/>
    <w:rsid w:val="007A50F7"/>
    <w:rsid w:val="007B1AE9"/>
    <w:rsid w:val="007C0B61"/>
    <w:rsid w:val="007C25CB"/>
    <w:rsid w:val="007C265E"/>
    <w:rsid w:val="007C2F5F"/>
    <w:rsid w:val="007C2F8D"/>
    <w:rsid w:val="007C38ED"/>
    <w:rsid w:val="007C4E63"/>
    <w:rsid w:val="007C5717"/>
    <w:rsid w:val="007C5F35"/>
    <w:rsid w:val="007C79B3"/>
    <w:rsid w:val="007D10C4"/>
    <w:rsid w:val="007D3750"/>
    <w:rsid w:val="007D3832"/>
    <w:rsid w:val="007D4456"/>
    <w:rsid w:val="007D54EE"/>
    <w:rsid w:val="007D60D5"/>
    <w:rsid w:val="007D72F0"/>
    <w:rsid w:val="007E2FFE"/>
    <w:rsid w:val="007E5A53"/>
    <w:rsid w:val="007F04A1"/>
    <w:rsid w:val="007F33F5"/>
    <w:rsid w:val="007F3F46"/>
    <w:rsid w:val="007F5398"/>
    <w:rsid w:val="007F6767"/>
    <w:rsid w:val="007F6A4B"/>
    <w:rsid w:val="00800FB6"/>
    <w:rsid w:val="0080163F"/>
    <w:rsid w:val="00803C2A"/>
    <w:rsid w:val="00804617"/>
    <w:rsid w:val="008051B4"/>
    <w:rsid w:val="00806989"/>
    <w:rsid w:val="00811456"/>
    <w:rsid w:val="00812D90"/>
    <w:rsid w:val="00813905"/>
    <w:rsid w:val="00814C61"/>
    <w:rsid w:val="008159C7"/>
    <w:rsid w:val="00821854"/>
    <w:rsid w:val="00823B3A"/>
    <w:rsid w:val="008248BD"/>
    <w:rsid w:val="00826993"/>
    <w:rsid w:val="0082766E"/>
    <w:rsid w:val="00827FF3"/>
    <w:rsid w:val="008322B7"/>
    <w:rsid w:val="008336E8"/>
    <w:rsid w:val="0083443A"/>
    <w:rsid w:val="00834573"/>
    <w:rsid w:val="00835585"/>
    <w:rsid w:val="0083605D"/>
    <w:rsid w:val="008379E4"/>
    <w:rsid w:val="00837B16"/>
    <w:rsid w:val="00840FA5"/>
    <w:rsid w:val="00841F0A"/>
    <w:rsid w:val="0084281C"/>
    <w:rsid w:val="00842A84"/>
    <w:rsid w:val="00853AF4"/>
    <w:rsid w:val="0085651B"/>
    <w:rsid w:val="00862300"/>
    <w:rsid w:val="00862465"/>
    <w:rsid w:val="0086482F"/>
    <w:rsid w:val="00864CB6"/>
    <w:rsid w:val="00866689"/>
    <w:rsid w:val="008669A8"/>
    <w:rsid w:val="00867A52"/>
    <w:rsid w:val="008705F2"/>
    <w:rsid w:val="00874FBB"/>
    <w:rsid w:val="00877011"/>
    <w:rsid w:val="00877AAC"/>
    <w:rsid w:val="00877F28"/>
    <w:rsid w:val="0088000D"/>
    <w:rsid w:val="008803B1"/>
    <w:rsid w:val="008815A6"/>
    <w:rsid w:val="00883DD4"/>
    <w:rsid w:val="008847BF"/>
    <w:rsid w:val="00885D37"/>
    <w:rsid w:val="00886FEF"/>
    <w:rsid w:val="00887F06"/>
    <w:rsid w:val="00890B2F"/>
    <w:rsid w:val="00890D5A"/>
    <w:rsid w:val="00891EE5"/>
    <w:rsid w:val="008939F0"/>
    <w:rsid w:val="0089786A"/>
    <w:rsid w:val="008A0521"/>
    <w:rsid w:val="008A2059"/>
    <w:rsid w:val="008A32E3"/>
    <w:rsid w:val="008A3BA7"/>
    <w:rsid w:val="008A4E36"/>
    <w:rsid w:val="008A7989"/>
    <w:rsid w:val="008A7EC6"/>
    <w:rsid w:val="008B0191"/>
    <w:rsid w:val="008B0879"/>
    <w:rsid w:val="008B3100"/>
    <w:rsid w:val="008B6877"/>
    <w:rsid w:val="008C0E60"/>
    <w:rsid w:val="008C3033"/>
    <w:rsid w:val="008C3830"/>
    <w:rsid w:val="008C3E50"/>
    <w:rsid w:val="008C4FDF"/>
    <w:rsid w:val="008C536B"/>
    <w:rsid w:val="008C5D7D"/>
    <w:rsid w:val="008D064E"/>
    <w:rsid w:val="008D150E"/>
    <w:rsid w:val="008D37A9"/>
    <w:rsid w:val="008D4732"/>
    <w:rsid w:val="008D552D"/>
    <w:rsid w:val="008D55F2"/>
    <w:rsid w:val="008D694C"/>
    <w:rsid w:val="008D78B4"/>
    <w:rsid w:val="008D7ECF"/>
    <w:rsid w:val="008E131E"/>
    <w:rsid w:val="008E2ABB"/>
    <w:rsid w:val="008E3195"/>
    <w:rsid w:val="008E4556"/>
    <w:rsid w:val="008E5661"/>
    <w:rsid w:val="008F00DB"/>
    <w:rsid w:val="008F0121"/>
    <w:rsid w:val="008F0220"/>
    <w:rsid w:val="008F6C6B"/>
    <w:rsid w:val="008F7AD1"/>
    <w:rsid w:val="00902A87"/>
    <w:rsid w:val="00902B4A"/>
    <w:rsid w:val="00905FE0"/>
    <w:rsid w:val="00906211"/>
    <w:rsid w:val="00912F9F"/>
    <w:rsid w:val="00915312"/>
    <w:rsid w:val="00915A9B"/>
    <w:rsid w:val="0092120A"/>
    <w:rsid w:val="00921425"/>
    <w:rsid w:val="00925632"/>
    <w:rsid w:val="00925FC6"/>
    <w:rsid w:val="00927768"/>
    <w:rsid w:val="009278DB"/>
    <w:rsid w:val="009330B7"/>
    <w:rsid w:val="0093706C"/>
    <w:rsid w:val="00940F1F"/>
    <w:rsid w:val="009420B1"/>
    <w:rsid w:val="00943529"/>
    <w:rsid w:val="009435B6"/>
    <w:rsid w:val="0094539D"/>
    <w:rsid w:val="00945A66"/>
    <w:rsid w:val="009506BC"/>
    <w:rsid w:val="0095314C"/>
    <w:rsid w:val="00954283"/>
    <w:rsid w:val="00954B88"/>
    <w:rsid w:val="0095557E"/>
    <w:rsid w:val="0095635D"/>
    <w:rsid w:val="0095741A"/>
    <w:rsid w:val="00957471"/>
    <w:rsid w:val="00957AC5"/>
    <w:rsid w:val="00961000"/>
    <w:rsid w:val="00961119"/>
    <w:rsid w:val="00961A1B"/>
    <w:rsid w:val="009627C0"/>
    <w:rsid w:val="00962EF1"/>
    <w:rsid w:val="0096614A"/>
    <w:rsid w:val="009663F5"/>
    <w:rsid w:val="00967A85"/>
    <w:rsid w:val="009707F0"/>
    <w:rsid w:val="00972E60"/>
    <w:rsid w:val="009755CC"/>
    <w:rsid w:val="00976568"/>
    <w:rsid w:val="0097754D"/>
    <w:rsid w:val="00980246"/>
    <w:rsid w:val="00980CDB"/>
    <w:rsid w:val="009842E1"/>
    <w:rsid w:val="009867CD"/>
    <w:rsid w:val="0099345B"/>
    <w:rsid w:val="00994DC7"/>
    <w:rsid w:val="0099577C"/>
    <w:rsid w:val="00995A20"/>
    <w:rsid w:val="00996487"/>
    <w:rsid w:val="009A072F"/>
    <w:rsid w:val="009A1102"/>
    <w:rsid w:val="009A34C2"/>
    <w:rsid w:val="009A62F5"/>
    <w:rsid w:val="009A6D1E"/>
    <w:rsid w:val="009A7215"/>
    <w:rsid w:val="009A72A9"/>
    <w:rsid w:val="009A73E3"/>
    <w:rsid w:val="009A7B5A"/>
    <w:rsid w:val="009A7C88"/>
    <w:rsid w:val="009B0662"/>
    <w:rsid w:val="009B44FE"/>
    <w:rsid w:val="009B6A98"/>
    <w:rsid w:val="009B6FDC"/>
    <w:rsid w:val="009B7867"/>
    <w:rsid w:val="009C03F9"/>
    <w:rsid w:val="009C1501"/>
    <w:rsid w:val="009C413C"/>
    <w:rsid w:val="009C6A7A"/>
    <w:rsid w:val="009C6EAF"/>
    <w:rsid w:val="009D08A8"/>
    <w:rsid w:val="009D239F"/>
    <w:rsid w:val="009D288A"/>
    <w:rsid w:val="009D4A90"/>
    <w:rsid w:val="009D5A64"/>
    <w:rsid w:val="009D629D"/>
    <w:rsid w:val="009E10FA"/>
    <w:rsid w:val="009E18BD"/>
    <w:rsid w:val="009E2DE1"/>
    <w:rsid w:val="009E3043"/>
    <w:rsid w:val="009F0178"/>
    <w:rsid w:val="009F093D"/>
    <w:rsid w:val="009F40F4"/>
    <w:rsid w:val="009F6A02"/>
    <w:rsid w:val="009F73E3"/>
    <w:rsid w:val="009F7797"/>
    <w:rsid w:val="009F7E33"/>
    <w:rsid w:val="00A02CEA"/>
    <w:rsid w:val="00A0363B"/>
    <w:rsid w:val="00A12A05"/>
    <w:rsid w:val="00A14840"/>
    <w:rsid w:val="00A155C8"/>
    <w:rsid w:val="00A15C56"/>
    <w:rsid w:val="00A163D4"/>
    <w:rsid w:val="00A220B3"/>
    <w:rsid w:val="00A234B0"/>
    <w:rsid w:val="00A24AB8"/>
    <w:rsid w:val="00A24CC4"/>
    <w:rsid w:val="00A25B8C"/>
    <w:rsid w:val="00A31643"/>
    <w:rsid w:val="00A33743"/>
    <w:rsid w:val="00A3681A"/>
    <w:rsid w:val="00A36E70"/>
    <w:rsid w:val="00A37281"/>
    <w:rsid w:val="00A37F12"/>
    <w:rsid w:val="00A41263"/>
    <w:rsid w:val="00A416F4"/>
    <w:rsid w:val="00A4245E"/>
    <w:rsid w:val="00A438FA"/>
    <w:rsid w:val="00A44CFF"/>
    <w:rsid w:val="00A44F08"/>
    <w:rsid w:val="00A471D6"/>
    <w:rsid w:val="00A472B9"/>
    <w:rsid w:val="00A53AC0"/>
    <w:rsid w:val="00A53DE4"/>
    <w:rsid w:val="00A53E57"/>
    <w:rsid w:val="00A5617C"/>
    <w:rsid w:val="00A61CB1"/>
    <w:rsid w:val="00A65B44"/>
    <w:rsid w:val="00A65BD7"/>
    <w:rsid w:val="00A66432"/>
    <w:rsid w:val="00A672E5"/>
    <w:rsid w:val="00A717E5"/>
    <w:rsid w:val="00A71B9B"/>
    <w:rsid w:val="00A72804"/>
    <w:rsid w:val="00A7296B"/>
    <w:rsid w:val="00A7755D"/>
    <w:rsid w:val="00A82485"/>
    <w:rsid w:val="00A85883"/>
    <w:rsid w:val="00A865B8"/>
    <w:rsid w:val="00A875C7"/>
    <w:rsid w:val="00A907D4"/>
    <w:rsid w:val="00A91889"/>
    <w:rsid w:val="00A923DB"/>
    <w:rsid w:val="00A924FB"/>
    <w:rsid w:val="00A94867"/>
    <w:rsid w:val="00A94B1F"/>
    <w:rsid w:val="00A96740"/>
    <w:rsid w:val="00A96798"/>
    <w:rsid w:val="00A96E95"/>
    <w:rsid w:val="00A9700A"/>
    <w:rsid w:val="00A972FB"/>
    <w:rsid w:val="00AA0C3C"/>
    <w:rsid w:val="00AA0DCB"/>
    <w:rsid w:val="00AA1C17"/>
    <w:rsid w:val="00AA40C4"/>
    <w:rsid w:val="00AA411B"/>
    <w:rsid w:val="00AA4CAB"/>
    <w:rsid w:val="00AA692F"/>
    <w:rsid w:val="00AB1529"/>
    <w:rsid w:val="00AB1B7E"/>
    <w:rsid w:val="00AB2C52"/>
    <w:rsid w:val="00AB3BD5"/>
    <w:rsid w:val="00AB4A0F"/>
    <w:rsid w:val="00AB7A47"/>
    <w:rsid w:val="00AC00A2"/>
    <w:rsid w:val="00AC3333"/>
    <w:rsid w:val="00AC51F1"/>
    <w:rsid w:val="00AC5D3C"/>
    <w:rsid w:val="00AD3CE0"/>
    <w:rsid w:val="00AD41E0"/>
    <w:rsid w:val="00AD747A"/>
    <w:rsid w:val="00AD76CE"/>
    <w:rsid w:val="00AE17BD"/>
    <w:rsid w:val="00AE1F94"/>
    <w:rsid w:val="00AE21E8"/>
    <w:rsid w:val="00AE3C5E"/>
    <w:rsid w:val="00AE6BFB"/>
    <w:rsid w:val="00AE6E59"/>
    <w:rsid w:val="00AE771B"/>
    <w:rsid w:val="00AE7BAD"/>
    <w:rsid w:val="00AF71C2"/>
    <w:rsid w:val="00AF7C87"/>
    <w:rsid w:val="00B02C1A"/>
    <w:rsid w:val="00B02DEE"/>
    <w:rsid w:val="00B04457"/>
    <w:rsid w:val="00B05E80"/>
    <w:rsid w:val="00B06842"/>
    <w:rsid w:val="00B100C7"/>
    <w:rsid w:val="00B118CB"/>
    <w:rsid w:val="00B11A10"/>
    <w:rsid w:val="00B13219"/>
    <w:rsid w:val="00B150ED"/>
    <w:rsid w:val="00B16328"/>
    <w:rsid w:val="00B17CDE"/>
    <w:rsid w:val="00B21152"/>
    <w:rsid w:val="00B225E4"/>
    <w:rsid w:val="00B270F5"/>
    <w:rsid w:val="00B27BD6"/>
    <w:rsid w:val="00B31B22"/>
    <w:rsid w:val="00B3249F"/>
    <w:rsid w:val="00B33946"/>
    <w:rsid w:val="00B34116"/>
    <w:rsid w:val="00B3420B"/>
    <w:rsid w:val="00B3492B"/>
    <w:rsid w:val="00B356E3"/>
    <w:rsid w:val="00B37B99"/>
    <w:rsid w:val="00B37CB0"/>
    <w:rsid w:val="00B406CA"/>
    <w:rsid w:val="00B430D3"/>
    <w:rsid w:val="00B47649"/>
    <w:rsid w:val="00B50790"/>
    <w:rsid w:val="00B51569"/>
    <w:rsid w:val="00B51DC0"/>
    <w:rsid w:val="00B5481E"/>
    <w:rsid w:val="00B55D18"/>
    <w:rsid w:val="00B5647A"/>
    <w:rsid w:val="00B564B5"/>
    <w:rsid w:val="00B56BDA"/>
    <w:rsid w:val="00B57CFA"/>
    <w:rsid w:val="00B60602"/>
    <w:rsid w:val="00B60B03"/>
    <w:rsid w:val="00B6319D"/>
    <w:rsid w:val="00B637CF"/>
    <w:rsid w:val="00B70215"/>
    <w:rsid w:val="00B72612"/>
    <w:rsid w:val="00B732AE"/>
    <w:rsid w:val="00B766FB"/>
    <w:rsid w:val="00B87B3D"/>
    <w:rsid w:val="00B923AC"/>
    <w:rsid w:val="00B926ED"/>
    <w:rsid w:val="00B93AB2"/>
    <w:rsid w:val="00B94854"/>
    <w:rsid w:val="00B96F73"/>
    <w:rsid w:val="00BA1DDD"/>
    <w:rsid w:val="00BA38F3"/>
    <w:rsid w:val="00BA5043"/>
    <w:rsid w:val="00BA50EF"/>
    <w:rsid w:val="00BA53F9"/>
    <w:rsid w:val="00BA5906"/>
    <w:rsid w:val="00BA7655"/>
    <w:rsid w:val="00BB148C"/>
    <w:rsid w:val="00BB1970"/>
    <w:rsid w:val="00BB2524"/>
    <w:rsid w:val="00BB269C"/>
    <w:rsid w:val="00BB2BC5"/>
    <w:rsid w:val="00BB2E3A"/>
    <w:rsid w:val="00BB3542"/>
    <w:rsid w:val="00BB537B"/>
    <w:rsid w:val="00BB5543"/>
    <w:rsid w:val="00BB5A1E"/>
    <w:rsid w:val="00BB7BE6"/>
    <w:rsid w:val="00BC47DD"/>
    <w:rsid w:val="00BC5DDD"/>
    <w:rsid w:val="00BD0910"/>
    <w:rsid w:val="00BD1676"/>
    <w:rsid w:val="00BD2151"/>
    <w:rsid w:val="00BD3B38"/>
    <w:rsid w:val="00BD6AE8"/>
    <w:rsid w:val="00BE1118"/>
    <w:rsid w:val="00BE200A"/>
    <w:rsid w:val="00BE2BAA"/>
    <w:rsid w:val="00BE3542"/>
    <w:rsid w:val="00BE4D27"/>
    <w:rsid w:val="00BE598B"/>
    <w:rsid w:val="00BE698D"/>
    <w:rsid w:val="00BE69D3"/>
    <w:rsid w:val="00BE6B2E"/>
    <w:rsid w:val="00BF1A21"/>
    <w:rsid w:val="00BF29A3"/>
    <w:rsid w:val="00BF3011"/>
    <w:rsid w:val="00BF4619"/>
    <w:rsid w:val="00BF5062"/>
    <w:rsid w:val="00C001ED"/>
    <w:rsid w:val="00C03943"/>
    <w:rsid w:val="00C05989"/>
    <w:rsid w:val="00C06447"/>
    <w:rsid w:val="00C077D9"/>
    <w:rsid w:val="00C112D7"/>
    <w:rsid w:val="00C12362"/>
    <w:rsid w:val="00C14AB8"/>
    <w:rsid w:val="00C2224B"/>
    <w:rsid w:val="00C23006"/>
    <w:rsid w:val="00C24200"/>
    <w:rsid w:val="00C25625"/>
    <w:rsid w:val="00C26D5B"/>
    <w:rsid w:val="00C278D4"/>
    <w:rsid w:val="00C30058"/>
    <w:rsid w:val="00C30A8C"/>
    <w:rsid w:val="00C31474"/>
    <w:rsid w:val="00C31D3F"/>
    <w:rsid w:val="00C3436A"/>
    <w:rsid w:val="00C3555E"/>
    <w:rsid w:val="00C35E2C"/>
    <w:rsid w:val="00C36519"/>
    <w:rsid w:val="00C40583"/>
    <w:rsid w:val="00C4077B"/>
    <w:rsid w:val="00C40C8C"/>
    <w:rsid w:val="00C42814"/>
    <w:rsid w:val="00C4311E"/>
    <w:rsid w:val="00C432B8"/>
    <w:rsid w:val="00C439CF"/>
    <w:rsid w:val="00C43D0D"/>
    <w:rsid w:val="00C4601C"/>
    <w:rsid w:val="00C46563"/>
    <w:rsid w:val="00C47007"/>
    <w:rsid w:val="00C475CE"/>
    <w:rsid w:val="00C47871"/>
    <w:rsid w:val="00C50744"/>
    <w:rsid w:val="00C50DFF"/>
    <w:rsid w:val="00C51284"/>
    <w:rsid w:val="00C567F5"/>
    <w:rsid w:val="00C650E7"/>
    <w:rsid w:val="00C65AFA"/>
    <w:rsid w:val="00C70891"/>
    <w:rsid w:val="00C71C4A"/>
    <w:rsid w:val="00C72AFB"/>
    <w:rsid w:val="00C73075"/>
    <w:rsid w:val="00C740D5"/>
    <w:rsid w:val="00C7600C"/>
    <w:rsid w:val="00C77127"/>
    <w:rsid w:val="00C80672"/>
    <w:rsid w:val="00C840D0"/>
    <w:rsid w:val="00C84C87"/>
    <w:rsid w:val="00C84D79"/>
    <w:rsid w:val="00C9315C"/>
    <w:rsid w:val="00C94868"/>
    <w:rsid w:val="00C96452"/>
    <w:rsid w:val="00C96536"/>
    <w:rsid w:val="00C968E2"/>
    <w:rsid w:val="00CA1936"/>
    <w:rsid w:val="00CA2A39"/>
    <w:rsid w:val="00CA3431"/>
    <w:rsid w:val="00CA4AA7"/>
    <w:rsid w:val="00CA6A91"/>
    <w:rsid w:val="00CB036B"/>
    <w:rsid w:val="00CB12F8"/>
    <w:rsid w:val="00CB20E6"/>
    <w:rsid w:val="00CB3117"/>
    <w:rsid w:val="00CB3C31"/>
    <w:rsid w:val="00CB5031"/>
    <w:rsid w:val="00CB7C28"/>
    <w:rsid w:val="00CB7D65"/>
    <w:rsid w:val="00CC10A3"/>
    <w:rsid w:val="00CC1FD8"/>
    <w:rsid w:val="00CC2142"/>
    <w:rsid w:val="00CC26D6"/>
    <w:rsid w:val="00CC2AE6"/>
    <w:rsid w:val="00CC38AA"/>
    <w:rsid w:val="00CC3ED0"/>
    <w:rsid w:val="00CC4773"/>
    <w:rsid w:val="00CC6AFA"/>
    <w:rsid w:val="00CD075C"/>
    <w:rsid w:val="00CD1B8F"/>
    <w:rsid w:val="00CD1D3D"/>
    <w:rsid w:val="00CE5BBB"/>
    <w:rsid w:val="00CE79BC"/>
    <w:rsid w:val="00CF0F29"/>
    <w:rsid w:val="00CF0F46"/>
    <w:rsid w:val="00CF1660"/>
    <w:rsid w:val="00CF3550"/>
    <w:rsid w:val="00CF72E4"/>
    <w:rsid w:val="00CF7302"/>
    <w:rsid w:val="00D03ACA"/>
    <w:rsid w:val="00D06E46"/>
    <w:rsid w:val="00D12521"/>
    <w:rsid w:val="00D13F4C"/>
    <w:rsid w:val="00D14B8A"/>
    <w:rsid w:val="00D15F0A"/>
    <w:rsid w:val="00D15F66"/>
    <w:rsid w:val="00D21208"/>
    <w:rsid w:val="00D2273D"/>
    <w:rsid w:val="00D24B0E"/>
    <w:rsid w:val="00D325FF"/>
    <w:rsid w:val="00D32BB2"/>
    <w:rsid w:val="00D33212"/>
    <w:rsid w:val="00D3366E"/>
    <w:rsid w:val="00D375A7"/>
    <w:rsid w:val="00D40874"/>
    <w:rsid w:val="00D45B14"/>
    <w:rsid w:val="00D46184"/>
    <w:rsid w:val="00D47549"/>
    <w:rsid w:val="00D503A4"/>
    <w:rsid w:val="00D50532"/>
    <w:rsid w:val="00D505B7"/>
    <w:rsid w:val="00D50FC8"/>
    <w:rsid w:val="00D521D0"/>
    <w:rsid w:val="00D5324D"/>
    <w:rsid w:val="00D55A72"/>
    <w:rsid w:val="00D56405"/>
    <w:rsid w:val="00D601F6"/>
    <w:rsid w:val="00D61E15"/>
    <w:rsid w:val="00D61F51"/>
    <w:rsid w:val="00D6345B"/>
    <w:rsid w:val="00D63F72"/>
    <w:rsid w:val="00D67E99"/>
    <w:rsid w:val="00D72D92"/>
    <w:rsid w:val="00D74560"/>
    <w:rsid w:val="00D75AF0"/>
    <w:rsid w:val="00D75E9A"/>
    <w:rsid w:val="00D76F4F"/>
    <w:rsid w:val="00D7720F"/>
    <w:rsid w:val="00D808C1"/>
    <w:rsid w:val="00D82828"/>
    <w:rsid w:val="00D83DF5"/>
    <w:rsid w:val="00D84CA3"/>
    <w:rsid w:val="00D86EA6"/>
    <w:rsid w:val="00D90E51"/>
    <w:rsid w:val="00D9163A"/>
    <w:rsid w:val="00D93D6C"/>
    <w:rsid w:val="00D94629"/>
    <w:rsid w:val="00D963F7"/>
    <w:rsid w:val="00D970E6"/>
    <w:rsid w:val="00DA187D"/>
    <w:rsid w:val="00DA3D14"/>
    <w:rsid w:val="00DB1D6A"/>
    <w:rsid w:val="00DB2734"/>
    <w:rsid w:val="00DB4398"/>
    <w:rsid w:val="00DB7FBE"/>
    <w:rsid w:val="00DC0361"/>
    <w:rsid w:val="00DC0874"/>
    <w:rsid w:val="00DC0959"/>
    <w:rsid w:val="00DC1F55"/>
    <w:rsid w:val="00DC2991"/>
    <w:rsid w:val="00DC2B73"/>
    <w:rsid w:val="00DC53B9"/>
    <w:rsid w:val="00DC5F09"/>
    <w:rsid w:val="00DC6BFF"/>
    <w:rsid w:val="00DC6CFE"/>
    <w:rsid w:val="00DC6F57"/>
    <w:rsid w:val="00DC74DD"/>
    <w:rsid w:val="00DD1422"/>
    <w:rsid w:val="00DD29E2"/>
    <w:rsid w:val="00DD4BA7"/>
    <w:rsid w:val="00DD5EA6"/>
    <w:rsid w:val="00DD7A3F"/>
    <w:rsid w:val="00DE0CA0"/>
    <w:rsid w:val="00DE29E3"/>
    <w:rsid w:val="00DE306B"/>
    <w:rsid w:val="00DE56EA"/>
    <w:rsid w:val="00DF02D7"/>
    <w:rsid w:val="00DF0905"/>
    <w:rsid w:val="00DF1C59"/>
    <w:rsid w:val="00DF5CBF"/>
    <w:rsid w:val="00DF70AE"/>
    <w:rsid w:val="00DF7835"/>
    <w:rsid w:val="00E012BB"/>
    <w:rsid w:val="00E033E6"/>
    <w:rsid w:val="00E03410"/>
    <w:rsid w:val="00E0446E"/>
    <w:rsid w:val="00E05BDA"/>
    <w:rsid w:val="00E11E60"/>
    <w:rsid w:val="00E21924"/>
    <w:rsid w:val="00E228AF"/>
    <w:rsid w:val="00E25F02"/>
    <w:rsid w:val="00E26583"/>
    <w:rsid w:val="00E26C45"/>
    <w:rsid w:val="00E27351"/>
    <w:rsid w:val="00E31362"/>
    <w:rsid w:val="00E34186"/>
    <w:rsid w:val="00E34286"/>
    <w:rsid w:val="00E3634F"/>
    <w:rsid w:val="00E45337"/>
    <w:rsid w:val="00E50B0E"/>
    <w:rsid w:val="00E51395"/>
    <w:rsid w:val="00E51AE0"/>
    <w:rsid w:val="00E52FC7"/>
    <w:rsid w:val="00E53594"/>
    <w:rsid w:val="00E54610"/>
    <w:rsid w:val="00E5536D"/>
    <w:rsid w:val="00E57058"/>
    <w:rsid w:val="00E6133F"/>
    <w:rsid w:val="00E62856"/>
    <w:rsid w:val="00E62CCB"/>
    <w:rsid w:val="00E65B49"/>
    <w:rsid w:val="00E66D80"/>
    <w:rsid w:val="00E67123"/>
    <w:rsid w:val="00E672DC"/>
    <w:rsid w:val="00E67EB2"/>
    <w:rsid w:val="00E702E0"/>
    <w:rsid w:val="00E72D1E"/>
    <w:rsid w:val="00E73E3E"/>
    <w:rsid w:val="00E77ABD"/>
    <w:rsid w:val="00E827AB"/>
    <w:rsid w:val="00E858A2"/>
    <w:rsid w:val="00E8630C"/>
    <w:rsid w:val="00E90BCD"/>
    <w:rsid w:val="00E918A5"/>
    <w:rsid w:val="00E92991"/>
    <w:rsid w:val="00E93001"/>
    <w:rsid w:val="00E941C1"/>
    <w:rsid w:val="00E9448C"/>
    <w:rsid w:val="00E95169"/>
    <w:rsid w:val="00E96132"/>
    <w:rsid w:val="00E976D7"/>
    <w:rsid w:val="00EA0CF5"/>
    <w:rsid w:val="00EA208F"/>
    <w:rsid w:val="00EA2D2E"/>
    <w:rsid w:val="00EA5251"/>
    <w:rsid w:val="00EA7B68"/>
    <w:rsid w:val="00EB1525"/>
    <w:rsid w:val="00EB1E49"/>
    <w:rsid w:val="00EB4F87"/>
    <w:rsid w:val="00EB699F"/>
    <w:rsid w:val="00EB7075"/>
    <w:rsid w:val="00EC0658"/>
    <w:rsid w:val="00EC2812"/>
    <w:rsid w:val="00EC3C15"/>
    <w:rsid w:val="00EC3FDF"/>
    <w:rsid w:val="00EC608B"/>
    <w:rsid w:val="00EC62BD"/>
    <w:rsid w:val="00EC7A17"/>
    <w:rsid w:val="00ED0F98"/>
    <w:rsid w:val="00ED108B"/>
    <w:rsid w:val="00ED2140"/>
    <w:rsid w:val="00ED2A51"/>
    <w:rsid w:val="00ED2D26"/>
    <w:rsid w:val="00ED3345"/>
    <w:rsid w:val="00ED36FF"/>
    <w:rsid w:val="00ED57B1"/>
    <w:rsid w:val="00ED6A78"/>
    <w:rsid w:val="00ED7960"/>
    <w:rsid w:val="00ED7AC1"/>
    <w:rsid w:val="00EE0A86"/>
    <w:rsid w:val="00EE1E4E"/>
    <w:rsid w:val="00EE280B"/>
    <w:rsid w:val="00EE2B06"/>
    <w:rsid w:val="00EE3455"/>
    <w:rsid w:val="00EE790E"/>
    <w:rsid w:val="00EF0E99"/>
    <w:rsid w:val="00EF10F6"/>
    <w:rsid w:val="00EF1AE1"/>
    <w:rsid w:val="00EF1FEF"/>
    <w:rsid w:val="00EF2512"/>
    <w:rsid w:val="00EF37A3"/>
    <w:rsid w:val="00EF49B1"/>
    <w:rsid w:val="00EF6058"/>
    <w:rsid w:val="00EF7DBC"/>
    <w:rsid w:val="00EF7E1D"/>
    <w:rsid w:val="00F0031D"/>
    <w:rsid w:val="00F02394"/>
    <w:rsid w:val="00F06273"/>
    <w:rsid w:val="00F10ABE"/>
    <w:rsid w:val="00F1340F"/>
    <w:rsid w:val="00F137F1"/>
    <w:rsid w:val="00F147C1"/>
    <w:rsid w:val="00F150ED"/>
    <w:rsid w:val="00F160A0"/>
    <w:rsid w:val="00F17BE8"/>
    <w:rsid w:val="00F2217D"/>
    <w:rsid w:val="00F227DC"/>
    <w:rsid w:val="00F23264"/>
    <w:rsid w:val="00F26A61"/>
    <w:rsid w:val="00F342EC"/>
    <w:rsid w:val="00F35EA7"/>
    <w:rsid w:val="00F36A95"/>
    <w:rsid w:val="00F402FA"/>
    <w:rsid w:val="00F403F6"/>
    <w:rsid w:val="00F40697"/>
    <w:rsid w:val="00F40EC8"/>
    <w:rsid w:val="00F4264F"/>
    <w:rsid w:val="00F42B3C"/>
    <w:rsid w:val="00F43186"/>
    <w:rsid w:val="00F47876"/>
    <w:rsid w:val="00F50C4B"/>
    <w:rsid w:val="00F50D58"/>
    <w:rsid w:val="00F51D22"/>
    <w:rsid w:val="00F52953"/>
    <w:rsid w:val="00F52D98"/>
    <w:rsid w:val="00F53A04"/>
    <w:rsid w:val="00F53E7A"/>
    <w:rsid w:val="00F54CA5"/>
    <w:rsid w:val="00F5772D"/>
    <w:rsid w:val="00F57F23"/>
    <w:rsid w:val="00F62574"/>
    <w:rsid w:val="00F64094"/>
    <w:rsid w:val="00F67459"/>
    <w:rsid w:val="00F702BE"/>
    <w:rsid w:val="00F70701"/>
    <w:rsid w:val="00F71BF4"/>
    <w:rsid w:val="00F75E5D"/>
    <w:rsid w:val="00F76F45"/>
    <w:rsid w:val="00F77D68"/>
    <w:rsid w:val="00F804C7"/>
    <w:rsid w:val="00F80F48"/>
    <w:rsid w:val="00F82384"/>
    <w:rsid w:val="00F82951"/>
    <w:rsid w:val="00F83516"/>
    <w:rsid w:val="00F83F36"/>
    <w:rsid w:val="00F85760"/>
    <w:rsid w:val="00F86A1C"/>
    <w:rsid w:val="00F86A1F"/>
    <w:rsid w:val="00F90193"/>
    <w:rsid w:val="00F91677"/>
    <w:rsid w:val="00F91CFF"/>
    <w:rsid w:val="00F93205"/>
    <w:rsid w:val="00F933FD"/>
    <w:rsid w:val="00F93826"/>
    <w:rsid w:val="00F93BED"/>
    <w:rsid w:val="00F948A7"/>
    <w:rsid w:val="00F96028"/>
    <w:rsid w:val="00FA3B8D"/>
    <w:rsid w:val="00FA5582"/>
    <w:rsid w:val="00FA67EA"/>
    <w:rsid w:val="00FB09EF"/>
    <w:rsid w:val="00FB12BE"/>
    <w:rsid w:val="00FB1B8A"/>
    <w:rsid w:val="00FB2017"/>
    <w:rsid w:val="00FB26E1"/>
    <w:rsid w:val="00FB340C"/>
    <w:rsid w:val="00FC051D"/>
    <w:rsid w:val="00FC1145"/>
    <w:rsid w:val="00FC1B71"/>
    <w:rsid w:val="00FC1F1F"/>
    <w:rsid w:val="00FC306B"/>
    <w:rsid w:val="00FC31B8"/>
    <w:rsid w:val="00FC3904"/>
    <w:rsid w:val="00FC3BED"/>
    <w:rsid w:val="00FC515F"/>
    <w:rsid w:val="00FC7C4D"/>
    <w:rsid w:val="00FD10AD"/>
    <w:rsid w:val="00FD18D4"/>
    <w:rsid w:val="00FD3B23"/>
    <w:rsid w:val="00FD5A40"/>
    <w:rsid w:val="00FE082E"/>
    <w:rsid w:val="00FE2CEA"/>
    <w:rsid w:val="00FE4659"/>
    <w:rsid w:val="00FE6112"/>
    <w:rsid w:val="00FE62E1"/>
    <w:rsid w:val="00FE6BBC"/>
    <w:rsid w:val="00FF1045"/>
    <w:rsid w:val="00FF71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109B7D-0BFF-4D36-91DB-9860DBC3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824"/>
  </w:style>
  <w:style w:type="paragraph" w:styleId="Heading1">
    <w:name w:val="heading 1"/>
    <w:basedOn w:val="Normal"/>
    <w:next w:val="Normal"/>
    <w:qFormat/>
    <w:rsid w:val="00BD6AE8"/>
    <w:pPr>
      <w:keepNext/>
      <w:outlineLvl w:val="0"/>
    </w:pPr>
    <w:rPr>
      <w:rFonts w:ascii="Arial" w:hAnsi="Arial"/>
      <w:sz w:val="28"/>
    </w:rPr>
  </w:style>
  <w:style w:type="paragraph" w:styleId="Heading2">
    <w:name w:val="heading 2"/>
    <w:basedOn w:val="Normal"/>
    <w:next w:val="Normal"/>
    <w:qFormat/>
    <w:rsid w:val="00BD6AE8"/>
    <w:pPr>
      <w:keepNext/>
      <w:spacing w:line="400" w:lineRule="exact"/>
      <w:jc w:val="center"/>
      <w:outlineLvl w:val="1"/>
    </w:pPr>
    <w:rPr>
      <w:rFonts w:ascii="Arial" w:hAnsi="Arial"/>
      <w:b/>
      <w:sz w:val="28"/>
    </w:rPr>
  </w:style>
  <w:style w:type="paragraph" w:styleId="Heading3">
    <w:name w:val="heading 3"/>
    <w:basedOn w:val="Normal"/>
    <w:next w:val="Normal"/>
    <w:link w:val="Heading3Char"/>
    <w:qFormat/>
    <w:rsid w:val="00BD6AE8"/>
    <w:pPr>
      <w:keepNext/>
      <w:outlineLvl w:val="2"/>
    </w:pPr>
    <w:rPr>
      <w:rFonts w:ascii="Arial" w:hAnsi="Arial"/>
      <w:b/>
      <w:sz w:val="28"/>
    </w:rPr>
  </w:style>
  <w:style w:type="paragraph" w:styleId="Heading4">
    <w:name w:val="heading 4"/>
    <w:basedOn w:val="Normal"/>
    <w:next w:val="Normal"/>
    <w:link w:val="Heading4Char"/>
    <w:qFormat/>
    <w:rsid w:val="00BD6AE8"/>
    <w:pPr>
      <w:keepNext/>
      <w:ind w:firstLine="720"/>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6AE8"/>
    <w:pPr>
      <w:tabs>
        <w:tab w:val="center" w:pos="4320"/>
        <w:tab w:val="right" w:pos="8640"/>
      </w:tabs>
    </w:pPr>
  </w:style>
  <w:style w:type="character" w:styleId="PageNumber">
    <w:name w:val="page number"/>
    <w:basedOn w:val="DefaultParagraphFont"/>
    <w:rsid w:val="00BD6AE8"/>
  </w:style>
  <w:style w:type="paragraph" w:styleId="BodyText">
    <w:name w:val="Body Text"/>
    <w:basedOn w:val="Normal"/>
    <w:rsid w:val="00BD6AE8"/>
    <w:pPr>
      <w:spacing w:line="400" w:lineRule="exact"/>
    </w:pPr>
    <w:rPr>
      <w:rFonts w:ascii="Arial" w:hAnsi="Arial"/>
      <w:b/>
      <w:sz w:val="28"/>
    </w:rPr>
  </w:style>
  <w:style w:type="paragraph" w:styleId="Header">
    <w:name w:val="header"/>
    <w:basedOn w:val="Normal"/>
    <w:rsid w:val="00996487"/>
    <w:pPr>
      <w:tabs>
        <w:tab w:val="center" w:pos="4320"/>
        <w:tab w:val="right" w:pos="8640"/>
      </w:tabs>
    </w:pPr>
  </w:style>
  <w:style w:type="paragraph" w:styleId="BodyText3">
    <w:name w:val="Body Text 3"/>
    <w:basedOn w:val="Normal"/>
    <w:rsid w:val="00790087"/>
    <w:pPr>
      <w:spacing w:after="120"/>
    </w:pPr>
    <w:rPr>
      <w:sz w:val="16"/>
      <w:szCs w:val="16"/>
    </w:rPr>
  </w:style>
  <w:style w:type="paragraph" w:styleId="BalloonText">
    <w:name w:val="Balloon Text"/>
    <w:basedOn w:val="Normal"/>
    <w:semiHidden/>
    <w:rsid w:val="007F33F5"/>
    <w:rPr>
      <w:rFonts w:ascii="Tahoma" w:hAnsi="Tahoma" w:cs="Tahoma"/>
      <w:sz w:val="16"/>
      <w:szCs w:val="16"/>
    </w:rPr>
  </w:style>
  <w:style w:type="character" w:styleId="Hyperlink">
    <w:name w:val="Hyperlink"/>
    <w:rsid w:val="00B06842"/>
    <w:rPr>
      <w:strike w:val="0"/>
      <w:dstrike w:val="0"/>
      <w:color w:val="0000FF"/>
      <w:u w:val="none"/>
      <w:effect w:val="none"/>
    </w:rPr>
  </w:style>
  <w:style w:type="table" w:styleId="TableGrid">
    <w:name w:val="Table Grid"/>
    <w:basedOn w:val="TableNormal"/>
    <w:rsid w:val="008D4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21">
    <w:name w:val="searchterm21"/>
    <w:rsid w:val="005B7631"/>
    <w:rPr>
      <w:shd w:val="clear" w:color="auto" w:fill="F7B34F"/>
    </w:rPr>
  </w:style>
  <w:style w:type="character" w:customStyle="1" w:styleId="searchterm31">
    <w:name w:val="searchterm31"/>
    <w:rsid w:val="005B7631"/>
    <w:rPr>
      <w:shd w:val="clear" w:color="auto" w:fill="A0F74F"/>
    </w:rPr>
  </w:style>
  <w:style w:type="character" w:customStyle="1" w:styleId="Heading3Char">
    <w:name w:val="Heading 3 Char"/>
    <w:link w:val="Heading3"/>
    <w:rsid w:val="0074268F"/>
    <w:rPr>
      <w:rFonts w:ascii="Arial" w:hAnsi="Arial"/>
      <w:b/>
      <w:sz w:val="28"/>
    </w:rPr>
  </w:style>
  <w:style w:type="character" w:customStyle="1" w:styleId="Heading4Char">
    <w:name w:val="Heading 4 Char"/>
    <w:link w:val="Heading4"/>
    <w:rsid w:val="0074268F"/>
    <w:rPr>
      <w:rFonts w:ascii="Arial" w:hAnsi="Arial"/>
      <w:b/>
      <w:sz w:val="28"/>
      <w:u w:val="single"/>
    </w:rPr>
  </w:style>
  <w:style w:type="paragraph" w:customStyle="1" w:styleId="rvps1">
    <w:name w:val="rvps1"/>
    <w:basedOn w:val="Normal"/>
    <w:rsid w:val="00F1340F"/>
    <w:pPr>
      <w:spacing w:before="100" w:beforeAutospacing="1" w:after="100" w:afterAutospacing="1"/>
      <w:jc w:val="center"/>
    </w:pPr>
    <w:rPr>
      <w:sz w:val="24"/>
      <w:szCs w:val="24"/>
    </w:rPr>
  </w:style>
  <w:style w:type="character" w:customStyle="1" w:styleId="rvts11">
    <w:name w:val="rvts11"/>
    <w:rsid w:val="00F1340F"/>
    <w:rPr>
      <w:b/>
      <w:bCs/>
    </w:rPr>
  </w:style>
  <w:style w:type="paragraph" w:styleId="ListParagraph">
    <w:name w:val="List Paragraph"/>
    <w:basedOn w:val="Normal"/>
    <w:uiPriority w:val="34"/>
    <w:qFormat/>
    <w:rsid w:val="00E62856"/>
    <w:pPr>
      <w:spacing w:after="160" w:line="259" w:lineRule="auto"/>
      <w:ind w:left="720"/>
      <w:contextualSpacing/>
    </w:pPr>
    <w:rPr>
      <w:rFonts w:ascii="Calibri" w:eastAsia="Calibri" w:hAnsi="Calibri"/>
      <w:sz w:val="22"/>
      <w:szCs w:val="22"/>
    </w:rPr>
  </w:style>
  <w:style w:type="character" w:customStyle="1" w:styleId="rvts91">
    <w:name w:val="rvts91"/>
    <w:rsid w:val="00E62856"/>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95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5977">
      <w:bodyDiv w:val="1"/>
      <w:marLeft w:val="0"/>
      <w:marRight w:val="0"/>
      <w:marTop w:val="0"/>
      <w:marBottom w:val="0"/>
      <w:divBdr>
        <w:top w:val="none" w:sz="0" w:space="0" w:color="auto"/>
        <w:left w:val="none" w:sz="0" w:space="0" w:color="auto"/>
        <w:bottom w:val="none" w:sz="0" w:space="0" w:color="auto"/>
        <w:right w:val="none" w:sz="0" w:space="0" w:color="auto"/>
      </w:divBdr>
    </w:div>
    <w:div w:id="364790192">
      <w:bodyDiv w:val="1"/>
      <w:marLeft w:val="0"/>
      <w:marRight w:val="0"/>
      <w:marTop w:val="0"/>
      <w:marBottom w:val="0"/>
      <w:divBdr>
        <w:top w:val="none" w:sz="0" w:space="0" w:color="auto"/>
        <w:left w:val="none" w:sz="0" w:space="0" w:color="auto"/>
        <w:bottom w:val="none" w:sz="0" w:space="0" w:color="auto"/>
        <w:right w:val="none" w:sz="0" w:space="0" w:color="auto"/>
      </w:divBdr>
      <w:divsChild>
        <w:div w:id="47414998">
          <w:marLeft w:val="0"/>
          <w:marRight w:val="0"/>
          <w:marTop w:val="0"/>
          <w:marBottom w:val="0"/>
          <w:divBdr>
            <w:top w:val="none" w:sz="0" w:space="0" w:color="auto"/>
            <w:left w:val="none" w:sz="0" w:space="0" w:color="auto"/>
            <w:bottom w:val="none" w:sz="0" w:space="0" w:color="auto"/>
            <w:right w:val="none" w:sz="0" w:space="0" w:color="auto"/>
          </w:divBdr>
          <w:divsChild>
            <w:div w:id="2086225635">
              <w:marLeft w:val="0"/>
              <w:marRight w:val="0"/>
              <w:marTop w:val="0"/>
              <w:marBottom w:val="0"/>
              <w:divBdr>
                <w:top w:val="none" w:sz="0" w:space="0" w:color="auto"/>
                <w:left w:val="none" w:sz="0" w:space="0" w:color="auto"/>
                <w:bottom w:val="none" w:sz="0" w:space="0" w:color="auto"/>
                <w:right w:val="none" w:sz="0" w:space="0" w:color="auto"/>
              </w:divBdr>
              <w:divsChild>
                <w:div w:id="1651979241">
                  <w:marLeft w:val="0"/>
                  <w:marRight w:val="0"/>
                  <w:marTop w:val="134"/>
                  <w:marBottom w:val="134"/>
                  <w:divBdr>
                    <w:top w:val="none" w:sz="0" w:space="0" w:color="auto"/>
                    <w:left w:val="none" w:sz="0" w:space="0" w:color="auto"/>
                    <w:bottom w:val="none" w:sz="0" w:space="0" w:color="auto"/>
                    <w:right w:val="none" w:sz="0" w:space="0" w:color="auto"/>
                  </w:divBdr>
                  <w:divsChild>
                    <w:div w:id="1118529499">
                      <w:marLeft w:val="0"/>
                      <w:marRight w:val="0"/>
                      <w:marTop w:val="0"/>
                      <w:marBottom w:val="0"/>
                      <w:divBdr>
                        <w:top w:val="none" w:sz="0" w:space="0" w:color="auto"/>
                        <w:left w:val="none" w:sz="0" w:space="0" w:color="auto"/>
                        <w:bottom w:val="none" w:sz="0" w:space="0" w:color="auto"/>
                        <w:right w:val="none" w:sz="0" w:space="0" w:color="auto"/>
                      </w:divBdr>
                      <w:divsChild>
                        <w:div w:id="1355229752">
                          <w:marLeft w:val="0"/>
                          <w:marRight w:val="0"/>
                          <w:marTop w:val="0"/>
                          <w:marBottom w:val="0"/>
                          <w:divBdr>
                            <w:top w:val="none" w:sz="0" w:space="0" w:color="auto"/>
                            <w:left w:val="none" w:sz="0" w:space="0" w:color="auto"/>
                            <w:bottom w:val="none" w:sz="0" w:space="0" w:color="auto"/>
                            <w:right w:val="none" w:sz="0" w:space="0" w:color="auto"/>
                          </w:divBdr>
                          <w:divsChild>
                            <w:div w:id="1515026906">
                              <w:marLeft w:val="33"/>
                              <w:marRight w:val="0"/>
                              <w:marTop w:val="17"/>
                              <w:marBottom w:val="17"/>
                              <w:divBdr>
                                <w:top w:val="none" w:sz="0" w:space="0" w:color="auto"/>
                                <w:left w:val="none" w:sz="0" w:space="0" w:color="auto"/>
                                <w:bottom w:val="none" w:sz="0" w:space="0" w:color="auto"/>
                                <w:right w:val="none" w:sz="0" w:space="0" w:color="auto"/>
                              </w:divBdr>
                              <w:divsChild>
                                <w:div w:id="1232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C739-4F8D-4AF0-A51B-189AC12C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9275</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Ministerul Economiei si Comertului</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Emil Marcu</dc:creator>
  <cp:keywords/>
  <cp:lastModifiedBy>aureliangavrilescu@yahoo.com</cp:lastModifiedBy>
  <cp:revision>2</cp:revision>
  <cp:lastPrinted>2019-05-09T11:35:00Z</cp:lastPrinted>
  <dcterms:created xsi:type="dcterms:W3CDTF">2019-05-13T07:53:00Z</dcterms:created>
  <dcterms:modified xsi:type="dcterms:W3CDTF">2019-05-13T07:53:00Z</dcterms:modified>
</cp:coreProperties>
</file>