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ADA2" w14:textId="77777777" w:rsidR="00C01FEA" w:rsidRPr="00C01FEA" w:rsidRDefault="00C01FEA" w:rsidP="00C01FEA">
      <w:pPr>
        <w:spacing w:after="150" w:line="360" w:lineRule="atLeast"/>
        <w:ind w:left="150" w:right="150"/>
        <w:jc w:val="center"/>
        <w:outlineLvl w:val="1"/>
        <w:rPr>
          <w:rFonts w:ascii="Arial" w:eastAsia="Times New Roman" w:hAnsi="Arial" w:cs="Arial"/>
          <w:color w:val="082668"/>
          <w:sz w:val="36"/>
          <w:szCs w:val="36"/>
        </w:rPr>
      </w:pPr>
      <w:r w:rsidRPr="00C01FEA">
        <w:rPr>
          <w:rFonts w:ascii="Arial" w:eastAsia="Times New Roman" w:hAnsi="Arial" w:cs="Arial"/>
          <w:color w:val="082668"/>
          <w:sz w:val="36"/>
          <w:szCs w:val="36"/>
        </w:rPr>
        <w:t>Participare PG al P.Î.C.C.J. – Conferință Permanentă a Procurorilor Specializați în Combaterea Crimei Organizate</w:t>
      </w:r>
    </w:p>
    <w:p w14:paraId="00DAD79A"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 </w:t>
      </w:r>
    </w:p>
    <w:p w14:paraId="668DE7D0" w14:textId="77777777" w:rsidR="00C01FEA" w:rsidRPr="00C01FEA" w:rsidRDefault="00C01FEA" w:rsidP="00C01FEA">
      <w:pPr>
        <w:spacing w:after="150" w:line="257" w:lineRule="atLeast"/>
        <w:ind w:firstLine="450"/>
        <w:jc w:val="right"/>
        <w:rPr>
          <w:rFonts w:ascii="Arial" w:hAnsi="Arial" w:cs="Arial"/>
          <w:color w:val="000000"/>
          <w:sz w:val="18"/>
          <w:szCs w:val="18"/>
        </w:rPr>
      </w:pPr>
      <w:r w:rsidRPr="00C01FEA">
        <w:rPr>
          <w:rFonts w:ascii="Arial" w:hAnsi="Arial" w:cs="Arial"/>
          <w:b/>
          <w:bCs/>
          <w:color w:val="000000"/>
          <w:sz w:val="18"/>
          <w:szCs w:val="18"/>
        </w:rPr>
        <w:t>                                                                                                                4 iunie 2019   </w:t>
      </w:r>
    </w:p>
    <w:p w14:paraId="6D031198"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b/>
          <w:bCs/>
          <w:color w:val="000000"/>
          <w:sz w:val="18"/>
          <w:szCs w:val="18"/>
        </w:rPr>
        <w:t>                                                                                                                        </w:t>
      </w:r>
    </w:p>
    <w:p w14:paraId="29C6E344" w14:textId="77777777" w:rsidR="00C01FEA" w:rsidRPr="00C01FEA" w:rsidRDefault="00C01FEA" w:rsidP="00C01FEA">
      <w:pPr>
        <w:spacing w:after="150" w:line="257" w:lineRule="atLeast"/>
        <w:ind w:left="6330" w:firstLine="450"/>
        <w:jc w:val="both"/>
        <w:rPr>
          <w:rFonts w:ascii="Arial" w:hAnsi="Arial" w:cs="Arial"/>
          <w:color w:val="000000"/>
          <w:sz w:val="18"/>
          <w:szCs w:val="18"/>
        </w:rPr>
      </w:pPr>
      <w:r w:rsidRPr="00C01FEA">
        <w:rPr>
          <w:rFonts w:ascii="Arial" w:hAnsi="Arial" w:cs="Arial"/>
          <w:color w:val="000000"/>
          <w:sz w:val="18"/>
          <w:szCs w:val="18"/>
        </w:rPr>
        <w:t> </w:t>
      </w:r>
    </w:p>
    <w:p w14:paraId="4E0962AC" w14:textId="77777777" w:rsidR="00C01FEA" w:rsidRPr="00C01FEA" w:rsidRDefault="00C01FEA" w:rsidP="00C01FEA">
      <w:pPr>
        <w:spacing w:after="150" w:line="257" w:lineRule="atLeast"/>
        <w:ind w:firstLine="450"/>
        <w:jc w:val="center"/>
        <w:rPr>
          <w:rFonts w:ascii="Arial" w:hAnsi="Arial" w:cs="Arial"/>
          <w:color w:val="000000"/>
          <w:sz w:val="18"/>
          <w:szCs w:val="18"/>
        </w:rPr>
      </w:pPr>
      <w:r w:rsidRPr="00C01FEA">
        <w:rPr>
          <w:rFonts w:ascii="Arial" w:hAnsi="Arial" w:cs="Arial"/>
          <w:color w:val="000000"/>
          <w:sz w:val="18"/>
          <w:szCs w:val="18"/>
        </w:rPr>
        <w:t> </w:t>
      </w:r>
    </w:p>
    <w:p w14:paraId="591B3873"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 </w:t>
      </w:r>
    </w:p>
    <w:p w14:paraId="04517710"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 </w:t>
      </w:r>
    </w:p>
    <w:p w14:paraId="445147C6" w14:textId="77777777" w:rsidR="00C01FEA" w:rsidRPr="00C01FEA" w:rsidRDefault="00C01FEA" w:rsidP="00C01FEA">
      <w:pPr>
        <w:spacing w:after="150" w:line="257" w:lineRule="atLeast"/>
        <w:ind w:firstLine="450"/>
        <w:jc w:val="center"/>
        <w:rPr>
          <w:rFonts w:ascii="Arial" w:hAnsi="Arial" w:cs="Arial"/>
          <w:color w:val="000000"/>
          <w:sz w:val="18"/>
          <w:szCs w:val="18"/>
        </w:rPr>
      </w:pPr>
      <w:r w:rsidRPr="00C01FEA">
        <w:rPr>
          <w:rFonts w:ascii="Arial" w:hAnsi="Arial" w:cs="Arial"/>
          <w:b/>
          <w:bCs/>
          <w:i/>
          <w:iCs/>
          <w:color w:val="000000"/>
          <w:sz w:val="18"/>
          <w:szCs w:val="18"/>
          <w:u w:val="single"/>
        </w:rPr>
        <w:t>COMUNICAT</w:t>
      </w:r>
    </w:p>
    <w:p w14:paraId="7D3B6226" w14:textId="77777777" w:rsidR="00C01FEA" w:rsidRPr="00C01FEA" w:rsidRDefault="00C01FEA" w:rsidP="00C01FEA">
      <w:pPr>
        <w:spacing w:after="150" w:line="257" w:lineRule="atLeast"/>
        <w:ind w:firstLine="450"/>
        <w:jc w:val="center"/>
        <w:rPr>
          <w:rFonts w:ascii="Arial" w:hAnsi="Arial" w:cs="Arial"/>
          <w:color w:val="000000"/>
          <w:sz w:val="18"/>
          <w:szCs w:val="18"/>
        </w:rPr>
      </w:pPr>
      <w:r w:rsidRPr="00C01FEA">
        <w:rPr>
          <w:rFonts w:ascii="Arial" w:hAnsi="Arial" w:cs="Arial"/>
          <w:color w:val="000000"/>
          <w:sz w:val="18"/>
          <w:szCs w:val="18"/>
        </w:rPr>
        <w:t> </w:t>
      </w:r>
    </w:p>
    <w:p w14:paraId="6A31493B"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 </w:t>
      </w:r>
    </w:p>
    <w:p w14:paraId="7FD35F54"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b/>
          <w:bCs/>
          <w:color w:val="000000"/>
          <w:sz w:val="18"/>
          <w:szCs w:val="18"/>
        </w:rPr>
        <w:t>Biroul de informare şi relaţii publice este abilitat să comunice următoarele:</w:t>
      </w:r>
    </w:p>
    <w:p w14:paraId="6AFD263B"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Procurorul general al Parchetului de pe lângă Înalta Curte de Casație și Justiție, domnul Dimitrie Bogdan Licu, a deschis astăzi lucrările celei de-a cincea ediții a Conferinței Permanente a Procurorilor Specializați în Combaterea Crimei Organizate, organizată la București în perioada 4-5 iunie 2019 de către Direcția de Investigare a Infracțiunilor de Criminalitate Organizată și Terorism (D.I.I.C.O.T.) și Organizația pentru Securitate și Cooperare în Europa (O.S.C.E.).</w:t>
      </w:r>
    </w:p>
    <w:p w14:paraId="0CB08412"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În deschiderea evenimentului au mai susținut alocuțiuni procurorul șef al D.I.I.C.O.T., domnul Oliver-Felix Bănilă, procurorul șef al Direcției Naționale Antimafia și Combaterea Terorismului din Italia, domnul Federico Cafiero de Raho, și șeful Departamentului de Cooperare pentru Securitate din cadrul Misiunii din Serbia a O.S.C.E. De asemenea, la conferință a participat procurorul general de pe lângă Curtea Supremă a Greciei, doamna Xeni Dimitriou, aceasta susținând Declarația Greciei de aderare la acest organism profesional.</w:t>
      </w:r>
    </w:p>
    <w:p w14:paraId="6AC769E6"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În sesiunea introductivă a conferinței au fost prezentate beneficiile cooperării reciproce ca urmare a Declarației de Intenție din anul 2016 de la Belgrad prin care s-a înființat Conferința și s-au făcut propuneri pentru maximizarea potențialului acestui organism în toate țările participante.</w:t>
      </w:r>
    </w:p>
    <w:p w14:paraId="7F3681B4" w14:textId="77777777" w:rsidR="00C01FEA" w:rsidRPr="00C01FEA" w:rsidRDefault="00C01FEA" w:rsidP="00C01FEA">
      <w:pPr>
        <w:spacing w:after="150" w:line="257" w:lineRule="atLeast"/>
        <w:ind w:firstLine="450"/>
        <w:jc w:val="both"/>
        <w:rPr>
          <w:rFonts w:ascii="Arial" w:hAnsi="Arial" w:cs="Arial"/>
          <w:color w:val="000000"/>
          <w:sz w:val="18"/>
          <w:szCs w:val="18"/>
        </w:rPr>
      </w:pPr>
      <w:r w:rsidRPr="00C01FEA">
        <w:rPr>
          <w:rFonts w:ascii="Arial" w:hAnsi="Arial" w:cs="Arial"/>
          <w:color w:val="000000"/>
          <w:sz w:val="18"/>
          <w:szCs w:val="18"/>
        </w:rPr>
        <w:t>Lucrările conferinței au fost structurate pe trei sesiuni de lucru, tematica acestora fiind lupta împotriva terorismului și radicalizării, investigațiile financiare și instrumentele de cooperare internațională pentru recuperarea și confiscarea activelor, contrabanda și traficul de persoane de-a lungul rutelor de migrație și oportunitatea pentru crima organizată.</w:t>
      </w:r>
    </w:p>
    <w:p w14:paraId="691ADEFC" w14:textId="77777777" w:rsidR="009D5DA2" w:rsidRDefault="00C01FEA">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EA"/>
    <w:rsid w:val="00316E4E"/>
    <w:rsid w:val="004A768F"/>
    <w:rsid w:val="00C0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CF4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01FE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FEA"/>
    <w:rPr>
      <w:rFonts w:ascii="Times New Roman" w:hAnsi="Times New Roman" w:cs="Times New Roman"/>
      <w:b/>
      <w:bCs/>
      <w:sz w:val="36"/>
      <w:szCs w:val="36"/>
    </w:rPr>
  </w:style>
  <w:style w:type="paragraph" w:styleId="NormalWeb">
    <w:name w:val="Normal (Web)"/>
    <w:basedOn w:val="Normal"/>
    <w:uiPriority w:val="99"/>
    <w:semiHidden/>
    <w:unhideWhenUsed/>
    <w:rsid w:val="00C01FEA"/>
    <w:pPr>
      <w:spacing w:before="100" w:beforeAutospacing="1" w:after="100" w:afterAutospacing="1"/>
    </w:pPr>
    <w:rPr>
      <w:rFonts w:ascii="Times New Roman" w:hAnsi="Times New Roman" w:cs="Times New Roman"/>
    </w:rPr>
  </w:style>
  <w:style w:type="paragraph" w:customStyle="1" w:styleId="rteright">
    <w:name w:val="rteright"/>
    <w:basedOn w:val="Normal"/>
    <w:rsid w:val="00C01FE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01FEA"/>
    <w:rPr>
      <w:b/>
      <w:bCs/>
    </w:rPr>
  </w:style>
  <w:style w:type="character" w:customStyle="1" w:styleId="apple-converted-space">
    <w:name w:val="apple-converted-space"/>
    <w:basedOn w:val="DefaultParagraphFont"/>
    <w:rsid w:val="00C01FEA"/>
  </w:style>
  <w:style w:type="character" w:styleId="Emphasis">
    <w:name w:val="Emphasis"/>
    <w:basedOn w:val="DefaultParagraphFont"/>
    <w:uiPriority w:val="20"/>
    <w:qFormat/>
    <w:rsid w:val="00C01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2136">
      <w:bodyDiv w:val="1"/>
      <w:marLeft w:val="0"/>
      <w:marRight w:val="0"/>
      <w:marTop w:val="0"/>
      <w:marBottom w:val="0"/>
      <w:divBdr>
        <w:top w:val="none" w:sz="0" w:space="0" w:color="auto"/>
        <w:left w:val="none" w:sz="0" w:space="0" w:color="auto"/>
        <w:bottom w:val="none" w:sz="0" w:space="0" w:color="auto"/>
        <w:right w:val="none" w:sz="0" w:space="0" w:color="auto"/>
      </w:divBdr>
      <w:divsChild>
        <w:div w:id="154688244">
          <w:marLeft w:val="0"/>
          <w:marRight w:val="0"/>
          <w:marTop w:val="0"/>
          <w:marBottom w:val="0"/>
          <w:divBdr>
            <w:top w:val="none" w:sz="0" w:space="0" w:color="auto"/>
            <w:left w:val="none" w:sz="0" w:space="0" w:color="auto"/>
            <w:bottom w:val="none" w:sz="0" w:space="0" w:color="auto"/>
            <w:right w:val="none" w:sz="0" w:space="0" w:color="auto"/>
          </w:divBdr>
          <w:divsChild>
            <w:div w:id="1464540796">
              <w:marLeft w:val="0"/>
              <w:marRight w:val="0"/>
              <w:marTop w:val="0"/>
              <w:marBottom w:val="0"/>
              <w:divBdr>
                <w:top w:val="none" w:sz="0" w:space="0" w:color="auto"/>
                <w:left w:val="none" w:sz="0" w:space="0" w:color="auto"/>
                <w:bottom w:val="none" w:sz="0" w:space="0" w:color="auto"/>
                <w:right w:val="none" w:sz="0" w:space="0" w:color="auto"/>
              </w:divBdr>
              <w:divsChild>
                <w:div w:id="1367293375">
                  <w:marLeft w:val="-75"/>
                  <w:marRight w:val="-75"/>
                  <w:marTop w:val="0"/>
                  <w:marBottom w:val="0"/>
                  <w:divBdr>
                    <w:top w:val="none" w:sz="0" w:space="0" w:color="auto"/>
                    <w:left w:val="none" w:sz="0" w:space="0" w:color="auto"/>
                    <w:bottom w:val="none" w:sz="0" w:space="0" w:color="auto"/>
                    <w:right w:val="none" w:sz="0" w:space="0" w:color="auto"/>
                  </w:divBdr>
                  <w:divsChild>
                    <w:div w:id="1755281322">
                      <w:marLeft w:val="0"/>
                      <w:marRight w:val="0"/>
                      <w:marTop w:val="0"/>
                      <w:marBottom w:val="0"/>
                      <w:divBdr>
                        <w:top w:val="none" w:sz="0" w:space="0" w:color="auto"/>
                        <w:left w:val="none" w:sz="0" w:space="0" w:color="auto"/>
                        <w:bottom w:val="none" w:sz="0" w:space="0" w:color="auto"/>
                        <w:right w:val="none" w:sz="0" w:space="0" w:color="auto"/>
                      </w:divBdr>
                      <w:divsChild>
                        <w:div w:id="1721634086">
                          <w:marLeft w:val="0"/>
                          <w:marRight w:val="0"/>
                          <w:marTop w:val="0"/>
                          <w:marBottom w:val="0"/>
                          <w:divBdr>
                            <w:top w:val="none" w:sz="0" w:space="0" w:color="auto"/>
                            <w:left w:val="none" w:sz="0" w:space="0" w:color="auto"/>
                            <w:bottom w:val="none" w:sz="0" w:space="0" w:color="auto"/>
                            <w:right w:val="none" w:sz="0" w:space="0" w:color="auto"/>
                          </w:divBdr>
                          <w:divsChild>
                            <w:div w:id="1584215146">
                              <w:marLeft w:val="0"/>
                              <w:marRight w:val="0"/>
                              <w:marTop w:val="0"/>
                              <w:marBottom w:val="0"/>
                              <w:divBdr>
                                <w:top w:val="none" w:sz="0" w:space="0" w:color="auto"/>
                                <w:left w:val="none" w:sz="0" w:space="0" w:color="auto"/>
                                <w:bottom w:val="none" w:sz="0" w:space="0" w:color="auto"/>
                                <w:right w:val="none" w:sz="0" w:space="0" w:color="auto"/>
                              </w:divBdr>
                              <w:divsChild>
                                <w:div w:id="214898492">
                                  <w:marLeft w:val="0"/>
                                  <w:marRight w:val="0"/>
                                  <w:marTop w:val="0"/>
                                  <w:marBottom w:val="0"/>
                                  <w:divBdr>
                                    <w:top w:val="none" w:sz="0" w:space="0" w:color="auto"/>
                                    <w:left w:val="none" w:sz="0" w:space="0" w:color="auto"/>
                                    <w:bottom w:val="none" w:sz="0" w:space="0" w:color="auto"/>
                                    <w:right w:val="none" w:sz="0" w:space="0" w:color="auto"/>
                                  </w:divBdr>
                                  <w:divsChild>
                                    <w:div w:id="1165827645">
                                      <w:marLeft w:val="0"/>
                                      <w:marRight w:val="0"/>
                                      <w:marTop w:val="0"/>
                                      <w:marBottom w:val="0"/>
                                      <w:divBdr>
                                        <w:top w:val="none" w:sz="0" w:space="0" w:color="auto"/>
                                        <w:left w:val="none" w:sz="0" w:space="0" w:color="auto"/>
                                        <w:bottom w:val="none" w:sz="0" w:space="0" w:color="auto"/>
                                        <w:right w:val="none" w:sz="0" w:space="0" w:color="auto"/>
                                      </w:divBdr>
                                      <w:divsChild>
                                        <w:div w:id="768545355">
                                          <w:marLeft w:val="-75"/>
                                          <w:marRight w:val="-75"/>
                                          <w:marTop w:val="0"/>
                                          <w:marBottom w:val="0"/>
                                          <w:divBdr>
                                            <w:top w:val="none" w:sz="0" w:space="0" w:color="auto"/>
                                            <w:left w:val="none" w:sz="0" w:space="0" w:color="auto"/>
                                            <w:bottom w:val="none" w:sz="0" w:space="0" w:color="auto"/>
                                            <w:right w:val="none" w:sz="0" w:space="0" w:color="auto"/>
                                          </w:divBdr>
                                          <w:divsChild>
                                            <w:div w:id="1851676539">
                                              <w:marLeft w:val="0"/>
                                              <w:marRight w:val="0"/>
                                              <w:marTop w:val="0"/>
                                              <w:marBottom w:val="0"/>
                                              <w:divBdr>
                                                <w:top w:val="none" w:sz="0" w:space="0" w:color="auto"/>
                                                <w:left w:val="none" w:sz="0" w:space="0" w:color="auto"/>
                                                <w:bottom w:val="none" w:sz="0" w:space="0" w:color="auto"/>
                                                <w:right w:val="none" w:sz="0" w:space="0" w:color="auto"/>
                                              </w:divBdr>
                                              <w:divsChild>
                                                <w:div w:id="639191792">
                                                  <w:marLeft w:val="0"/>
                                                  <w:marRight w:val="0"/>
                                                  <w:marTop w:val="0"/>
                                                  <w:marBottom w:val="0"/>
                                                  <w:divBdr>
                                                    <w:top w:val="none" w:sz="0" w:space="0" w:color="auto"/>
                                                    <w:left w:val="none" w:sz="0" w:space="0" w:color="auto"/>
                                                    <w:bottom w:val="none" w:sz="0" w:space="0" w:color="auto"/>
                                                    <w:right w:val="none" w:sz="0" w:space="0" w:color="auto"/>
                                                  </w:divBdr>
                                                  <w:divsChild>
                                                    <w:div w:id="1093041719">
                                                      <w:marLeft w:val="0"/>
                                                      <w:marRight w:val="0"/>
                                                      <w:marTop w:val="0"/>
                                                      <w:marBottom w:val="0"/>
                                                      <w:divBdr>
                                                        <w:top w:val="none" w:sz="0" w:space="0" w:color="auto"/>
                                                        <w:left w:val="none" w:sz="0" w:space="0" w:color="auto"/>
                                                        <w:bottom w:val="none" w:sz="0" w:space="0" w:color="auto"/>
                                                        <w:right w:val="none" w:sz="0" w:space="0" w:color="auto"/>
                                                      </w:divBdr>
                                                      <w:divsChild>
                                                        <w:div w:id="1052853318">
                                                          <w:marLeft w:val="0"/>
                                                          <w:marRight w:val="0"/>
                                                          <w:marTop w:val="0"/>
                                                          <w:marBottom w:val="0"/>
                                                          <w:divBdr>
                                                            <w:top w:val="none" w:sz="0" w:space="0" w:color="auto"/>
                                                            <w:left w:val="none" w:sz="0" w:space="0" w:color="auto"/>
                                                            <w:bottom w:val="none" w:sz="0" w:space="0" w:color="auto"/>
                                                            <w:right w:val="none" w:sz="0" w:space="0" w:color="auto"/>
                                                          </w:divBdr>
                                                          <w:divsChild>
                                                            <w:div w:id="1104687836">
                                                              <w:marLeft w:val="0"/>
                                                              <w:marRight w:val="0"/>
                                                              <w:marTop w:val="0"/>
                                                              <w:marBottom w:val="0"/>
                                                              <w:divBdr>
                                                                <w:top w:val="none" w:sz="0" w:space="0" w:color="auto"/>
                                                                <w:left w:val="none" w:sz="0" w:space="0" w:color="auto"/>
                                                                <w:bottom w:val="none" w:sz="0" w:space="0" w:color="auto"/>
                                                                <w:right w:val="none" w:sz="0" w:space="0" w:color="auto"/>
                                                              </w:divBdr>
                                                              <w:divsChild>
                                                                <w:div w:id="1005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Macintosh Word</Application>
  <DocSecurity>0</DocSecurity>
  <Lines>15</Lines>
  <Paragraphs>4</Paragraphs>
  <ScaleCrop>false</ScaleCrop>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2019-06-05T07:12:00Z</dcterms:created>
  <dcterms:modified xsi:type="dcterms:W3CDTF">2019-06-05T07:13:00Z</dcterms:modified>
</cp:coreProperties>
</file>