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64F4C" w14:textId="77777777" w:rsidR="009A63D4" w:rsidRDefault="009A63D4" w:rsidP="0063146E">
      <w:pPr>
        <w:pStyle w:val="Title"/>
        <w:jc w:val="left"/>
        <w:rPr>
          <w:szCs w:val="28"/>
        </w:rPr>
      </w:pPr>
    </w:p>
    <w:p w14:paraId="153D0582" w14:textId="77777777" w:rsidR="009A63D4" w:rsidRDefault="009A63D4" w:rsidP="0063146E">
      <w:pPr>
        <w:pStyle w:val="Title"/>
        <w:jc w:val="left"/>
        <w:rPr>
          <w:szCs w:val="28"/>
        </w:rPr>
      </w:pPr>
    </w:p>
    <w:p w14:paraId="6108F91B" w14:textId="77777777" w:rsidR="006077C1" w:rsidRDefault="006077C1" w:rsidP="006077C1">
      <w:pPr>
        <w:pStyle w:val="Title"/>
        <w:rPr>
          <w:szCs w:val="28"/>
        </w:rPr>
      </w:pPr>
      <w:r>
        <w:rPr>
          <w:szCs w:val="28"/>
        </w:rPr>
        <w:t>NOTĂ DE FUNDAMENTARE</w:t>
      </w:r>
    </w:p>
    <w:p w14:paraId="30497972" w14:textId="77777777" w:rsidR="009A63D4" w:rsidRDefault="009A63D4" w:rsidP="006077C1">
      <w:pPr>
        <w:rPr>
          <w:szCs w:val="28"/>
        </w:rPr>
      </w:pPr>
    </w:p>
    <w:p w14:paraId="0DC4CED4" w14:textId="77777777" w:rsidR="009A63D4" w:rsidRDefault="009A63D4" w:rsidP="006077C1">
      <w:pPr>
        <w:rPr>
          <w:szCs w:val="28"/>
        </w:rPr>
      </w:pPr>
    </w:p>
    <w:p w14:paraId="523F4846" w14:textId="77777777" w:rsidR="006077C1" w:rsidRDefault="006077C1" w:rsidP="006077C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Secțiunea 1.</w:t>
      </w:r>
    </w:p>
    <w:p w14:paraId="60C4742D" w14:textId="77777777" w:rsidR="006077C1" w:rsidRDefault="006077C1" w:rsidP="006077C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Titlul proiectului de act normativ</w:t>
      </w:r>
    </w:p>
    <w:p w14:paraId="6BA9DEE0" w14:textId="77777777" w:rsidR="008471D6" w:rsidRDefault="008471D6" w:rsidP="005723FF">
      <w:pPr>
        <w:rPr>
          <w:b/>
          <w:bCs/>
          <w:szCs w:val="28"/>
        </w:rPr>
      </w:pPr>
    </w:p>
    <w:p w14:paraId="6ED8333B" w14:textId="77777777" w:rsidR="000B185F" w:rsidRDefault="000B185F" w:rsidP="005723FF">
      <w:pPr>
        <w:rPr>
          <w:b/>
          <w:bCs/>
          <w:szCs w:val="28"/>
        </w:rPr>
      </w:pPr>
    </w:p>
    <w:tbl>
      <w:tblPr>
        <w:tblW w:w="102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5"/>
      </w:tblGrid>
      <w:tr w:rsidR="006077C1" w14:paraId="5E1B565D" w14:textId="77777777" w:rsidTr="009A63D4"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920D" w14:textId="0F989F99" w:rsidR="00662173" w:rsidRPr="00C77187" w:rsidRDefault="006077C1" w:rsidP="00894073">
            <w:pPr>
              <w:jc w:val="both"/>
              <w:rPr>
                <w:b/>
                <w:bCs/>
              </w:rPr>
            </w:pPr>
            <w:bookmarkStart w:id="0" w:name="_Hlk46755654"/>
            <w:r>
              <w:rPr>
                <w:b/>
              </w:rPr>
              <w:t xml:space="preserve">Ordonanță de urgență a Guvernului </w:t>
            </w:r>
            <w:r w:rsidR="00662173">
              <w:rPr>
                <w:b/>
              </w:rPr>
              <w:t xml:space="preserve">privind stabilirea cadrului </w:t>
            </w:r>
            <w:r w:rsidR="00344C05">
              <w:rPr>
                <w:b/>
              </w:rPr>
              <w:t>instituțional</w:t>
            </w:r>
            <w:r w:rsidR="00662173">
              <w:rPr>
                <w:b/>
              </w:rPr>
              <w:t xml:space="preserve"> şi adoptarea unor măsuri necesare </w:t>
            </w:r>
            <w:r w:rsidR="00344C05" w:rsidRPr="00894073">
              <w:rPr>
                <w:b/>
              </w:rPr>
              <w:t>înființării</w:t>
            </w:r>
            <w:r w:rsidR="00C77187" w:rsidRPr="00894073">
              <w:rPr>
                <w:b/>
              </w:rPr>
              <w:t xml:space="preserve"> Punctului </w:t>
            </w:r>
            <w:r w:rsidR="00344C05" w:rsidRPr="00894073">
              <w:rPr>
                <w:b/>
              </w:rPr>
              <w:t>Na</w:t>
            </w:r>
            <w:r w:rsidR="00344C05">
              <w:rPr>
                <w:b/>
              </w:rPr>
              <w:t>ț</w:t>
            </w:r>
            <w:r w:rsidR="00344C05" w:rsidRPr="00894073">
              <w:rPr>
                <w:b/>
              </w:rPr>
              <w:t>ional</w:t>
            </w:r>
            <w:r w:rsidR="00C77187" w:rsidRPr="00894073">
              <w:rPr>
                <w:b/>
              </w:rPr>
              <w:t xml:space="preserve"> de Acces, conform regulamentelor delegate </w:t>
            </w:r>
            <w:r w:rsidR="00662173" w:rsidRPr="00C77187">
              <w:rPr>
                <w:b/>
              </w:rPr>
              <w:t>de completare a Directivei 2010/40/UE a Parlamentului European și a Consiliului din 7 iulie 2010 privind cadrul pentru implementarea sistemelor de transport inteligente în domeniul transportului rutier și pentru interfețele cu alte moduri de transport</w:t>
            </w:r>
          </w:p>
          <w:bookmarkEnd w:id="0"/>
          <w:p w14:paraId="77324203" w14:textId="05ABE94C" w:rsidR="00E727C4" w:rsidRPr="00E727C4" w:rsidRDefault="00E727C4" w:rsidP="00E3236E">
            <w:pPr>
              <w:jc w:val="both"/>
              <w:rPr>
                <w:b/>
              </w:rPr>
            </w:pPr>
          </w:p>
        </w:tc>
      </w:tr>
    </w:tbl>
    <w:p w14:paraId="59CD0F91" w14:textId="77777777" w:rsidR="006077C1" w:rsidRDefault="006077C1" w:rsidP="006077C1">
      <w:pPr>
        <w:pStyle w:val="Title"/>
        <w:jc w:val="left"/>
        <w:rPr>
          <w:szCs w:val="28"/>
        </w:rPr>
      </w:pPr>
    </w:p>
    <w:p w14:paraId="2ADB0917" w14:textId="77777777" w:rsidR="006077C1" w:rsidRDefault="006077C1" w:rsidP="006077C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Secțiunea 2.</w:t>
      </w:r>
    </w:p>
    <w:p w14:paraId="2FF881E9" w14:textId="77777777" w:rsidR="006077C1" w:rsidRDefault="006077C1" w:rsidP="006077C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Motivele introducerii proiectului de act normativ</w:t>
      </w:r>
    </w:p>
    <w:p w14:paraId="6B9C9737" w14:textId="77777777" w:rsidR="000B185F" w:rsidRDefault="000B185F" w:rsidP="006077C1">
      <w:pPr>
        <w:jc w:val="center"/>
        <w:rPr>
          <w:b/>
          <w:bCs/>
          <w:szCs w:val="28"/>
        </w:rPr>
      </w:pPr>
    </w:p>
    <w:p w14:paraId="7162156F" w14:textId="77777777" w:rsidR="006077C1" w:rsidRDefault="006077C1" w:rsidP="006077C1">
      <w:pPr>
        <w:ind w:left="2124" w:hanging="2224"/>
        <w:jc w:val="both"/>
        <w:rPr>
          <w:b/>
          <w:bCs/>
          <w:szCs w:val="28"/>
        </w:rPr>
      </w:pPr>
    </w:p>
    <w:tbl>
      <w:tblPr>
        <w:tblW w:w="1023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7156"/>
      </w:tblGrid>
      <w:tr w:rsidR="006077C1" w14:paraId="59195C67" w14:textId="77777777" w:rsidTr="009A63D4">
        <w:trPr>
          <w:trHeight w:val="45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3849" w14:textId="197464B7" w:rsidR="006077C1" w:rsidRDefault="006077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 Descrierea situaţiei actuale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3730" w14:textId="30160FF5" w:rsidR="0063146E" w:rsidRDefault="006077C1" w:rsidP="00E727C4">
            <w:pPr>
              <w:shd w:val="clear" w:color="auto" w:fill="FFFFFF"/>
              <w:ind w:firstLine="570"/>
              <w:jc w:val="both"/>
            </w:pPr>
            <w:r>
              <w:rPr>
                <w:lang w:eastAsia="en-US"/>
              </w:rPr>
              <w:t xml:space="preserve"> </w:t>
            </w:r>
            <w:r w:rsidR="0063146E">
              <w:t xml:space="preserve">Potrivit competențelor exercitate în calitatea sa de </w:t>
            </w:r>
            <w:r w:rsidR="00887C6E">
              <w:rPr>
                <w:rStyle w:val="tal1"/>
              </w:rPr>
              <w:t>organ</w:t>
            </w:r>
            <w:r w:rsidR="0063146E">
              <w:rPr>
                <w:rStyle w:val="tal1"/>
              </w:rPr>
              <w:t xml:space="preserve"> de specialitate al administraţiei publice centrale, </w:t>
            </w:r>
            <w:r w:rsidR="0063146E">
              <w:t xml:space="preserve">Ministerul Transporturilor, Infrastructurii şi Comunicaţiilor stabileşte, la nivel naţional, politica în domeniul transporturilor </w:t>
            </w:r>
            <w:r w:rsidR="00E727C4">
              <w:t>şi infrastructurii de transport</w:t>
            </w:r>
            <w:r w:rsidR="00887C6E">
              <w:t xml:space="preserve"> și</w:t>
            </w:r>
            <w:r w:rsidR="0063146E">
              <w:t xml:space="preserve"> elaborează strategia şi reglementările specifice de dezvoltare şi de armonizare ale activităţilor în cadrul politicii generale a Guvernului, pe domeniile coordonate şi îndeplineşte rolul de autoritate de stat, în domeniul său de activitate</w:t>
            </w:r>
            <w:bookmarkStart w:id="1" w:name="do|ar1|al3"/>
            <w:bookmarkEnd w:id="1"/>
            <w:r w:rsidR="0063146E">
              <w:t>.</w:t>
            </w:r>
          </w:p>
          <w:p w14:paraId="6FE31123" w14:textId="77777777" w:rsidR="0081441A" w:rsidRDefault="0081441A" w:rsidP="0063146E">
            <w:pPr>
              <w:shd w:val="clear" w:color="auto" w:fill="FFFFFF"/>
              <w:ind w:firstLine="720"/>
              <w:jc w:val="both"/>
            </w:pPr>
          </w:p>
          <w:p w14:paraId="751570B6" w14:textId="77777777" w:rsidR="0063146E" w:rsidRDefault="0063146E" w:rsidP="00887C6E">
            <w:pPr>
              <w:shd w:val="clear" w:color="auto" w:fill="FFFFFF"/>
              <w:ind w:firstLine="570"/>
              <w:jc w:val="both"/>
            </w:pPr>
            <w:r>
              <w:t>De asemenea, Ministerul Transporturilor, Infrastructurii şi Comunicaţiilor este autoritatea publică centrală responsabilă cu implementarea politicilor de transport şi infrastructură de transport, adoptate la nivelul Uniunii Europene şi al organismelor internaţionale.</w:t>
            </w:r>
          </w:p>
          <w:p w14:paraId="5291DFD7" w14:textId="77777777" w:rsidR="0081441A" w:rsidRDefault="0081441A" w:rsidP="00887C6E">
            <w:pPr>
              <w:shd w:val="clear" w:color="auto" w:fill="FFFFFF"/>
              <w:ind w:firstLine="570"/>
              <w:jc w:val="both"/>
            </w:pPr>
          </w:p>
          <w:p w14:paraId="41452055" w14:textId="77777777" w:rsidR="0063146E" w:rsidRPr="0081441A" w:rsidRDefault="0081441A" w:rsidP="00E727C4">
            <w:pPr>
              <w:pStyle w:val="ListParagraph"/>
              <w:shd w:val="clear" w:color="auto" w:fill="FFFFFF"/>
              <w:ind w:left="0" w:firstLine="660"/>
              <w:jc w:val="both"/>
              <w:rPr>
                <w:sz w:val="24"/>
                <w:szCs w:val="24"/>
              </w:rPr>
            </w:pPr>
            <w:r w:rsidRPr="0081441A">
              <w:rPr>
                <w:sz w:val="24"/>
                <w:szCs w:val="24"/>
              </w:rPr>
              <w:t xml:space="preserve">Prin </w:t>
            </w:r>
            <w:r w:rsidRPr="0081441A">
              <w:rPr>
                <w:bCs/>
                <w:sz w:val="24"/>
                <w:szCs w:val="24"/>
              </w:rPr>
              <w:t xml:space="preserve">Ordonanţa Guvernului nr. 7/2012 privind implementarea sistemelor de transport inteligente în domeniul transportului rutier şi pentru realizarea interfeţelor cu alte moduri de transport, aprobată prin Legea nr. 221/2012, a fost </w:t>
            </w:r>
            <w:r w:rsidR="0063146E" w:rsidRPr="0081441A">
              <w:rPr>
                <w:sz w:val="24"/>
                <w:szCs w:val="24"/>
              </w:rPr>
              <w:t>transpu</w:t>
            </w:r>
            <w:r w:rsidRPr="0081441A">
              <w:rPr>
                <w:sz w:val="24"/>
                <w:szCs w:val="24"/>
              </w:rPr>
              <w:t>să în legislația națională</w:t>
            </w:r>
            <w:r w:rsidR="0063146E" w:rsidRPr="0081441A">
              <w:rPr>
                <w:sz w:val="24"/>
                <w:szCs w:val="24"/>
              </w:rPr>
              <w:t xml:space="preserve"> Directiv</w:t>
            </w:r>
            <w:r w:rsidRPr="0081441A">
              <w:rPr>
                <w:sz w:val="24"/>
                <w:szCs w:val="24"/>
              </w:rPr>
              <w:t>a</w:t>
            </w:r>
            <w:r w:rsidR="0063146E" w:rsidRPr="0081441A">
              <w:rPr>
                <w:sz w:val="24"/>
                <w:szCs w:val="24"/>
              </w:rPr>
              <w:t xml:space="preserve"> 2010/40/UE a Parlamentului European și a Consiliului din 7 iulie 2010 privind cadrul pentru implementarea sistemelor de transport inteligente în domeniul transportului rutier și pentru interfețele cu alte moduri de transport</w:t>
            </w:r>
            <w:r w:rsidRPr="0081441A">
              <w:rPr>
                <w:sz w:val="24"/>
                <w:szCs w:val="24"/>
              </w:rPr>
              <w:t>.</w:t>
            </w:r>
          </w:p>
          <w:p w14:paraId="13F645EE" w14:textId="77777777" w:rsidR="0081441A" w:rsidRDefault="0081441A" w:rsidP="0063146E">
            <w:pPr>
              <w:shd w:val="clear" w:color="auto" w:fill="FFFFFF"/>
              <w:ind w:firstLine="720"/>
              <w:jc w:val="both"/>
            </w:pPr>
          </w:p>
          <w:p w14:paraId="69E58843" w14:textId="11CE1456" w:rsidR="0081441A" w:rsidRDefault="0081441A" w:rsidP="0063146E">
            <w:pPr>
              <w:shd w:val="clear" w:color="auto" w:fill="FFFFFF"/>
              <w:ind w:firstLine="720"/>
              <w:jc w:val="both"/>
            </w:pPr>
            <w:r>
              <w:rPr>
                <w:bCs/>
              </w:rPr>
              <w:t xml:space="preserve">Directiva </w:t>
            </w:r>
            <w:r w:rsidRPr="00CD481E">
              <w:t>2010/40/UE a Parlamentului European și a Consiliului din 7 iulie 2010</w:t>
            </w:r>
            <w:r w:rsidR="00D86C3B">
              <w:t xml:space="preserve">, </w:t>
            </w:r>
            <w:r w:rsidR="00D86C3B" w:rsidRPr="00D86C3B">
              <w:t>publicat</w:t>
            </w:r>
            <w:r w:rsidR="00D86C3B">
              <w:t>ă</w:t>
            </w:r>
            <w:r w:rsidR="00D86C3B" w:rsidRPr="00D86C3B">
              <w:t xml:space="preserve"> în Jurnalul Oficial al Uniunii Europene L 2</w:t>
            </w:r>
            <w:r w:rsidR="0070767C">
              <w:t>07</w:t>
            </w:r>
            <w:r w:rsidR="00D86C3B" w:rsidRPr="00D86C3B">
              <w:t xml:space="preserve">, din </w:t>
            </w:r>
            <w:r w:rsidR="0070767C">
              <w:t>06.08.2010,</w:t>
            </w:r>
            <w:r w:rsidR="00D86C3B">
              <w:t xml:space="preserve"> </w:t>
            </w:r>
            <w:r>
              <w:t xml:space="preserve"> a </w:t>
            </w:r>
            <w:r w:rsidR="00C61F96">
              <w:t>fo</w:t>
            </w:r>
            <w:r w:rsidR="0070767C">
              <w:t>s</w:t>
            </w:r>
            <w:r w:rsidR="00C61F96">
              <w:t>t completat</w:t>
            </w:r>
            <w:r w:rsidR="00C61F96">
              <w:rPr>
                <w:lang w:val="en-US"/>
              </w:rPr>
              <w:t>ă</w:t>
            </w:r>
            <w:r w:rsidR="00D86C3B">
              <w:rPr>
                <w:lang w:val="en-US"/>
              </w:rPr>
              <w:t xml:space="preserve"> </w:t>
            </w:r>
            <w:r>
              <w:t>prin următoarele regulamente:</w:t>
            </w:r>
          </w:p>
          <w:p w14:paraId="25A95326" w14:textId="77777777" w:rsidR="00887C6E" w:rsidRDefault="00887C6E" w:rsidP="0063146E">
            <w:pPr>
              <w:shd w:val="clear" w:color="auto" w:fill="FFFFFF"/>
              <w:ind w:firstLine="720"/>
              <w:jc w:val="both"/>
            </w:pPr>
          </w:p>
          <w:p w14:paraId="14A52CE1" w14:textId="5900E6F5" w:rsidR="00D86C3B" w:rsidRPr="00D86C3B" w:rsidRDefault="0081441A" w:rsidP="00894073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30" w:firstLine="0"/>
              <w:jc w:val="both"/>
              <w:rPr>
                <w:lang w:val="ro-RO"/>
              </w:rPr>
            </w:pPr>
            <w:r w:rsidRPr="0081441A">
              <w:rPr>
                <w:sz w:val="24"/>
                <w:szCs w:val="24"/>
              </w:rPr>
              <w:t>Regulamentul Delegat (UE) nr. 886/2013 al Comisiei din 15 mai 2013 de completare a Directivei 2010/40/UE a Parlamentului European și a Consiliului în ceea ce privește datele și procedurile pentru furnizarea către utilizatori, în mod gratuit, atunci când este posibil, a unor informații minime universale în materie de trafic referitoare la siguranța rutieră</w:t>
            </w:r>
            <w:r w:rsidR="00C61F96">
              <w:rPr>
                <w:sz w:val="24"/>
                <w:szCs w:val="24"/>
              </w:rPr>
              <w:t>,</w:t>
            </w:r>
            <w:r w:rsidR="00D86C3B" w:rsidRPr="00D86C3B">
              <w:rPr>
                <w:rFonts w:eastAsiaTheme="minorHAnsi"/>
                <w:color w:val="00B050"/>
                <w:lang w:eastAsia="en-US"/>
              </w:rPr>
              <w:t xml:space="preserve"> </w:t>
            </w:r>
            <w:r w:rsidR="00D86C3B" w:rsidRPr="00894073">
              <w:rPr>
                <w:sz w:val="24"/>
                <w:szCs w:val="24"/>
                <w:lang w:val="ro-RO"/>
              </w:rPr>
              <w:t>publicat în Jurnalul Oficial al Uniunii Europene L 247</w:t>
            </w:r>
            <w:r w:rsidR="008A4BE5">
              <w:rPr>
                <w:sz w:val="24"/>
                <w:szCs w:val="24"/>
                <w:lang w:val="ro-RO"/>
              </w:rPr>
              <w:t>,</w:t>
            </w:r>
            <w:r w:rsidR="00D86C3B" w:rsidRPr="00894073">
              <w:rPr>
                <w:sz w:val="24"/>
                <w:szCs w:val="24"/>
                <w:lang w:val="ro-RO"/>
              </w:rPr>
              <w:t xml:space="preserve"> din 18.9.2013;</w:t>
            </w:r>
          </w:p>
          <w:p w14:paraId="30E5CAD3" w14:textId="4AF91A23" w:rsidR="0081441A" w:rsidRPr="0081441A" w:rsidRDefault="0081441A" w:rsidP="0081441A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30" w:firstLine="0"/>
              <w:jc w:val="both"/>
              <w:rPr>
                <w:bCs/>
                <w:sz w:val="24"/>
                <w:szCs w:val="24"/>
              </w:rPr>
            </w:pPr>
            <w:r w:rsidRPr="0081441A">
              <w:rPr>
                <w:sz w:val="24"/>
                <w:szCs w:val="24"/>
              </w:rPr>
              <w:lastRenderedPageBreak/>
              <w:t>Regulamentul Delegat (UE) nr. 885/2013 al Comisiei din 15 mai 2013 de completare a Directivei 2010/40/UE a Parlamentului European și a Consiliului privind STI în ceea ce privește furnizarea de servicii de informații referitoare la locuri de parcare sigure și securizate pentru cam</w:t>
            </w:r>
            <w:r w:rsidR="00E727C4">
              <w:rPr>
                <w:sz w:val="24"/>
                <w:szCs w:val="24"/>
              </w:rPr>
              <w:t>ioane și vehicule comerciale</w:t>
            </w:r>
            <w:r w:rsidR="00D86C3B">
              <w:rPr>
                <w:sz w:val="24"/>
                <w:szCs w:val="24"/>
              </w:rPr>
              <w:t>,</w:t>
            </w:r>
            <w:r w:rsidR="00D86C3B" w:rsidRPr="00D86C3B">
              <w:rPr>
                <w:rFonts w:eastAsiaTheme="minorHAnsi"/>
                <w:color w:val="00B050"/>
                <w:sz w:val="24"/>
                <w:szCs w:val="24"/>
                <w:lang w:val="ro-RO" w:eastAsia="en-US"/>
              </w:rPr>
              <w:t xml:space="preserve"> </w:t>
            </w:r>
            <w:r w:rsidR="00D86C3B" w:rsidRPr="00D86C3B">
              <w:rPr>
                <w:sz w:val="24"/>
                <w:szCs w:val="24"/>
                <w:lang w:val="ro-RO"/>
              </w:rPr>
              <w:t>publicat în Jurnalul Oficial al Uniunii Europene L 247, din 18.9.2013</w:t>
            </w:r>
            <w:r w:rsidR="00E727C4">
              <w:rPr>
                <w:sz w:val="24"/>
                <w:szCs w:val="24"/>
              </w:rPr>
              <w:t xml:space="preserve">; </w:t>
            </w:r>
          </w:p>
          <w:p w14:paraId="7AA2CB81" w14:textId="2FBD5896" w:rsidR="0081441A" w:rsidRPr="00E727C4" w:rsidRDefault="0081441A" w:rsidP="0081441A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30" w:firstLine="0"/>
              <w:jc w:val="both"/>
              <w:rPr>
                <w:bCs/>
                <w:sz w:val="24"/>
                <w:szCs w:val="24"/>
              </w:rPr>
            </w:pPr>
            <w:r w:rsidRPr="0081441A">
              <w:rPr>
                <w:sz w:val="24"/>
                <w:szCs w:val="24"/>
              </w:rPr>
              <w:t xml:space="preserve"> Regulamentul Delegat (UE) nr. </w:t>
            </w:r>
            <w:r w:rsidR="00092017">
              <w:rPr>
                <w:sz w:val="24"/>
                <w:szCs w:val="24"/>
              </w:rPr>
              <w:t>2015/962</w:t>
            </w:r>
            <w:r w:rsidR="00D86C3B">
              <w:rPr>
                <w:sz w:val="24"/>
                <w:szCs w:val="24"/>
              </w:rPr>
              <w:t xml:space="preserve"> </w:t>
            </w:r>
            <w:r w:rsidRPr="0081441A">
              <w:rPr>
                <w:sz w:val="24"/>
                <w:szCs w:val="24"/>
              </w:rPr>
              <w:t xml:space="preserve">al Comisiei din 18 decembrie 2014 de completare a Directivei 2010/40/UE a Parlamentului European şi a Consiliului în ceea ce priveşte prestarea la nivelul UE a unor servicii de informare în timp real cu privire la </w:t>
            </w:r>
            <w:r w:rsidR="00D86C3B">
              <w:rPr>
                <w:sz w:val="24"/>
                <w:szCs w:val="24"/>
              </w:rPr>
              <w:t>trafic,</w:t>
            </w:r>
            <w:r w:rsidR="00D86C3B" w:rsidRPr="00D86C3B">
              <w:rPr>
                <w:rFonts w:eastAsiaTheme="minorHAnsi"/>
                <w:color w:val="00B050"/>
                <w:sz w:val="24"/>
                <w:szCs w:val="24"/>
                <w:lang w:val="ro-RO" w:eastAsia="en-US"/>
              </w:rPr>
              <w:t xml:space="preserve"> </w:t>
            </w:r>
            <w:r w:rsidR="00D86C3B" w:rsidRPr="00D86C3B">
              <w:rPr>
                <w:sz w:val="24"/>
                <w:szCs w:val="24"/>
                <w:lang w:val="ro-RO"/>
              </w:rPr>
              <w:t>publicat în Jurnalul Oficial al Uniunii Europene L 157</w:t>
            </w:r>
            <w:r w:rsidR="008A4BE5">
              <w:rPr>
                <w:sz w:val="24"/>
                <w:szCs w:val="24"/>
                <w:lang w:val="ro-RO"/>
              </w:rPr>
              <w:t>,</w:t>
            </w:r>
            <w:r w:rsidR="00D86C3B" w:rsidRPr="00D86C3B">
              <w:rPr>
                <w:sz w:val="24"/>
                <w:szCs w:val="24"/>
                <w:lang w:val="ro-RO"/>
              </w:rPr>
              <w:t xml:space="preserve"> din 23.6.2015</w:t>
            </w:r>
            <w:r w:rsidR="00E727C4">
              <w:rPr>
                <w:sz w:val="24"/>
                <w:szCs w:val="24"/>
              </w:rPr>
              <w:t xml:space="preserve">; </w:t>
            </w:r>
          </w:p>
          <w:p w14:paraId="5265FF4F" w14:textId="6C10BBC8" w:rsidR="00E727C4" w:rsidRPr="00887C6E" w:rsidRDefault="00E727C4" w:rsidP="0081441A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30" w:firstLine="0"/>
              <w:jc w:val="both"/>
              <w:rPr>
                <w:bCs/>
                <w:sz w:val="24"/>
                <w:szCs w:val="24"/>
              </w:rPr>
            </w:pPr>
            <w:r w:rsidRPr="0081441A">
              <w:rPr>
                <w:sz w:val="24"/>
                <w:szCs w:val="24"/>
              </w:rPr>
              <w:t xml:space="preserve">Regulamentul Delegat (UE) </w:t>
            </w:r>
            <w:r w:rsidRPr="00E727C4">
              <w:rPr>
                <w:bCs/>
                <w:sz w:val="24"/>
                <w:szCs w:val="24"/>
                <w:lang w:val="ro-RO"/>
              </w:rPr>
              <w:t xml:space="preserve">nr. </w:t>
            </w:r>
            <w:r w:rsidR="009E3406">
              <w:rPr>
                <w:bCs/>
                <w:sz w:val="24"/>
                <w:szCs w:val="24"/>
                <w:lang w:val="ro-RO"/>
              </w:rPr>
              <w:t>2017/</w:t>
            </w:r>
            <w:r w:rsidRPr="00E727C4">
              <w:rPr>
                <w:bCs/>
                <w:sz w:val="24"/>
                <w:szCs w:val="24"/>
                <w:lang w:val="ro-RO"/>
              </w:rPr>
              <w:t xml:space="preserve">1926 din 31 mai 2017 de completare a Directivei </w:t>
            </w:r>
            <w:hyperlink r:id="rId8" w:history="1">
              <w:r w:rsidRPr="00E727C4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  <w:lang w:val="ro-RO"/>
                </w:rPr>
                <w:t>2010/40/UE</w:t>
              </w:r>
            </w:hyperlink>
            <w:r w:rsidRPr="00E727C4">
              <w:rPr>
                <w:bCs/>
                <w:sz w:val="24"/>
                <w:szCs w:val="24"/>
                <w:lang w:val="ro-RO"/>
              </w:rPr>
              <w:t xml:space="preserve"> a Parlamentului European şi a Consiliului în ceea ce priveşte furnizarea la nivelul UE a unor servicii de informare cu privire la călătoriile multimodale</w:t>
            </w:r>
            <w:r w:rsidR="00D86C3B">
              <w:rPr>
                <w:bCs/>
                <w:sz w:val="24"/>
                <w:szCs w:val="24"/>
                <w:lang w:val="ro-RO"/>
              </w:rPr>
              <w:t>,</w:t>
            </w:r>
            <w:r w:rsidR="00D86C3B" w:rsidRPr="00D86C3B">
              <w:rPr>
                <w:rFonts w:eastAsiaTheme="minorHAnsi"/>
                <w:color w:val="00B050"/>
                <w:sz w:val="24"/>
                <w:szCs w:val="24"/>
                <w:lang w:val="ro-RO" w:eastAsia="en-US"/>
              </w:rPr>
              <w:t xml:space="preserve"> </w:t>
            </w:r>
            <w:r w:rsidR="00D86C3B" w:rsidRPr="00D86C3B">
              <w:rPr>
                <w:bCs/>
                <w:sz w:val="24"/>
                <w:szCs w:val="24"/>
                <w:lang w:val="ro-RO"/>
              </w:rPr>
              <w:t xml:space="preserve">publicat </w:t>
            </w:r>
            <w:r w:rsidR="00D86C3B" w:rsidRPr="00894073">
              <w:rPr>
                <w:sz w:val="24"/>
                <w:szCs w:val="24"/>
                <w:lang w:val="ro-RO"/>
              </w:rPr>
              <w:t xml:space="preserve">în </w:t>
            </w:r>
            <w:hyperlink r:id="rId9" w:history="1">
              <w:r w:rsidR="00D86C3B" w:rsidRPr="00894073">
                <w:rPr>
                  <w:sz w:val="24"/>
                  <w:szCs w:val="24"/>
                  <w:lang w:val="ro-RO"/>
                </w:rPr>
                <w:t>Jurnalul Oficial al Uniunii Europene L 272</w:t>
              </w:r>
              <w:r w:rsidR="008A4BE5">
                <w:rPr>
                  <w:sz w:val="24"/>
                  <w:szCs w:val="24"/>
                  <w:lang w:val="ro-RO"/>
                </w:rPr>
                <w:t>,</w:t>
              </w:r>
              <w:r w:rsidR="00D86C3B" w:rsidRPr="00894073">
                <w:rPr>
                  <w:sz w:val="24"/>
                  <w:szCs w:val="24"/>
                  <w:lang w:val="ro-RO"/>
                </w:rPr>
                <w:t xml:space="preserve"> din 21 octombrie 2017</w:t>
              </w:r>
            </w:hyperlink>
            <w:r w:rsidR="00D86C3B">
              <w:rPr>
                <w:bCs/>
                <w:sz w:val="24"/>
                <w:szCs w:val="24"/>
                <w:lang w:val="ro-RO"/>
              </w:rPr>
              <w:t xml:space="preserve"> </w:t>
            </w:r>
            <w:r w:rsidRPr="00E727C4">
              <w:rPr>
                <w:bCs/>
                <w:sz w:val="24"/>
                <w:szCs w:val="24"/>
                <w:lang w:val="ro-RO"/>
              </w:rPr>
              <w:t>.</w:t>
            </w:r>
          </w:p>
          <w:p w14:paraId="2E0065D2" w14:textId="77777777" w:rsidR="00887C6E" w:rsidRDefault="00887C6E" w:rsidP="00887C6E">
            <w:pPr>
              <w:pStyle w:val="ListParagraph"/>
              <w:shd w:val="clear" w:color="auto" w:fill="FFFFFF"/>
              <w:ind w:left="30"/>
              <w:jc w:val="both"/>
              <w:rPr>
                <w:bCs/>
                <w:sz w:val="24"/>
                <w:szCs w:val="24"/>
              </w:rPr>
            </w:pPr>
          </w:p>
          <w:p w14:paraId="604F073F" w14:textId="703C6042" w:rsidR="009E3406" w:rsidRPr="00372C5C" w:rsidRDefault="00E214A0" w:rsidP="00894073">
            <w:pPr>
              <w:pStyle w:val="ListParagraph"/>
              <w:shd w:val="clear" w:color="auto" w:fill="FFFFFF"/>
              <w:ind w:left="3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</w:t>
            </w:r>
            <w:r w:rsidR="009E3406">
              <w:rPr>
                <w:bCs/>
                <w:sz w:val="24"/>
                <w:szCs w:val="24"/>
              </w:rPr>
              <w:t>Toate aceste regulamente delegate impun înființarea unor puncte naționale de acces</w:t>
            </w:r>
            <w:r w:rsidR="00372C5C">
              <w:rPr>
                <w:bCs/>
                <w:sz w:val="24"/>
                <w:szCs w:val="24"/>
              </w:rPr>
              <w:t xml:space="preserve"> (</w:t>
            </w:r>
            <w:r w:rsidR="00372C5C" w:rsidRPr="00372C5C">
              <w:rPr>
                <w:bCs/>
                <w:sz w:val="24"/>
                <w:szCs w:val="24"/>
                <w:lang w:val="ro-RO"/>
              </w:rPr>
              <w:t>interfață digitală în care datele corespunzătoare</w:t>
            </w:r>
            <w:r w:rsidR="00372C5C">
              <w:rPr>
                <w:bCs/>
                <w:sz w:val="24"/>
                <w:szCs w:val="24"/>
                <w:lang w:val="ro-RO"/>
              </w:rPr>
              <w:t xml:space="preserve"> celor patru regulamente </w:t>
            </w:r>
            <w:r w:rsidR="00372C5C" w:rsidRPr="00372C5C">
              <w:rPr>
                <w:bCs/>
                <w:sz w:val="24"/>
                <w:szCs w:val="24"/>
                <w:lang w:val="ro-RO"/>
              </w:rPr>
              <w:t>sunt puse la dispoziția utilizatorilor</w:t>
            </w:r>
            <w:r w:rsidR="0070767C">
              <w:rPr>
                <w:bCs/>
                <w:sz w:val="24"/>
                <w:szCs w:val="24"/>
                <w:lang w:val="ro-RO"/>
              </w:rPr>
              <w:t>,</w:t>
            </w:r>
            <w:r w:rsidR="00372C5C" w:rsidRPr="00372C5C">
              <w:rPr>
                <w:bCs/>
                <w:sz w:val="24"/>
                <w:szCs w:val="24"/>
                <w:lang w:val="ro-RO"/>
              </w:rPr>
              <w:t xml:space="preserve"> cu scopul de a fi reutilizate</w:t>
            </w:r>
            <w:r w:rsidR="00372C5C">
              <w:rPr>
                <w:bCs/>
                <w:sz w:val="24"/>
                <w:szCs w:val="24"/>
                <w:lang w:val="ro-RO"/>
              </w:rPr>
              <w:t xml:space="preserve">) </w:t>
            </w:r>
            <w:r w:rsidR="009E3406" w:rsidRPr="00372C5C">
              <w:rPr>
                <w:bCs/>
                <w:sz w:val="24"/>
                <w:szCs w:val="24"/>
              </w:rPr>
              <w:t xml:space="preserve">și care privesc teritoriul </w:t>
            </w:r>
            <w:r w:rsidR="00372C5C">
              <w:rPr>
                <w:bCs/>
                <w:sz w:val="24"/>
                <w:szCs w:val="24"/>
              </w:rPr>
              <w:t>național</w:t>
            </w:r>
            <w:r w:rsidR="009E3406" w:rsidRPr="00372C5C">
              <w:rPr>
                <w:bCs/>
                <w:sz w:val="24"/>
                <w:szCs w:val="24"/>
              </w:rPr>
              <w:t>.</w:t>
            </w:r>
          </w:p>
          <w:p w14:paraId="52D5F38C" w14:textId="29367976" w:rsidR="009E3406" w:rsidRDefault="009E3406" w:rsidP="00887C6E">
            <w:pPr>
              <w:pStyle w:val="ListParagraph"/>
              <w:shd w:val="clear" w:color="auto" w:fill="FFFFFF"/>
              <w:ind w:left="30"/>
              <w:jc w:val="both"/>
              <w:rPr>
                <w:bCs/>
                <w:sz w:val="24"/>
                <w:szCs w:val="24"/>
              </w:rPr>
            </w:pPr>
            <w:r w:rsidRPr="00894073">
              <w:rPr>
                <w:bCs/>
                <w:sz w:val="24"/>
                <w:szCs w:val="24"/>
              </w:rPr>
              <w:t>Punctele naționale de acces existente</w:t>
            </w:r>
            <w:r w:rsidR="0070767C">
              <w:rPr>
                <w:bCs/>
                <w:sz w:val="24"/>
                <w:szCs w:val="24"/>
              </w:rPr>
              <w:t>,</w:t>
            </w:r>
            <w:r w:rsidRPr="00894073">
              <w:rPr>
                <w:bCs/>
                <w:sz w:val="24"/>
                <w:szCs w:val="24"/>
              </w:rPr>
              <w:t xml:space="preserve"> înființate în conformitate cu cerințele care decurg din </w:t>
            </w:r>
            <w:r w:rsidR="00372C5C">
              <w:rPr>
                <w:bCs/>
                <w:sz w:val="24"/>
                <w:szCs w:val="24"/>
              </w:rPr>
              <w:t>aceste</w:t>
            </w:r>
            <w:r w:rsidRPr="00894073">
              <w:rPr>
                <w:bCs/>
                <w:sz w:val="24"/>
                <w:szCs w:val="24"/>
              </w:rPr>
              <w:t xml:space="preserve"> acte delegate</w:t>
            </w:r>
            <w:r w:rsidR="0070767C">
              <w:rPr>
                <w:bCs/>
                <w:sz w:val="24"/>
                <w:szCs w:val="24"/>
              </w:rPr>
              <w:t>,</w:t>
            </w:r>
            <w:r w:rsidRPr="00894073">
              <w:rPr>
                <w:bCs/>
                <w:sz w:val="24"/>
                <w:szCs w:val="24"/>
              </w:rPr>
              <w:t xml:space="preserve"> </w:t>
            </w:r>
            <w:r w:rsidR="00372C5C">
              <w:rPr>
                <w:bCs/>
                <w:sz w:val="24"/>
                <w:szCs w:val="24"/>
              </w:rPr>
              <w:t>pot fi r</w:t>
            </w:r>
            <w:r w:rsidR="00372C5C">
              <w:rPr>
                <w:bCs/>
                <w:sz w:val="24"/>
                <w:szCs w:val="24"/>
                <w:lang w:val="ro-RO"/>
              </w:rPr>
              <w:t xml:space="preserve">egrupate </w:t>
            </w:r>
            <w:r w:rsidR="00372C5C" w:rsidRPr="00372C5C">
              <w:rPr>
                <w:bCs/>
                <w:sz w:val="24"/>
                <w:szCs w:val="24"/>
                <w:lang w:val="ro-RO"/>
              </w:rPr>
              <w:t>într-un punct unic, care să permită accesul la toate tipurile de date disponibile relevante care se încadrează în domeniul de aplicare al specificații</w:t>
            </w:r>
            <w:r w:rsidR="00372C5C">
              <w:rPr>
                <w:bCs/>
                <w:sz w:val="24"/>
                <w:szCs w:val="24"/>
                <w:lang w:val="ro-RO"/>
              </w:rPr>
              <w:t>lor regulamentelor</w:t>
            </w:r>
            <w:r w:rsidR="00372C5C" w:rsidRPr="00372C5C">
              <w:rPr>
                <w:bCs/>
                <w:sz w:val="24"/>
                <w:szCs w:val="24"/>
                <w:lang w:val="ro-RO"/>
              </w:rPr>
              <w:t>.</w:t>
            </w:r>
          </w:p>
          <w:p w14:paraId="1C375648" w14:textId="77777777" w:rsidR="00887C6E" w:rsidRPr="00894073" w:rsidRDefault="00887C6E" w:rsidP="0081441A">
            <w:pPr>
              <w:pStyle w:val="ListParagraph"/>
              <w:shd w:val="clear" w:color="auto" w:fill="FFFFFF"/>
              <w:ind w:left="30" w:firstLine="720"/>
              <w:jc w:val="both"/>
              <w:rPr>
                <w:strike/>
                <w:sz w:val="24"/>
                <w:szCs w:val="24"/>
              </w:rPr>
            </w:pPr>
          </w:p>
          <w:p w14:paraId="11F5D8DB" w14:textId="7E51A2A3" w:rsidR="0063146E" w:rsidRDefault="0081441A" w:rsidP="0063146E">
            <w:pPr>
              <w:ind w:firstLine="600"/>
              <w:jc w:val="both"/>
            </w:pPr>
            <w:r>
              <w:t>Precizăm</w:t>
            </w:r>
            <w:r w:rsidR="0063146E">
              <w:t xml:space="preserve"> </w:t>
            </w:r>
            <w:r w:rsidR="0063146E" w:rsidRPr="00E0429F">
              <w:t xml:space="preserve">faptul că Sistemele </w:t>
            </w:r>
            <w:r w:rsidR="00D86C3B">
              <w:t>I</w:t>
            </w:r>
            <w:r w:rsidR="0063146E" w:rsidRPr="00E0429F">
              <w:t xml:space="preserve">nteligente de </w:t>
            </w:r>
            <w:r w:rsidR="00D86C3B">
              <w:t>T</w:t>
            </w:r>
            <w:r w:rsidR="0063146E" w:rsidRPr="00E0429F">
              <w:t>ransport (STI) sunt vitale pentru a crește siguranța și pentru a rezolva problemele tot mai mari ale emisiilor și congestiei din Europa, acestea contribuind la un transport mai sigur, mai eficient și mai durabil</w:t>
            </w:r>
            <w:r w:rsidR="0070767C">
              <w:t>,</w:t>
            </w:r>
            <w:r w:rsidR="0063146E" w:rsidRPr="00E0429F">
              <w:t xml:space="preserve"> prin aplicarea diverselor tehnologii de informare și comunicare la toate modurile de transport de pasageri și de marfă</w:t>
            </w:r>
            <w:r>
              <w:t>.</w:t>
            </w:r>
          </w:p>
          <w:p w14:paraId="1F8D1517" w14:textId="77777777" w:rsidR="00E214A0" w:rsidRDefault="00E214A0" w:rsidP="0063146E">
            <w:pPr>
              <w:ind w:firstLine="600"/>
              <w:jc w:val="both"/>
            </w:pPr>
          </w:p>
          <w:p w14:paraId="026ECA6F" w14:textId="1C049267" w:rsidR="006C1F74" w:rsidRDefault="00E214A0" w:rsidP="0063146E">
            <w:pPr>
              <w:shd w:val="clear" w:color="auto" w:fill="FFFFFF"/>
              <w:jc w:val="both"/>
              <w:rPr>
                <w:lang w:val="en-US"/>
              </w:rPr>
            </w:pPr>
            <w:r>
              <w:t xml:space="preserve">           </w:t>
            </w:r>
            <w:r w:rsidR="00A5501A">
              <w:t xml:space="preserve">De asemenea, </w:t>
            </w:r>
            <w:r w:rsidR="006C1F74">
              <w:rPr>
                <w:lang w:val="en-US"/>
              </w:rPr>
              <w:t>Consiliul de Coordonare Sisteme de Transport Inteligente, consiliu interministerial înfiinţat prin HG nr.362/2015</w:t>
            </w:r>
            <w:r w:rsidR="006C1F74">
              <w:t xml:space="preserve"> a </w:t>
            </w:r>
            <w:r w:rsidR="00A5501A">
              <w:t>deci</w:t>
            </w:r>
            <w:r w:rsidR="006C1F74">
              <w:t xml:space="preserve">s, </w:t>
            </w:r>
            <w:r w:rsidR="00A5501A">
              <w:t xml:space="preserve"> </w:t>
            </w:r>
            <w:r w:rsidR="006C1F74">
              <w:t>în cadrul întâlnirii din data de 18 august 2020,  înființarea</w:t>
            </w:r>
            <w:r w:rsidR="00A5501A">
              <w:t xml:space="preserve"> </w:t>
            </w:r>
            <w:r w:rsidR="006C1F74">
              <w:t xml:space="preserve">și administrarea </w:t>
            </w:r>
            <w:r w:rsidR="00A5501A">
              <w:t>unu</w:t>
            </w:r>
            <w:r w:rsidR="006C1F74">
              <w:t>i</w:t>
            </w:r>
            <w:r w:rsidR="00A5501A">
              <w:t xml:space="preserve"> Punc</w:t>
            </w:r>
            <w:r w:rsidR="008F30B0">
              <w:t>t</w:t>
            </w:r>
            <w:r w:rsidR="00A5501A">
              <w:t xml:space="preserve"> Naţional de Acces, unic pentru toate cele patru regulamente delegate, </w:t>
            </w:r>
            <w:r w:rsidR="006C1F74">
              <w:rPr>
                <w:lang w:val="en-US"/>
              </w:rPr>
              <w:t>în cadrul</w:t>
            </w:r>
            <w:r w:rsidR="00A5501A">
              <w:rPr>
                <w:lang w:val="en-US"/>
              </w:rPr>
              <w:t xml:space="preserve"> Compani</w:t>
            </w:r>
            <w:r w:rsidR="006C1F74">
              <w:rPr>
                <w:lang w:val="en-US"/>
              </w:rPr>
              <w:t>ei</w:t>
            </w:r>
            <w:r w:rsidR="00A5501A">
              <w:rPr>
                <w:lang w:val="en-US"/>
              </w:rPr>
              <w:t xml:space="preserve"> Naţional</w:t>
            </w:r>
            <w:r w:rsidR="006C1F74">
              <w:rPr>
                <w:lang w:val="en-US"/>
              </w:rPr>
              <w:t>e</w:t>
            </w:r>
            <w:r w:rsidR="00A5501A">
              <w:rPr>
                <w:lang w:val="en-US"/>
              </w:rPr>
              <w:t xml:space="preserve"> de </w:t>
            </w:r>
            <w:r w:rsidR="006C1F74">
              <w:rPr>
                <w:lang w:val="en-US"/>
              </w:rPr>
              <w:t>A</w:t>
            </w:r>
            <w:r w:rsidR="00A5501A">
              <w:rPr>
                <w:lang w:val="en-US"/>
              </w:rPr>
              <w:t>dministrare a Infrastructurii Rutiere S.A</w:t>
            </w:r>
            <w:r w:rsidR="006C1F74">
              <w:rPr>
                <w:strike/>
                <w:lang w:val="en-US"/>
              </w:rPr>
              <w:t>.</w:t>
            </w:r>
            <w:r w:rsidR="00A5501A">
              <w:rPr>
                <w:lang w:val="en-US"/>
              </w:rPr>
              <w:t xml:space="preserve"> </w:t>
            </w:r>
          </w:p>
          <w:p w14:paraId="6F58A4D7" w14:textId="77777777" w:rsidR="00E214A0" w:rsidRDefault="00E214A0" w:rsidP="0063146E">
            <w:pPr>
              <w:shd w:val="clear" w:color="auto" w:fill="FFFFFF"/>
              <w:jc w:val="both"/>
              <w:rPr>
                <w:lang w:val="en-US"/>
              </w:rPr>
            </w:pPr>
          </w:p>
          <w:p w14:paraId="36B8C5DE" w14:textId="02AF15F8" w:rsidR="00AB5A12" w:rsidRDefault="00E214A0" w:rsidP="0063146E">
            <w:pPr>
              <w:shd w:val="clear" w:color="auto" w:fill="FFFFFF"/>
              <w:jc w:val="both"/>
            </w:pPr>
            <w:r>
              <w:rPr>
                <w:lang w:val="en-US"/>
              </w:rPr>
              <w:t xml:space="preserve">           </w:t>
            </w:r>
            <w:r w:rsidR="00AB5A12">
              <w:rPr>
                <w:lang w:val="en-US"/>
              </w:rPr>
              <w:t xml:space="preserve">Totodată, </w:t>
            </w:r>
            <w:r w:rsidR="00AB5A12" w:rsidRPr="00AB5A12">
              <w:rPr>
                <w:lang w:val="en-US"/>
              </w:rPr>
              <w:t>Consiliul de Coordonare Sisteme de Transport Inteligente</w:t>
            </w:r>
            <w:r w:rsidR="00AB5A12" w:rsidRPr="00AB5A12">
              <w:t>, în cadrul întâlnirii din data de 18 august 2020</w:t>
            </w:r>
            <w:r w:rsidR="00AB5A12">
              <w:t>, a decis:</w:t>
            </w:r>
          </w:p>
          <w:p w14:paraId="698BA67E" w14:textId="77777777" w:rsidR="00AB5A12" w:rsidRPr="00AB5A12" w:rsidRDefault="00AB5A12" w:rsidP="00894073">
            <w:pPr>
              <w:shd w:val="clear" w:color="auto" w:fill="FFFFFF"/>
              <w:jc w:val="both"/>
              <w:rPr>
                <w:lang w:val="en-US"/>
              </w:rPr>
            </w:pPr>
            <w:r>
              <w:t xml:space="preserve">-  </w:t>
            </w:r>
            <w:r w:rsidRPr="00AB5A12">
              <w:rPr>
                <w:lang w:val="en-US"/>
              </w:rPr>
              <w:t xml:space="preserve">Desemnarea Organismului Național Competent, conform prevederilor Regulamentului Delegat (UE) nr. </w:t>
            </w:r>
            <w:r w:rsidRPr="00AB5A12">
              <w:rPr>
                <w:bCs/>
                <w:lang w:val="en-US"/>
              </w:rPr>
              <w:t xml:space="preserve">885/2013 din 15 mai 2013 de completare a Directivei </w:t>
            </w:r>
            <w:hyperlink r:id="rId10" w:history="1">
              <w:r w:rsidRPr="00894073">
                <w:t>2010/40/UE</w:t>
              </w:r>
            </w:hyperlink>
            <w:r w:rsidRPr="00AB5A12">
              <w:rPr>
                <w:bCs/>
                <w:lang w:val="en-US"/>
              </w:rPr>
              <w:t xml:space="preserve"> a Parlamentului European şi a Consiliului privind STI în ceea ce priveşte furnizarea de servicii de informaţii referitoare la locuri de parcare sigure şi securizate pentru camioane şi vehicule comerciale și a Regulamentului Delegat nr. 886/2013 din 15 mai 2013 de completare a Directivei </w:t>
            </w:r>
            <w:hyperlink r:id="rId11" w:history="1">
              <w:r w:rsidRPr="00894073">
                <w:t>2010/40/UE</w:t>
              </w:r>
            </w:hyperlink>
            <w:r w:rsidRPr="00AB5A12">
              <w:rPr>
                <w:bCs/>
                <w:lang w:val="en-US"/>
              </w:rPr>
              <w:t xml:space="preserve"> a Parlamentului European şi a Consiliului în ceea ce priveşte datele şi procedurile pentru furnizarea către utilizatori, în mod gratuit, atunci când </w:t>
            </w:r>
            <w:r w:rsidRPr="00AB5A12">
              <w:rPr>
                <w:bCs/>
                <w:lang w:val="en-US"/>
              </w:rPr>
              <w:lastRenderedPageBreak/>
              <w:t>este posibil, a unor informaţii minime universale în materie de trafic referitoare la siguranţa rutieră</w:t>
            </w:r>
            <w:r w:rsidR="00C67854">
              <w:rPr>
                <w:bCs/>
                <w:lang w:val="en-US"/>
              </w:rPr>
              <w:t xml:space="preserve">, în cadrul Autorității Rutiere Române </w:t>
            </w:r>
            <w:r w:rsidRPr="00AB5A12">
              <w:rPr>
                <w:bCs/>
                <w:lang w:val="en-US"/>
              </w:rPr>
              <w:t>.</w:t>
            </w:r>
          </w:p>
          <w:p w14:paraId="2D7F2F9A" w14:textId="76712ADE" w:rsidR="00AB5A12" w:rsidRPr="00AB5A12" w:rsidRDefault="00AB5A12" w:rsidP="00894073">
            <w:pPr>
              <w:shd w:val="clear" w:color="auto" w:fill="FFFFFF"/>
              <w:jc w:val="both"/>
              <w:rPr>
                <w:lang w:val="en-US"/>
              </w:rPr>
            </w:pPr>
            <w:r>
              <w:rPr>
                <w:bCs/>
                <w:lang w:val="en-US"/>
              </w:rPr>
              <w:t xml:space="preserve">-  </w:t>
            </w:r>
            <w:r w:rsidRPr="00AB5A12">
              <w:rPr>
                <w:bCs/>
                <w:lang w:val="en-US"/>
              </w:rPr>
              <w:t xml:space="preserve">Desemnarea </w:t>
            </w:r>
            <w:r>
              <w:rPr>
                <w:bCs/>
                <w:lang w:val="en-US"/>
              </w:rPr>
              <w:t>Autorității Competente d</w:t>
            </w:r>
            <w:r w:rsidRPr="00AB5A12">
              <w:rPr>
                <w:bCs/>
                <w:lang w:val="en-US"/>
              </w:rPr>
              <w:t xml:space="preserve">e Evaluare, conform Regulamentul Delegat (UE) nr. </w:t>
            </w:r>
            <w:r w:rsidR="00092017">
              <w:rPr>
                <w:bCs/>
                <w:lang w:val="en-US"/>
              </w:rPr>
              <w:t>2015/962</w:t>
            </w:r>
            <w:r w:rsidRPr="00AB5A12">
              <w:rPr>
                <w:bCs/>
                <w:lang w:val="en-US"/>
              </w:rPr>
              <w:t xml:space="preserve"> al Comisiei din 18 decembrie 2014 de completare a Directivei 2010/40/UE a Parlamentului European şi a Consiliului în ceea ce priveşte prestarea la nivelul UE a unor servicii de informare în timp real cu privire la trafic precum și Regulamentul Delegat (UE) nr. 2017/1926 al Comisiei din 31 mai 2017 de completare a Directivei 2010/40/UE a Parlamentului European şi a Consiliului în ceea ce priveşte furnizarea la nivelul UE a unor servicii de informare cu privire la călătoriile multimodale</w:t>
            </w:r>
            <w:r w:rsidR="00C67854">
              <w:rPr>
                <w:bCs/>
                <w:lang w:val="en-US"/>
              </w:rPr>
              <w:t xml:space="preserve">, în cadrul </w:t>
            </w:r>
            <w:r w:rsidR="00C67854" w:rsidRPr="00C67854">
              <w:rPr>
                <w:bCs/>
              </w:rPr>
              <w:t>Ministerul Transporturilor, Infrastructurii şi Comunicaţiilor</w:t>
            </w:r>
            <w:r w:rsidRPr="00AB5A12">
              <w:rPr>
                <w:bCs/>
                <w:lang w:val="en-US"/>
              </w:rPr>
              <w:t>.</w:t>
            </w:r>
          </w:p>
          <w:p w14:paraId="7B42B8B5" w14:textId="77777777" w:rsidR="0081441A" w:rsidRDefault="0081441A" w:rsidP="0063146E">
            <w:pPr>
              <w:shd w:val="clear" w:color="auto" w:fill="FFFFFF"/>
              <w:jc w:val="both"/>
            </w:pPr>
          </w:p>
          <w:p w14:paraId="49B4EA79" w14:textId="77777777" w:rsidR="003776B4" w:rsidRDefault="003776B4" w:rsidP="003776B4">
            <w:pPr>
              <w:ind w:firstLine="520"/>
              <w:jc w:val="both"/>
            </w:pPr>
            <w:r w:rsidRPr="00813457">
              <w:t>Având în vedere exigențele statuate de normele legale în vigoare, dar și prin deciziile Curții Constituționale a României, referitoare la justificarea situației extraordinare a oricărei ordonanțe de urgență a Guvernului, precizăm faptul că prezentul proiect de act normativ întrunește condiția mai sus menționată, ținând cont de următoarele aspecte:</w:t>
            </w:r>
          </w:p>
          <w:p w14:paraId="12B62138" w14:textId="5E803853" w:rsidR="0063146E" w:rsidRDefault="0063146E" w:rsidP="003776B4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30" w:firstLine="540"/>
              <w:jc w:val="both"/>
            </w:pPr>
            <w:r w:rsidRPr="003776B4">
              <w:rPr>
                <w:b/>
                <w:color w:val="000000"/>
                <w:sz w:val="24"/>
                <w:szCs w:val="24"/>
                <w:u w:val="single"/>
              </w:rPr>
              <w:t>starea de fapt obiectivă a situației extraordinare</w:t>
            </w:r>
            <w:r w:rsidRPr="003776B4">
              <w:rPr>
                <w:color w:val="000000"/>
                <w:sz w:val="24"/>
                <w:szCs w:val="24"/>
              </w:rPr>
              <w:t>, reprezentată de necesitatea defin</w:t>
            </w:r>
            <w:r w:rsidR="00AD7EFF">
              <w:rPr>
                <w:color w:val="000000"/>
                <w:sz w:val="24"/>
                <w:szCs w:val="24"/>
              </w:rPr>
              <w:t>irii în legislația națională a P</w:t>
            </w:r>
            <w:r w:rsidRPr="003776B4">
              <w:rPr>
                <w:color w:val="000000"/>
                <w:sz w:val="24"/>
                <w:szCs w:val="24"/>
              </w:rPr>
              <w:t xml:space="preserve">unctului </w:t>
            </w:r>
            <w:r w:rsidR="00AD7EFF">
              <w:rPr>
                <w:color w:val="000000"/>
                <w:sz w:val="24"/>
                <w:szCs w:val="24"/>
              </w:rPr>
              <w:t>Național de A</w:t>
            </w:r>
            <w:r w:rsidRPr="003776B4">
              <w:rPr>
                <w:color w:val="000000"/>
                <w:sz w:val="24"/>
                <w:szCs w:val="24"/>
              </w:rPr>
              <w:t xml:space="preserve">cces, precum și a stabilirii administratorului acestuia, ca demers a implementării obligațiilor prevăzute în Regulamentele </w:t>
            </w:r>
            <w:r w:rsidRPr="003776B4">
              <w:rPr>
                <w:sz w:val="24"/>
                <w:szCs w:val="24"/>
              </w:rPr>
              <w:t>Delegate (UE) de completare a Directivei 2010/40/UE a Parlamentului European şi a Consiliului</w:t>
            </w:r>
            <w:r w:rsidR="006940AD">
              <w:rPr>
                <w:sz w:val="24"/>
                <w:szCs w:val="24"/>
              </w:rPr>
              <w:t>, menționate anterior;</w:t>
            </w:r>
          </w:p>
          <w:p w14:paraId="70251351" w14:textId="28FD77EB" w:rsidR="0063146E" w:rsidRPr="003776B4" w:rsidRDefault="0063146E" w:rsidP="003776B4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0" w:firstLine="570"/>
              <w:jc w:val="both"/>
              <w:rPr>
                <w:sz w:val="24"/>
                <w:szCs w:val="24"/>
              </w:rPr>
            </w:pPr>
            <w:r w:rsidRPr="003776B4">
              <w:rPr>
                <w:b/>
                <w:color w:val="000000"/>
                <w:sz w:val="24"/>
                <w:szCs w:val="24"/>
                <w:u w:val="single"/>
              </w:rPr>
              <w:t>starea de fapt independent</w:t>
            </w:r>
            <w:r w:rsidR="0070767C">
              <w:rPr>
                <w:b/>
                <w:color w:val="000000"/>
                <w:sz w:val="24"/>
                <w:szCs w:val="24"/>
                <w:u w:val="single"/>
              </w:rPr>
              <w:t>ă</w:t>
            </w:r>
            <w:r w:rsidRPr="003776B4">
              <w:rPr>
                <w:b/>
                <w:color w:val="000000"/>
                <w:sz w:val="24"/>
                <w:szCs w:val="24"/>
                <w:u w:val="single"/>
              </w:rPr>
              <w:t xml:space="preserve"> de voința Guvernului a situației extraordinare,</w:t>
            </w:r>
            <w:r w:rsidRPr="003776B4">
              <w:rPr>
                <w:color w:val="000000"/>
                <w:sz w:val="24"/>
                <w:szCs w:val="24"/>
              </w:rPr>
              <w:t xml:space="preserve"> </w:t>
            </w:r>
            <w:r w:rsidR="003776B4">
              <w:rPr>
                <w:color w:val="000000"/>
                <w:sz w:val="24"/>
                <w:szCs w:val="24"/>
              </w:rPr>
              <w:t xml:space="preserve">este </w:t>
            </w:r>
            <w:r w:rsidRPr="003776B4">
              <w:rPr>
                <w:color w:val="000000"/>
                <w:sz w:val="24"/>
                <w:szCs w:val="24"/>
              </w:rPr>
              <w:t xml:space="preserve">determinată de necesitatea respectării obligațiilor izvorâte din actele </w:t>
            </w:r>
            <w:r w:rsidRPr="003776B4">
              <w:rPr>
                <w:sz w:val="24"/>
                <w:szCs w:val="24"/>
              </w:rPr>
              <w:t xml:space="preserve">adoptate la nivelul Uniunii Europene, cu trimitere la </w:t>
            </w:r>
            <w:r w:rsidRPr="003776B4">
              <w:rPr>
                <w:color w:val="000000"/>
                <w:sz w:val="24"/>
                <w:szCs w:val="24"/>
              </w:rPr>
              <w:t>dezvolt</w:t>
            </w:r>
            <w:r w:rsidR="006940AD">
              <w:rPr>
                <w:color w:val="000000"/>
                <w:sz w:val="24"/>
                <w:szCs w:val="24"/>
              </w:rPr>
              <w:t>a</w:t>
            </w:r>
            <w:r w:rsidRPr="003776B4">
              <w:rPr>
                <w:color w:val="000000"/>
                <w:sz w:val="24"/>
                <w:szCs w:val="24"/>
              </w:rPr>
              <w:t>r</w:t>
            </w:r>
            <w:r w:rsidR="006940AD">
              <w:rPr>
                <w:color w:val="000000"/>
                <w:sz w:val="24"/>
                <w:szCs w:val="24"/>
              </w:rPr>
              <w:t>ea</w:t>
            </w:r>
            <w:r w:rsidRPr="003776B4">
              <w:rPr>
                <w:color w:val="000000"/>
                <w:sz w:val="24"/>
                <w:szCs w:val="24"/>
              </w:rPr>
              <w:t xml:space="preserve"> </w:t>
            </w:r>
            <w:r w:rsidR="006940AD" w:rsidRPr="006940AD">
              <w:rPr>
                <w:color w:val="000000"/>
                <w:sz w:val="24"/>
                <w:szCs w:val="24"/>
                <w:lang w:val="ro-RO"/>
              </w:rPr>
              <w:t>Punctului Național de Acces</w:t>
            </w:r>
            <w:r w:rsidRPr="003776B4">
              <w:rPr>
                <w:color w:val="000000"/>
                <w:sz w:val="24"/>
                <w:szCs w:val="24"/>
              </w:rPr>
              <w:t xml:space="preserve">, astfel cum este prevăzut în Regulamentele </w:t>
            </w:r>
            <w:r w:rsidRPr="003776B4">
              <w:rPr>
                <w:sz w:val="24"/>
                <w:szCs w:val="24"/>
              </w:rPr>
              <w:t>Delegate (UE) de completare a Directivei 2010/40/UE a Parlamentului European şi a Consiliulu</w:t>
            </w:r>
            <w:r w:rsidR="006940AD">
              <w:rPr>
                <w:sz w:val="24"/>
                <w:szCs w:val="24"/>
              </w:rPr>
              <w:t>, menționate anterior;</w:t>
            </w:r>
            <w:r w:rsidRPr="003776B4">
              <w:rPr>
                <w:sz w:val="24"/>
                <w:szCs w:val="24"/>
              </w:rPr>
              <w:t xml:space="preserve"> </w:t>
            </w:r>
          </w:p>
          <w:p w14:paraId="5963108C" w14:textId="1ED6FCCE" w:rsidR="00E214A0" w:rsidRDefault="0063146E" w:rsidP="003776B4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0" w:firstLine="570"/>
              <w:jc w:val="both"/>
              <w:rPr>
                <w:color w:val="000000"/>
                <w:sz w:val="24"/>
                <w:szCs w:val="24"/>
              </w:rPr>
            </w:pPr>
            <w:r w:rsidRPr="003776B4">
              <w:rPr>
                <w:b/>
                <w:color w:val="000000"/>
                <w:sz w:val="24"/>
                <w:szCs w:val="24"/>
                <w:u w:val="single"/>
              </w:rPr>
              <w:t>starea de fapt cuantificabilă a situației extraordinare</w:t>
            </w:r>
            <w:r w:rsidRPr="003776B4">
              <w:rPr>
                <w:color w:val="000000"/>
                <w:sz w:val="24"/>
                <w:szCs w:val="24"/>
              </w:rPr>
              <w:t xml:space="preserve"> este determinată de faptul că </w:t>
            </w:r>
            <w:r w:rsidR="00264497" w:rsidRPr="003776B4">
              <w:rPr>
                <w:color w:val="000000"/>
                <w:sz w:val="24"/>
                <w:szCs w:val="24"/>
              </w:rPr>
              <w:t>ne</w:t>
            </w:r>
            <w:r w:rsidR="00264497">
              <w:rPr>
                <w:color w:val="000000"/>
                <w:sz w:val="24"/>
                <w:szCs w:val="24"/>
              </w:rPr>
              <w:t xml:space="preserve">indeplinirea </w:t>
            </w:r>
            <w:r w:rsidRPr="003776B4">
              <w:rPr>
                <w:color w:val="000000"/>
                <w:sz w:val="24"/>
                <w:szCs w:val="24"/>
              </w:rPr>
              <w:t xml:space="preserve">în regim de urgență a prevederilor legislative poate conduce la întârzieri în </w:t>
            </w:r>
            <w:r w:rsidR="00264497">
              <w:rPr>
                <w:color w:val="000000"/>
                <w:sz w:val="24"/>
                <w:szCs w:val="24"/>
              </w:rPr>
              <w:t xml:space="preserve">punerea în aplicare a </w:t>
            </w:r>
            <w:r w:rsidRPr="003776B4">
              <w:rPr>
                <w:color w:val="000000"/>
                <w:sz w:val="24"/>
                <w:szCs w:val="24"/>
              </w:rPr>
              <w:t>obligațiilor determinate de regulamentele delegate ale Uniunii Europ</w:t>
            </w:r>
            <w:r w:rsidR="00E46D68">
              <w:rPr>
                <w:color w:val="000000"/>
                <w:sz w:val="24"/>
                <w:szCs w:val="24"/>
              </w:rPr>
              <w:t>e</w:t>
            </w:r>
            <w:r w:rsidRPr="003776B4">
              <w:rPr>
                <w:color w:val="000000"/>
                <w:sz w:val="24"/>
                <w:szCs w:val="24"/>
              </w:rPr>
              <w:t>ne,</w:t>
            </w:r>
            <w:r w:rsidR="00E46D68">
              <w:rPr>
                <w:color w:val="000000"/>
                <w:sz w:val="24"/>
                <w:szCs w:val="24"/>
              </w:rPr>
              <w:t xml:space="preserve"> care fac deja obiectul a patru cauze de infringement</w:t>
            </w:r>
            <w:r w:rsidRPr="003776B4">
              <w:rPr>
                <w:color w:val="000000"/>
                <w:sz w:val="24"/>
                <w:szCs w:val="24"/>
              </w:rPr>
              <w:t xml:space="preserve"> </w:t>
            </w:r>
            <w:r w:rsidR="00E46D68">
              <w:rPr>
                <w:color w:val="000000"/>
                <w:sz w:val="24"/>
                <w:szCs w:val="24"/>
              </w:rPr>
              <w:t xml:space="preserve">declanșate de Comisia Europeană în data de </w:t>
            </w:r>
            <w:r w:rsidR="00E46D68" w:rsidRPr="00894073">
              <w:rPr>
                <w:color w:val="000000"/>
                <w:sz w:val="24"/>
                <w:szCs w:val="24"/>
              </w:rPr>
              <w:t xml:space="preserve">14 mai 2020 </w:t>
            </w:r>
            <w:r w:rsidRPr="003776B4">
              <w:rPr>
                <w:color w:val="000000"/>
                <w:sz w:val="24"/>
                <w:szCs w:val="24"/>
              </w:rPr>
              <w:t>și, în consecință, la posibile acțiuni de sancționare a statului român în acest sens</w:t>
            </w:r>
            <w:r w:rsidR="00E46D68">
              <w:rPr>
                <w:color w:val="000000"/>
                <w:sz w:val="24"/>
                <w:szCs w:val="24"/>
              </w:rPr>
              <w:t>.</w:t>
            </w:r>
          </w:p>
          <w:p w14:paraId="487EAA18" w14:textId="38AD26A1" w:rsidR="0063146E" w:rsidRPr="003776B4" w:rsidRDefault="0063146E" w:rsidP="00894073">
            <w:pPr>
              <w:pStyle w:val="ListParagraph"/>
              <w:shd w:val="clear" w:color="auto" w:fill="FFFFFF"/>
              <w:ind w:left="570"/>
              <w:jc w:val="both"/>
              <w:rPr>
                <w:color w:val="000000"/>
                <w:sz w:val="24"/>
                <w:szCs w:val="24"/>
              </w:rPr>
            </w:pPr>
          </w:p>
          <w:p w14:paraId="3E502F63" w14:textId="5B4419AB" w:rsidR="0063146E" w:rsidRDefault="003776B4" w:rsidP="0063146E">
            <w:pPr>
              <w:ind w:firstLine="720"/>
              <w:jc w:val="both"/>
              <w:rPr>
                <w:shd w:val="clear" w:color="auto" w:fill="FFFFFF"/>
              </w:rPr>
            </w:pPr>
            <w:r>
              <w:rPr>
                <w:bCs/>
                <w:iCs/>
              </w:rPr>
              <w:t>P</w:t>
            </w:r>
            <w:r w:rsidR="0063146E" w:rsidRPr="00A92986">
              <w:rPr>
                <w:bCs/>
                <w:iCs/>
              </w:rPr>
              <w:t>rezenta ordonanță de urgență privește un interes public general, deoarece</w:t>
            </w:r>
            <w:r w:rsidR="00662173">
              <w:t xml:space="preserve"> </w:t>
            </w:r>
            <w:r w:rsidR="008A4BE5">
              <w:t>i</w:t>
            </w:r>
            <w:r w:rsidR="0063146E" w:rsidRPr="00A92986">
              <w:t>mplementarea măsurilor propuse conduce la creșterea siguranței rutiere și la rezolvarea problemelor privind emisiile și congestia din Europa, contribuind la un transport mai sigur, mai eficient și mai durabil</w:t>
            </w:r>
            <w:r w:rsidR="008A4BE5">
              <w:t>,</w:t>
            </w:r>
            <w:r w:rsidR="0063146E" w:rsidRPr="00A92986">
              <w:t xml:space="preserve"> prin aplicarea diverselor tehnologii </w:t>
            </w:r>
            <w:r w:rsidR="00CE5FF2">
              <w:t xml:space="preserve">inovative </w:t>
            </w:r>
            <w:r w:rsidR="0063146E" w:rsidRPr="00A92986">
              <w:t>de informare și comunicare la toate modurile de transport de pasageri și de marfă</w:t>
            </w:r>
            <w:r w:rsidR="0082310A">
              <w:t xml:space="preserve"> precum și la </w:t>
            </w:r>
            <w:r w:rsidR="0082310A" w:rsidRPr="0082310A">
              <w:rPr>
                <w:shd w:val="clear" w:color="auto" w:fill="FFFFFF"/>
              </w:rPr>
              <w:t>accesul facil la date referitoar</w:t>
            </w:r>
            <w:r w:rsidR="0082310A">
              <w:rPr>
                <w:shd w:val="clear" w:color="auto" w:fill="FFFFFF"/>
              </w:rPr>
              <w:t>e la evenimente de trafic, parcări sigure și securizate pentru camioane ș</w:t>
            </w:r>
            <w:r w:rsidR="0082310A" w:rsidRPr="0082310A">
              <w:rPr>
                <w:shd w:val="clear" w:color="auto" w:fill="FFFFFF"/>
              </w:rPr>
              <w:t>i vehicule</w:t>
            </w:r>
            <w:r w:rsidR="0082310A">
              <w:rPr>
                <w:shd w:val="clear" w:color="auto" w:fill="FFFFFF"/>
              </w:rPr>
              <w:t xml:space="preserve"> comerciale, date </w:t>
            </w:r>
            <w:r w:rsidR="00CE5FF2">
              <w:rPr>
                <w:shd w:val="clear" w:color="auto" w:fill="FFFFFF"/>
              </w:rPr>
              <w:t>meteo</w:t>
            </w:r>
            <w:r w:rsidR="0082310A">
              <w:rPr>
                <w:shd w:val="clear" w:color="auto" w:fill="FFFFFF"/>
              </w:rPr>
              <w:t xml:space="preserve"> și condițiile de circulație, ceea ce va contribui la îmbunătăț</w:t>
            </w:r>
            <w:r w:rsidR="0082310A" w:rsidRPr="0082310A">
              <w:rPr>
                <w:shd w:val="clear" w:color="auto" w:fill="FFFFFF"/>
              </w:rPr>
              <w:t>ire</w:t>
            </w:r>
            <w:r w:rsidR="0082310A">
              <w:rPr>
                <w:shd w:val="clear" w:color="auto" w:fill="FFFFFF"/>
              </w:rPr>
              <w:t>a procesului de planificare a călă</w:t>
            </w:r>
            <w:r w:rsidR="0082310A" w:rsidRPr="0082310A">
              <w:rPr>
                <w:shd w:val="clear" w:color="auto" w:fill="FFFFFF"/>
              </w:rPr>
              <w:t>toriilor</w:t>
            </w:r>
            <w:r w:rsidR="00CE5FF2">
              <w:rPr>
                <w:shd w:val="clear" w:color="auto" w:fill="FFFFFF"/>
              </w:rPr>
              <w:t>.</w:t>
            </w:r>
          </w:p>
          <w:p w14:paraId="2536CC8C" w14:textId="77777777" w:rsidR="00E214A0" w:rsidRPr="00A92986" w:rsidRDefault="00E214A0" w:rsidP="0063146E">
            <w:pPr>
              <w:ind w:firstLine="720"/>
              <w:jc w:val="both"/>
            </w:pPr>
          </w:p>
          <w:p w14:paraId="4251D9B2" w14:textId="42382812" w:rsidR="00B70B55" w:rsidRDefault="003776B4" w:rsidP="00CE5FF2">
            <w:pPr>
              <w:ind w:firstLine="720"/>
              <w:jc w:val="both"/>
            </w:pPr>
            <w:r>
              <w:lastRenderedPageBreak/>
              <w:t>De asemenea, menționăm faptul că prin i</w:t>
            </w:r>
            <w:r w:rsidR="0063146E" w:rsidRPr="00A92986">
              <w:t xml:space="preserve">ntegrarea </w:t>
            </w:r>
            <w:r w:rsidR="00CE5FF2" w:rsidRPr="00A92986">
              <w:t xml:space="preserve">Sistemelor </w:t>
            </w:r>
            <w:r w:rsidR="00CE5FF2">
              <w:t>I</w:t>
            </w:r>
            <w:r w:rsidR="00CE5FF2" w:rsidRPr="00A92986">
              <w:t xml:space="preserve">nteligente de </w:t>
            </w:r>
            <w:r w:rsidR="00CE5FF2">
              <w:t>T</w:t>
            </w:r>
            <w:r w:rsidR="00CE5FF2" w:rsidRPr="00A92986">
              <w:t xml:space="preserve">ransport (STI) </w:t>
            </w:r>
            <w:r w:rsidR="0063146E" w:rsidRPr="00A92986">
              <w:t>se pot crea noi servicii, inclusiv apariția de noi locuri de muncă și creștere</w:t>
            </w:r>
            <w:r w:rsidR="00CE5FF2">
              <w:t xml:space="preserve"> economică</w:t>
            </w:r>
            <w:r w:rsidR="0063146E" w:rsidRPr="00A92986">
              <w:t xml:space="preserve"> în sectorul transporturilor</w:t>
            </w:r>
            <w:r>
              <w:t>.</w:t>
            </w:r>
          </w:p>
        </w:tc>
      </w:tr>
      <w:tr w:rsidR="006077C1" w14:paraId="2DD6EA90" w14:textId="77777777" w:rsidTr="009A63D4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B3FC" w14:textId="46D4BEFD" w:rsidR="006077C1" w:rsidRDefault="006077C1">
            <w:r>
              <w:lastRenderedPageBreak/>
              <w:t>1</w:t>
            </w:r>
            <w:r>
              <w:rPr>
                <w:vertAlign w:val="superscript"/>
              </w:rPr>
              <w:t>1</w:t>
            </w:r>
            <w:r w:rsidRPr="009D278A">
              <w:rPr>
                <w:vertAlign w:val="subscript"/>
              </w:rPr>
              <w:t>.</w:t>
            </w:r>
            <w:r w:rsidR="009D278A">
              <w:rPr>
                <w:vertAlign w:val="superscript"/>
              </w:rPr>
              <w:t xml:space="preserve"> </w:t>
            </w:r>
            <w:r>
              <w:t>In cazul proiectelor de acte normative care transpun legislaţie comunitara sau creează cadrul pentru aplicarea directa a acesteia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98D8" w14:textId="6939BCC6" w:rsidR="00CE5FF2" w:rsidRPr="00894073" w:rsidRDefault="003776B4" w:rsidP="009A63D4">
            <w:pPr>
              <w:shd w:val="clear" w:color="auto" w:fill="FFFFFF"/>
              <w:ind w:firstLine="720"/>
              <w:jc w:val="both"/>
              <w:rPr>
                <w:rFonts w:eastAsia="Arial Unicode MS"/>
              </w:rPr>
            </w:pPr>
            <w:r w:rsidRPr="00894073">
              <w:rPr>
                <w:rFonts w:eastAsia="Arial Unicode MS"/>
              </w:rPr>
              <w:t>Prezentul pr</w:t>
            </w:r>
            <w:r w:rsidR="00CE5FF2" w:rsidRPr="00894073">
              <w:rPr>
                <w:rFonts w:eastAsia="Arial Unicode MS"/>
              </w:rPr>
              <w:t>o</w:t>
            </w:r>
            <w:r w:rsidRPr="00894073">
              <w:rPr>
                <w:rFonts w:eastAsia="Arial Unicode MS"/>
              </w:rPr>
              <w:t xml:space="preserve">iect de act normativ creează cadrul pentru </w:t>
            </w:r>
            <w:r w:rsidR="009D7BD6" w:rsidRPr="008A4BE5">
              <w:rPr>
                <w:rFonts w:eastAsia="Arial Unicode MS"/>
              </w:rPr>
              <w:t>punera în aplicare a dipozițiilor</w:t>
            </w:r>
            <w:r w:rsidR="00CE5FF2" w:rsidRPr="00894073">
              <w:rPr>
                <w:rFonts w:eastAsia="Arial Unicode MS"/>
              </w:rPr>
              <w:t>:</w:t>
            </w:r>
          </w:p>
          <w:p w14:paraId="020F8F8F" w14:textId="524C2DE3" w:rsidR="00CE5FF2" w:rsidRPr="00894073" w:rsidRDefault="00CE5FF2" w:rsidP="009A63D4">
            <w:pPr>
              <w:shd w:val="clear" w:color="auto" w:fill="FFFFFF"/>
              <w:ind w:firstLine="720"/>
              <w:jc w:val="both"/>
              <w:rPr>
                <w:rFonts w:eastAsia="Arial Unicode MS"/>
              </w:rPr>
            </w:pPr>
            <w:r w:rsidRPr="00894073">
              <w:rPr>
                <w:rFonts w:eastAsia="Arial Unicode MS"/>
              </w:rPr>
              <w:t>-</w:t>
            </w:r>
            <w:r w:rsidR="003776B4" w:rsidRPr="00894073">
              <w:rPr>
                <w:rFonts w:eastAsia="Arial Unicode MS"/>
              </w:rPr>
              <w:t xml:space="preserve"> Regulamentul</w:t>
            </w:r>
            <w:r w:rsidR="009D7BD6">
              <w:rPr>
                <w:rFonts w:eastAsia="Arial Unicode MS"/>
              </w:rPr>
              <w:t>ui</w:t>
            </w:r>
            <w:r w:rsidR="003776B4" w:rsidRPr="00894073">
              <w:rPr>
                <w:rFonts w:eastAsia="Arial Unicode MS"/>
              </w:rPr>
              <w:t xml:space="preserve"> Delegat (UE) nr. 886/2013 al Comisiei din 15 mai 2013 de completare a Directivei 2010/40/UE a Parlamentului European și a Consiliului în ceea ce privește datele și procedurile pentru furnizarea către utilizatori, în mod gratuit, atunci când este posibil, a unor informații minime universale în materie de trafic referitoare la siguranța rutieră</w:t>
            </w:r>
            <w:r w:rsidR="008A4BE5">
              <w:rPr>
                <w:rFonts w:eastAsia="Arial Unicode MS"/>
              </w:rPr>
              <w:t>;</w:t>
            </w:r>
          </w:p>
          <w:p w14:paraId="2A030272" w14:textId="5C9A4E56" w:rsidR="00CE5FF2" w:rsidRPr="00894073" w:rsidRDefault="003776B4" w:rsidP="009A63D4">
            <w:pPr>
              <w:shd w:val="clear" w:color="auto" w:fill="FFFFFF"/>
              <w:ind w:firstLine="720"/>
              <w:jc w:val="both"/>
              <w:rPr>
                <w:rFonts w:eastAsia="Arial Unicode MS"/>
              </w:rPr>
            </w:pPr>
            <w:r w:rsidRPr="00894073">
              <w:rPr>
                <w:rFonts w:eastAsia="Arial Unicode MS"/>
              </w:rPr>
              <w:t xml:space="preserve"> </w:t>
            </w:r>
            <w:r w:rsidR="00CE5FF2" w:rsidRPr="00894073">
              <w:rPr>
                <w:rFonts w:eastAsia="Arial Unicode MS"/>
              </w:rPr>
              <w:t xml:space="preserve">- </w:t>
            </w:r>
            <w:r w:rsidRPr="00894073">
              <w:rPr>
                <w:rFonts w:eastAsia="Arial Unicode MS"/>
              </w:rPr>
              <w:t>Regulamentul</w:t>
            </w:r>
            <w:r w:rsidR="009D7BD6">
              <w:rPr>
                <w:rFonts w:eastAsia="Arial Unicode MS"/>
              </w:rPr>
              <w:t>ui</w:t>
            </w:r>
            <w:r w:rsidRPr="00894073">
              <w:rPr>
                <w:rFonts w:eastAsia="Arial Unicode MS"/>
              </w:rPr>
              <w:t xml:space="preserve"> Delegat (UE) nr. 885/2013 al Comisiei din 15 mai 2013 de completare a Directivei 2010/40/UE a Parlamentului European și a Consiliului privind STI în ceea ce privește furnizarea de servicii de informații referitoare la locuri de parcare sigure și securizate pentru camioane și vehicule comerciale</w:t>
            </w:r>
            <w:r w:rsidR="00CE5FF2" w:rsidRPr="00894073">
              <w:rPr>
                <w:rFonts w:eastAsia="Arial Unicode MS"/>
              </w:rPr>
              <w:t>;</w:t>
            </w:r>
            <w:r w:rsidRPr="00894073">
              <w:rPr>
                <w:rFonts w:eastAsia="Arial Unicode MS"/>
              </w:rPr>
              <w:t xml:space="preserve"> </w:t>
            </w:r>
          </w:p>
          <w:p w14:paraId="50818A4F" w14:textId="437E6AC1" w:rsidR="00CE5FF2" w:rsidRPr="00894073" w:rsidRDefault="00CE5FF2" w:rsidP="009A63D4">
            <w:pPr>
              <w:shd w:val="clear" w:color="auto" w:fill="FFFFFF"/>
              <w:ind w:firstLine="720"/>
              <w:jc w:val="both"/>
              <w:rPr>
                <w:rFonts w:eastAsia="Arial Unicode MS"/>
              </w:rPr>
            </w:pPr>
            <w:r w:rsidRPr="00894073">
              <w:rPr>
                <w:rFonts w:eastAsia="Arial Unicode MS"/>
              </w:rPr>
              <w:t xml:space="preserve">- </w:t>
            </w:r>
            <w:r w:rsidR="003776B4" w:rsidRPr="00894073">
              <w:rPr>
                <w:rFonts w:eastAsia="Arial Unicode MS"/>
              </w:rPr>
              <w:t>Regulamentul</w:t>
            </w:r>
            <w:r w:rsidR="009D7BD6">
              <w:rPr>
                <w:rFonts w:eastAsia="Arial Unicode MS"/>
              </w:rPr>
              <w:t>ui</w:t>
            </w:r>
            <w:r w:rsidR="003776B4" w:rsidRPr="00894073">
              <w:rPr>
                <w:rFonts w:eastAsia="Arial Unicode MS"/>
              </w:rPr>
              <w:t xml:space="preserve"> Delegat (UE) nr. </w:t>
            </w:r>
            <w:r w:rsidR="00092017">
              <w:rPr>
                <w:rFonts w:eastAsia="Arial Unicode MS"/>
              </w:rPr>
              <w:t>2015/962</w:t>
            </w:r>
            <w:r w:rsidR="003776B4" w:rsidRPr="00894073">
              <w:rPr>
                <w:rFonts w:eastAsia="Arial Unicode MS"/>
              </w:rPr>
              <w:t xml:space="preserve"> al Comisiei din 18 decembrie 2014 de completare a Directivei 2010/40/UE a Parlamentului European şi a Consiliului în ceea ce priveşte prestarea la nivelul UE a unor servicii de informare în</w:t>
            </w:r>
            <w:r w:rsidR="0082310A" w:rsidRPr="00894073">
              <w:rPr>
                <w:rFonts w:eastAsia="Arial Unicode MS"/>
              </w:rPr>
              <w:t xml:space="preserve"> timp real cu privire la trafic</w:t>
            </w:r>
            <w:r w:rsidR="008A4BE5">
              <w:rPr>
                <w:rFonts w:eastAsia="Arial Unicode MS"/>
              </w:rPr>
              <w:t>;</w:t>
            </w:r>
            <w:r w:rsidR="0082310A" w:rsidRPr="00894073">
              <w:rPr>
                <w:rFonts w:eastAsia="Arial Unicode MS"/>
              </w:rPr>
              <w:t xml:space="preserve"> </w:t>
            </w:r>
          </w:p>
          <w:p w14:paraId="6DF0115C" w14:textId="70C19E0E" w:rsidR="006077C1" w:rsidRDefault="00CE5FF2" w:rsidP="00894073">
            <w:pPr>
              <w:shd w:val="clear" w:color="auto" w:fill="FFFFFF"/>
              <w:ind w:firstLine="720"/>
              <w:jc w:val="both"/>
            </w:pPr>
            <w:r w:rsidRPr="00894073">
              <w:rPr>
                <w:rFonts w:eastAsia="Arial Unicode MS"/>
              </w:rPr>
              <w:t xml:space="preserve">- </w:t>
            </w:r>
            <w:r w:rsidR="0082310A" w:rsidRPr="00894073">
              <w:rPr>
                <w:rFonts w:eastAsia="Arial Unicode MS"/>
              </w:rPr>
              <w:t>Regulamentul</w:t>
            </w:r>
            <w:r w:rsidR="009D7BD6">
              <w:rPr>
                <w:rFonts w:eastAsia="Arial Unicode MS"/>
              </w:rPr>
              <w:t>ui</w:t>
            </w:r>
            <w:r w:rsidR="0082310A" w:rsidRPr="00894073">
              <w:rPr>
                <w:rFonts w:eastAsia="Arial Unicode MS"/>
              </w:rPr>
              <w:t xml:space="preserve"> Delegat (UE) nr. </w:t>
            </w:r>
            <w:r w:rsidRPr="00894073">
              <w:rPr>
                <w:rFonts w:eastAsia="Arial Unicode MS"/>
              </w:rPr>
              <w:t>2017/</w:t>
            </w:r>
            <w:r w:rsidR="0082310A" w:rsidRPr="00894073">
              <w:rPr>
                <w:rFonts w:eastAsia="Arial Unicode MS"/>
              </w:rPr>
              <w:t xml:space="preserve">1926 al Comisiei din 31 mai 2017 de completare a Directivei </w:t>
            </w:r>
            <w:hyperlink r:id="rId12" w:history="1">
              <w:r w:rsidR="0082310A" w:rsidRPr="00894073">
                <w:rPr>
                  <w:rFonts w:eastAsia="Arial Unicode MS"/>
                </w:rPr>
                <w:t>2010/40/UE</w:t>
              </w:r>
            </w:hyperlink>
            <w:r w:rsidR="0082310A" w:rsidRPr="00894073">
              <w:rPr>
                <w:rFonts w:eastAsia="Arial Unicode MS"/>
              </w:rPr>
              <w:t xml:space="preserve"> a Parlamentului European şi a Consiliului în ceea ce priveşte furnizarea la nivelul UE a unor servicii de informare cu privire la călătoriile multimodale</w:t>
            </w:r>
            <w:r w:rsidR="008A4BE5">
              <w:rPr>
                <w:rFonts w:eastAsia="Arial Unicode MS"/>
              </w:rPr>
              <w:t>.</w:t>
            </w:r>
            <w:r w:rsidR="00903B13">
              <w:rPr>
                <w:rFonts w:eastAsia="Arial Unicode MS"/>
              </w:rPr>
              <w:t xml:space="preserve"> </w:t>
            </w:r>
          </w:p>
        </w:tc>
      </w:tr>
      <w:tr w:rsidR="006077C1" w14:paraId="636EC7A3" w14:textId="77777777" w:rsidTr="009A63D4">
        <w:trPr>
          <w:trHeight w:val="582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5EC5" w14:textId="77777777" w:rsidR="006077C1" w:rsidRDefault="006077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2.Schimbări preconizate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6FDD" w14:textId="4ED96D01" w:rsidR="00A83EC2" w:rsidRDefault="006077C1" w:rsidP="00E214A0">
            <w:pPr>
              <w:shd w:val="clear" w:color="auto" w:fill="FFFFFF"/>
              <w:ind w:firstLine="459"/>
              <w:jc w:val="both"/>
              <w:rPr>
                <w:rFonts w:eastAsia="Arial Unicode MS"/>
              </w:rPr>
            </w:pPr>
            <w:r w:rsidRPr="00A429BF">
              <w:rPr>
                <w:rFonts w:eastAsia="Arial Unicode MS"/>
              </w:rPr>
              <w:t>Prin prezentul proie</w:t>
            </w:r>
            <w:r w:rsidR="00A83EC2">
              <w:rPr>
                <w:rFonts w:eastAsia="Arial Unicode MS"/>
              </w:rPr>
              <w:t>ct de act normativ se propun următoarele:</w:t>
            </w:r>
          </w:p>
          <w:p w14:paraId="097F3553" w14:textId="77668075" w:rsidR="00A83EC2" w:rsidRPr="00A83EC2" w:rsidRDefault="00744AF9" w:rsidP="00A83E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Î</w:t>
            </w:r>
            <w:r w:rsidR="00A83EC2" w:rsidRPr="00A83EC2">
              <w:rPr>
                <w:rFonts w:eastAsia="Arial Unicode MS"/>
                <w:sz w:val="24"/>
                <w:szCs w:val="24"/>
              </w:rPr>
              <w:t>nființarea Punctul</w:t>
            </w:r>
            <w:r>
              <w:rPr>
                <w:rFonts w:eastAsia="Arial Unicode MS"/>
                <w:sz w:val="24"/>
                <w:szCs w:val="24"/>
              </w:rPr>
              <w:t>ui</w:t>
            </w:r>
            <w:r w:rsidR="00A83EC2" w:rsidRPr="00A83EC2">
              <w:rPr>
                <w:rFonts w:eastAsia="Arial Unicode MS"/>
                <w:sz w:val="24"/>
                <w:szCs w:val="24"/>
              </w:rPr>
              <w:t xml:space="preserve"> Național de Acces </w:t>
            </w:r>
            <w:r>
              <w:rPr>
                <w:rFonts w:eastAsia="Arial Unicode MS"/>
                <w:sz w:val="24"/>
                <w:szCs w:val="24"/>
              </w:rPr>
              <w:t>de către</w:t>
            </w:r>
            <w:r w:rsidR="00A83EC2" w:rsidRPr="00A83EC2">
              <w:rPr>
                <w:rFonts w:eastAsia="Arial Unicode MS"/>
                <w:sz w:val="24"/>
                <w:szCs w:val="24"/>
              </w:rPr>
              <w:t xml:space="preserve"> Ministerul Transporturilor, Infrastructurii și Comunicațiilor;</w:t>
            </w:r>
          </w:p>
          <w:p w14:paraId="702D61EE" w14:textId="325B0A48" w:rsidR="00A83EC2" w:rsidRPr="00A83EC2" w:rsidRDefault="00A83EC2" w:rsidP="00A83E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Arial Unicode MS"/>
                <w:sz w:val="24"/>
                <w:szCs w:val="24"/>
              </w:rPr>
            </w:pPr>
            <w:r w:rsidRPr="00A83EC2">
              <w:rPr>
                <w:rFonts w:eastAsia="Arial Unicode MS"/>
                <w:sz w:val="24"/>
                <w:szCs w:val="24"/>
              </w:rPr>
              <w:t xml:space="preserve">Desemnarea administratorului Punctului Național de Acces pentru punerea în aplicare a </w:t>
            </w:r>
            <w:r w:rsidRPr="00A83EC2">
              <w:rPr>
                <w:rFonts w:eastAsia="Arial Unicode MS"/>
                <w:sz w:val="24"/>
                <w:szCs w:val="24"/>
                <w:lang w:val="ro-RO"/>
              </w:rPr>
              <w:t>Regulamentelor Delegate (UE) de completare a Directivei 2010/40/UE a Parlamentului European şi a Consiliului</w:t>
            </w:r>
            <w:r w:rsidR="00744AF9">
              <w:rPr>
                <w:rFonts w:eastAsia="Arial Unicode MS"/>
                <w:sz w:val="24"/>
                <w:szCs w:val="24"/>
                <w:lang w:val="ro-RO"/>
              </w:rPr>
              <w:t>, menționate anterior</w:t>
            </w:r>
            <w:r w:rsidRPr="00A83EC2">
              <w:rPr>
                <w:rFonts w:eastAsia="Arial Unicode MS"/>
                <w:sz w:val="24"/>
                <w:szCs w:val="24"/>
                <w:lang w:val="ro-RO"/>
              </w:rPr>
              <w:t>;</w:t>
            </w:r>
          </w:p>
          <w:p w14:paraId="1812CAD2" w14:textId="69A636B5" w:rsidR="00A83EC2" w:rsidRPr="00894073" w:rsidRDefault="00A83EC2" w:rsidP="00A83E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Arial Unicode MS"/>
                <w:sz w:val="24"/>
                <w:szCs w:val="24"/>
              </w:rPr>
            </w:pPr>
            <w:r w:rsidRPr="00A83EC2">
              <w:rPr>
                <w:rFonts w:eastAsia="Arial Unicode MS"/>
                <w:sz w:val="24"/>
                <w:szCs w:val="24"/>
              </w:rPr>
              <w:t xml:space="preserve">Desemnarea </w:t>
            </w:r>
            <w:r w:rsidR="0030131D" w:rsidRPr="00A83EC2">
              <w:rPr>
                <w:rFonts w:eastAsia="Arial Unicode MS"/>
                <w:sz w:val="24"/>
                <w:szCs w:val="24"/>
              </w:rPr>
              <w:t>Organismului Național Competent</w:t>
            </w:r>
            <w:r w:rsidR="00744AF9">
              <w:rPr>
                <w:rFonts w:eastAsia="Arial Unicode MS"/>
                <w:sz w:val="24"/>
                <w:szCs w:val="24"/>
              </w:rPr>
              <w:t>,</w:t>
            </w:r>
            <w:r w:rsidRPr="00A83EC2">
              <w:rPr>
                <w:rFonts w:eastAsia="Arial Unicode MS"/>
                <w:sz w:val="24"/>
                <w:szCs w:val="24"/>
              </w:rPr>
              <w:t xml:space="preserve"> </w:t>
            </w:r>
            <w:r w:rsidR="00744AF9">
              <w:rPr>
                <w:sz w:val="24"/>
                <w:szCs w:val="24"/>
              </w:rPr>
              <w:t>conform prevederilor</w:t>
            </w:r>
            <w:r w:rsidRPr="00A83EC2">
              <w:rPr>
                <w:sz w:val="24"/>
                <w:szCs w:val="24"/>
              </w:rPr>
              <w:t xml:space="preserve"> Regulamentului Delegat (UE) nr. </w:t>
            </w:r>
            <w:r w:rsidRPr="00A83EC2">
              <w:rPr>
                <w:bCs/>
                <w:sz w:val="24"/>
                <w:szCs w:val="24"/>
              </w:rPr>
              <w:t xml:space="preserve">885/2013 din 15 mai 2013 de completare a Directivei </w:t>
            </w:r>
            <w:hyperlink r:id="rId13" w:history="1">
              <w:r w:rsidRPr="00894073">
                <w:t>2010/40/UE</w:t>
              </w:r>
            </w:hyperlink>
            <w:r w:rsidRPr="00A83EC2">
              <w:rPr>
                <w:bCs/>
                <w:sz w:val="24"/>
                <w:szCs w:val="24"/>
              </w:rPr>
              <w:t xml:space="preserve"> a Parlamentului European şi a Consiliului privind STI în ceea ce priveşte furnizarea de servicii de informaţii referitoare la locuri de parcare sigure şi securizate pentru camioane şi vehicule comerciale și a Regulamentului Delegat nr. 886/2013 din 15 mai 2013 de completare a Directivei </w:t>
            </w:r>
            <w:hyperlink r:id="rId14" w:history="1">
              <w:r w:rsidRPr="00894073">
                <w:t>2010/40/UE</w:t>
              </w:r>
            </w:hyperlink>
            <w:r w:rsidRPr="00A83EC2">
              <w:rPr>
                <w:bCs/>
                <w:sz w:val="24"/>
                <w:szCs w:val="24"/>
              </w:rPr>
              <w:t xml:space="preserve"> a Parlamentului European şi a Consiliului în ceea ce priveşte datele şi procedurile pentru furnizarea către utilizatori, în mod gratuit, atunci când este posibil, a unor informaţii minime universale în materie de trafic referitoare la siguranţa rutieră.</w:t>
            </w:r>
          </w:p>
          <w:p w14:paraId="03AB7331" w14:textId="5F336364" w:rsidR="00A83EC2" w:rsidRPr="00E214A0" w:rsidRDefault="00744AF9" w:rsidP="0089407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Arial Unicode MS"/>
              </w:rPr>
            </w:pPr>
            <w:r w:rsidRPr="00744AF9">
              <w:rPr>
                <w:bCs/>
                <w:sz w:val="24"/>
                <w:szCs w:val="24"/>
              </w:rPr>
              <w:t xml:space="preserve">Desemnarea </w:t>
            </w:r>
            <w:r w:rsidR="0030131D" w:rsidRPr="00744AF9">
              <w:rPr>
                <w:bCs/>
                <w:sz w:val="24"/>
                <w:szCs w:val="24"/>
              </w:rPr>
              <w:t>Au</w:t>
            </w:r>
            <w:r w:rsidR="0030131D">
              <w:rPr>
                <w:bCs/>
                <w:sz w:val="24"/>
                <w:szCs w:val="24"/>
              </w:rPr>
              <w:t>t</w:t>
            </w:r>
            <w:r w:rsidR="0030131D" w:rsidRPr="00744AF9">
              <w:rPr>
                <w:bCs/>
                <w:sz w:val="24"/>
                <w:szCs w:val="24"/>
              </w:rPr>
              <w:t>o</w:t>
            </w:r>
            <w:r w:rsidR="0030131D">
              <w:rPr>
                <w:bCs/>
                <w:sz w:val="24"/>
                <w:szCs w:val="24"/>
              </w:rPr>
              <w:t>rității Competente d</w:t>
            </w:r>
            <w:r w:rsidR="0030131D" w:rsidRPr="00744AF9">
              <w:rPr>
                <w:bCs/>
                <w:sz w:val="24"/>
                <w:szCs w:val="24"/>
              </w:rPr>
              <w:t>e Evaluare</w:t>
            </w:r>
            <w:r w:rsidRPr="00744AF9">
              <w:rPr>
                <w:bCs/>
                <w:sz w:val="24"/>
                <w:szCs w:val="24"/>
              </w:rPr>
              <w:t xml:space="preserve">, conform Regulamentul Delegat (UE) nr. </w:t>
            </w:r>
            <w:r w:rsidR="00092017">
              <w:rPr>
                <w:bCs/>
                <w:sz w:val="24"/>
                <w:szCs w:val="24"/>
              </w:rPr>
              <w:t>2015/962</w:t>
            </w:r>
            <w:r w:rsidRPr="00744AF9">
              <w:rPr>
                <w:bCs/>
                <w:sz w:val="24"/>
                <w:szCs w:val="24"/>
              </w:rPr>
              <w:t xml:space="preserve"> al Comisiei din 18 decembrie 2014 de completare a Directivei 2010/40/UE a Parlamentului European şi a Consiliului în ceea ce priveşte prestarea la nivelul UE a unor servicii de informare în timp real cu privire la trafic precum și Regulamentul Delegat (UE) nr. 2017/1926 al Comisiei din 31 mai 2017 de completare a Directivei 2010/40/UE a Parlamentului European şi a Consiliului în ceea ce priveşte furnizarea la nivelul UE a unor servicii de informare cu privire la călătoriile multimodale.</w:t>
            </w:r>
          </w:p>
        </w:tc>
      </w:tr>
      <w:tr w:rsidR="006077C1" w14:paraId="2BCF5232" w14:textId="77777777" w:rsidTr="009A63D4">
        <w:trPr>
          <w:trHeight w:val="323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91D5" w14:textId="77777777" w:rsidR="006077C1" w:rsidRDefault="006077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3.Alte informaţii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5525" w14:textId="77777777" w:rsidR="006077C1" w:rsidRDefault="006077C1">
            <w:pPr>
              <w:ind w:firstLine="601"/>
              <w:jc w:val="both"/>
              <w:rPr>
                <w:szCs w:val="28"/>
              </w:rPr>
            </w:pPr>
            <w:r>
              <w:rPr>
                <w:szCs w:val="28"/>
              </w:rPr>
              <w:t>Nu au fost identificate.</w:t>
            </w:r>
          </w:p>
        </w:tc>
      </w:tr>
    </w:tbl>
    <w:p w14:paraId="4B911544" w14:textId="77777777" w:rsidR="006077C1" w:rsidRDefault="006077C1" w:rsidP="006077C1">
      <w:pPr>
        <w:ind w:left="142"/>
        <w:jc w:val="center"/>
        <w:rPr>
          <w:b/>
          <w:bCs/>
          <w:szCs w:val="28"/>
        </w:rPr>
      </w:pPr>
    </w:p>
    <w:p w14:paraId="17E9A806" w14:textId="77777777" w:rsidR="009A63D4" w:rsidRDefault="009A63D4" w:rsidP="006077C1">
      <w:pPr>
        <w:ind w:left="142"/>
        <w:jc w:val="center"/>
        <w:rPr>
          <w:b/>
          <w:bCs/>
          <w:szCs w:val="28"/>
        </w:rPr>
      </w:pPr>
    </w:p>
    <w:p w14:paraId="79DFAB3E" w14:textId="77777777" w:rsidR="006077C1" w:rsidRDefault="006077C1" w:rsidP="006077C1">
      <w:pPr>
        <w:ind w:left="14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Secțiunea 3. </w:t>
      </w:r>
    </w:p>
    <w:p w14:paraId="14B96B27" w14:textId="77777777" w:rsidR="006077C1" w:rsidRDefault="006077C1" w:rsidP="006077C1">
      <w:pPr>
        <w:ind w:left="142"/>
        <w:jc w:val="center"/>
        <w:rPr>
          <w:b/>
          <w:bCs/>
          <w:szCs w:val="28"/>
        </w:rPr>
      </w:pPr>
      <w:r>
        <w:rPr>
          <w:b/>
          <w:bCs/>
          <w:szCs w:val="28"/>
        </w:rPr>
        <w:t>Impactul socio-economic al proiectului de act normativ</w:t>
      </w:r>
    </w:p>
    <w:p w14:paraId="285073F0" w14:textId="77777777" w:rsidR="000B185F" w:rsidRDefault="000B185F" w:rsidP="006077C1">
      <w:pPr>
        <w:ind w:left="142"/>
        <w:jc w:val="center"/>
        <w:rPr>
          <w:b/>
          <w:bCs/>
          <w:szCs w:val="28"/>
        </w:rPr>
      </w:pPr>
    </w:p>
    <w:p w14:paraId="317C7D94" w14:textId="77777777" w:rsidR="006077C1" w:rsidRDefault="006077C1" w:rsidP="006077C1">
      <w:pPr>
        <w:ind w:left="142"/>
        <w:jc w:val="center"/>
        <w:rPr>
          <w:b/>
          <w:bCs/>
          <w:szCs w:val="28"/>
        </w:rPr>
      </w:pPr>
    </w:p>
    <w:tbl>
      <w:tblPr>
        <w:tblW w:w="10303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6"/>
        <w:gridCol w:w="6547"/>
      </w:tblGrid>
      <w:tr w:rsidR="006077C1" w14:paraId="39EC1429" w14:textId="77777777" w:rsidTr="009A63D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63DF" w14:textId="77777777" w:rsidR="006077C1" w:rsidRDefault="006077C1">
            <w:r>
              <w:t>1.Impactul macroeconomic.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11F8" w14:textId="77777777" w:rsidR="006077C1" w:rsidRDefault="006077C1">
            <w:pPr>
              <w:jc w:val="both"/>
            </w:pPr>
            <w:r>
              <w:t xml:space="preserve">Proiectul de act normativ nu se referă la acest domeniu. </w:t>
            </w:r>
          </w:p>
        </w:tc>
      </w:tr>
      <w:tr w:rsidR="006077C1" w14:paraId="14899A69" w14:textId="77777777" w:rsidTr="009A63D4">
        <w:trPr>
          <w:trHeight w:val="26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4429" w14:textId="77777777" w:rsidR="006077C1" w:rsidRDefault="006077C1">
            <w:pPr>
              <w:jc w:val="both"/>
            </w:pPr>
            <w:r>
              <w:t>1</w:t>
            </w:r>
            <w:r>
              <w:rPr>
                <w:vertAlign w:val="superscript"/>
              </w:rPr>
              <w:t>1</w:t>
            </w:r>
            <w:r>
              <w:t>.Impactul asupra mediului concurenţial si domeniul ajutoarelor de stat.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9582" w14:textId="77777777" w:rsidR="006077C1" w:rsidRDefault="006077C1">
            <w:pPr>
              <w:jc w:val="both"/>
            </w:pPr>
            <w:r>
              <w:t>Proiectul de act normativ nu se referă la acest domeniu.</w:t>
            </w:r>
          </w:p>
        </w:tc>
      </w:tr>
      <w:tr w:rsidR="006077C1" w14:paraId="7CB0C46C" w14:textId="77777777" w:rsidTr="009A63D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5D1F" w14:textId="77777777" w:rsidR="006077C1" w:rsidRDefault="006077C1">
            <w:pPr>
              <w:jc w:val="both"/>
            </w:pPr>
            <w:r>
              <w:t>2.Impactul asupra mediului de afaceri.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6A31" w14:textId="77777777" w:rsidR="006077C1" w:rsidRDefault="00633EB0">
            <w:pPr>
              <w:jc w:val="both"/>
            </w:pPr>
            <w:r>
              <w:t>Proiectul de act normativ nu se referă la acest domeniu.</w:t>
            </w:r>
          </w:p>
        </w:tc>
      </w:tr>
      <w:tr w:rsidR="006077C1" w14:paraId="54A73A06" w14:textId="77777777" w:rsidTr="009A63D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4F48" w14:textId="77777777" w:rsidR="006077C1" w:rsidRDefault="006077C1">
            <w:pPr>
              <w:shd w:val="clear" w:color="auto" w:fill="FFFFFF"/>
              <w:jc w:val="both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1</w:t>
            </w:r>
            <w:r>
              <w:t>.</w:t>
            </w:r>
            <w:r>
              <w:rPr>
                <w:rStyle w:val="tpa1"/>
              </w:rPr>
              <w:t>Impactul asupra sarcinilor administrative:</w:t>
            </w:r>
          </w:p>
          <w:p w14:paraId="6A2A544C" w14:textId="77777777" w:rsidR="006077C1" w:rsidRDefault="006077C1">
            <w:pPr>
              <w:shd w:val="clear" w:color="auto" w:fill="FFFFFF"/>
              <w:jc w:val="both"/>
            </w:pPr>
            <w:bookmarkStart w:id="2" w:name="do|arI|pt4|pa2"/>
            <w:bookmarkEnd w:id="2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CAF6" w14:textId="77777777" w:rsidR="006077C1" w:rsidRDefault="000B185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0B185F">
              <w:rPr>
                <w:sz w:val="24"/>
                <w:szCs w:val="24"/>
              </w:rPr>
              <w:t>Proiectul de act normativ nu se referă la acest domeniu.</w:t>
            </w:r>
          </w:p>
        </w:tc>
      </w:tr>
      <w:tr w:rsidR="006077C1" w14:paraId="5EA8C456" w14:textId="77777777" w:rsidTr="009A63D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DF5B" w14:textId="77777777" w:rsidR="006077C1" w:rsidRDefault="006077C1">
            <w:pPr>
              <w:shd w:val="clear" w:color="auto" w:fill="FFFFFF"/>
              <w:jc w:val="both"/>
            </w:pPr>
            <w:r>
              <w:t>2</w:t>
            </w:r>
            <w:r>
              <w:rPr>
                <w:vertAlign w:val="superscript"/>
              </w:rPr>
              <w:t>2</w:t>
            </w:r>
            <w:r>
              <w:t>.</w:t>
            </w:r>
            <w:r>
              <w:rPr>
                <w:rStyle w:val="tpa1"/>
              </w:rPr>
              <w:t>Impactul asupra întreprinderilor mici şi mijlocii:</w:t>
            </w:r>
            <w:bookmarkStart w:id="3" w:name="do|arI|pt4|pa5"/>
            <w:bookmarkEnd w:id="3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8478" w14:textId="77777777" w:rsidR="006077C1" w:rsidRDefault="006077C1">
            <w:pPr>
              <w:jc w:val="both"/>
            </w:pPr>
            <w:r>
              <w:t>Proiectul de act normativ nu se referă la acest domeniu.</w:t>
            </w:r>
          </w:p>
        </w:tc>
      </w:tr>
      <w:tr w:rsidR="006077C1" w14:paraId="670F94FA" w14:textId="77777777" w:rsidTr="009A63D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01CB" w14:textId="77777777" w:rsidR="006077C1" w:rsidRDefault="006077C1">
            <w:r>
              <w:t>3.Impactul social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8775" w14:textId="77777777" w:rsidR="006077C1" w:rsidRDefault="006077C1">
            <w:pPr>
              <w:jc w:val="both"/>
            </w:pPr>
            <w:r>
              <w:t>Proiectul de act normativ nu se referă la acest domeniu.</w:t>
            </w:r>
          </w:p>
        </w:tc>
      </w:tr>
      <w:tr w:rsidR="006077C1" w14:paraId="7720D994" w14:textId="77777777" w:rsidTr="009A63D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363A" w14:textId="77777777" w:rsidR="006077C1" w:rsidRDefault="006077C1">
            <w:r>
              <w:t xml:space="preserve">4.Impactul asupra mediului 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2F21" w14:textId="77777777" w:rsidR="006077C1" w:rsidRDefault="004B37D0">
            <w:pPr>
              <w:jc w:val="both"/>
            </w:pPr>
            <w:r>
              <w:t>Proiectul de act normativ nu se referă la acest domeniu.</w:t>
            </w:r>
          </w:p>
        </w:tc>
      </w:tr>
      <w:tr w:rsidR="006077C1" w14:paraId="09C5478D" w14:textId="77777777" w:rsidTr="009A63D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05BE" w14:textId="77777777" w:rsidR="006077C1" w:rsidRDefault="006077C1">
            <w:r>
              <w:t>5.Alte informaţii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10FB" w14:textId="77777777" w:rsidR="006077C1" w:rsidRDefault="006077C1">
            <w:pPr>
              <w:jc w:val="both"/>
            </w:pPr>
            <w:r>
              <w:t>Nu au fost identificate.</w:t>
            </w:r>
          </w:p>
        </w:tc>
      </w:tr>
    </w:tbl>
    <w:p w14:paraId="7056A1F2" w14:textId="77777777" w:rsidR="00BC2405" w:rsidRDefault="00BC2405" w:rsidP="006077C1">
      <w:pPr>
        <w:jc w:val="both"/>
        <w:rPr>
          <w:b/>
          <w:bCs/>
          <w:szCs w:val="28"/>
        </w:rPr>
      </w:pPr>
    </w:p>
    <w:p w14:paraId="468FA3D2" w14:textId="77777777" w:rsidR="009A63D4" w:rsidRDefault="009A63D4" w:rsidP="006077C1">
      <w:pPr>
        <w:jc w:val="both"/>
        <w:rPr>
          <w:b/>
          <w:bCs/>
          <w:szCs w:val="28"/>
        </w:rPr>
      </w:pPr>
    </w:p>
    <w:p w14:paraId="0F8C8024" w14:textId="77777777" w:rsidR="006077C1" w:rsidRDefault="006077C1" w:rsidP="006077C1">
      <w:pPr>
        <w:ind w:left="14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Secțiunea 4. </w:t>
      </w:r>
    </w:p>
    <w:p w14:paraId="1C1C982F" w14:textId="77777777" w:rsidR="006077C1" w:rsidRDefault="006077C1" w:rsidP="006077C1">
      <w:pPr>
        <w:ind w:left="142"/>
        <w:jc w:val="center"/>
        <w:rPr>
          <w:b/>
          <w:bCs/>
          <w:szCs w:val="28"/>
        </w:rPr>
      </w:pPr>
      <w:r>
        <w:rPr>
          <w:b/>
          <w:bCs/>
          <w:szCs w:val="28"/>
        </w:rPr>
        <w:t>Impactul financiar asupra bugetului general consolidat, atât pe termen scurt, pentru anul    curent, cât şi pe termen lung (pe 5 ani)</w:t>
      </w:r>
    </w:p>
    <w:p w14:paraId="1006F1E8" w14:textId="77777777" w:rsidR="006077C1" w:rsidRDefault="006077C1" w:rsidP="006077C1">
      <w:pPr>
        <w:jc w:val="both"/>
        <w:rPr>
          <w:b/>
          <w:bCs/>
          <w:szCs w:val="28"/>
        </w:rPr>
      </w:pPr>
    </w:p>
    <w:tbl>
      <w:tblPr>
        <w:tblW w:w="1036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4"/>
        <w:gridCol w:w="1197"/>
        <w:gridCol w:w="799"/>
        <w:gridCol w:w="970"/>
        <w:gridCol w:w="970"/>
        <w:gridCol w:w="913"/>
        <w:gridCol w:w="1747"/>
      </w:tblGrid>
      <w:tr w:rsidR="006077C1" w:rsidRPr="00BC2405" w14:paraId="1735F73C" w14:textId="77777777" w:rsidTr="009A63D4">
        <w:trPr>
          <w:cantSplit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18E9" w14:textId="77777777" w:rsidR="006077C1" w:rsidRPr="00BC2405" w:rsidRDefault="006077C1">
            <w:pPr>
              <w:jc w:val="center"/>
            </w:pPr>
            <w:r w:rsidRPr="00BC2405">
              <w:t>Indicatori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955D" w14:textId="77777777" w:rsidR="006077C1" w:rsidRPr="00BC2405" w:rsidRDefault="006077C1">
            <w:pPr>
              <w:jc w:val="center"/>
            </w:pPr>
            <w:r w:rsidRPr="00BC2405">
              <w:t>Anul curent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C7DC" w14:textId="77777777" w:rsidR="006077C1" w:rsidRPr="00BC2405" w:rsidRDefault="006077C1">
            <w:pPr>
              <w:jc w:val="center"/>
            </w:pPr>
            <w:r w:rsidRPr="00BC2405">
              <w:t xml:space="preserve">Următorii 4 ani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09CE" w14:textId="77777777" w:rsidR="006077C1" w:rsidRPr="00BC2405" w:rsidRDefault="006077C1">
            <w:pPr>
              <w:jc w:val="center"/>
            </w:pPr>
            <w:r w:rsidRPr="00BC2405">
              <w:t>Media pe cinci ani</w:t>
            </w:r>
          </w:p>
        </w:tc>
      </w:tr>
      <w:tr w:rsidR="006077C1" w:rsidRPr="00BC2405" w14:paraId="04ECE01D" w14:textId="77777777" w:rsidTr="009A63D4">
        <w:trPr>
          <w:cantSplit/>
        </w:trPr>
        <w:tc>
          <w:tcPr>
            <w:tcW w:w="10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72A5" w14:textId="77777777" w:rsidR="006077C1" w:rsidRPr="00BC2405" w:rsidRDefault="006077C1">
            <w:pPr>
              <w:jc w:val="center"/>
            </w:pPr>
            <w:r w:rsidRPr="00BC2405">
              <w:t>- mii lei -</w:t>
            </w:r>
          </w:p>
        </w:tc>
      </w:tr>
      <w:tr w:rsidR="006077C1" w:rsidRPr="00BC2405" w14:paraId="400BA744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668B" w14:textId="77777777" w:rsidR="006077C1" w:rsidRPr="00BC2405" w:rsidRDefault="006077C1">
            <w:pPr>
              <w:jc w:val="center"/>
            </w:pPr>
            <w:r w:rsidRPr="00BC2405"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AA34" w14:textId="77777777" w:rsidR="006077C1" w:rsidRPr="00BC2405" w:rsidRDefault="006077C1">
            <w:pPr>
              <w:jc w:val="center"/>
            </w:pPr>
            <w:r w:rsidRPr="00BC2405"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6037" w14:textId="77777777" w:rsidR="006077C1" w:rsidRPr="00BC2405" w:rsidRDefault="006077C1">
            <w:pPr>
              <w:jc w:val="center"/>
            </w:pPr>
            <w:r w:rsidRPr="00BC2405"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D0DC" w14:textId="77777777" w:rsidR="006077C1" w:rsidRPr="00BC2405" w:rsidRDefault="006077C1">
            <w:pPr>
              <w:jc w:val="center"/>
            </w:pPr>
            <w:r w:rsidRPr="00BC2405"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4836" w14:textId="77777777" w:rsidR="006077C1" w:rsidRPr="00BC2405" w:rsidRDefault="006077C1">
            <w:pPr>
              <w:jc w:val="center"/>
            </w:pPr>
            <w:r w:rsidRPr="00BC2405"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139E" w14:textId="77777777" w:rsidR="006077C1" w:rsidRPr="00BC2405" w:rsidRDefault="006077C1">
            <w:pPr>
              <w:jc w:val="center"/>
            </w:pPr>
            <w:r w:rsidRPr="00BC2405"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3944" w14:textId="77777777" w:rsidR="006077C1" w:rsidRPr="00BC2405" w:rsidRDefault="006077C1">
            <w:pPr>
              <w:jc w:val="center"/>
            </w:pPr>
            <w:r w:rsidRPr="00BC2405">
              <w:t>7</w:t>
            </w:r>
          </w:p>
        </w:tc>
      </w:tr>
      <w:tr w:rsidR="006077C1" w:rsidRPr="00BC2405" w14:paraId="275E6697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B312" w14:textId="77777777" w:rsidR="006077C1" w:rsidRPr="00BC2405" w:rsidRDefault="006077C1">
            <w:pPr>
              <w:jc w:val="both"/>
            </w:pPr>
            <w:r w:rsidRPr="00BC2405">
              <w:t>1. Modificări ale veniturilor bugetare, plus/minus, din care: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8B6F" w14:textId="77777777" w:rsidR="006077C1" w:rsidRPr="00BC2405" w:rsidRDefault="006077C1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0F9E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089F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AF14" w14:textId="77777777" w:rsidR="006077C1" w:rsidRPr="00BC2405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5AB8" w14:textId="77777777" w:rsidR="006077C1" w:rsidRPr="00BC2405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377C" w14:textId="77777777" w:rsidR="006077C1" w:rsidRPr="00BC2405" w:rsidRDefault="006077C1">
            <w:pPr>
              <w:jc w:val="center"/>
            </w:pPr>
          </w:p>
        </w:tc>
      </w:tr>
      <w:tr w:rsidR="006077C1" w:rsidRPr="00BC2405" w14:paraId="45BD7F82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80D3" w14:textId="77777777" w:rsidR="006077C1" w:rsidRPr="00BC2405" w:rsidRDefault="006077C1">
            <w:pPr>
              <w:jc w:val="both"/>
            </w:pPr>
            <w:r w:rsidRPr="00BC2405">
              <w:t>a) buget de stat, din acesta: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13EA" w14:textId="77777777" w:rsidR="006077C1" w:rsidRPr="00BC2405" w:rsidRDefault="006077C1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DC30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F1BC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7A09" w14:textId="77777777" w:rsidR="006077C1" w:rsidRPr="00BC2405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82B5" w14:textId="77777777" w:rsidR="006077C1" w:rsidRPr="00BC2405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58FC" w14:textId="77777777" w:rsidR="006077C1" w:rsidRPr="00BC2405" w:rsidRDefault="006077C1">
            <w:pPr>
              <w:jc w:val="both"/>
            </w:pPr>
          </w:p>
        </w:tc>
      </w:tr>
      <w:tr w:rsidR="006077C1" w:rsidRPr="00BC2405" w14:paraId="3F52F680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6E67" w14:textId="77777777" w:rsidR="006077C1" w:rsidRPr="00BC2405" w:rsidRDefault="006077C1">
            <w:pPr>
              <w:jc w:val="both"/>
            </w:pPr>
            <w:r w:rsidRPr="00BC2405">
              <w:t xml:space="preserve">(i) impozit pe profit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2688" w14:textId="77777777" w:rsidR="006077C1" w:rsidRPr="00BC2405" w:rsidRDefault="006077C1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0353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71C6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A4FA" w14:textId="77777777" w:rsidR="006077C1" w:rsidRPr="00BC2405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E1F7" w14:textId="77777777" w:rsidR="006077C1" w:rsidRPr="00BC2405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7DBA" w14:textId="77777777" w:rsidR="006077C1" w:rsidRPr="00BC2405" w:rsidRDefault="006077C1">
            <w:pPr>
              <w:jc w:val="both"/>
            </w:pPr>
          </w:p>
        </w:tc>
      </w:tr>
      <w:tr w:rsidR="006077C1" w:rsidRPr="00BC2405" w14:paraId="79E5F029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739A" w14:textId="77777777" w:rsidR="006077C1" w:rsidRPr="00BC2405" w:rsidRDefault="006077C1">
            <w:pPr>
              <w:jc w:val="both"/>
            </w:pPr>
            <w:r w:rsidRPr="00BC2405">
              <w:t xml:space="preserve">(ii) impozit pe venit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C964" w14:textId="77777777" w:rsidR="006077C1" w:rsidRPr="00BC2405" w:rsidRDefault="006077C1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D147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635D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C712" w14:textId="77777777" w:rsidR="006077C1" w:rsidRPr="00BC2405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C0AD" w14:textId="77777777" w:rsidR="006077C1" w:rsidRPr="00BC2405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7D19" w14:textId="77777777" w:rsidR="006077C1" w:rsidRPr="00BC2405" w:rsidRDefault="006077C1">
            <w:pPr>
              <w:jc w:val="both"/>
            </w:pPr>
          </w:p>
        </w:tc>
      </w:tr>
      <w:tr w:rsidR="006077C1" w:rsidRPr="00BC2405" w14:paraId="3D866530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4B0F" w14:textId="77777777" w:rsidR="006077C1" w:rsidRPr="00BC2405" w:rsidRDefault="006077C1">
            <w:pPr>
              <w:jc w:val="both"/>
            </w:pPr>
            <w:r w:rsidRPr="00BC2405">
              <w:t>b) bugete locale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4328" w14:textId="77777777" w:rsidR="006077C1" w:rsidRPr="00BC2405" w:rsidRDefault="006077C1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4507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DBCF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6BDE" w14:textId="77777777" w:rsidR="006077C1" w:rsidRPr="00BC2405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F686" w14:textId="77777777" w:rsidR="006077C1" w:rsidRPr="00BC2405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221C" w14:textId="77777777" w:rsidR="006077C1" w:rsidRPr="00BC2405" w:rsidRDefault="006077C1">
            <w:pPr>
              <w:jc w:val="both"/>
            </w:pPr>
          </w:p>
        </w:tc>
      </w:tr>
      <w:tr w:rsidR="006077C1" w:rsidRPr="00BC2405" w14:paraId="4DB0AB8A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B42F" w14:textId="77777777" w:rsidR="006077C1" w:rsidRPr="00BC2405" w:rsidRDefault="006077C1">
            <w:pPr>
              <w:jc w:val="both"/>
            </w:pPr>
            <w:r w:rsidRPr="00BC2405">
              <w:t>(i) impozit pe profit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4F6E" w14:textId="77777777" w:rsidR="006077C1" w:rsidRPr="00BC2405" w:rsidRDefault="006077C1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1F6E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8B17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B9D1" w14:textId="77777777" w:rsidR="006077C1" w:rsidRPr="00BC2405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2CD6" w14:textId="77777777" w:rsidR="006077C1" w:rsidRPr="00BC2405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0A81" w14:textId="77777777" w:rsidR="006077C1" w:rsidRPr="00BC2405" w:rsidRDefault="006077C1">
            <w:pPr>
              <w:jc w:val="both"/>
            </w:pPr>
          </w:p>
        </w:tc>
      </w:tr>
      <w:tr w:rsidR="006077C1" w:rsidRPr="00BC2405" w14:paraId="20EF89C7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9B36" w14:textId="77777777" w:rsidR="006077C1" w:rsidRPr="00BC2405" w:rsidRDefault="006077C1">
            <w:pPr>
              <w:jc w:val="both"/>
            </w:pPr>
            <w:r w:rsidRPr="00BC2405">
              <w:t xml:space="preserve">c) bugetul asigurărilor de stat: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246E" w14:textId="77777777" w:rsidR="006077C1" w:rsidRPr="00BC2405" w:rsidRDefault="006077C1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8A8C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D6A1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BA0C" w14:textId="77777777" w:rsidR="006077C1" w:rsidRPr="00BC2405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5D36" w14:textId="77777777" w:rsidR="006077C1" w:rsidRPr="00BC2405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CE64" w14:textId="77777777" w:rsidR="006077C1" w:rsidRPr="00BC2405" w:rsidRDefault="006077C1">
            <w:pPr>
              <w:jc w:val="both"/>
            </w:pPr>
          </w:p>
        </w:tc>
      </w:tr>
      <w:tr w:rsidR="006077C1" w:rsidRPr="00BC2405" w14:paraId="3F730E01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5AA8" w14:textId="77777777" w:rsidR="006077C1" w:rsidRPr="00BC2405" w:rsidRDefault="006077C1">
            <w:pPr>
              <w:jc w:val="both"/>
            </w:pPr>
            <w:r w:rsidRPr="00BC2405">
              <w:t xml:space="preserve">(i) contribuţii de asigurări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9DD2" w14:textId="77777777" w:rsidR="006077C1" w:rsidRPr="00BC2405" w:rsidRDefault="006077C1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635F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46F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F6C1" w14:textId="77777777" w:rsidR="006077C1" w:rsidRPr="00BC2405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418D" w14:textId="77777777" w:rsidR="006077C1" w:rsidRPr="00BC2405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8660" w14:textId="77777777" w:rsidR="006077C1" w:rsidRPr="00BC2405" w:rsidRDefault="006077C1">
            <w:pPr>
              <w:jc w:val="both"/>
            </w:pPr>
          </w:p>
        </w:tc>
      </w:tr>
      <w:tr w:rsidR="006077C1" w:rsidRPr="00BC2405" w14:paraId="677D34C5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233E" w14:textId="77777777" w:rsidR="006077C1" w:rsidRPr="00BC2405" w:rsidRDefault="006077C1">
            <w:pPr>
              <w:jc w:val="both"/>
            </w:pPr>
            <w:r w:rsidRPr="00BC2405">
              <w:t>2. Modificări ale cheltuielilor bugetare, plus/minus, din care: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C410" w14:textId="77777777" w:rsidR="006077C1" w:rsidRPr="00BC2405" w:rsidRDefault="006077C1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58AD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CDE6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BD82" w14:textId="77777777" w:rsidR="006077C1" w:rsidRPr="00BC2405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EC9B" w14:textId="77777777" w:rsidR="006077C1" w:rsidRPr="00BC2405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E1FC" w14:textId="77777777" w:rsidR="006077C1" w:rsidRPr="00BC2405" w:rsidRDefault="006077C1">
            <w:pPr>
              <w:jc w:val="both"/>
            </w:pPr>
          </w:p>
        </w:tc>
      </w:tr>
      <w:tr w:rsidR="006077C1" w:rsidRPr="00BC2405" w14:paraId="6EB0D660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5A8F" w14:textId="77777777" w:rsidR="006077C1" w:rsidRPr="00BC2405" w:rsidRDefault="006077C1">
            <w:pPr>
              <w:jc w:val="both"/>
            </w:pPr>
            <w:r w:rsidRPr="00BC2405">
              <w:t>a) buget de stat, din acesta: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F67E" w14:textId="77777777" w:rsidR="006077C1" w:rsidRPr="00BC2405" w:rsidRDefault="006077C1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11BE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9B49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23B3" w14:textId="77777777" w:rsidR="006077C1" w:rsidRPr="00BC2405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5E40" w14:textId="77777777" w:rsidR="006077C1" w:rsidRPr="00BC2405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7705" w14:textId="77777777" w:rsidR="006077C1" w:rsidRPr="00BC2405" w:rsidRDefault="006077C1">
            <w:pPr>
              <w:jc w:val="both"/>
            </w:pPr>
          </w:p>
        </w:tc>
      </w:tr>
      <w:tr w:rsidR="006077C1" w:rsidRPr="00BC2405" w14:paraId="3083A796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1FBB" w14:textId="77777777" w:rsidR="006077C1" w:rsidRPr="00BC2405" w:rsidRDefault="006077C1">
            <w:pPr>
              <w:jc w:val="both"/>
            </w:pPr>
            <w:r w:rsidRPr="00BC2405">
              <w:t>(i) cheltuieli de personal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1058" w14:textId="77777777" w:rsidR="006077C1" w:rsidRPr="00BC2405" w:rsidRDefault="006077C1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B76B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473B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8796" w14:textId="77777777" w:rsidR="006077C1" w:rsidRPr="00BC2405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6793" w14:textId="77777777" w:rsidR="006077C1" w:rsidRPr="00BC2405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53" w14:textId="77777777" w:rsidR="006077C1" w:rsidRPr="00BC2405" w:rsidRDefault="006077C1">
            <w:pPr>
              <w:jc w:val="both"/>
            </w:pPr>
          </w:p>
        </w:tc>
      </w:tr>
      <w:tr w:rsidR="006077C1" w:rsidRPr="00BC2405" w14:paraId="1AE65261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F691" w14:textId="77777777" w:rsidR="006077C1" w:rsidRPr="00BC2405" w:rsidRDefault="006077C1">
            <w:pPr>
              <w:jc w:val="both"/>
            </w:pPr>
            <w:r w:rsidRPr="00BC2405">
              <w:t>(ii) bunuri şi servicii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E0AF" w14:textId="77777777" w:rsidR="006077C1" w:rsidRPr="00BC2405" w:rsidRDefault="006077C1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6267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F889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7EC" w14:textId="77777777" w:rsidR="006077C1" w:rsidRPr="00BC2405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2EA5" w14:textId="77777777" w:rsidR="006077C1" w:rsidRPr="00BC2405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3579" w14:textId="77777777" w:rsidR="006077C1" w:rsidRPr="00BC2405" w:rsidRDefault="006077C1">
            <w:pPr>
              <w:jc w:val="center"/>
            </w:pPr>
          </w:p>
        </w:tc>
      </w:tr>
      <w:tr w:rsidR="006077C1" w:rsidRPr="00BC2405" w14:paraId="26A7132A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0A9D" w14:textId="77777777" w:rsidR="006077C1" w:rsidRPr="00BC2405" w:rsidRDefault="006077C1">
            <w:pPr>
              <w:jc w:val="both"/>
            </w:pPr>
            <w:r w:rsidRPr="00BC2405">
              <w:t>b) bugete locale: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E56D" w14:textId="77777777" w:rsidR="006077C1" w:rsidRPr="00BC2405" w:rsidRDefault="006077C1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6FE0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9FB8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2A49" w14:textId="77777777" w:rsidR="006077C1" w:rsidRPr="00BC2405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278F" w14:textId="77777777" w:rsidR="006077C1" w:rsidRPr="00BC2405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684D" w14:textId="77777777" w:rsidR="006077C1" w:rsidRPr="00BC2405" w:rsidRDefault="006077C1">
            <w:pPr>
              <w:jc w:val="both"/>
            </w:pPr>
          </w:p>
        </w:tc>
      </w:tr>
      <w:tr w:rsidR="006077C1" w:rsidRPr="00BC2405" w14:paraId="66117EC0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E6C8" w14:textId="77777777" w:rsidR="006077C1" w:rsidRPr="00BC2405" w:rsidRDefault="006077C1">
            <w:pPr>
              <w:jc w:val="both"/>
            </w:pPr>
            <w:r w:rsidRPr="00BC2405">
              <w:t>(i) cheltuieli de personal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6D29" w14:textId="77777777" w:rsidR="006077C1" w:rsidRPr="00BC2405" w:rsidRDefault="006077C1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83F4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FB1C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4858" w14:textId="77777777" w:rsidR="006077C1" w:rsidRPr="00BC2405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5CBF" w14:textId="77777777" w:rsidR="006077C1" w:rsidRPr="00BC2405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B9C4" w14:textId="77777777" w:rsidR="006077C1" w:rsidRPr="00BC2405" w:rsidRDefault="006077C1">
            <w:pPr>
              <w:jc w:val="both"/>
            </w:pPr>
          </w:p>
        </w:tc>
      </w:tr>
      <w:tr w:rsidR="006077C1" w:rsidRPr="00BC2405" w14:paraId="23996E56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70D4" w14:textId="77777777" w:rsidR="006077C1" w:rsidRPr="00BC2405" w:rsidRDefault="006077C1">
            <w:pPr>
              <w:jc w:val="both"/>
            </w:pPr>
            <w:r w:rsidRPr="00BC2405">
              <w:t>(ii) bunuri şi servicii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5021" w14:textId="77777777" w:rsidR="006077C1" w:rsidRPr="00BC2405" w:rsidRDefault="006077C1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D709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2DF8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3153" w14:textId="77777777" w:rsidR="006077C1" w:rsidRPr="00BC2405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19C3" w14:textId="77777777" w:rsidR="006077C1" w:rsidRPr="00BC2405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3B29" w14:textId="77777777" w:rsidR="006077C1" w:rsidRPr="00BC2405" w:rsidRDefault="006077C1">
            <w:pPr>
              <w:jc w:val="both"/>
            </w:pPr>
          </w:p>
        </w:tc>
      </w:tr>
      <w:tr w:rsidR="006077C1" w:rsidRPr="00BC2405" w14:paraId="7362960A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95EF" w14:textId="77777777" w:rsidR="006077C1" w:rsidRPr="00BC2405" w:rsidRDefault="006077C1">
            <w:pPr>
              <w:jc w:val="both"/>
            </w:pPr>
            <w:r w:rsidRPr="00BC2405">
              <w:t xml:space="preserve">c) bugetul asigurărilor sociale de stat: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D09D" w14:textId="77777777" w:rsidR="006077C1" w:rsidRPr="00BC2405" w:rsidRDefault="006077C1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C1E5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4422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B34E" w14:textId="77777777" w:rsidR="006077C1" w:rsidRPr="00BC2405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80D6" w14:textId="77777777" w:rsidR="006077C1" w:rsidRPr="00BC2405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9936" w14:textId="77777777" w:rsidR="006077C1" w:rsidRPr="00BC2405" w:rsidRDefault="006077C1">
            <w:pPr>
              <w:jc w:val="both"/>
            </w:pPr>
          </w:p>
        </w:tc>
      </w:tr>
      <w:tr w:rsidR="006077C1" w:rsidRPr="00BC2405" w14:paraId="1F0C7F3D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ED5A" w14:textId="77777777" w:rsidR="006077C1" w:rsidRPr="00BC2405" w:rsidRDefault="006077C1">
            <w:pPr>
              <w:jc w:val="both"/>
            </w:pPr>
            <w:r w:rsidRPr="00BC2405">
              <w:t>(i) cheltuieli de personal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68F0" w14:textId="77777777" w:rsidR="006077C1" w:rsidRPr="00BC2405" w:rsidRDefault="006077C1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B7D2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DE10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DF81" w14:textId="77777777" w:rsidR="006077C1" w:rsidRPr="00BC2405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53F1" w14:textId="77777777" w:rsidR="006077C1" w:rsidRPr="00BC2405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3CF6" w14:textId="77777777" w:rsidR="006077C1" w:rsidRPr="00BC2405" w:rsidRDefault="006077C1">
            <w:pPr>
              <w:jc w:val="both"/>
            </w:pPr>
          </w:p>
        </w:tc>
      </w:tr>
      <w:tr w:rsidR="006077C1" w:rsidRPr="00BC2405" w14:paraId="00CF6D7A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00C8" w14:textId="77777777" w:rsidR="006077C1" w:rsidRPr="00BC2405" w:rsidRDefault="006077C1">
            <w:pPr>
              <w:jc w:val="both"/>
            </w:pPr>
            <w:r w:rsidRPr="00BC2405">
              <w:t>(ii) bunuri şi servicii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C649" w14:textId="77777777" w:rsidR="006077C1" w:rsidRPr="00BC2405" w:rsidRDefault="006077C1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98E4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296A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7F07" w14:textId="77777777" w:rsidR="006077C1" w:rsidRPr="00BC2405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203C" w14:textId="77777777" w:rsidR="006077C1" w:rsidRPr="00BC2405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7ED4" w14:textId="77777777" w:rsidR="006077C1" w:rsidRPr="00BC2405" w:rsidRDefault="006077C1">
            <w:pPr>
              <w:jc w:val="both"/>
            </w:pPr>
          </w:p>
        </w:tc>
      </w:tr>
      <w:tr w:rsidR="006077C1" w:rsidRPr="00BC2405" w14:paraId="1C1B2AF2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885C" w14:textId="77777777" w:rsidR="006077C1" w:rsidRPr="00BC2405" w:rsidRDefault="006077C1">
            <w:pPr>
              <w:jc w:val="both"/>
            </w:pPr>
            <w:r w:rsidRPr="00BC2405">
              <w:t xml:space="preserve">3. Impact financiar, plus/minus, din care: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FD41" w14:textId="77777777" w:rsidR="006077C1" w:rsidRPr="00BC2405" w:rsidRDefault="006077C1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5EB3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BE13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B42C" w14:textId="77777777" w:rsidR="006077C1" w:rsidRPr="00BC2405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CA96" w14:textId="77777777" w:rsidR="006077C1" w:rsidRPr="00BC2405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A4B9" w14:textId="77777777" w:rsidR="006077C1" w:rsidRPr="00BC2405" w:rsidRDefault="006077C1">
            <w:pPr>
              <w:jc w:val="center"/>
            </w:pPr>
          </w:p>
        </w:tc>
      </w:tr>
      <w:tr w:rsidR="006077C1" w:rsidRPr="00BC2405" w14:paraId="7E1B2074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424E" w14:textId="77777777" w:rsidR="006077C1" w:rsidRPr="00BC2405" w:rsidRDefault="006077C1">
            <w:pPr>
              <w:jc w:val="both"/>
            </w:pPr>
            <w:r w:rsidRPr="00BC2405">
              <w:lastRenderedPageBreak/>
              <w:t xml:space="preserve">a) buget de stat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939C" w14:textId="77777777" w:rsidR="006077C1" w:rsidRPr="00BC2405" w:rsidRDefault="006077C1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A962" w14:textId="77777777" w:rsidR="006077C1" w:rsidRPr="00BC2405" w:rsidRDefault="006077C1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C2AE" w14:textId="77777777" w:rsidR="006077C1" w:rsidRPr="00BC2405" w:rsidRDefault="006077C1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8240" w14:textId="77777777" w:rsidR="006077C1" w:rsidRPr="00BC2405" w:rsidRDefault="006077C1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A073" w14:textId="77777777" w:rsidR="006077C1" w:rsidRPr="00BC2405" w:rsidRDefault="006077C1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3564" w14:textId="77777777" w:rsidR="006077C1" w:rsidRPr="00BC2405" w:rsidRDefault="006077C1">
            <w:pPr>
              <w:jc w:val="center"/>
            </w:pPr>
          </w:p>
        </w:tc>
      </w:tr>
      <w:tr w:rsidR="006077C1" w:rsidRPr="00BC2405" w14:paraId="6722B0B0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0E41" w14:textId="77777777" w:rsidR="006077C1" w:rsidRPr="00BC2405" w:rsidRDefault="006077C1">
            <w:pPr>
              <w:jc w:val="both"/>
            </w:pPr>
            <w:r w:rsidRPr="00BC2405">
              <w:t xml:space="preserve">b) bugete locale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C73A" w14:textId="77777777" w:rsidR="006077C1" w:rsidRPr="00BC2405" w:rsidRDefault="006077C1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E067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8B37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6E82" w14:textId="77777777" w:rsidR="006077C1" w:rsidRPr="00BC2405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4D89" w14:textId="77777777" w:rsidR="006077C1" w:rsidRPr="00BC2405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7894" w14:textId="77777777" w:rsidR="006077C1" w:rsidRPr="00BC2405" w:rsidRDefault="006077C1">
            <w:pPr>
              <w:jc w:val="both"/>
            </w:pPr>
          </w:p>
        </w:tc>
      </w:tr>
      <w:tr w:rsidR="006077C1" w:rsidRPr="00BC2405" w14:paraId="2F71ADA0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3192" w14:textId="77777777" w:rsidR="006077C1" w:rsidRPr="00BC2405" w:rsidRDefault="006077C1">
            <w:pPr>
              <w:jc w:val="both"/>
            </w:pPr>
            <w:r w:rsidRPr="00BC2405">
              <w:t xml:space="preserve">4. Propuneri pentru acoperirea creşterii cheltuielilor bugetare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7B84" w14:textId="77777777" w:rsidR="006077C1" w:rsidRPr="00BC2405" w:rsidRDefault="006077C1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49C0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1992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F98A" w14:textId="77777777" w:rsidR="006077C1" w:rsidRPr="00BC2405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F495" w14:textId="77777777" w:rsidR="006077C1" w:rsidRPr="00BC2405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BC9C" w14:textId="77777777" w:rsidR="006077C1" w:rsidRPr="00BC2405" w:rsidRDefault="006077C1">
            <w:pPr>
              <w:jc w:val="both"/>
            </w:pPr>
          </w:p>
        </w:tc>
      </w:tr>
      <w:tr w:rsidR="006077C1" w:rsidRPr="00BC2405" w14:paraId="26F62434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9DD4" w14:textId="77777777" w:rsidR="006077C1" w:rsidRPr="00BC2405" w:rsidRDefault="006077C1">
            <w:pPr>
              <w:jc w:val="both"/>
            </w:pPr>
            <w:r w:rsidRPr="00BC2405">
              <w:t>5. Propuneri pentru a compensa reducerea veniturilor bugetare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AB87" w14:textId="77777777" w:rsidR="006077C1" w:rsidRPr="00BC2405" w:rsidRDefault="006077C1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27E5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4B77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F4CF" w14:textId="77777777" w:rsidR="006077C1" w:rsidRPr="00BC2405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AE93" w14:textId="77777777" w:rsidR="006077C1" w:rsidRPr="00BC2405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FD2B" w14:textId="77777777" w:rsidR="006077C1" w:rsidRPr="00BC2405" w:rsidRDefault="006077C1">
            <w:pPr>
              <w:jc w:val="both"/>
            </w:pPr>
          </w:p>
        </w:tc>
      </w:tr>
      <w:tr w:rsidR="006077C1" w:rsidRPr="00BC2405" w14:paraId="120AE8BB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A09A" w14:textId="77777777" w:rsidR="006077C1" w:rsidRPr="00BC2405" w:rsidRDefault="006077C1">
            <w:pPr>
              <w:jc w:val="both"/>
            </w:pPr>
            <w:r w:rsidRPr="00BC2405">
              <w:t xml:space="preserve">6. Calcule detaliate privind fundamentarea modificărilor veniturilor şi/sau cheltuielilor bugetare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1940" w14:textId="77777777" w:rsidR="006077C1" w:rsidRPr="00BC2405" w:rsidRDefault="006077C1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75E7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0DF6" w14:textId="77777777" w:rsidR="006077C1" w:rsidRPr="00BC2405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77B2" w14:textId="77777777" w:rsidR="006077C1" w:rsidRPr="00BC2405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E5FD" w14:textId="77777777" w:rsidR="006077C1" w:rsidRPr="00BC2405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24B4" w14:textId="77777777" w:rsidR="006077C1" w:rsidRPr="00BC2405" w:rsidRDefault="006077C1">
            <w:pPr>
              <w:jc w:val="both"/>
            </w:pPr>
          </w:p>
        </w:tc>
      </w:tr>
      <w:tr w:rsidR="006077C1" w:rsidRPr="00BC2405" w14:paraId="50A11BCF" w14:textId="77777777" w:rsidTr="009A63D4">
        <w:trPr>
          <w:cantSplit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1185" w14:textId="77777777" w:rsidR="006077C1" w:rsidRPr="00BC2405" w:rsidRDefault="006077C1">
            <w:pPr>
              <w:jc w:val="both"/>
            </w:pPr>
            <w:r w:rsidRPr="00BC2405">
              <w:t>7. Alte informaţii</w:t>
            </w:r>
          </w:p>
        </w:tc>
        <w:tc>
          <w:tcPr>
            <w:tcW w:w="6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EF03" w14:textId="77777777" w:rsidR="006077C1" w:rsidRPr="00BC2405" w:rsidRDefault="006077C1">
            <w:pPr>
              <w:shd w:val="clear" w:color="auto" w:fill="FFFFFF"/>
              <w:jc w:val="both"/>
              <w:rPr>
                <w:bCs/>
              </w:rPr>
            </w:pPr>
            <w:r w:rsidRPr="00BC2405">
              <w:rPr>
                <w:bCs/>
              </w:rPr>
              <w:t>Nu au fost identificate.</w:t>
            </w:r>
          </w:p>
        </w:tc>
      </w:tr>
    </w:tbl>
    <w:p w14:paraId="4FB4A63F" w14:textId="77777777" w:rsidR="006077C1" w:rsidRDefault="006077C1" w:rsidP="006077C1">
      <w:pPr>
        <w:rPr>
          <w:b/>
          <w:bCs/>
        </w:rPr>
      </w:pPr>
    </w:p>
    <w:p w14:paraId="328D840D" w14:textId="77777777" w:rsidR="00257214" w:rsidRPr="00BC2405" w:rsidRDefault="00257214" w:rsidP="006077C1">
      <w:pPr>
        <w:rPr>
          <w:b/>
          <w:bCs/>
        </w:rPr>
      </w:pPr>
    </w:p>
    <w:p w14:paraId="0E09901A" w14:textId="77777777" w:rsidR="006077C1" w:rsidRDefault="006077C1" w:rsidP="006077C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Secțiunea 5. </w:t>
      </w:r>
    </w:p>
    <w:p w14:paraId="1FE9DCB6" w14:textId="77777777" w:rsidR="006077C1" w:rsidRDefault="006077C1" w:rsidP="006077C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Efectele proiectului de act  normativ asupra legislaţiei în vigoare</w:t>
      </w:r>
    </w:p>
    <w:p w14:paraId="69C4EC7C" w14:textId="77777777" w:rsidR="006077C1" w:rsidRDefault="006077C1" w:rsidP="006077C1">
      <w:pPr>
        <w:ind w:left="1416" w:hanging="1516"/>
        <w:rPr>
          <w:b/>
          <w:bCs/>
          <w:szCs w:val="28"/>
        </w:rPr>
      </w:pPr>
    </w:p>
    <w:tbl>
      <w:tblPr>
        <w:tblW w:w="10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5850"/>
      </w:tblGrid>
      <w:tr w:rsidR="006077C1" w14:paraId="0B502E1F" w14:textId="77777777" w:rsidTr="009A63D4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3DFE" w14:textId="77777777" w:rsidR="006077C1" w:rsidRDefault="006077C1">
            <w:pPr>
              <w:jc w:val="both"/>
              <w:rPr>
                <w:rStyle w:val="tpt1"/>
              </w:rPr>
            </w:pPr>
            <w:r>
              <w:t>1.</w:t>
            </w:r>
            <w:r>
              <w:rPr>
                <w:rStyle w:val="tpt1"/>
              </w:rPr>
              <w:t xml:space="preserve">Măsuri normative necesare pentru aplicarea prevederilor proiectului de act normativ </w:t>
            </w:r>
          </w:p>
          <w:p w14:paraId="24A41729" w14:textId="77777777" w:rsidR="006077C1" w:rsidRDefault="006077C1">
            <w:pPr>
              <w:jc w:val="both"/>
              <w:rPr>
                <w:rStyle w:val="tpt1"/>
              </w:rPr>
            </w:pPr>
            <w:r>
              <w:rPr>
                <w:color w:val="000000"/>
              </w:rPr>
              <w:t xml:space="preserve">a) </w:t>
            </w:r>
            <w:r>
              <w:rPr>
                <w:rStyle w:val="tpt1"/>
              </w:rPr>
              <w:t>acte normative în vigoare ce vor fi modificate sau abrogate, ca urmare a intrarii în vigoare a proiectului de act normativ;</w:t>
            </w:r>
          </w:p>
          <w:p w14:paraId="46194A39" w14:textId="77777777" w:rsidR="006077C1" w:rsidRDefault="006077C1">
            <w:pPr>
              <w:rPr>
                <w:szCs w:val="28"/>
              </w:rPr>
            </w:pPr>
            <w:r>
              <w:rPr>
                <w:color w:val="000000"/>
              </w:rPr>
              <w:t>b) acte normative ce urmează a fi elaborate în vederea implementării noilor dispoziţii.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126C" w14:textId="5178E837" w:rsidR="00554F7C" w:rsidRDefault="00E87CCC">
            <w:pPr>
              <w:jc w:val="both"/>
              <w:rPr>
                <w:rStyle w:val="l5tlu1"/>
                <w:b w:val="0"/>
                <w:sz w:val="24"/>
                <w:szCs w:val="24"/>
              </w:rPr>
            </w:pPr>
            <w:r>
              <w:t xml:space="preserve">a) Se modifică şi completează </w:t>
            </w:r>
            <w:r w:rsidRPr="00894073">
              <w:rPr>
                <w:rStyle w:val="l5tlu1"/>
                <w:b w:val="0"/>
                <w:sz w:val="24"/>
                <w:szCs w:val="24"/>
              </w:rPr>
              <w:t>Hotărârea nr. 90/2020 privind organizarea şi funcţionarea Ministerului Transporturilor, Infrastructurii şi Comunicaţiilor</w:t>
            </w:r>
          </w:p>
          <w:p w14:paraId="53414DBD" w14:textId="72B26863" w:rsidR="006077C1" w:rsidRDefault="00554F7C">
            <w:pPr>
              <w:jc w:val="both"/>
              <w:rPr>
                <w:szCs w:val="28"/>
              </w:rPr>
            </w:pPr>
            <w:r>
              <w:rPr>
                <w:rStyle w:val="l5tlu1"/>
                <w:b w:val="0"/>
                <w:sz w:val="24"/>
                <w:szCs w:val="24"/>
              </w:rPr>
              <w:t xml:space="preserve">b) </w:t>
            </w:r>
            <w:r w:rsidR="00E14D20">
              <w:rPr>
                <w:rStyle w:val="l5tlu1"/>
                <w:b w:val="0"/>
                <w:sz w:val="24"/>
                <w:szCs w:val="24"/>
              </w:rPr>
              <w:t xml:space="preserve">Se </w:t>
            </w:r>
            <w:r w:rsidR="0085394F">
              <w:rPr>
                <w:rStyle w:val="l5tlu1"/>
                <w:b w:val="0"/>
                <w:sz w:val="24"/>
                <w:szCs w:val="24"/>
              </w:rPr>
              <w:t xml:space="preserve">vor </w:t>
            </w:r>
            <w:r w:rsidR="00E14D20">
              <w:rPr>
                <w:rStyle w:val="l5tlu1"/>
                <w:b w:val="0"/>
                <w:sz w:val="24"/>
                <w:szCs w:val="24"/>
              </w:rPr>
              <w:t>emit</w:t>
            </w:r>
            <w:r w:rsidR="0085394F">
              <w:rPr>
                <w:rStyle w:val="l5tlu1"/>
                <w:b w:val="0"/>
                <w:sz w:val="24"/>
                <w:szCs w:val="24"/>
              </w:rPr>
              <w:t>e</w:t>
            </w:r>
            <w:r w:rsidR="00E14D20">
              <w:rPr>
                <w:rStyle w:val="l5tlu1"/>
                <w:b w:val="0"/>
                <w:sz w:val="24"/>
                <w:szCs w:val="24"/>
              </w:rPr>
              <w:t xml:space="preserve"> </w:t>
            </w:r>
            <w:r>
              <w:rPr>
                <w:rStyle w:val="l5tlu1"/>
                <w:b w:val="0"/>
                <w:sz w:val="24"/>
                <w:szCs w:val="24"/>
              </w:rPr>
              <w:t xml:space="preserve">ordine ale ministrului de aprobare a </w:t>
            </w:r>
            <w:r w:rsidR="005F7F65">
              <w:t>normelor metodologice</w:t>
            </w:r>
            <w:r w:rsidR="003B0DC2" w:rsidRPr="00F721D9">
              <w:t xml:space="preserve"> de punere în aplicare a prezentei ordonanțe de urgență a Guvernului</w:t>
            </w:r>
            <w:r w:rsidR="00E87CC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077C1" w14:paraId="0FD1FE6C" w14:textId="77777777" w:rsidTr="009A63D4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024D" w14:textId="77777777" w:rsidR="006077C1" w:rsidRDefault="006077C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vertAlign w:val="superscript"/>
              </w:rPr>
              <w:t>1</w:t>
            </w:r>
            <w:r>
              <w:rPr>
                <w:szCs w:val="28"/>
              </w:rPr>
              <w:t>.</w:t>
            </w:r>
            <w:r>
              <w:t xml:space="preserve"> Compatibilitatea proiectului de act normativ cu legislaţia în domeniul achiziţiilor publice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0FCC" w14:textId="77777777" w:rsidR="006077C1" w:rsidRDefault="006077C1">
            <w:r>
              <w:t>Proiectul de act normativ nu se referă la acest domeniu.</w:t>
            </w:r>
          </w:p>
        </w:tc>
      </w:tr>
      <w:tr w:rsidR="006077C1" w14:paraId="2AF10382" w14:textId="77777777" w:rsidTr="009A63D4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2BA3" w14:textId="77777777" w:rsidR="006077C1" w:rsidRDefault="006077C1">
            <w:pPr>
              <w:rPr>
                <w:szCs w:val="28"/>
              </w:rPr>
            </w:pPr>
            <w:r>
              <w:rPr>
                <w:szCs w:val="28"/>
              </w:rPr>
              <w:t>2.Compatibilitatea proiectului de act normativ cu legislaţia comunitară în materie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BABF" w14:textId="77777777" w:rsidR="006077C1" w:rsidRDefault="006077C1">
            <w:r>
              <w:t xml:space="preserve">Proiectul de act normativ este compatibil cu </w:t>
            </w:r>
            <w:r>
              <w:rPr>
                <w:szCs w:val="28"/>
              </w:rPr>
              <w:t>legislaţia comunitară în materie</w:t>
            </w:r>
            <w:r w:rsidR="00BC2405">
              <w:rPr>
                <w:szCs w:val="28"/>
              </w:rPr>
              <w:t>.</w:t>
            </w:r>
          </w:p>
        </w:tc>
      </w:tr>
      <w:tr w:rsidR="006077C1" w14:paraId="22C17F00" w14:textId="77777777" w:rsidTr="009A63D4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6F0F" w14:textId="77777777" w:rsidR="006077C1" w:rsidRDefault="006077C1">
            <w:pPr>
              <w:rPr>
                <w:szCs w:val="28"/>
              </w:rPr>
            </w:pPr>
            <w:r>
              <w:rPr>
                <w:szCs w:val="28"/>
              </w:rPr>
              <w:t>3.Decizii ale Curţii Europene de Justiţieşi alte documente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94AD" w14:textId="77777777" w:rsidR="006077C1" w:rsidRDefault="006077C1">
            <w:r>
              <w:t>Proiectul de act normativ nu se referă la acest domeniu.</w:t>
            </w:r>
          </w:p>
        </w:tc>
      </w:tr>
      <w:tr w:rsidR="006077C1" w14:paraId="44DD917B" w14:textId="77777777" w:rsidTr="009A63D4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E7C8" w14:textId="77777777" w:rsidR="006077C1" w:rsidRDefault="006077C1">
            <w:pPr>
              <w:rPr>
                <w:szCs w:val="28"/>
              </w:rPr>
            </w:pPr>
            <w:r>
              <w:rPr>
                <w:szCs w:val="28"/>
              </w:rPr>
              <w:t>4.Evaluarea conformităţii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DA1E" w14:textId="77777777" w:rsidR="006077C1" w:rsidRDefault="006077C1">
            <w:r>
              <w:t>Proiectul de act normativ nu se referă la acest domeniu.</w:t>
            </w:r>
          </w:p>
        </w:tc>
      </w:tr>
      <w:tr w:rsidR="006077C1" w14:paraId="217FCB8C" w14:textId="77777777" w:rsidTr="009A63D4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FAB2" w14:textId="77777777" w:rsidR="006077C1" w:rsidRDefault="006077C1">
            <w:pPr>
              <w:rPr>
                <w:szCs w:val="28"/>
              </w:rPr>
            </w:pPr>
            <w:r>
              <w:rPr>
                <w:szCs w:val="28"/>
              </w:rPr>
              <w:t>5.Alte acte normative şi/sau documente internaţionale din care decurg angajamente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3E6D" w14:textId="77777777" w:rsidR="006077C1" w:rsidRDefault="006077C1">
            <w:r>
              <w:t>Proiectul de act normativ nu se referă la acest domeniu.</w:t>
            </w:r>
          </w:p>
        </w:tc>
      </w:tr>
      <w:tr w:rsidR="006077C1" w14:paraId="086318EF" w14:textId="77777777" w:rsidTr="009A63D4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6C49" w14:textId="77777777" w:rsidR="006077C1" w:rsidRDefault="006077C1">
            <w:pPr>
              <w:rPr>
                <w:szCs w:val="28"/>
              </w:rPr>
            </w:pPr>
            <w:r>
              <w:rPr>
                <w:szCs w:val="28"/>
              </w:rPr>
              <w:t>6. Alte informaţii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0FBA" w14:textId="77777777" w:rsidR="006077C1" w:rsidRDefault="006077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Nu au fost identificate.</w:t>
            </w:r>
          </w:p>
        </w:tc>
      </w:tr>
    </w:tbl>
    <w:p w14:paraId="5CC02B71" w14:textId="77777777" w:rsidR="006077C1" w:rsidRDefault="006077C1" w:rsidP="006077C1">
      <w:pPr>
        <w:jc w:val="center"/>
        <w:rPr>
          <w:b/>
          <w:bCs/>
          <w:sz w:val="16"/>
          <w:szCs w:val="16"/>
        </w:rPr>
      </w:pPr>
    </w:p>
    <w:p w14:paraId="534F64BE" w14:textId="77777777" w:rsidR="009A63D4" w:rsidRPr="006077C1" w:rsidRDefault="009A63D4" w:rsidP="006077C1">
      <w:pPr>
        <w:jc w:val="center"/>
        <w:rPr>
          <w:b/>
          <w:bCs/>
          <w:sz w:val="16"/>
          <w:szCs w:val="16"/>
        </w:rPr>
      </w:pPr>
    </w:p>
    <w:p w14:paraId="27D8ACEF" w14:textId="77777777" w:rsidR="006077C1" w:rsidRDefault="006077C1" w:rsidP="006077C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Secțiunea 6. </w:t>
      </w:r>
    </w:p>
    <w:p w14:paraId="3E6F137B" w14:textId="77777777" w:rsidR="006077C1" w:rsidRDefault="006077C1" w:rsidP="006077C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Consultările efectuate în vederea elaborării proiectului de act normativ</w:t>
      </w:r>
    </w:p>
    <w:p w14:paraId="464B3A89" w14:textId="77777777" w:rsidR="000B185F" w:rsidRDefault="000B185F" w:rsidP="006077C1">
      <w:pPr>
        <w:jc w:val="center"/>
        <w:rPr>
          <w:b/>
          <w:bCs/>
          <w:szCs w:val="28"/>
        </w:rPr>
      </w:pPr>
    </w:p>
    <w:p w14:paraId="4F118657" w14:textId="77777777" w:rsidR="006077C1" w:rsidRPr="006077C1" w:rsidRDefault="006077C1" w:rsidP="006077C1">
      <w:pPr>
        <w:ind w:left="1416" w:hanging="1516"/>
        <w:rPr>
          <w:b/>
          <w:bCs/>
          <w:sz w:val="16"/>
          <w:szCs w:val="16"/>
        </w:rPr>
      </w:pPr>
    </w:p>
    <w:tbl>
      <w:tblPr>
        <w:tblW w:w="10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5427"/>
      </w:tblGrid>
      <w:tr w:rsidR="006077C1" w14:paraId="55F0B06A" w14:textId="77777777" w:rsidTr="009A63D4">
        <w:trPr>
          <w:trHeight w:val="87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9902" w14:textId="77777777" w:rsidR="006077C1" w:rsidRDefault="006077C1">
            <w:pPr>
              <w:rPr>
                <w:szCs w:val="28"/>
              </w:rPr>
            </w:pPr>
            <w:r>
              <w:rPr>
                <w:szCs w:val="28"/>
              </w:rPr>
              <w:t>1.Informaţii privind procesul de consultare cu organizaţii neguvernamentale, institute de cercetare şi alte organisme implicate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E706" w14:textId="77777777" w:rsidR="006077C1" w:rsidRDefault="00A429BF">
            <w:pPr>
              <w:jc w:val="both"/>
              <w:rPr>
                <w:szCs w:val="28"/>
              </w:rPr>
            </w:pPr>
            <w:r>
              <w:t>Proiectul de act normativ nu se referă la acest domeniu.</w:t>
            </w:r>
          </w:p>
        </w:tc>
      </w:tr>
      <w:tr w:rsidR="006077C1" w14:paraId="2812094C" w14:textId="77777777" w:rsidTr="009A63D4">
        <w:trPr>
          <w:trHeight w:val="1028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A72E" w14:textId="77777777" w:rsidR="006077C1" w:rsidRDefault="006077C1">
            <w:pPr>
              <w:rPr>
                <w:szCs w:val="28"/>
              </w:rPr>
            </w:pPr>
            <w:r>
              <w:rPr>
                <w:szCs w:val="28"/>
              </w:rPr>
              <w:t>2.Fundamentarea alegerii organizaţiilor cu care a avut loc consultarea, precum şi a modului în care activitatea acestor organizaţii este legată de obiectul proiectului de act normativ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4CEE" w14:textId="77777777" w:rsidR="006077C1" w:rsidRDefault="006077C1" w:rsidP="00A429BF">
            <w:pPr>
              <w:jc w:val="both"/>
            </w:pPr>
            <w:r>
              <w:t>Proiectul de act normativ nu se referă la acest domeniu.</w:t>
            </w:r>
          </w:p>
        </w:tc>
      </w:tr>
      <w:tr w:rsidR="006077C1" w14:paraId="0EB6D6DC" w14:textId="77777777" w:rsidTr="009A63D4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8359" w14:textId="77777777" w:rsidR="006077C1" w:rsidRDefault="006077C1">
            <w:pPr>
              <w:rPr>
                <w:szCs w:val="28"/>
              </w:rPr>
            </w:pPr>
            <w:r>
              <w:rPr>
                <w:szCs w:val="28"/>
              </w:rPr>
              <w:t xml:space="preserve">3.Consultările organizate cu autorităţileadministraţiei publice locale, în situaţia în care proiectul de act normativ are ca obiect activităţi ale acestor autorităţi, în condiţiile Hotărârii Guvernului nr. 521/2005 privind procedura de consultare a structurilor asociative </w:t>
            </w:r>
            <w:r>
              <w:rPr>
                <w:szCs w:val="28"/>
              </w:rPr>
              <w:lastRenderedPageBreak/>
              <w:t>ale autorităţilora</w:t>
            </w:r>
            <w:r w:rsidR="000B185F">
              <w:rPr>
                <w:szCs w:val="28"/>
              </w:rPr>
              <w:t xml:space="preserve"> </w:t>
            </w:r>
            <w:r>
              <w:rPr>
                <w:szCs w:val="28"/>
              </w:rPr>
              <w:t>dministraţiei publice locale la elaborarea proiectelor de acte normative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C5E7" w14:textId="77777777" w:rsidR="006077C1" w:rsidRDefault="006077C1" w:rsidP="00A429BF">
            <w:pPr>
              <w:jc w:val="both"/>
            </w:pPr>
            <w:r>
              <w:lastRenderedPageBreak/>
              <w:t>Proiectul de act normativ nu se referă la acest domeniu.</w:t>
            </w:r>
          </w:p>
        </w:tc>
      </w:tr>
      <w:tr w:rsidR="006077C1" w14:paraId="59F55058" w14:textId="77777777" w:rsidTr="009A63D4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6248" w14:textId="77777777" w:rsidR="006077C1" w:rsidRDefault="006077C1">
            <w:pPr>
              <w:rPr>
                <w:szCs w:val="28"/>
              </w:rPr>
            </w:pPr>
            <w:r>
              <w:rPr>
                <w:szCs w:val="28"/>
              </w:rPr>
              <w:t>4.Consultările desfăşurate în cadrul comisiilor interministeriale, în conformitate cu prevederile Hotărârii Guvernului nr. 750/2005 privind constituirea consiliilor interministeriale permanente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2C02" w14:textId="77777777" w:rsidR="006077C1" w:rsidRDefault="006077C1" w:rsidP="00A429BF">
            <w:pPr>
              <w:jc w:val="both"/>
            </w:pPr>
            <w:r>
              <w:t>Proiectul de act normativ nu se referă la acest domeniu.</w:t>
            </w:r>
          </w:p>
        </w:tc>
      </w:tr>
      <w:tr w:rsidR="006077C1" w14:paraId="25A0AA03" w14:textId="77777777" w:rsidTr="009A63D4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377B" w14:textId="77777777" w:rsidR="006077C1" w:rsidRDefault="006077C1">
            <w:pPr>
              <w:rPr>
                <w:szCs w:val="28"/>
              </w:rPr>
            </w:pPr>
            <w:r>
              <w:rPr>
                <w:szCs w:val="28"/>
              </w:rPr>
              <w:t>5.Informaţii privind avizarea de către</w:t>
            </w:r>
          </w:p>
          <w:p w14:paraId="431538A8" w14:textId="77777777" w:rsidR="006077C1" w:rsidRDefault="006077C1">
            <w:pPr>
              <w:rPr>
                <w:szCs w:val="28"/>
              </w:rPr>
            </w:pPr>
            <w:r>
              <w:rPr>
                <w:szCs w:val="28"/>
              </w:rPr>
              <w:t xml:space="preserve">a)Consiliul Legislativ </w:t>
            </w:r>
          </w:p>
          <w:p w14:paraId="202B701B" w14:textId="77777777" w:rsidR="006077C1" w:rsidRDefault="006077C1">
            <w:pPr>
              <w:rPr>
                <w:szCs w:val="28"/>
              </w:rPr>
            </w:pPr>
            <w:r>
              <w:rPr>
                <w:szCs w:val="28"/>
              </w:rPr>
              <w:t>b)Consiliul Suprem de Apărare a Ţării</w:t>
            </w:r>
          </w:p>
          <w:p w14:paraId="3D7884F0" w14:textId="77777777" w:rsidR="006077C1" w:rsidRDefault="006077C1">
            <w:pPr>
              <w:rPr>
                <w:szCs w:val="28"/>
              </w:rPr>
            </w:pPr>
            <w:r>
              <w:rPr>
                <w:szCs w:val="28"/>
              </w:rPr>
              <w:t>c)Consiliul Economic şi Social</w:t>
            </w:r>
          </w:p>
          <w:p w14:paraId="5390CFD1" w14:textId="77777777" w:rsidR="006077C1" w:rsidRDefault="006077C1">
            <w:pPr>
              <w:rPr>
                <w:szCs w:val="28"/>
              </w:rPr>
            </w:pPr>
            <w:r>
              <w:rPr>
                <w:szCs w:val="28"/>
              </w:rPr>
              <w:t>d)Consiliul Concurenţei</w:t>
            </w:r>
          </w:p>
          <w:p w14:paraId="75815C97" w14:textId="77777777" w:rsidR="006077C1" w:rsidRDefault="006077C1">
            <w:pPr>
              <w:rPr>
                <w:szCs w:val="28"/>
              </w:rPr>
            </w:pPr>
            <w:r>
              <w:rPr>
                <w:szCs w:val="28"/>
              </w:rPr>
              <w:t>e)Curtea de Conturi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FA9F" w14:textId="1F460510" w:rsidR="006077C1" w:rsidRDefault="006077C1" w:rsidP="00F818AB">
            <w:pPr>
              <w:jc w:val="both"/>
            </w:pPr>
            <w:r>
              <w:t xml:space="preserve">Proiectul de act normativ </w:t>
            </w:r>
            <w:r w:rsidR="00F818AB">
              <w:t>urmează a fi avizat de către Consiliul L</w:t>
            </w:r>
            <w:bookmarkStart w:id="4" w:name="_GoBack"/>
            <w:bookmarkEnd w:id="4"/>
            <w:r w:rsidR="00F818AB">
              <w:t>egislativ</w:t>
            </w:r>
            <w:r>
              <w:t>.</w:t>
            </w:r>
          </w:p>
        </w:tc>
      </w:tr>
      <w:tr w:rsidR="006077C1" w14:paraId="12EDC644" w14:textId="77777777" w:rsidTr="009A63D4">
        <w:trPr>
          <w:trHeight w:val="27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FF7F" w14:textId="77777777" w:rsidR="006077C1" w:rsidRDefault="006077C1">
            <w:pPr>
              <w:rPr>
                <w:szCs w:val="28"/>
              </w:rPr>
            </w:pPr>
            <w:r>
              <w:rPr>
                <w:szCs w:val="28"/>
              </w:rPr>
              <w:t>6. Alte informaţii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6CC6" w14:textId="77777777" w:rsidR="006077C1" w:rsidRDefault="006077C1">
            <w:pPr>
              <w:rPr>
                <w:szCs w:val="28"/>
              </w:rPr>
            </w:pPr>
            <w:r>
              <w:rPr>
                <w:szCs w:val="28"/>
              </w:rPr>
              <w:t>Nu au fost identificate.</w:t>
            </w:r>
          </w:p>
        </w:tc>
      </w:tr>
    </w:tbl>
    <w:p w14:paraId="46DBEC7B" w14:textId="77777777" w:rsidR="009A63D4" w:rsidRDefault="009A63D4" w:rsidP="006077C1">
      <w:pPr>
        <w:rPr>
          <w:b/>
          <w:bCs/>
          <w:sz w:val="16"/>
          <w:szCs w:val="16"/>
        </w:rPr>
      </w:pPr>
    </w:p>
    <w:p w14:paraId="7E0BF2FC" w14:textId="77777777" w:rsidR="009A63D4" w:rsidRDefault="009A63D4" w:rsidP="006077C1">
      <w:pPr>
        <w:rPr>
          <w:b/>
          <w:bCs/>
          <w:sz w:val="16"/>
          <w:szCs w:val="16"/>
        </w:rPr>
      </w:pPr>
    </w:p>
    <w:p w14:paraId="2B75B89E" w14:textId="77777777" w:rsidR="00BC2405" w:rsidRPr="006077C1" w:rsidRDefault="00BC2405" w:rsidP="006077C1">
      <w:pPr>
        <w:rPr>
          <w:b/>
          <w:bCs/>
          <w:sz w:val="16"/>
          <w:szCs w:val="16"/>
        </w:rPr>
      </w:pPr>
    </w:p>
    <w:p w14:paraId="5E383DAB" w14:textId="77777777" w:rsidR="006077C1" w:rsidRDefault="006077C1" w:rsidP="006077C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Secțiunea 7.</w:t>
      </w:r>
    </w:p>
    <w:p w14:paraId="2EA2B2C5" w14:textId="77777777" w:rsidR="006077C1" w:rsidRDefault="006077C1" w:rsidP="0056765F">
      <w:pPr>
        <w:tabs>
          <w:tab w:val="left" w:pos="9810"/>
          <w:tab w:val="left" w:pos="1026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Activităţi de informare publică privind elaborarea şi implementarea proiectului de act normativ</w:t>
      </w:r>
    </w:p>
    <w:p w14:paraId="32B10DC1" w14:textId="77777777" w:rsidR="000B185F" w:rsidRDefault="000B185F" w:rsidP="0056765F">
      <w:pPr>
        <w:tabs>
          <w:tab w:val="left" w:pos="9810"/>
          <w:tab w:val="left" w:pos="10260"/>
        </w:tabs>
        <w:jc w:val="center"/>
        <w:rPr>
          <w:b/>
          <w:bCs/>
          <w:szCs w:val="28"/>
        </w:rPr>
      </w:pPr>
    </w:p>
    <w:p w14:paraId="4D6964F4" w14:textId="77777777" w:rsidR="006077C1" w:rsidRPr="006077C1" w:rsidRDefault="006077C1" w:rsidP="006077C1">
      <w:pPr>
        <w:ind w:left="1416" w:hanging="1516"/>
        <w:rPr>
          <w:b/>
          <w:bCs/>
          <w:sz w:val="16"/>
          <w:szCs w:val="16"/>
        </w:rPr>
      </w:pPr>
    </w:p>
    <w:tbl>
      <w:tblPr>
        <w:tblW w:w="10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5427"/>
      </w:tblGrid>
      <w:tr w:rsidR="006077C1" w14:paraId="5F16A001" w14:textId="77777777" w:rsidTr="009A63D4">
        <w:trPr>
          <w:trHeight w:val="87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B530" w14:textId="77777777" w:rsidR="006077C1" w:rsidRDefault="006077C1">
            <w:pPr>
              <w:rPr>
                <w:szCs w:val="28"/>
              </w:rPr>
            </w:pPr>
            <w:r>
              <w:rPr>
                <w:szCs w:val="28"/>
              </w:rPr>
              <w:t>1.Informarea societăţii civile cu privire la necesitatea elaborării proiectului de act normativ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D665" w14:textId="77777777" w:rsidR="006077C1" w:rsidRDefault="006077C1">
            <w:pPr>
              <w:jc w:val="both"/>
            </w:pPr>
            <w:r>
              <w:t>Proiectul prezentului act normativ a îndeplinit procedura prevăzută de  Legea nr. 52/2003 privind transparenţa decizională în administraţia publică, republicată.</w:t>
            </w:r>
          </w:p>
        </w:tc>
      </w:tr>
      <w:tr w:rsidR="006077C1" w14:paraId="055CB0C8" w14:textId="77777777" w:rsidTr="009A63D4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32DE" w14:textId="77777777" w:rsidR="006077C1" w:rsidRDefault="006077C1">
            <w:pPr>
              <w:rPr>
                <w:szCs w:val="28"/>
              </w:rPr>
            </w:pPr>
            <w:r>
              <w:rPr>
                <w:szCs w:val="28"/>
              </w:rPr>
              <w:t>2.Informarea societăţii civile cu privire la eventualul impact asupra mediului în urma implementării proiectului de act normativ, precum şi efectele asupra sănătăţiişisecurităţiicetăţenilor sau diversităţii biologice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135E" w14:textId="77777777" w:rsidR="006077C1" w:rsidRDefault="006077C1">
            <w:r>
              <w:t>Proiectul de act normativ nu se referă la acest domeniu.</w:t>
            </w:r>
          </w:p>
        </w:tc>
      </w:tr>
      <w:tr w:rsidR="006077C1" w14:paraId="33E34B91" w14:textId="77777777" w:rsidTr="009A63D4">
        <w:trPr>
          <w:trHeight w:val="13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928A" w14:textId="77777777" w:rsidR="006077C1" w:rsidRDefault="006077C1">
            <w:pPr>
              <w:rPr>
                <w:szCs w:val="28"/>
              </w:rPr>
            </w:pPr>
            <w:r>
              <w:rPr>
                <w:szCs w:val="28"/>
              </w:rPr>
              <w:t>3. Alte informaţii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A694" w14:textId="77777777" w:rsidR="006077C1" w:rsidRDefault="006077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Nu au fost identificate.</w:t>
            </w:r>
          </w:p>
        </w:tc>
      </w:tr>
    </w:tbl>
    <w:p w14:paraId="31D6BE50" w14:textId="77777777" w:rsidR="006077C1" w:rsidRDefault="006077C1" w:rsidP="006077C1">
      <w:pPr>
        <w:rPr>
          <w:b/>
          <w:bCs/>
          <w:sz w:val="16"/>
          <w:szCs w:val="16"/>
        </w:rPr>
      </w:pPr>
    </w:p>
    <w:p w14:paraId="164FC53A" w14:textId="77777777" w:rsidR="005723FF" w:rsidRPr="006077C1" w:rsidRDefault="005723FF" w:rsidP="006077C1">
      <w:pPr>
        <w:rPr>
          <w:b/>
          <w:bCs/>
          <w:sz w:val="16"/>
          <w:szCs w:val="16"/>
        </w:rPr>
      </w:pPr>
    </w:p>
    <w:p w14:paraId="0D4E0476" w14:textId="77777777" w:rsidR="006077C1" w:rsidRDefault="006077C1" w:rsidP="006077C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Secțiunea 8. </w:t>
      </w:r>
    </w:p>
    <w:p w14:paraId="7E830409" w14:textId="11EA8145" w:rsidR="000B185F" w:rsidRDefault="006077C1" w:rsidP="00485F0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Măsuri de implementare</w:t>
      </w:r>
    </w:p>
    <w:p w14:paraId="033EBFB0" w14:textId="77777777" w:rsidR="006077C1" w:rsidRPr="006077C1" w:rsidRDefault="006077C1" w:rsidP="006077C1">
      <w:pPr>
        <w:rPr>
          <w:b/>
          <w:bCs/>
          <w:sz w:val="16"/>
          <w:szCs w:val="16"/>
        </w:rPr>
      </w:pPr>
    </w:p>
    <w:tbl>
      <w:tblPr>
        <w:tblW w:w="10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377"/>
      </w:tblGrid>
      <w:tr w:rsidR="006077C1" w14:paraId="0D15A28D" w14:textId="77777777" w:rsidTr="009A63D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8481" w14:textId="41ACFF01" w:rsidR="006077C1" w:rsidRDefault="006077C1">
            <w:pPr>
              <w:rPr>
                <w:szCs w:val="28"/>
              </w:rPr>
            </w:pPr>
            <w:r>
              <w:rPr>
                <w:szCs w:val="28"/>
              </w:rPr>
              <w:t>1. Măsurile de punere în aplicare a proiectului de act normativ de către autorităţile</w:t>
            </w:r>
            <w:r w:rsidR="00E87CCC">
              <w:rPr>
                <w:szCs w:val="28"/>
              </w:rPr>
              <w:t xml:space="preserve"> </w:t>
            </w:r>
            <w:r>
              <w:rPr>
                <w:szCs w:val="28"/>
              </w:rPr>
              <w:t>administraţiei publice centrale şi/sau locale – înfiinţarea unor noi organisme sau extinderea competenţelorinstituţiilor existente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F9DF" w14:textId="77777777" w:rsidR="006077C1" w:rsidRDefault="006077C1">
            <w:pPr>
              <w:jc w:val="both"/>
              <w:rPr>
                <w:szCs w:val="28"/>
              </w:rPr>
            </w:pPr>
            <w:r>
              <w:t>Proiectul de act normativ nu se referă la acest domeniu.</w:t>
            </w:r>
          </w:p>
        </w:tc>
      </w:tr>
      <w:tr w:rsidR="006077C1" w14:paraId="75C4BDCB" w14:textId="77777777" w:rsidTr="009A63D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BA17" w14:textId="77777777" w:rsidR="006077C1" w:rsidRDefault="006077C1">
            <w:pPr>
              <w:rPr>
                <w:szCs w:val="28"/>
              </w:rPr>
            </w:pPr>
            <w:r>
              <w:rPr>
                <w:szCs w:val="28"/>
              </w:rPr>
              <w:t>2. Alte informaţii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C70B" w14:textId="77777777" w:rsidR="006077C1" w:rsidRDefault="006077C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Nu au fost identificate.</w:t>
            </w:r>
          </w:p>
        </w:tc>
      </w:tr>
    </w:tbl>
    <w:p w14:paraId="5E994FCC" w14:textId="307D79E4" w:rsidR="00E214A0" w:rsidRDefault="00E214A0" w:rsidP="006077C1">
      <w:pPr>
        <w:jc w:val="both"/>
      </w:pPr>
    </w:p>
    <w:p w14:paraId="58B9EA15" w14:textId="6F5601B1" w:rsidR="00B832DC" w:rsidRDefault="00B832DC" w:rsidP="006077C1">
      <w:pPr>
        <w:jc w:val="both"/>
      </w:pPr>
    </w:p>
    <w:p w14:paraId="518BC9E0" w14:textId="7ACC89D6" w:rsidR="00B832DC" w:rsidRDefault="00B832DC" w:rsidP="006077C1">
      <w:pPr>
        <w:jc w:val="both"/>
      </w:pPr>
    </w:p>
    <w:p w14:paraId="13D0D36D" w14:textId="4D4BB9AA" w:rsidR="00B832DC" w:rsidRDefault="00B832DC" w:rsidP="006077C1">
      <w:pPr>
        <w:jc w:val="both"/>
      </w:pPr>
    </w:p>
    <w:p w14:paraId="6D1E8A05" w14:textId="47A1C4CC" w:rsidR="00B832DC" w:rsidRDefault="00B832DC" w:rsidP="006077C1">
      <w:pPr>
        <w:jc w:val="both"/>
      </w:pPr>
    </w:p>
    <w:p w14:paraId="24079E01" w14:textId="53454250" w:rsidR="00B832DC" w:rsidRDefault="00B832DC" w:rsidP="006077C1">
      <w:pPr>
        <w:jc w:val="both"/>
      </w:pPr>
    </w:p>
    <w:p w14:paraId="230DC883" w14:textId="62D20E13" w:rsidR="00B832DC" w:rsidRDefault="00B832DC" w:rsidP="006077C1">
      <w:pPr>
        <w:jc w:val="both"/>
      </w:pPr>
    </w:p>
    <w:p w14:paraId="2F72C97E" w14:textId="61A8B166" w:rsidR="00B832DC" w:rsidRDefault="00B832DC" w:rsidP="006077C1">
      <w:pPr>
        <w:jc w:val="both"/>
      </w:pPr>
    </w:p>
    <w:p w14:paraId="1FAA92F6" w14:textId="6DD4B956" w:rsidR="00B832DC" w:rsidRDefault="00B832DC" w:rsidP="006077C1">
      <w:pPr>
        <w:jc w:val="both"/>
      </w:pPr>
    </w:p>
    <w:p w14:paraId="14D70D82" w14:textId="192DF20C" w:rsidR="00B832DC" w:rsidRDefault="00B832DC" w:rsidP="006077C1">
      <w:pPr>
        <w:jc w:val="both"/>
      </w:pPr>
    </w:p>
    <w:p w14:paraId="12AB6438" w14:textId="77777777" w:rsidR="00B832DC" w:rsidRDefault="00B832DC" w:rsidP="006077C1">
      <w:pPr>
        <w:jc w:val="both"/>
      </w:pPr>
    </w:p>
    <w:p w14:paraId="3A972219" w14:textId="265EC5BA" w:rsidR="006077C1" w:rsidRDefault="006077C1" w:rsidP="006077C1">
      <w:pPr>
        <w:jc w:val="both"/>
        <w:rPr>
          <w:b/>
        </w:rPr>
      </w:pPr>
      <w:r>
        <w:lastRenderedPageBreak/>
        <w:t xml:space="preserve">Pentru considerentele de mai sus, am elaborat alăturat proiectul de </w:t>
      </w:r>
      <w:r w:rsidR="00887C6E" w:rsidRPr="00887C6E">
        <w:t xml:space="preserve">Ordonanță de urgență a Guvernului </w:t>
      </w:r>
      <w:r w:rsidR="00257214" w:rsidRPr="00485F0B">
        <w:t xml:space="preserve">privind stabilirea cadrului instituţional şi adoptarea unor măsuri necesare pentru </w:t>
      </w:r>
      <w:r w:rsidR="00257214" w:rsidRPr="00D816EA">
        <w:t>înfiinţărea Punctului Naţional de Acces, conform regulamentelor delegate</w:t>
      </w:r>
      <w:r w:rsidR="00D816EA">
        <w:t xml:space="preserve"> </w:t>
      </w:r>
      <w:r w:rsidR="00257214" w:rsidRPr="00485F0B">
        <w:t>de completare a Directivei 2010/40/UE a Parlamentului European și a Consiliului din 7 iulie 2010 privind cadrul pentru implementarea sistemelor de transport inteligente în domeniul transportului rutier și pentru interfețele cu alte moduri de transport</w:t>
      </w:r>
      <w:r>
        <w:t>, care</w:t>
      </w:r>
      <w:r w:rsidR="00A429BF">
        <w:t>,</w:t>
      </w:r>
      <w:r>
        <w:t xml:space="preserve"> în forma prezentată, a fost avizat de ministerele interesate şi pe care îl supunem spre aprobare.</w:t>
      </w:r>
    </w:p>
    <w:p w14:paraId="5303DC84" w14:textId="77777777" w:rsidR="006077C1" w:rsidRDefault="006077C1" w:rsidP="006077C1">
      <w:pPr>
        <w:jc w:val="center"/>
        <w:rPr>
          <w:b/>
          <w:sz w:val="16"/>
          <w:szCs w:val="16"/>
        </w:rPr>
      </w:pPr>
    </w:p>
    <w:p w14:paraId="562FA013" w14:textId="77777777" w:rsidR="00A429BF" w:rsidRDefault="00A429BF" w:rsidP="006077C1">
      <w:pPr>
        <w:jc w:val="center"/>
        <w:rPr>
          <w:b/>
          <w:sz w:val="16"/>
          <w:szCs w:val="16"/>
        </w:rPr>
      </w:pPr>
    </w:p>
    <w:p w14:paraId="676DD5D6" w14:textId="77777777" w:rsidR="00DA1BA6" w:rsidRDefault="00DA1BA6" w:rsidP="006077C1">
      <w:pPr>
        <w:jc w:val="center"/>
        <w:rPr>
          <w:b/>
          <w:sz w:val="16"/>
          <w:szCs w:val="16"/>
        </w:rPr>
      </w:pPr>
    </w:p>
    <w:p w14:paraId="7C1CD6DC" w14:textId="77777777" w:rsidR="00A429BF" w:rsidRPr="006077C1" w:rsidRDefault="00A429BF" w:rsidP="006077C1">
      <w:pPr>
        <w:jc w:val="center"/>
        <w:rPr>
          <w:b/>
          <w:sz w:val="16"/>
          <w:szCs w:val="16"/>
        </w:rPr>
      </w:pPr>
    </w:p>
    <w:p w14:paraId="796BAD94" w14:textId="77777777" w:rsidR="009A63D4" w:rsidRDefault="006077C1" w:rsidP="00BC2405">
      <w:pPr>
        <w:jc w:val="center"/>
        <w:rPr>
          <w:b/>
        </w:rPr>
      </w:pPr>
      <w:r>
        <w:rPr>
          <w:b/>
        </w:rPr>
        <w:t>MINISTRUL TRANSPORTURILOR</w:t>
      </w:r>
      <w:r w:rsidR="00A429BF">
        <w:rPr>
          <w:b/>
        </w:rPr>
        <w:t xml:space="preserve">, </w:t>
      </w:r>
    </w:p>
    <w:p w14:paraId="32EF0A1E" w14:textId="77777777" w:rsidR="006077C1" w:rsidRDefault="00A429BF" w:rsidP="00BC2405">
      <w:pPr>
        <w:jc w:val="center"/>
        <w:rPr>
          <w:b/>
        </w:rPr>
      </w:pPr>
      <w:r>
        <w:rPr>
          <w:b/>
        </w:rPr>
        <w:t xml:space="preserve">INFRASTRUCTURII </w:t>
      </w:r>
      <w:r w:rsidR="00BC2405">
        <w:rPr>
          <w:b/>
        </w:rPr>
        <w:t>Ș</w:t>
      </w:r>
      <w:r w:rsidR="00887C6E">
        <w:rPr>
          <w:b/>
        </w:rPr>
        <w:t>I COMUNICAȚ</w:t>
      </w:r>
      <w:r>
        <w:rPr>
          <w:b/>
        </w:rPr>
        <w:t>IILOR</w:t>
      </w:r>
    </w:p>
    <w:p w14:paraId="1763E469" w14:textId="77777777" w:rsidR="006077C1" w:rsidRPr="00EC7F8F" w:rsidRDefault="006077C1" w:rsidP="006077C1">
      <w:pPr>
        <w:jc w:val="center"/>
        <w:rPr>
          <w:b/>
          <w:sz w:val="16"/>
          <w:szCs w:val="16"/>
        </w:rPr>
      </w:pPr>
    </w:p>
    <w:p w14:paraId="6E3E5CDE" w14:textId="77777777" w:rsidR="006077C1" w:rsidRDefault="006077C1" w:rsidP="006077C1">
      <w:pPr>
        <w:jc w:val="center"/>
        <w:rPr>
          <w:b/>
        </w:rPr>
      </w:pPr>
      <w:r>
        <w:rPr>
          <w:b/>
        </w:rPr>
        <w:t>LUCIAN NICOLAE BODE</w:t>
      </w:r>
    </w:p>
    <w:p w14:paraId="697DB0D9" w14:textId="77777777" w:rsidR="00EC7F8F" w:rsidRDefault="00EC7F8F" w:rsidP="006077C1">
      <w:pPr>
        <w:jc w:val="center"/>
        <w:rPr>
          <w:b/>
        </w:rPr>
      </w:pPr>
    </w:p>
    <w:p w14:paraId="15F66CF2" w14:textId="77777777" w:rsidR="00EC7F8F" w:rsidRDefault="00EC7F8F" w:rsidP="006077C1">
      <w:pPr>
        <w:jc w:val="center"/>
        <w:rPr>
          <w:b/>
        </w:rPr>
      </w:pPr>
    </w:p>
    <w:p w14:paraId="29BE39E9" w14:textId="77777777" w:rsidR="00EC7F8F" w:rsidRDefault="00EC7F8F" w:rsidP="006077C1">
      <w:pPr>
        <w:jc w:val="center"/>
        <w:rPr>
          <w:b/>
        </w:rPr>
      </w:pPr>
    </w:p>
    <w:p w14:paraId="01C069C1" w14:textId="77777777" w:rsidR="00EC7F8F" w:rsidRDefault="00EC7F8F" w:rsidP="00EC7F8F">
      <w:pPr>
        <w:rPr>
          <w:b/>
        </w:rPr>
      </w:pPr>
    </w:p>
    <w:p w14:paraId="3F61EB6E" w14:textId="77777777" w:rsidR="003B0DC2" w:rsidRDefault="003B0DC2" w:rsidP="00EC7F8F">
      <w:pPr>
        <w:rPr>
          <w:b/>
        </w:rPr>
      </w:pPr>
    </w:p>
    <w:p w14:paraId="7A72C771" w14:textId="77777777" w:rsidR="00EC7F8F" w:rsidRDefault="00EC7F8F" w:rsidP="00EC7F8F">
      <w:pPr>
        <w:jc w:val="center"/>
        <w:rPr>
          <w:b/>
          <w:u w:val="single"/>
        </w:rPr>
      </w:pPr>
      <w:r>
        <w:rPr>
          <w:b/>
          <w:u w:val="single"/>
        </w:rPr>
        <w:t>AVIZĂM   FAVORABIL:</w:t>
      </w:r>
    </w:p>
    <w:p w14:paraId="205A2DBE" w14:textId="77777777" w:rsidR="00EC7F8F" w:rsidRDefault="00EC7F8F" w:rsidP="00EC7F8F">
      <w:pPr>
        <w:jc w:val="center"/>
        <w:rPr>
          <w:b/>
          <w:u w:val="single"/>
        </w:rPr>
      </w:pPr>
    </w:p>
    <w:p w14:paraId="3E9996E2" w14:textId="77777777" w:rsidR="00EC7F8F" w:rsidRDefault="00EC7F8F" w:rsidP="00EC7F8F">
      <w:pPr>
        <w:ind w:right="-1"/>
        <w:rPr>
          <w:b/>
          <w:u w:val="single"/>
        </w:rPr>
      </w:pPr>
    </w:p>
    <w:p w14:paraId="2F78CEF4" w14:textId="77777777" w:rsidR="00E214A0" w:rsidRDefault="00E214A0" w:rsidP="00EC7F8F">
      <w:pPr>
        <w:ind w:right="-1"/>
        <w:jc w:val="center"/>
        <w:rPr>
          <w:b/>
        </w:rPr>
      </w:pPr>
    </w:p>
    <w:p w14:paraId="48A8329E" w14:textId="77777777" w:rsidR="00E214A0" w:rsidRDefault="00E214A0" w:rsidP="00EC7F8F">
      <w:pPr>
        <w:ind w:right="-1"/>
        <w:jc w:val="center"/>
        <w:rPr>
          <w:b/>
        </w:rPr>
      </w:pPr>
    </w:p>
    <w:p w14:paraId="77AAB847" w14:textId="77777777" w:rsidR="00EC7F8F" w:rsidRDefault="00EC7F8F" w:rsidP="00EC7F8F">
      <w:pPr>
        <w:ind w:right="-1"/>
        <w:jc w:val="center"/>
        <w:rPr>
          <w:b/>
        </w:rPr>
      </w:pPr>
    </w:p>
    <w:p w14:paraId="6B6C76AC" w14:textId="77777777" w:rsidR="00EC7F8F" w:rsidRDefault="00EC7F8F" w:rsidP="00EC7F8F">
      <w:pPr>
        <w:ind w:right="-1"/>
        <w:jc w:val="center"/>
        <w:rPr>
          <w:b/>
        </w:rPr>
      </w:pPr>
    </w:p>
    <w:p w14:paraId="3B11A07E" w14:textId="77777777" w:rsidR="00EC7F8F" w:rsidRDefault="00EC7F8F" w:rsidP="00EC7F8F">
      <w:pPr>
        <w:pStyle w:val="Footer"/>
        <w:ind w:right="-1"/>
        <w:jc w:val="center"/>
        <w:outlineLvl w:val="0"/>
        <w:rPr>
          <w:b/>
          <w:bCs/>
        </w:rPr>
      </w:pPr>
      <w:r>
        <w:rPr>
          <w:b/>
          <w:bCs/>
        </w:rPr>
        <w:t xml:space="preserve">MINISTRUL AFACERILOR </w:t>
      </w:r>
      <w:r w:rsidR="00887C6E">
        <w:rPr>
          <w:b/>
          <w:bCs/>
        </w:rPr>
        <w:t>EXTERNE</w:t>
      </w:r>
    </w:p>
    <w:p w14:paraId="6D30810D" w14:textId="77777777" w:rsidR="00887C6E" w:rsidRPr="00887C6E" w:rsidRDefault="00887C6E" w:rsidP="00D816EA">
      <w:pPr>
        <w:pStyle w:val="Footer"/>
        <w:rPr>
          <w:b/>
          <w:bCs/>
        </w:rPr>
      </w:pPr>
      <w:r w:rsidRPr="00887C6E">
        <w:rPr>
          <w:b/>
          <w:bCs/>
        </w:rPr>
        <w:tab/>
      </w:r>
    </w:p>
    <w:p w14:paraId="78D3D192" w14:textId="77777777" w:rsidR="00EC7F8F" w:rsidRDefault="00887C6E" w:rsidP="00887C6E">
      <w:pPr>
        <w:pStyle w:val="Footer"/>
        <w:jc w:val="center"/>
        <w:rPr>
          <w:b/>
          <w:bCs/>
        </w:rPr>
      </w:pPr>
      <w:r w:rsidRPr="00887C6E">
        <w:rPr>
          <w:b/>
          <w:bCs/>
        </w:rPr>
        <w:t>BOGDAN AURESCU</w:t>
      </w:r>
    </w:p>
    <w:p w14:paraId="766FEE51" w14:textId="77777777" w:rsidR="003B0DC2" w:rsidRDefault="003B0DC2" w:rsidP="00887C6E">
      <w:pPr>
        <w:pStyle w:val="Footer"/>
        <w:jc w:val="center"/>
        <w:rPr>
          <w:b/>
          <w:bCs/>
        </w:rPr>
      </w:pPr>
    </w:p>
    <w:p w14:paraId="3F169F79" w14:textId="77777777" w:rsidR="003B0DC2" w:rsidRDefault="003B0DC2" w:rsidP="00887C6E">
      <w:pPr>
        <w:pStyle w:val="Footer"/>
        <w:jc w:val="center"/>
        <w:rPr>
          <w:b/>
          <w:bCs/>
        </w:rPr>
      </w:pPr>
    </w:p>
    <w:p w14:paraId="392D5A56" w14:textId="77777777" w:rsidR="00DA1BA6" w:rsidRDefault="00DA1BA6" w:rsidP="00887C6E">
      <w:pPr>
        <w:pStyle w:val="Footer"/>
        <w:jc w:val="center"/>
        <w:rPr>
          <w:b/>
          <w:bCs/>
        </w:rPr>
      </w:pPr>
    </w:p>
    <w:p w14:paraId="1BEF6E1C" w14:textId="77777777" w:rsidR="00DA1BA6" w:rsidRDefault="00DA1BA6" w:rsidP="00887C6E">
      <w:pPr>
        <w:pStyle w:val="Footer"/>
        <w:jc w:val="center"/>
        <w:rPr>
          <w:b/>
          <w:bCs/>
        </w:rPr>
      </w:pPr>
    </w:p>
    <w:p w14:paraId="61F0BD25" w14:textId="77777777" w:rsidR="003B0DC2" w:rsidRDefault="003B0DC2" w:rsidP="00887C6E">
      <w:pPr>
        <w:pStyle w:val="Footer"/>
        <w:jc w:val="center"/>
        <w:rPr>
          <w:b/>
          <w:bCs/>
        </w:rPr>
      </w:pPr>
    </w:p>
    <w:p w14:paraId="5E857132" w14:textId="15B36147" w:rsidR="003B0DC2" w:rsidRDefault="003B0DC2" w:rsidP="00D816EA">
      <w:pPr>
        <w:pStyle w:val="Footer"/>
        <w:jc w:val="center"/>
        <w:rPr>
          <w:b/>
          <w:bCs/>
        </w:rPr>
      </w:pPr>
      <w:r>
        <w:rPr>
          <w:b/>
          <w:bCs/>
        </w:rPr>
        <w:t>MINISTERUL FINANŢELOR PUBLICE</w:t>
      </w:r>
    </w:p>
    <w:p w14:paraId="1DA7A714" w14:textId="77777777" w:rsidR="00D816EA" w:rsidRDefault="00D816EA" w:rsidP="00D816EA">
      <w:pPr>
        <w:pStyle w:val="Footer"/>
        <w:jc w:val="center"/>
        <w:rPr>
          <w:b/>
          <w:bCs/>
        </w:rPr>
      </w:pPr>
    </w:p>
    <w:p w14:paraId="5FF0A186" w14:textId="4E78662C" w:rsidR="00EC7F8F" w:rsidRDefault="003B0DC2" w:rsidP="00EC7F8F">
      <w:pPr>
        <w:jc w:val="center"/>
        <w:rPr>
          <w:b/>
          <w:u w:val="single"/>
        </w:rPr>
      </w:pPr>
      <w:r>
        <w:rPr>
          <w:b/>
          <w:bCs/>
        </w:rPr>
        <w:t>FLORIN CÎŢU</w:t>
      </w:r>
    </w:p>
    <w:p w14:paraId="2D718645" w14:textId="77777777" w:rsidR="00EC7F8F" w:rsidRDefault="00EC7F8F" w:rsidP="00EC7F8F">
      <w:pPr>
        <w:jc w:val="center"/>
        <w:rPr>
          <w:b/>
          <w:u w:val="single"/>
        </w:rPr>
      </w:pPr>
    </w:p>
    <w:p w14:paraId="7738D0D1" w14:textId="77777777" w:rsidR="00EC7F8F" w:rsidRDefault="00EC7F8F" w:rsidP="00EC7F8F">
      <w:pPr>
        <w:jc w:val="center"/>
        <w:rPr>
          <w:b/>
        </w:rPr>
      </w:pPr>
    </w:p>
    <w:p w14:paraId="59AFD444" w14:textId="77777777" w:rsidR="00EC7F8F" w:rsidRDefault="00EC7F8F" w:rsidP="00EC7F8F">
      <w:pPr>
        <w:rPr>
          <w:b/>
        </w:rPr>
      </w:pPr>
    </w:p>
    <w:p w14:paraId="496F15BC" w14:textId="77777777" w:rsidR="00EC7F8F" w:rsidRDefault="00EC7F8F" w:rsidP="00EC7F8F">
      <w:pPr>
        <w:jc w:val="center"/>
        <w:rPr>
          <w:b/>
          <w:u w:val="single"/>
        </w:rPr>
      </w:pPr>
    </w:p>
    <w:p w14:paraId="45A1AFC1" w14:textId="77777777" w:rsidR="00EC7F8F" w:rsidRDefault="00EC7F8F" w:rsidP="00EC7F8F">
      <w:pPr>
        <w:jc w:val="center"/>
        <w:rPr>
          <w:b/>
          <w:u w:val="single"/>
        </w:rPr>
      </w:pPr>
    </w:p>
    <w:p w14:paraId="66E04C83" w14:textId="77777777" w:rsidR="00EC7F8F" w:rsidRDefault="00EC7F8F" w:rsidP="00EC7F8F">
      <w:pPr>
        <w:jc w:val="center"/>
        <w:rPr>
          <w:b/>
          <w:bCs/>
        </w:rPr>
      </w:pPr>
      <w:r>
        <w:rPr>
          <w:b/>
          <w:bCs/>
        </w:rPr>
        <w:t>MINISTRUL JUSTIŢIEI</w:t>
      </w:r>
    </w:p>
    <w:p w14:paraId="45E42FC8" w14:textId="77777777" w:rsidR="00EC7F8F" w:rsidRPr="00EC7F8F" w:rsidRDefault="00EC7F8F" w:rsidP="00EC7F8F">
      <w:pPr>
        <w:jc w:val="center"/>
        <w:rPr>
          <w:b/>
          <w:bCs/>
          <w:sz w:val="16"/>
          <w:szCs w:val="16"/>
        </w:rPr>
      </w:pPr>
    </w:p>
    <w:p w14:paraId="5E09DE9A" w14:textId="77777777" w:rsidR="00EC7F8F" w:rsidRDefault="00EC7F8F" w:rsidP="00EC7F8F">
      <w:pPr>
        <w:jc w:val="center"/>
        <w:rPr>
          <w:b/>
        </w:rPr>
      </w:pPr>
      <w:r>
        <w:rPr>
          <w:b/>
        </w:rPr>
        <w:t>MARIAN CĂTĂLIN PREDOIU</w:t>
      </w:r>
    </w:p>
    <w:p w14:paraId="3BAD96B5" w14:textId="77777777" w:rsidR="00EC7F8F" w:rsidRDefault="00EC7F8F" w:rsidP="00EC7F8F">
      <w:pPr>
        <w:jc w:val="center"/>
        <w:rPr>
          <w:b/>
        </w:rPr>
      </w:pPr>
    </w:p>
    <w:p w14:paraId="0D7B72A7" w14:textId="77777777" w:rsidR="00EC7F8F" w:rsidRDefault="00EC7F8F" w:rsidP="006077C1">
      <w:pPr>
        <w:jc w:val="center"/>
        <w:rPr>
          <w:b/>
        </w:rPr>
      </w:pPr>
    </w:p>
    <w:p w14:paraId="53EA1C6D" w14:textId="77777777" w:rsidR="00B74F76" w:rsidRDefault="00B74F76" w:rsidP="006077C1">
      <w:pPr>
        <w:jc w:val="center"/>
        <w:rPr>
          <w:b/>
        </w:rPr>
      </w:pPr>
    </w:p>
    <w:p w14:paraId="43934141" w14:textId="77777777" w:rsidR="00DA1BA6" w:rsidRDefault="00DA1BA6" w:rsidP="006077C1">
      <w:pPr>
        <w:jc w:val="center"/>
        <w:rPr>
          <w:b/>
        </w:rPr>
      </w:pPr>
    </w:p>
    <w:p w14:paraId="033B26E5" w14:textId="43C16C47" w:rsidR="00DA1BA6" w:rsidRDefault="00DA1BA6" w:rsidP="006077C1">
      <w:pPr>
        <w:jc w:val="center"/>
        <w:rPr>
          <w:b/>
        </w:rPr>
      </w:pPr>
    </w:p>
    <w:p w14:paraId="6E63BA9B" w14:textId="5430721D" w:rsidR="00D816EA" w:rsidRDefault="00D816EA" w:rsidP="006077C1">
      <w:pPr>
        <w:jc w:val="center"/>
        <w:rPr>
          <w:b/>
        </w:rPr>
      </w:pPr>
    </w:p>
    <w:p w14:paraId="61969E19" w14:textId="6A3BFD92" w:rsidR="00B832DC" w:rsidRDefault="00B832DC" w:rsidP="006077C1">
      <w:pPr>
        <w:jc w:val="center"/>
        <w:rPr>
          <w:b/>
        </w:rPr>
      </w:pPr>
    </w:p>
    <w:p w14:paraId="1A7BB7BD" w14:textId="17447E24" w:rsidR="00B832DC" w:rsidRDefault="00B832DC" w:rsidP="006077C1">
      <w:pPr>
        <w:jc w:val="center"/>
        <w:rPr>
          <w:b/>
        </w:rPr>
      </w:pPr>
    </w:p>
    <w:p w14:paraId="39A7F28F" w14:textId="77777777" w:rsidR="00B832DC" w:rsidRDefault="00B832DC" w:rsidP="006077C1">
      <w:pPr>
        <w:jc w:val="center"/>
        <w:rPr>
          <w:b/>
        </w:rPr>
      </w:pPr>
    </w:p>
    <w:p w14:paraId="54ABABE5" w14:textId="77777777" w:rsidR="00BC2405" w:rsidRDefault="00BC2405" w:rsidP="00BC2405">
      <w:pPr>
        <w:rPr>
          <w:b/>
        </w:rPr>
      </w:pPr>
    </w:p>
    <w:p w14:paraId="25CFADC7" w14:textId="77777777" w:rsidR="00B74F76" w:rsidRPr="00887C6E" w:rsidRDefault="00B74F76" w:rsidP="00BC2405">
      <w:pPr>
        <w:jc w:val="center"/>
        <w:rPr>
          <w:b/>
          <w:szCs w:val="22"/>
        </w:rPr>
      </w:pPr>
      <w:r w:rsidRPr="00887C6E">
        <w:rPr>
          <w:b/>
          <w:szCs w:val="22"/>
        </w:rPr>
        <w:lastRenderedPageBreak/>
        <w:t>SECRETAR GENERAL</w:t>
      </w:r>
    </w:p>
    <w:p w14:paraId="2B4A6D62" w14:textId="77777777" w:rsidR="00B74F76" w:rsidRPr="00887C6E" w:rsidRDefault="00B74F76" w:rsidP="00B74F76">
      <w:pPr>
        <w:jc w:val="center"/>
        <w:rPr>
          <w:b/>
          <w:szCs w:val="22"/>
        </w:rPr>
      </w:pPr>
      <w:r w:rsidRPr="00887C6E">
        <w:rPr>
          <w:b/>
          <w:szCs w:val="22"/>
        </w:rPr>
        <w:t>ȘTEFANIA – GABRIELLA FERENCZ</w:t>
      </w:r>
    </w:p>
    <w:p w14:paraId="61530F85" w14:textId="77777777" w:rsidR="00B74F76" w:rsidRPr="00887C6E" w:rsidRDefault="00B74F76" w:rsidP="00B74F76">
      <w:pPr>
        <w:jc w:val="center"/>
        <w:rPr>
          <w:b/>
          <w:szCs w:val="22"/>
        </w:rPr>
      </w:pPr>
    </w:p>
    <w:p w14:paraId="4A874B61" w14:textId="77777777" w:rsidR="00B74F76" w:rsidRDefault="00B74F76" w:rsidP="00B74F76">
      <w:pPr>
        <w:jc w:val="center"/>
        <w:rPr>
          <w:b/>
          <w:szCs w:val="22"/>
        </w:rPr>
      </w:pPr>
    </w:p>
    <w:p w14:paraId="73E8ADA3" w14:textId="77777777" w:rsidR="00887C6E" w:rsidRPr="00887C6E" w:rsidRDefault="00887C6E" w:rsidP="00B74F76">
      <w:pPr>
        <w:jc w:val="center"/>
        <w:rPr>
          <w:b/>
          <w:szCs w:val="22"/>
        </w:rPr>
      </w:pPr>
    </w:p>
    <w:p w14:paraId="405A4299" w14:textId="77777777" w:rsidR="00B74F76" w:rsidRPr="00887C6E" w:rsidRDefault="00B74F76" w:rsidP="00B74F76">
      <w:pPr>
        <w:jc w:val="center"/>
        <w:rPr>
          <w:b/>
          <w:szCs w:val="22"/>
        </w:rPr>
      </w:pPr>
      <w:r w:rsidRPr="00887C6E">
        <w:rPr>
          <w:b/>
          <w:szCs w:val="22"/>
        </w:rPr>
        <w:t>DIRECȚIA AVIZARE</w:t>
      </w:r>
    </w:p>
    <w:p w14:paraId="61B9AF23" w14:textId="77777777" w:rsidR="00B74F76" w:rsidRPr="00887C6E" w:rsidRDefault="00B74F76" w:rsidP="00B74F76">
      <w:pPr>
        <w:jc w:val="center"/>
        <w:rPr>
          <w:b/>
          <w:szCs w:val="22"/>
        </w:rPr>
      </w:pPr>
      <w:r w:rsidRPr="00887C6E">
        <w:rPr>
          <w:b/>
          <w:szCs w:val="22"/>
        </w:rPr>
        <w:t>DIRECTOR</w:t>
      </w:r>
    </w:p>
    <w:p w14:paraId="2B80BD77" w14:textId="77777777" w:rsidR="00B74F76" w:rsidRPr="00887C6E" w:rsidRDefault="00B74F76" w:rsidP="00B74F76">
      <w:pPr>
        <w:jc w:val="center"/>
        <w:rPr>
          <w:b/>
          <w:szCs w:val="22"/>
        </w:rPr>
      </w:pPr>
      <w:r w:rsidRPr="00887C6E">
        <w:rPr>
          <w:b/>
          <w:szCs w:val="22"/>
        </w:rPr>
        <w:t>MARINA DANIELA DEUȘAN</w:t>
      </w:r>
    </w:p>
    <w:p w14:paraId="04F1395A" w14:textId="77777777" w:rsidR="00B74F76" w:rsidRDefault="00B74F76" w:rsidP="00B74F76">
      <w:pPr>
        <w:jc w:val="center"/>
        <w:rPr>
          <w:b/>
          <w:szCs w:val="22"/>
        </w:rPr>
      </w:pPr>
    </w:p>
    <w:p w14:paraId="224F90D2" w14:textId="77777777" w:rsidR="00887C6E" w:rsidRPr="00887C6E" w:rsidRDefault="00887C6E" w:rsidP="00B74F76">
      <w:pPr>
        <w:jc w:val="center"/>
        <w:rPr>
          <w:b/>
          <w:szCs w:val="22"/>
        </w:rPr>
      </w:pPr>
    </w:p>
    <w:p w14:paraId="6173861A" w14:textId="77777777" w:rsidR="00B74F76" w:rsidRDefault="00B74F76" w:rsidP="00B74F76">
      <w:pPr>
        <w:jc w:val="center"/>
        <w:rPr>
          <w:b/>
          <w:szCs w:val="22"/>
        </w:rPr>
      </w:pPr>
    </w:p>
    <w:p w14:paraId="27EC8E08" w14:textId="77777777" w:rsidR="009D31A8" w:rsidRDefault="009D31A8" w:rsidP="00B74F76">
      <w:pPr>
        <w:jc w:val="center"/>
        <w:rPr>
          <w:b/>
          <w:bCs/>
          <w:szCs w:val="22"/>
        </w:rPr>
      </w:pPr>
      <w:r w:rsidRPr="009D31A8">
        <w:rPr>
          <w:b/>
          <w:bCs/>
          <w:szCs w:val="22"/>
        </w:rPr>
        <w:t>DIRECŢIA  ECONOMICĂ ȘI AJUTOR DE STAT</w:t>
      </w:r>
    </w:p>
    <w:p w14:paraId="391182AD" w14:textId="77777777" w:rsidR="009D31A8" w:rsidRDefault="009D31A8" w:rsidP="00B74F76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DIRECTOR </w:t>
      </w:r>
    </w:p>
    <w:p w14:paraId="6FCF0268" w14:textId="77777777" w:rsidR="009D31A8" w:rsidRDefault="009D31A8" w:rsidP="00B74F76">
      <w:pPr>
        <w:jc w:val="center"/>
        <w:rPr>
          <w:b/>
          <w:szCs w:val="22"/>
        </w:rPr>
      </w:pPr>
      <w:r>
        <w:rPr>
          <w:b/>
          <w:bCs/>
          <w:szCs w:val="22"/>
        </w:rPr>
        <w:t>PETRE NEACȘA</w:t>
      </w:r>
    </w:p>
    <w:p w14:paraId="739C4EA2" w14:textId="77777777" w:rsidR="009D31A8" w:rsidRPr="00887C6E" w:rsidRDefault="009D31A8" w:rsidP="00B74F76">
      <w:pPr>
        <w:jc w:val="center"/>
        <w:rPr>
          <w:b/>
          <w:szCs w:val="22"/>
        </w:rPr>
      </w:pPr>
    </w:p>
    <w:p w14:paraId="5AAFD3A5" w14:textId="77777777" w:rsidR="009D31A8" w:rsidRDefault="009D31A8" w:rsidP="00B74F76">
      <w:pPr>
        <w:jc w:val="center"/>
        <w:rPr>
          <w:b/>
          <w:szCs w:val="22"/>
        </w:rPr>
      </w:pPr>
    </w:p>
    <w:p w14:paraId="265751A3" w14:textId="77777777" w:rsidR="009D31A8" w:rsidRPr="00887C6E" w:rsidRDefault="009D31A8" w:rsidP="00B74F76">
      <w:pPr>
        <w:jc w:val="center"/>
        <w:rPr>
          <w:b/>
          <w:szCs w:val="22"/>
        </w:rPr>
      </w:pPr>
    </w:p>
    <w:p w14:paraId="7EE394E1" w14:textId="77777777" w:rsidR="00B74F76" w:rsidRPr="00887C6E" w:rsidRDefault="00B74F76" w:rsidP="00B74F76">
      <w:pPr>
        <w:jc w:val="center"/>
        <w:rPr>
          <w:b/>
          <w:szCs w:val="22"/>
        </w:rPr>
      </w:pPr>
      <w:r w:rsidRPr="00887C6E">
        <w:rPr>
          <w:b/>
          <w:szCs w:val="22"/>
        </w:rPr>
        <w:t>DIRECȚIA AFACERI EUROPENE ȘI RELAȚII INTERNAȚIONALE</w:t>
      </w:r>
    </w:p>
    <w:p w14:paraId="7BD3848E" w14:textId="77777777" w:rsidR="00B74F76" w:rsidRPr="00887C6E" w:rsidRDefault="00B74F76" w:rsidP="00B74F76">
      <w:pPr>
        <w:jc w:val="center"/>
        <w:rPr>
          <w:b/>
          <w:szCs w:val="22"/>
        </w:rPr>
      </w:pPr>
      <w:r w:rsidRPr="00887C6E">
        <w:rPr>
          <w:b/>
          <w:szCs w:val="22"/>
        </w:rPr>
        <w:t>DIRECTOR</w:t>
      </w:r>
    </w:p>
    <w:p w14:paraId="7C912F7F" w14:textId="77777777" w:rsidR="00B74F76" w:rsidRPr="00887C6E" w:rsidRDefault="00B74F76" w:rsidP="00B74F76">
      <w:pPr>
        <w:jc w:val="center"/>
        <w:rPr>
          <w:b/>
          <w:szCs w:val="22"/>
        </w:rPr>
      </w:pPr>
      <w:r w:rsidRPr="00887C6E">
        <w:rPr>
          <w:b/>
          <w:szCs w:val="22"/>
        </w:rPr>
        <w:t>GABRIELA SÎRBU</w:t>
      </w:r>
    </w:p>
    <w:p w14:paraId="459DAA5A" w14:textId="77777777" w:rsidR="00B74F76" w:rsidRDefault="00B74F76" w:rsidP="00B74F76">
      <w:pPr>
        <w:rPr>
          <w:b/>
          <w:szCs w:val="22"/>
        </w:rPr>
      </w:pPr>
    </w:p>
    <w:p w14:paraId="39B1E492" w14:textId="77777777" w:rsidR="00887C6E" w:rsidRPr="00887C6E" w:rsidRDefault="00887C6E" w:rsidP="00B74F76">
      <w:pPr>
        <w:rPr>
          <w:b/>
          <w:szCs w:val="22"/>
        </w:rPr>
      </w:pPr>
    </w:p>
    <w:p w14:paraId="4B2067D6" w14:textId="77777777" w:rsidR="00B74F76" w:rsidRPr="00887C6E" w:rsidRDefault="00B74F76" w:rsidP="00B74F76">
      <w:pPr>
        <w:rPr>
          <w:b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3330"/>
        <w:gridCol w:w="3055"/>
      </w:tblGrid>
      <w:tr w:rsidR="00333811" w14:paraId="1AF4BB19" w14:textId="77777777" w:rsidTr="00894073">
        <w:tc>
          <w:tcPr>
            <w:tcW w:w="3865" w:type="dxa"/>
          </w:tcPr>
          <w:p w14:paraId="353C65B8" w14:textId="77777777" w:rsidR="00333811" w:rsidRPr="00887C6E" w:rsidRDefault="00333811" w:rsidP="00333811">
            <w:pPr>
              <w:jc w:val="center"/>
              <w:rPr>
                <w:b/>
                <w:szCs w:val="22"/>
              </w:rPr>
            </w:pPr>
            <w:r w:rsidRPr="00887C6E">
              <w:rPr>
                <w:b/>
                <w:szCs w:val="22"/>
              </w:rPr>
              <w:t xml:space="preserve">DIRECȚIA </w:t>
            </w:r>
            <w:r>
              <w:rPr>
                <w:b/>
                <w:szCs w:val="22"/>
              </w:rPr>
              <w:t xml:space="preserve">GENERALĂ </w:t>
            </w:r>
            <w:r w:rsidRPr="00887C6E">
              <w:rPr>
                <w:b/>
                <w:szCs w:val="22"/>
              </w:rPr>
              <w:t xml:space="preserve">TRANSPORT </w:t>
            </w:r>
            <w:r>
              <w:rPr>
                <w:b/>
                <w:szCs w:val="22"/>
              </w:rPr>
              <w:t>TERESTRU</w:t>
            </w:r>
          </w:p>
          <w:p w14:paraId="691709AD" w14:textId="77777777" w:rsidR="00333811" w:rsidRPr="0030131D" w:rsidRDefault="00333811" w:rsidP="00333811">
            <w:pPr>
              <w:jc w:val="center"/>
              <w:rPr>
                <w:b/>
                <w:szCs w:val="22"/>
                <w:lang w:val="en-GB"/>
              </w:rPr>
            </w:pPr>
            <w:r w:rsidRPr="0030131D">
              <w:rPr>
                <w:b/>
                <w:szCs w:val="22"/>
              </w:rPr>
              <w:t>DIRECTOR</w:t>
            </w:r>
            <w:r w:rsidRPr="0030131D">
              <w:rPr>
                <w:b/>
                <w:szCs w:val="22"/>
                <w:lang w:val="en-GB"/>
              </w:rPr>
              <w:t xml:space="preserve"> </w:t>
            </w:r>
            <w:r w:rsidRPr="0030131D">
              <w:rPr>
                <w:b/>
                <w:szCs w:val="22"/>
              </w:rPr>
              <w:t>GENERAL</w:t>
            </w:r>
            <w:r w:rsidRPr="0030131D">
              <w:rPr>
                <w:b/>
                <w:szCs w:val="22"/>
                <w:lang w:val="en-GB"/>
              </w:rPr>
              <w:t xml:space="preserve"> </w:t>
            </w:r>
          </w:p>
          <w:p w14:paraId="33DB16C7" w14:textId="77777777" w:rsidR="00333811" w:rsidRDefault="00333811" w:rsidP="00894073">
            <w:pPr>
              <w:jc w:val="center"/>
              <w:rPr>
                <w:b/>
                <w:szCs w:val="22"/>
              </w:rPr>
            </w:pPr>
            <w:r w:rsidRPr="00887C6E">
              <w:rPr>
                <w:b/>
                <w:szCs w:val="22"/>
              </w:rPr>
              <w:t>ADRIANA KALAPIS</w:t>
            </w:r>
          </w:p>
        </w:tc>
        <w:tc>
          <w:tcPr>
            <w:tcW w:w="3330" w:type="dxa"/>
          </w:tcPr>
          <w:p w14:paraId="77059D77" w14:textId="77777777" w:rsidR="00333811" w:rsidRDefault="00333811" w:rsidP="00894073">
            <w:pPr>
              <w:jc w:val="center"/>
              <w:rPr>
                <w:b/>
                <w:bCs/>
                <w:szCs w:val="22"/>
              </w:rPr>
            </w:pPr>
            <w:r w:rsidRPr="00333811">
              <w:rPr>
                <w:b/>
                <w:bCs/>
                <w:szCs w:val="22"/>
              </w:rPr>
              <w:t>DIRECŢIA  TRANSPORT  </w:t>
            </w:r>
          </w:p>
          <w:p w14:paraId="2D76E1E2" w14:textId="77777777" w:rsidR="00333811" w:rsidRDefault="00333811" w:rsidP="00894073">
            <w:pPr>
              <w:jc w:val="center"/>
              <w:rPr>
                <w:b/>
                <w:bCs/>
                <w:szCs w:val="22"/>
              </w:rPr>
            </w:pPr>
            <w:r w:rsidRPr="00333811">
              <w:rPr>
                <w:b/>
                <w:bCs/>
                <w:szCs w:val="22"/>
              </w:rPr>
              <w:t>AERIAN</w:t>
            </w:r>
          </w:p>
          <w:p w14:paraId="44C4541F" w14:textId="77777777" w:rsidR="00333811" w:rsidRDefault="00333811" w:rsidP="00894073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DIRECTOR</w:t>
            </w:r>
          </w:p>
          <w:p w14:paraId="3ADC0BDE" w14:textId="77777777" w:rsidR="00333811" w:rsidRDefault="00333811" w:rsidP="00894073">
            <w:pPr>
              <w:jc w:val="center"/>
              <w:rPr>
                <w:b/>
                <w:szCs w:val="22"/>
              </w:rPr>
            </w:pPr>
            <w:r w:rsidRPr="00333811">
              <w:rPr>
                <w:b/>
                <w:szCs w:val="22"/>
              </w:rPr>
              <w:t>MIHAIL VICTOR</w:t>
            </w:r>
            <w:r>
              <w:rPr>
                <w:b/>
                <w:szCs w:val="22"/>
              </w:rPr>
              <w:t xml:space="preserve"> I</w:t>
            </w:r>
            <w:r w:rsidRPr="00333811">
              <w:rPr>
                <w:b/>
                <w:szCs w:val="22"/>
              </w:rPr>
              <w:t>ONESCU</w:t>
            </w:r>
          </w:p>
        </w:tc>
        <w:tc>
          <w:tcPr>
            <w:tcW w:w="3055" w:type="dxa"/>
          </w:tcPr>
          <w:p w14:paraId="26C01EFD" w14:textId="77777777" w:rsidR="00333811" w:rsidRDefault="00333811" w:rsidP="00894073">
            <w:pPr>
              <w:jc w:val="center"/>
              <w:rPr>
                <w:b/>
                <w:bCs/>
                <w:szCs w:val="22"/>
              </w:rPr>
            </w:pPr>
            <w:r w:rsidRPr="00333811">
              <w:rPr>
                <w:b/>
                <w:bCs/>
                <w:szCs w:val="22"/>
              </w:rPr>
              <w:t>DIRECŢIA TRANSPORT  NAVAL</w:t>
            </w:r>
          </w:p>
          <w:p w14:paraId="3371937F" w14:textId="77777777" w:rsidR="00333811" w:rsidRDefault="00333811" w:rsidP="00894073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DIRECTOR </w:t>
            </w:r>
          </w:p>
          <w:p w14:paraId="273442D5" w14:textId="77777777" w:rsidR="00333811" w:rsidRDefault="00333811" w:rsidP="00894073">
            <w:pPr>
              <w:jc w:val="center"/>
              <w:rPr>
                <w:b/>
                <w:szCs w:val="22"/>
              </w:rPr>
            </w:pPr>
            <w:r w:rsidRPr="00333811">
              <w:rPr>
                <w:b/>
                <w:szCs w:val="22"/>
              </w:rPr>
              <w:t>GABRIELA MURGEANU</w:t>
            </w:r>
          </w:p>
        </w:tc>
      </w:tr>
    </w:tbl>
    <w:p w14:paraId="39BA8021" w14:textId="77777777" w:rsidR="00B74F76" w:rsidRDefault="00B74F76" w:rsidP="00B74F76">
      <w:pPr>
        <w:rPr>
          <w:b/>
          <w:szCs w:val="22"/>
        </w:rPr>
      </w:pPr>
    </w:p>
    <w:p w14:paraId="7185AE1E" w14:textId="77777777" w:rsidR="00887C6E" w:rsidRDefault="00887C6E" w:rsidP="00B74F76">
      <w:pPr>
        <w:rPr>
          <w:b/>
          <w:szCs w:val="22"/>
        </w:rPr>
      </w:pPr>
    </w:p>
    <w:p w14:paraId="2FB9EC4C" w14:textId="77777777" w:rsidR="009D31A8" w:rsidRDefault="009D31A8" w:rsidP="00B74F76">
      <w:pPr>
        <w:rPr>
          <w:b/>
          <w:szCs w:val="22"/>
        </w:rPr>
      </w:pPr>
    </w:p>
    <w:p w14:paraId="0AAADE1A" w14:textId="77777777" w:rsidR="00887C6E" w:rsidRPr="00887C6E" w:rsidRDefault="00887C6E" w:rsidP="00B74F76">
      <w:pPr>
        <w:rPr>
          <w:b/>
          <w:szCs w:val="22"/>
        </w:rPr>
      </w:pPr>
    </w:p>
    <w:p w14:paraId="581751A7" w14:textId="64A4BC88" w:rsidR="00B74F76" w:rsidRPr="00887C6E" w:rsidRDefault="00B74F76" w:rsidP="00B74F76">
      <w:pPr>
        <w:jc w:val="center"/>
        <w:rPr>
          <w:b/>
          <w:szCs w:val="22"/>
        </w:rPr>
      </w:pPr>
      <w:r w:rsidRPr="00887C6E">
        <w:rPr>
          <w:b/>
          <w:szCs w:val="22"/>
        </w:rPr>
        <w:t>DIRECȚIA PROIECTE STRATEGICE MONITORIZARE PROIECTE</w:t>
      </w:r>
      <w:r w:rsidR="0030131D" w:rsidRPr="0030131D">
        <w:rPr>
          <w:b/>
          <w:szCs w:val="22"/>
        </w:rPr>
        <w:t xml:space="preserve"> </w:t>
      </w:r>
      <w:r w:rsidR="0030131D" w:rsidRPr="00887C6E">
        <w:rPr>
          <w:b/>
          <w:szCs w:val="22"/>
        </w:rPr>
        <w:t>ȘI</w:t>
      </w:r>
      <w:r w:rsidR="0030131D">
        <w:rPr>
          <w:b/>
          <w:szCs w:val="22"/>
        </w:rPr>
        <w:t xml:space="preserve"> </w:t>
      </w:r>
      <w:r w:rsidR="009D31A8">
        <w:rPr>
          <w:b/>
          <w:szCs w:val="22"/>
        </w:rPr>
        <w:t>PPP</w:t>
      </w:r>
    </w:p>
    <w:p w14:paraId="11A45514" w14:textId="4EC8F9A4" w:rsidR="00B74F76" w:rsidRPr="00887C6E" w:rsidRDefault="00B74F76" w:rsidP="00B74F76">
      <w:pPr>
        <w:jc w:val="center"/>
        <w:rPr>
          <w:b/>
          <w:szCs w:val="22"/>
          <w:lang w:val="en-GB"/>
        </w:rPr>
      </w:pPr>
      <w:r w:rsidRPr="00887C6E">
        <w:rPr>
          <w:b/>
          <w:szCs w:val="22"/>
        </w:rPr>
        <w:t>DIRECTOR</w:t>
      </w:r>
      <w:r w:rsidRPr="00887C6E">
        <w:rPr>
          <w:b/>
          <w:szCs w:val="22"/>
          <w:lang w:val="en-GB"/>
        </w:rPr>
        <w:t xml:space="preserve"> </w:t>
      </w:r>
    </w:p>
    <w:p w14:paraId="686098D6" w14:textId="77777777" w:rsidR="00B74F76" w:rsidRPr="00887C6E" w:rsidRDefault="00B74F76" w:rsidP="00B74F76">
      <w:pPr>
        <w:jc w:val="center"/>
        <w:rPr>
          <w:b/>
          <w:szCs w:val="22"/>
        </w:rPr>
      </w:pPr>
      <w:r w:rsidRPr="00887C6E">
        <w:rPr>
          <w:b/>
          <w:szCs w:val="22"/>
        </w:rPr>
        <w:t>MIHAELA</w:t>
      </w:r>
      <w:r w:rsidRPr="00887C6E">
        <w:rPr>
          <w:b/>
          <w:szCs w:val="22"/>
          <w:lang w:val="en-GB"/>
        </w:rPr>
        <w:t xml:space="preserve"> </w:t>
      </w:r>
      <w:r w:rsidRPr="00887C6E">
        <w:rPr>
          <w:b/>
          <w:szCs w:val="22"/>
        </w:rPr>
        <w:t>MOCANU</w:t>
      </w:r>
    </w:p>
    <w:p w14:paraId="5CD428E6" w14:textId="77777777" w:rsidR="005723FF" w:rsidRDefault="005723FF" w:rsidP="00B74F76">
      <w:pPr>
        <w:jc w:val="center"/>
        <w:rPr>
          <w:b/>
          <w:sz w:val="22"/>
          <w:szCs w:val="22"/>
        </w:rPr>
      </w:pPr>
    </w:p>
    <w:p w14:paraId="1C1793E9" w14:textId="77777777" w:rsidR="00470A1E" w:rsidRPr="001A69A7" w:rsidRDefault="00470A1E" w:rsidP="00470A1E">
      <w:pPr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4490"/>
      </w:tblGrid>
      <w:tr w:rsidR="0030131D" w14:paraId="5EF7C3CE" w14:textId="77777777" w:rsidTr="00894073">
        <w:tc>
          <w:tcPr>
            <w:tcW w:w="5760" w:type="dxa"/>
          </w:tcPr>
          <w:p w14:paraId="4F92098A" w14:textId="77777777" w:rsidR="0030131D" w:rsidRDefault="0030131D" w:rsidP="00696AD8">
            <w:pPr>
              <w:jc w:val="center"/>
              <w:rPr>
                <w:b/>
                <w:sz w:val="20"/>
                <w:szCs w:val="20"/>
              </w:rPr>
            </w:pPr>
          </w:p>
          <w:p w14:paraId="3084E04E" w14:textId="77777777" w:rsidR="0030131D" w:rsidRPr="00894073" w:rsidRDefault="0030131D" w:rsidP="00696AD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0131D">
              <w:rPr>
                <w:rFonts w:eastAsia="Calibri"/>
                <w:b/>
                <w:bCs/>
                <w:lang w:eastAsia="en-US"/>
              </w:rPr>
              <w:t>COMPANIA NAȚIONALĂ DE ADMINISTRARE A INFRASTRUCTURII RUTIERE - S.A.</w:t>
            </w:r>
          </w:p>
          <w:p w14:paraId="749DDCC3" w14:textId="77777777" w:rsidR="0030131D" w:rsidRPr="00894073" w:rsidRDefault="0030131D" w:rsidP="00696AD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0131D">
              <w:rPr>
                <w:rFonts w:eastAsia="Calibri"/>
                <w:b/>
                <w:bCs/>
                <w:lang w:eastAsia="en-US"/>
              </w:rPr>
              <w:t>DIRECTOR GENERAL</w:t>
            </w:r>
          </w:p>
          <w:p w14:paraId="672B092B" w14:textId="7E1D9ED9" w:rsidR="0030131D" w:rsidRDefault="0030131D" w:rsidP="00696AD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0131D">
              <w:rPr>
                <w:rFonts w:eastAsia="Calibri"/>
                <w:b/>
                <w:bCs/>
                <w:lang w:eastAsia="en-US"/>
              </w:rPr>
              <w:t>MARIANA IONIȚĂ</w:t>
            </w:r>
          </w:p>
          <w:p w14:paraId="5163E51D" w14:textId="7B113CB9" w:rsidR="00D816EA" w:rsidRDefault="00D816EA" w:rsidP="00696AD8">
            <w:pPr>
              <w:jc w:val="center"/>
              <w:rPr>
                <w:b/>
                <w:sz w:val="20"/>
                <w:szCs w:val="20"/>
              </w:rPr>
            </w:pPr>
          </w:p>
          <w:p w14:paraId="5F53912C" w14:textId="77777777" w:rsidR="00B832DC" w:rsidRDefault="00B832DC" w:rsidP="00696AD8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95"/>
              <w:gridCol w:w="3039"/>
            </w:tblGrid>
            <w:tr w:rsidR="00D816EA" w14:paraId="021F461C" w14:textId="77777777" w:rsidTr="00B832DC">
              <w:tc>
                <w:tcPr>
                  <w:tcW w:w="24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54550" w14:textId="77777777" w:rsidR="00D816EA" w:rsidRPr="00B832DC" w:rsidRDefault="00D816EA" w:rsidP="00696AD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20538" w14:textId="77777777" w:rsidR="00D816EA" w:rsidRPr="00B832DC" w:rsidRDefault="00E6780D" w:rsidP="00B832DC">
                  <w:pPr>
                    <w:ind w:left="520"/>
                    <w:rPr>
                      <w:b/>
                      <w:sz w:val="18"/>
                      <w:szCs w:val="18"/>
                    </w:rPr>
                  </w:pPr>
                  <w:r w:rsidRPr="00B832DC">
                    <w:rPr>
                      <w:b/>
                      <w:sz w:val="18"/>
                      <w:szCs w:val="18"/>
                    </w:rPr>
                    <w:t>Director General Adjunct</w:t>
                  </w:r>
                </w:p>
                <w:p w14:paraId="1492878E" w14:textId="77777777" w:rsidR="00E6780D" w:rsidRPr="00B832DC" w:rsidRDefault="00E6780D" w:rsidP="00B832DC">
                  <w:pPr>
                    <w:ind w:left="520"/>
                    <w:rPr>
                      <w:b/>
                      <w:sz w:val="18"/>
                      <w:szCs w:val="18"/>
                    </w:rPr>
                  </w:pPr>
                  <w:r w:rsidRPr="00B832DC">
                    <w:rPr>
                      <w:b/>
                      <w:sz w:val="18"/>
                      <w:szCs w:val="18"/>
                    </w:rPr>
                    <w:t>Ing. Ovidiu BARBIER</w:t>
                  </w:r>
                </w:p>
                <w:p w14:paraId="0F6CC227" w14:textId="77777777" w:rsidR="00E6780D" w:rsidRDefault="00E6780D" w:rsidP="00B832DC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C10666" w14:textId="23F52A84" w:rsidR="00B832DC" w:rsidRPr="00B832DC" w:rsidRDefault="00B832DC" w:rsidP="00B832D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D816EA" w14:paraId="65CEB1DE" w14:textId="77777777" w:rsidTr="00B832DC">
              <w:tc>
                <w:tcPr>
                  <w:tcW w:w="24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39F81" w14:textId="77777777" w:rsidR="00D816EA" w:rsidRPr="00B832DC" w:rsidRDefault="009A3480" w:rsidP="00B832DC">
                  <w:pPr>
                    <w:rPr>
                      <w:b/>
                      <w:sz w:val="18"/>
                      <w:szCs w:val="18"/>
                    </w:rPr>
                  </w:pPr>
                  <w:r w:rsidRPr="00B832DC">
                    <w:rPr>
                      <w:b/>
                      <w:sz w:val="18"/>
                      <w:szCs w:val="18"/>
                    </w:rPr>
                    <w:t>Direcția Juridică</w:t>
                  </w:r>
                </w:p>
                <w:p w14:paraId="19167518" w14:textId="77777777" w:rsidR="009A3480" w:rsidRPr="00B832DC" w:rsidRDefault="009A3480" w:rsidP="00B832DC">
                  <w:pPr>
                    <w:rPr>
                      <w:b/>
                      <w:sz w:val="18"/>
                      <w:szCs w:val="18"/>
                    </w:rPr>
                  </w:pPr>
                  <w:r w:rsidRPr="00B832DC">
                    <w:rPr>
                      <w:b/>
                      <w:sz w:val="18"/>
                      <w:szCs w:val="18"/>
                    </w:rPr>
                    <w:t>Compartiment Legislativ</w:t>
                  </w:r>
                </w:p>
                <w:p w14:paraId="660045EB" w14:textId="77777777" w:rsidR="00B832DC" w:rsidRPr="00B832DC" w:rsidRDefault="00B832DC" w:rsidP="00B832DC">
                  <w:pPr>
                    <w:rPr>
                      <w:b/>
                      <w:sz w:val="18"/>
                      <w:szCs w:val="18"/>
                    </w:rPr>
                  </w:pPr>
                  <w:r w:rsidRPr="00B832DC">
                    <w:rPr>
                      <w:b/>
                      <w:sz w:val="18"/>
                      <w:szCs w:val="18"/>
                    </w:rPr>
                    <w:t>Șef Compartiment</w:t>
                  </w:r>
                </w:p>
                <w:p w14:paraId="04D1457D" w14:textId="2EC7653E" w:rsidR="00B832DC" w:rsidRPr="00B832DC" w:rsidRDefault="00B832DC" w:rsidP="00B832DC">
                  <w:pPr>
                    <w:rPr>
                      <w:b/>
                      <w:sz w:val="18"/>
                      <w:szCs w:val="18"/>
                    </w:rPr>
                  </w:pPr>
                  <w:r w:rsidRPr="00B832DC">
                    <w:rPr>
                      <w:b/>
                      <w:sz w:val="18"/>
                      <w:szCs w:val="18"/>
                    </w:rPr>
                    <w:t>Cons. Jur. Raluca Palii</w:t>
                  </w:r>
                </w:p>
              </w:tc>
              <w:tc>
                <w:tcPr>
                  <w:tcW w:w="30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A78C0" w14:textId="659E231E" w:rsidR="00D816EA" w:rsidRPr="00B832DC" w:rsidRDefault="00E6780D" w:rsidP="00B832DC">
                  <w:pPr>
                    <w:ind w:left="520"/>
                    <w:rPr>
                      <w:b/>
                      <w:sz w:val="18"/>
                      <w:szCs w:val="18"/>
                    </w:rPr>
                  </w:pPr>
                  <w:r w:rsidRPr="00B832DC">
                    <w:rPr>
                      <w:b/>
                      <w:sz w:val="18"/>
                      <w:szCs w:val="18"/>
                    </w:rPr>
                    <w:t>Departament Cooperare Interinstituțională</w:t>
                  </w:r>
                  <w:r w:rsidR="009A3480" w:rsidRPr="00B832DC">
                    <w:rPr>
                      <w:b/>
                      <w:sz w:val="18"/>
                      <w:szCs w:val="18"/>
                    </w:rPr>
                    <w:t xml:space="preserve"> Trafic Rutier</w:t>
                  </w:r>
                </w:p>
                <w:p w14:paraId="1DCD127F" w14:textId="77777777" w:rsidR="00E6780D" w:rsidRPr="00B832DC" w:rsidRDefault="00E6780D" w:rsidP="00B832DC">
                  <w:pPr>
                    <w:ind w:left="520"/>
                    <w:rPr>
                      <w:b/>
                      <w:sz w:val="18"/>
                      <w:szCs w:val="18"/>
                    </w:rPr>
                  </w:pPr>
                  <w:r w:rsidRPr="00B832DC">
                    <w:rPr>
                      <w:b/>
                      <w:sz w:val="18"/>
                      <w:szCs w:val="18"/>
                    </w:rPr>
                    <w:t xml:space="preserve">Șef Departament </w:t>
                  </w:r>
                </w:p>
                <w:p w14:paraId="0531E5FB" w14:textId="77777777" w:rsidR="00E6780D" w:rsidRPr="00B832DC" w:rsidRDefault="00E6780D" w:rsidP="00B832DC">
                  <w:pPr>
                    <w:ind w:left="520"/>
                    <w:rPr>
                      <w:b/>
                      <w:sz w:val="18"/>
                      <w:szCs w:val="18"/>
                    </w:rPr>
                  </w:pPr>
                  <w:r w:rsidRPr="00B832DC">
                    <w:rPr>
                      <w:b/>
                      <w:sz w:val="18"/>
                      <w:szCs w:val="18"/>
                    </w:rPr>
                    <w:t>Ing Ecaterina Munteanu</w:t>
                  </w:r>
                </w:p>
                <w:p w14:paraId="58758D5A" w14:textId="77777777" w:rsidR="00E6780D" w:rsidRDefault="00E6780D" w:rsidP="00B832DC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63916B" w14:textId="5A610E7C" w:rsidR="00B832DC" w:rsidRPr="00B832DC" w:rsidRDefault="00B832DC" w:rsidP="00B832D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E6780D" w14:paraId="1F7D7D6E" w14:textId="77777777" w:rsidTr="00B832DC">
              <w:tc>
                <w:tcPr>
                  <w:tcW w:w="24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C51A3" w14:textId="77777777" w:rsidR="00E6780D" w:rsidRPr="00B832DC" w:rsidRDefault="00E6780D" w:rsidP="00696AD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DB7CC" w14:textId="77777777" w:rsidR="00E6780D" w:rsidRPr="00B832DC" w:rsidRDefault="009A3480" w:rsidP="00B832DC">
                  <w:pPr>
                    <w:ind w:left="520"/>
                    <w:rPr>
                      <w:b/>
                      <w:sz w:val="18"/>
                      <w:szCs w:val="18"/>
                    </w:rPr>
                  </w:pPr>
                  <w:r w:rsidRPr="00B832DC">
                    <w:rPr>
                      <w:b/>
                      <w:sz w:val="18"/>
                      <w:szCs w:val="18"/>
                    </w:rPr>
                    <w:t>Serviciul Monitorizare Its-A</w:t>
                  </w:r>
                </w:p>
                <w:p w14:paraId="539E1EE9" w14:textId="77777777" w:rsidR="009A3480" w:rsidRPr="00B832DC" w:rsidRDefault="009A3480" w:rsidP="00B832DC">
                  <w:pPr>
                    <w:ind w:left="520"/>
                    <w:rPr>
                      <w:b/>
                      <w:sz w:val="18"/>
                      <w:szCs w:val="18"/>
                    </w:rPr>
                  </w:pPr>
                  <w:r w:rsidRPr="00B832DC">
                    <w:rPr>
                      <w:b/>
                      <w:sz w:val="18"/>
                      <w:szCs w:val="18"/>
                    </w:rPr>
                    <w:t>Șef Serviciu</w:t>
                  </w:r>
                </w:p>
                <w:p w14:paraId="2084BE19" w14:textId="7D3FC257" w:rsidR="009A3480" w:rsidRPr="00B832DC" w:rsidRDefault="009A3480" w:rsidP="00B832DC">
                  <w:pPr>
                    <w:ind w:left="520"/>
                    <w:rPr>
                      <w:b/>
                      <w:sz w:val="18"/>
                      <w:szCs w:val="18"/>
                    </w:rPr>
                  </w:pPr>
                  <w:r w:rsidRPr="00B832DC">
                    <w:rPr>
                      <w:b/>
                      <w:sz w:val="18"/>
                      <w:szCs w:val="18"/>
                    </w:rPr>
                    <w:t>Lucian ILINA</w:t>
                  </w:r>
                </w:p>
              </w:tc>
            </w:tr>
          </w:tbl>
          <w:p w14:paraId="02CA0E95" w14:textId="77777777" w:rsidR="00D816EA" w:rsidRPr="0030131D" w:rsidRDefault="00D816EA" w:rsidP="00696AD8">
            <w:pPr>
              <w:jc w:val="center"/>
              <w:rPr>
                <w:b/>
                <w:sz w:val="20"/>
                <w:szCs w:val="20"/>
              </w:rPr>
            </w:pPr>
          </w:p>
          <w:p w14:paraId="790B98D9" w14:textId="77777777" w:rsidR="0030131D" w:rsidRDefault="0030131D" w:rsidP="00894073">
            <w:pPr>
              <w:rPr>
                <w:b/>
                <w:sz w:val="20"/>
                <w:szCs w:val="20"/>
              </w:rPr>
            </w:pPr>
          </w:p>
        </w:tc>
        <w:tc>
          <w:tcPr>
            <w:tcW w:w="4490" w:type="dxa"/>
          </w:tcPr>
          <w:p w14:paraId="4CF3C20E" w14:textId="77777777" w:rsidR="0030131D" w:rsidRPr="00894073" w:rsidRDefault="0030131D" w:rsidP="00696AD8">
            <w:pPr>
              <w:jc w:val="center"/>
              <w:rPr>
                <w:b/>
                <w:szCs w:val="22"/>
              </w:rPr>
            </w:pPr>
          </w:p>
          <w:p w14:paraId="3E686B6D" w14:textId="77777777" w:rsidR="0030131D" w:rsidRDefault="0030131D" w:rsidP="00696AD8">
            <w:pPr>
              <w:jc w:val="center"/>
              <w:rPr>
                <w:b/>
                <w:szCs w:val="22"/>
              </w:rPr>
            </w:pPr>
            <w:r w:rsidRPr="00894073">
              <w:rPr>
                <w:b/>
                <w:szCs w:val="22"/>
              </w:rPr>
              <w:t>AUTORITATEA RUTIERĂ ROMÂNĂ</w:t>
            </w:r>
          </w:p>
          <w:p w14:paraId="46EE145B" w14:textId="77777777" w:rsidR="001759F4" w:rsidRDefault="001759F4" w:rsidP="0030131D">
            <w:pPr>
              <w:jc w:val="center"/>
              <w:rPr>
                <w:b/>
                <w:szCs w:val="22"/>
              </w:rPr>
            </w:pPr>
          </w:p>
          <w:p w14:paraId="368FC625" w14:textId="77777777" w:rsidR="0030131D" w:rsidRPr="00894073" w:rsidRDefault="0030131D" w:rsidP="0030131D">
            <w:pPr>
              <w:jc w:val="center"/>
              <w:rPr>
                <w:b/>
                <w:szCs w:val="22"/>
              </w:rPr>
            </w:pPr>
            <w:r w:rsidRPr="00894073">
              <w:rPr>
                <w:b/>
                <w:szCs w:val="22"/>
              </w:rPr>
              <w:t xml:space="preserve">DIRECTOR GENERAL </w:t>
            </w:r>
          </w:p>
          <w:p w14:paraId="44B1402C" w14:textId="77777777" w:rsidR="0030131D" w:rsidRDefault="001759F4" w:rsidP="00696AD8">
            <w:pPr>
              <w:jc w:val="center"/>
              <w:rPr>
                <w:b/>
                <w:sz w:val="20"/>
                <w:szCs w:val="20"/>
              </w:rPr>
            </w:pPr>
            <w:r w:rsidRPr="00894073">
              <w:rPr>
                <w:b/>
                <w:szCs w:val="22"/>
              </w:rPr>
              <w:t>ALECU MIHAI</w:t>
            </w:r>
          </w:p>
        </w:tc>
      </w:tr>
    </w:tbl>
    <w:p w14:paraId="621F9E49" w14:textId="77777777" w:rsidR="00470A1E" w:rsidRPr="00696AD8" w:rsidRDefault="00470A1E" w:rsidP="00894073">
      <w:pPr>
        <w:rPr>
          <w:b/>
          <w:sz w:val="20"/>
          <w:szCs w:val="20"/>
        </w:rPr>
      </w:pPr>
    </w:p>
    <w:sectPr w:rsidR="00470A1E" w:rsidRPr="00696AD8" w:rsidSect="00B832DC">
      <w:footerReference w:type="default" r:id="rId15"/>
      <w:pgSz w:w="12240" w:h="15840"/>
      <w:pgMar w:top="450" w:right="1080" w:bottom="360" w:left="9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81D9E" w14:textId="77777777" w:rsidR="0063292B" w:rsidRDefault="0063292B" w:rsidP="00C61714">
      <w:r>
        <w:separator/>
      </w:r>
    </w:p>
  </w:endnote>
  <w:endnote w:type="continuationSeparator" w:id="0">
    <w:p w14:paraId="6F6EFDD0" w14:textId="77777777" w:rsidR="0063292B" w:rsidRDefault="0063292B" w:rsidP="00C6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2596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D98C57" w14:textId="77777777" w:rsidR="0063146E" w:rsidRDefault="006314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8A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0E998EF" w14:textId="77777777" w:rsidR="0063146E" w:rsidRDefault="006314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10FA7" w14:textId="77777777" w:rsidR="0063292B" w:rsidRDefault="0063292B" w:rsidP="00C61714">
      <w:r>
        <w:separator/>
      </w:r>
    </w:p>
  </w:footnote>
  <w:footnote w:type="continuationSeparator" w:id="0">
    <w:p w14:paraId="5D0D7B07" w14:textId="77777777" w:rsidR="0063292B" w:rsidRDefault="0063292B" w:rsidP="00C61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541"/>
    <w:multiLevelType w:val="hybridMultilevel"/>
    <w:tmpl w:val="E498281C"/>
    <w:lvl w:ilvl="0" w:tplc="04090017">
      <w:start w:val="1"/>
      <w:numFmt w:val="lowerLetter"/>
      <w:lvlText w:val="%1)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 w15:restartNumberingAfterBreak="0">
    <w:nsid w:val="06B03F78"/>
    <w:multiLevelType w:val="hybridMultilevel"/>
    <w:tmpl w:val="D8FA8E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549AE"/>
    <w:multiLevelType w:val="hybridMultilevel"/>
    <w:tmpl w:val="9AC610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65341"/>
    <w:multiLevelType w:val="hybridMultilevel"/>
    <w:tmpl w:val="110A16BA"/>
    <w:lvl w:ilvl="0" w:tplc="4D3C456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B44C2"/>
    <w:multiLevelType w:val="hybridMultilevel"/>
    <w:tmpl w:val="717AD612"/>
    <w:lvl w:ilvl="0" w:tplc="1DCCA1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BB7DC1"/>
    <w:multiLevelType w:val="hybridMultilevel"/>
    <w:tmpl w:val="46D6F9D4"/>
    <w:lvl w:ilvl="0" w:tplc="8C9E0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B14377"/>
    <w:multiLevelType w:val="hybridMultilevel"/>
    <w:tmpl w:val="EAC2D1CC"/>
    <w:lvl w:ilvl="0" w:tplc="FB26949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84E64"/>
    <w:multiLevelType w:val="hybridMultilevel"/>
    <w:tmpl w:val="28C43714"/>
    <w:lvl w:ilvl="0" w:tplc="6E60C9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77B52"/>
    <w:multiLevelType w:val="hybridMultilevel"/>
    <w:tmpl w:val="B412B584"/>
    <w:lvl w:ilvl="0" w:tplc="04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C1"/>
    <w:rsid w:val="00000A71"/>
    <w:rsid w:val="00000E66"/>
    <w:rsid w:val="00014684"/>
    <w:rsid w:val="0002404A"/>
    <w:rsid w:val="00032074"/>
    <w:rsid w:val="00042924"/>
    <w:rsid w:val="00092017"/>
    <w:rsid w:val="000A65A8"/>
    <w:rsid w:val="000B068F"/>
    <w:rsid w:val="000B185F"/>
    <w:rsid w:val="000F3CD2"/>
    <w:rsid w:val="00111FB7"/>
    <w:rsid w:val="001360BF"/>
    <w:rsid w:val="001759F4"/>
    <w:rsid w:val="001F5135"/>
    <w:rsid w:val="0020327C"/>
    <w:rsid w:val="00212368"/>
    <w:rsid w:val="00215646"/>
    <w:rsid w:val="00237591"/>
    <w:rsid w:val="00257214"/>
    <w:rsid w:val="002603AE"/>
    <w:rsid w:val="00264497"/>
    <w:rsid w:val="00270210"/>
    <w:rsid w:val="00273531"/>
    <w:rsid w:val="00282CD3"/>
    <w:rsid w:val="002B4ADE"/>
    <w:rsid w:val="0030131D"/>
    <w:rsid w:val="00317323"/>
    <w:rsid w:val="003213D1"/>
    <w:rsid w:val="00321E8E"/>
    <w:rsid w:val="00331C66"/>
    <w:rsid w:val="00333811"/>
    <w:rsid w:val="00344C05"/>
    <w:rsid w:val="00347115"/>
    <w:rsid w:val="0035684A"/>
    <w:rsid w:val="003607D8"/>
    <w:rsid w:val="00363279"/>
    <w:rsid w:val="00372C5C"/>
    <w:rsid w:val="003772C6"/>
    <w:rsid w:val="003776B4"/>
    <w:rsid w:val="003B0DC2"/>
    <w:rsid w:val="003B4324"/>
    <w:rsid w:val="003E36DF"/>
    <w:rsid w:val="003E3E8D"/>
    <w:rsid w:val="00430394"/>
    <w:rsid w:val="004434BF"/>
    <w:rsid w:val="00470A1E"/>
    <w:rsid w:val="00470C69"/>
    <w:rsid w:val="004757AB"/>
    <w:rsid w:val="00485F0B"/>
    <w:rsid w:val="00486E53"/>
    <w:rsid w:val="004B37D0"/>
    <w:rsid w:val="004C4CC1"/>
    <w:rsid w:val="004D2AAC"/>
    <w:rsid w:val="004D3A16"/>
    <w:rsid w:val="00554F7C"/>
    <w:rsid w:val="00555566"/>
    <w:rsid w:val="00563CF3"/>
    <w:rsid w:val="0056765F"/>
    <w:rsid w:val="005723FF"/>
    <w:rsid w:val="005B2D53"/>
    <w:rsid w:val="005B3E6F"/>
    <w:rsid w:val="005D4A60"/>
    <w:rsid w:val="005E11C9"/>
    <w:rsid w:val="005F7F65"/>
    <w:rsid w:val="006077C1"/>
    <w:rsid w:val="00623BB9"/>
    <w:rsid w:val="0063146E"/>
    <w:rsid w:val="00632432"/>
    <w:rsid w:val="0063292B"/>
    <w:rsid w:val="00633EB0"/>
    <w:rsid w:val="00642719"/>
    <w:rsid w:val="00653311"/>
    <w:rsid w:val="00662173"/>
    <w:rsid w:val="00665DEE"/>
    <w:rsid w:val="00666D7B"/>
    <w:rsid w:val="00675FA5"/>
    <w:rsid w:val="00682AB2"/>
    <w:rsid w:val="006940AD"/>
    <w:rsid w:val="00695919"/>
    <w:rsid w:val="00696AD8"/>
    <w:rsid w:val="006A6FA2"/>
    <w:rsid w:val="006B2EB8"/>
    <w:rsid w:val="006C1F74"/>
    <w:rsid w:val="006F5A22"/>
    <w:rsid w:val="0070767C"/>
    <w:rsid w:val="00744AF9"/>
    <w:rsid w:val="007769B1"/>
    <w:rsid w:val="007C7FB2"/>
    <w:rsid w:val="0081441A"/>
    <w:rsid w:val="0082310A"/>
    <w:rsid w:val="00831F38"/>
    <w:rsid w:val="008341B3"/>
    <w:rsid w:val="008471D6"/>
    <w:rsid w:val="0085394F"/>
    <w:rsid w:val="00863E7E"/>
    <w:rsid w:val="00887C6E"/>
    <w:rsid w:val="00894073"/>
    <w:rsid w:val="008A4BE5"/>
    <w:rsid w:val="008D6BA2"/>
    <w:rsid w:val="008F30B0"/>
    <w:rsid w:val="0090062D"/>
    <w:rsid w:val="00902AF8"/>
    <w:rsid w:val="00903B13"/>
    <w:rsid w:val="00913946"/>
    <w:rsid w:val="00943CAD"/>
    <w:rsid w:val="0095063E"/>
    <w:rsid w:val="00954FB7"/>
    <w:rsid w:val="009709DC"/>
    <w:rsid w:val="009A3480"/>
    <w:rsid w:val="009A63D4"/>
    <w:rsid w:val="009C2A98"/>
    <w:rsid w:val="009D278A"/>
    <w:rsid w:val="009D31A8"/>
    <w:rsid w:val="009D7BD6"/>
    <w:rsid w:val="009E3406"/>
    <w:rsid w:val="00A27C00"/>
    <w:rsid w:val="00A429BF"/>
    <w:rsid w:val="00A5501A"/>
    <w:rsid w:val="00A718DD"/>
    <w:rsid w:val="00A83EC2"/>
    <w:rsid w:val="00AB2094"/>
    <w:rsid w:val="00AB5A12"/>
    <w:rsid w:val="00AD1500"/>
    <w:rsid w:val="00AD7EFF"/>
    <w:rsid w:val="00AE599A"/>
    <w:rsid w:val="00B15345"/>
    <w:rsid w:val="00B35592"/>
    <w:rsid w:val="00B41D13"/>
    <w:rsid w:val="00B52EC9"/>
    <w:rsid w:val="00B70B55"/>
    <w:rsid w:val="00B74F76"/>
    <w:rsid w:val="00B832DC"/>
    <w:rsid w:val="00BA0F5A"/>
    <w:rsid w:val="00BB5E6E"/>
    <w:rsid w:val="00BC2405"/>
    <w:rsid w:val="00BD038C"/>
    <w:rsid w:val="00BD2920"/>
    <w:rsid w:val="00BD7224"/>
    <w:rsid w:val="00BE42A1"/>
    <w:rsid w:val="00C13495"/>
    <w:rsid w:val="00C462BB"/>
    <w:rsid w:val="00C50155"/>
    <w:rsid w:val="00C61714"/>
    <w:rsid w:val="00C61F96"/>
    <w:rsid w:val="00C67854"/>
    <w:rsid w:val="00C770A9"/>
    <w:rsid w:val="00C77187"/>
    <w:rsid w:val="00C77F52"/>
    <w:rsid w:val="00CB05CE"/>
    <w:rsid w:val="00CC15E0"/>
    <w:rsid w:val="00CE410C"/>
    <w:rsid w:val="00CE5FF2"/>
    <w:rsid w:val="00D2093B"/>
    <w:rsid w:val="00D23147"/>
    <w:rsid w:val="00D64540"/>
    <w:rsid w:val="00D733E7"/>
    <w:rsid w:val="00D816EA"/>
    <w:rsid w:val="00D86C3B"/>
    <w:rsid w:val="00D96F5F"/>
    <w:rsid w:val="00DA1140"/>
    <w:rsid w:val="00DA1BA6"/>
    <w:rsid w:val="00DE71B4"/>
    <w:rsid w:val="00E04F63"/>
    <w:rsid w:val="00E05FAD"/>
    <w:rsid w:val="00E14D20"/>
    <w:rsid w:val="00E214A0"/>
    <w:rsid w:val="00E3236E"/>
    <w:rsid w:val="00E42BA6"/>
    <w:rsid w:val="00E46D68"/>
    <w:rsid w:val="00E510FD"/>
    <w:rsid w:val="00E64631"/>
    <w:rsid w:val="00E6780D"/>
    <w:rsid w:val="00E727C4"/>
    <w:rsid w:val="00E80633"/>
    <w:rsid w:val="00E87CCC"/>
    <w:rsid w:val="00E92819"/>
    <w:rsid w:val="00EA245F"/>
    <w:rsid w:val="00EB6921"/>
    <w:rsid w:val="00EC7F8F"/>
    <w:rsid w:val="00EE4146"/>
    <w:rsid w:val="00EF30A5"/>
    <w:rsid w:val="00F411A1"/>
    <w:rsid w:val="00F818AB"/>
    <w:rsid w:val="00FB1D4B"/>
    <w:rsid w:val="00FE0AD0"/>
    <w:rsid w:val="00FF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2ECFB"/>
  <w15:docId w15:val="{475F3ED7-ABD1-4C6F-B14F-BE6B49E4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077C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077C1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6077C1"/>
    <w:pPr>
      <w:ind w:left="720"/>
      <w:contextualSpacing/>
    </w:pPr>
    <w:rPr>
      <w:sz w:val="20"/>
      <w:szCs w:val="20"/>
      <w:lang w:val="en-US"/>
    </w:rPr>
  </w:style>
  <w:style w:type="character" w:customStyle="1" w:styleId="tpa1">
    <w:name w:val="tpa1"/>
    <w:basedOn w:val="DefaultParagraphFont"/>
    <w:qFormat/>
    <w:rsid w:val="006077C1"/>
  </w:style>
  <w:style w:type="character" w:customStyle="1" w:styleId="tpt1">
    <w:name w:val="tpt1"/>
    <w:basedOn w:val="DefaultParagraphFont"/>
    <w:rsid w:val="006077C1"/>
  </w:style>
  <w:style w:type="character" w:customStyle="1" w:styleId="capitol1">
    <w:name w:val="capitol1"/>
    <w:rsid w:val="006077C1"/>
    <w:rPr>
      <w:b/>
      <w:bCs/>
      <w:color w:val="950095"/>
    </w:rPr>
  </w:style>
  <w:style w:type="character" w:customStyle="1" w:styleId="tli1">
    <w:name w:val="tli1"/>
    <w:basedOn w:val="DefaultParagraphFont"/>
    <w:rsid w:val="006077C1"/>
  </w:style>
  <w:style w:type="character" w:styleId="Hyperlink">
    <w:name w:val="Hyperlink"/>
    <w:basedOn w:val="DefaultParagraphFont"/>
    <w:uiPriority w:val="99"/>
    <w:unhideWhenUsed/>
    <w:rsid w:val="006F5A22"/>
    <w:rPr>
      <w:b/>
      <w:bCs/>
      <w:color w:val="333399"/>
      <w:u w:val="single"/>
    </w:rPr>
  </w:style>
  <w:style w:type="character" w:customStyle="1" w:styleId="al1">
    <w:name w:val="al1"/>
    <w:basedOn w:val="DefaultParagraphFont"/>
    <w:rsid w:val="00BA0F5A"/>
    <w:rPr>
      <w:b/>
      <w:bCs/>
      <w:color w:val="008F00"/>
    </w:rPr>
  </w:style>
  <w:style w:type="character" w:customStyle="1" w:styleId="tal1">
    <w:name w:val="tal1"/>
    <w:basedOn w:val="DefaultParagraphFont"/>
    <w:rsid w:val="00BA0F5A"/>
  </w:style>
  <w:style w:type="character" w:customStyle="1" w:styleId="do1">
    <w:name w:val="do1"/>
    <w:basedOn w:val="DefaultParagraphFont"/>
    <w:rsid w:val="00111FB7"/>
    <w:rPr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EC7F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F8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61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71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r1">
    <w:name w:val="ar1"/>
    <w:basedOn w:val="DefaultParagraphFont"/>
    <w:rsid w:val="00C770A9"/>
    <w:rPr>
      <w:b/>
      <w:bCs/>
      <w:color w:val="0000AF"/>
      <w:sz w:val="22"/>
      <w:szCs w:val="22"/>
    </w:rPr>
  </w:style>
  <w:style w:type="character" w:customStyle="1" w:styleId="li1">
    <w:name w:val="li1"/>
    <w:basedOn w:val="DefaultParagraphFont"/>
    <w:rsid w:val="00C770A9"/>
    <w:rPr>
      <w:b/>
      <w:bCs/>
      <w:color w:val="8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55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0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01A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01A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0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01A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Revision">
    <w:name w:val="Revision"/>
    <w:hidden/>
    <w:uiPriority w:val="99"/>
    <w:semiHidden/>
    <w:rsid w:val="009E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30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tlu1">
    <w:name w:val="l5tlu1"/>
    <w:basedOn w:val="DefaultParagraphFont"/>
    <w:rsid w:val="00E87CCC"/>
    <w:rPr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841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670798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251928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4992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2934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5608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3828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759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7978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8622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8776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9633425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507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sintact%204.0\cache\Legislatia%20Uniunii%20Europene\temp329924\12018373.htm" TargetMode="External"/><Relationship Id="rId13" Type="http://schemas.openxmlformats.org/officeDocument/2006/relationships/hyperlink" Target="file:///C:\Users\user\sintact%204.0\cache\Legislatia%20Uniunii%20Europene\temp199184\1201837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sintact%204.0\cache\Legislatia%20Uniunii%20Europene\temp329924\12018373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sintact%204.0\cache\Legislatia%20Uniunii%20Europene\temp134154\12018373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user\sintact%204.0\cache\Legislatia%20Uniunii%20Europene\temp199184\1201837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s.europa.eu/resource/oj/JOL_2017_272_R_TOC" TargetMode="External"/><Relationship Id="rId14" Type="http://schemas.openxmlformats.org/officeDocument/2006/relationships/hyperlink" Target="file:///C:\Users\user\sintact%204.0\cache\Legislatia%20Uniunii%20Europene\temp134154\1201837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C55DB-4102-48F2-8B39-D68B72C6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3118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CNAIR SA</Company>
  <LinksUpToDate>false</LinksUpToDate>
  <CharactersWithSpaces>20850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Irina Ionescu</cp:lastModifiedBy>
  <cp:revision>4</cp:revision>
  <cp:lastPrinted>2020-09-23T11:05:00Z</cp:lastPrinted>
  <dcterms:created xsi:type="dcterms:W3CDTF">2020-09-29T13:11:00Z</dcterms:created>
  <dcterms:modified xsi:type="dcterms:W3CDTF">2020-10-05T09:02:00Z</dcterms:modified>
</cp:coreProperties>
</file>