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2EBC" w14:textId="71B177A9" w:rsidR="00D43F5C" w:rsidRPr="00E62FD8" w:rsidRDefault="00D43F5C" w:rsidP="009D5895">
      <w:pPr>
        <w:tabs>
          <w:tab w:val="left" w:pos="0"/>
          <w:tab w:val="left" w:pos="360"/>
        </w:tabs>
        <w:jc w:val="both"/>
        <w:rPr>
          <w:rFonts w:ascii="Arial" w:hAnsi="Arial" w:cs="Arial"/>
          <w:b/>
        </w:rPr>
      </w:pPr>
      <w:r w:rsidRPr="00E62FD8">
        <w:rPr>
          <w:rFonts w:ascii="Arial" w:hAnsi="Arial" w:cs="Arial"/>
          <w:b/>
        </w:rPr>
        <w:t xml:space="preserve">                                </w:t>
      </w:r>
    </w:p>
    <w:p w14:paraId="2026952C" w14:textId="77777777" w:rsidR="00D4602F" w:rsidRPr="00FB1538" w:rsidRDefault="00D4602F" w:rsidP="00D4602F">
      <w:pPr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  <w:r w:rsidRPr="00FB1538">
        <w:rPr>
          <w:rFonts w:ascii="Trebuchet MS" w:hAnsi="Trebuchet MS"/>
          <w:b/>
          <w:sz w:val="22"/>
          <w:szCs w:val="22"/>
        </w:rPr>
        <w:t>Aprob,</w:t>
      </w:r>
    </w:p>
    <w:p w14:paraId="03356C9D" w14:textId="77777777" w:rsidR="00D4602F" w:rsidRPr="00FB1538" w:rsidRDefault="00D4602F" w:rsidP="00D4602F">
      <w:pPr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</w:p>
    <w:p w14:paraId="33947C48" w14:textId="77777777" w:rsidR="00D4602F" w:rsidRPr="00FB1538" w:rsidRDefault="00D4602F" w:rsidP="00D4602F">
      <w:pPr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  <w:r w:rsidRPr="00FB1538">
        <w:rPr>
          <w:rFonts w:ascii="Trebuchet MS" w:hAnsi="Trebuchet MS"/>
          <w:b/>
          <w:sz w:val="22"/>
          <w:szCs w:val="22"/>
        </w:rPr>
        <w:t>Cătălin Marian PREDOIU</w:t>
      </w:r>
    </w:p>
    <w:p w14:paraId="6270A74E" w14:textId="77777777" w:rsidR="00D4602F" w:rsidRPr="00FB1538" w:rsidRDefault="00D4602F" w:rsidP="00D4602F">
      <w:pPr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</w:p>
    <w:p w14:paraId="16CF4151" w14:textId="77777777" w:rsidR="00D4602F" w:rsidRPr="00FB1538" w:rsidRDefault="00D4602F" w:rsidP="00D4602F">
      <w:pPr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  <w:r w:rsidRPr="00FB1538">
        <w:rPr>
          <w:rFonts w:ascii="Trebuchet MS" w:hAnsi="Trebuchet MS"/>
          <w:b/>
          <w:sz w:val="22"/>
          <w:szCs w:val="22"/>
        </w:rPr>
        <w:t>Ministrul Justiției</w:t>
      </w:r>
    </w:p>
    <w:p w14:paraId="0A82DB9C" w14:textId="77777777" w:rsidR="00D43F5C" w:rsidRPr="00E62FD8" w:rsidRDefault="00D43F5C" w:rsidP="00D4602F">
      <w:pPr>
        <w:rPr>
          <w:rFonts w:ascii="Arial" w:hAnsi="Arial" w:cs="Arial"/>
          <w:b/>
        </w:rPr>
      </w:pPr>
    </w:p>
    <w:p w14:paraId="592FA625" w14:textId="77777777" w:rsidR="00D43F5C" w:rsidRPr="00E62FD8" w:rsidRDefault="00D43F5C" w:rsidP="006420AA">
      <w:pPr>
        <w:spacing w:line="259" w:lineRule="auto"/>
        <w:jc w:val="center"/>
        <w:rPr>
          <w:rFonts w:ascii="Trebuchet MS" w:eastAsiaTheme="minorHAnsi" w:hAnsi="Trebuchet MS" w:cs="Arial"/>
          <w:b/>
          <w:sz w:val="22"/>
          <w:szCs w:val="22"/>
          <w:lang w:val="en-US" w:eastAsia="en-US"/>
        </w:rPr>
      </w:pPr>
      <w:r w:rsidRPr="00E62FD8">
        <w:rPr>
          <w:rFonts w:ascii="Trebuchet MS" w:eastAsiaTheme="minorHAnsi" w:hAnsi="Trebuchet MS" w:cs="Arial"/>
          <w:b/>
          <w:sz w:val="22"/>
          <w:szCs w:val="22"/>
          <w:lang w:val="en-US" w:eastAsia="en-US"/>
        </w:rPr>
        <w:t>REFERAT DE APROBARE</w:t>
      </w:r>
    </w:p>
    <w:p w14:paraId="2BBE717C" w14:textId="4048889A" w:rsidR="0049527A" w:rsidRPr="00E62FD8" w:rsidRDefault="0049527A" w:rsidP="00C731F8">
      <w:pPr>
        <w:spacing w:line="259" w:lineRule="auto"/>
        <w:rPr>
          <w:rFonts w:ascii="Trebuchet MS" w:eastAsiaTheme="minorHAnsi" w:hAnsi="Trebuchet MS" w:cs="Arial"/>
          <w:b/>
          <w:sz w:val="22"/>
          <w:szCs w:val="22"/>
          <w:lang w:val="en-US" w:eastAsia="en-US"/>
        </w:rPr>
      </w:pPr>
    </w:p>
    <w:p w14:paraId="5C04DD22" w14:textId="1B8C8ED5" w:rsidR="00867689" w:rsidRPr="00E62FD8" w:rsidRDefault="00C13699" w:rsidP="00E52799">
      <w:pPr>
        <w:spacing w:line="259" w:lineRule="auto"/>
        <w:ind w:firstLine="708"/>
        <w:jc w:val="both"/>
        <w:rPr>
          <w:rFonts w:ascii="Trebuchet MS" w:eastAsiaTheme="minorHAnsi" w:hAnsi="Trebuchet MS" w:cs="Arial"/>
          <w:sz w:val="22"/>
          <w:szCs w:val="22"/>
          <w:lang w:val="en-US" w:eastAsia="en-US"/>
        </w:rPr>
      </w:pP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conformitate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cu </w:t>
      </w:r>
      <w:proofErr w:type="spellStart"/>
      <w:r w:rsidR="001D423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prevederil</w:t>
      </w:r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e</w:t>
      </w:r>
      <w:proofErr w:type="spellEnd"/>
      <w:r w:rsidR="001D423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art. 10</w:t>
      </w:r>
      <w:r w:rsidR="00EC0C10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1</w:t>
      </w:r>
      <w:r w:rsidR="00E5279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E5279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alin</w:t>
      </w:r>
      <w:proofErr w:type="spellEnd"/>
      <w:r w:rsidR="00E5279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. (</w:t>
      </w:r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3</w:t>
      </w:r>
      <w:r w:rsidR="00E5279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)</w:t>
      </w:r>
      <w:r w:rsidR="008D19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din </w:t>
      </w:r>
      <w:proofErr w:type="spellStart"/>
      <w:r w:rsidR="008D19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Legea</w:t>
      </w:r>
      <w:proofErr w:type="spellEnd"/>
      <w:r w:rsidR="008D19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nr.145/2019 </w:t>
      </w:r>
      <w:proofErr w:type="spellStart"/>
      <w:r w:rsidR="008D19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privind</w:t>
      </w:r>
      <w:proofErr w:type="spellEnd"/>
      <w:r w:rsidR="00D4602F" w:rsidRPr="00D4602F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</w:t>
      </w:r>
      <w:r w:rsidR="00D4602F" w:rsidRPr="00E62FD8">
        <w:rPr>
          <w:rFonts w:ascii="Trebuchet MS" w:eastAsiaTheme="minorHAnsi" w:hAnsi="Trebuchet MS" w:cs="Arial"/>
          <w:sz w:val="22"/>
          <w:szCs w:val="22"/>
          <w:lang w:eastAsia="en-US"/>
        </w:rPr>
        <w:t>privind statutul polițiștilor de penitenciare</w:t>
      </w:r>
      <w:r w:rsidR="008D19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,</w:t>
      </w:r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cu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modificările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şi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completările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ulterioare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,</w:t>
      </w:r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pentru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trimiterea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la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cursuri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formare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sau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specializări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străinătate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organizate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sau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finanțate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Administrația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Națională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Penitenciarelor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,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polițiștii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susțin</w:t>
      </w:r>
      <w:proofErr w:type="spellEnd"/>
      <w:r w:rsidR="006977C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un concurs</w:t>
      </w:r>
      <w:r w:rsidR="00E5279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. </w:t>
      </w:r>
    </w:p>
    <w:p w14:paraId="41A44E73" w14:textId="105484BD" w:rsidR="00656030" w:rsidRPr="00E62FD8" w:rsidRDefault="00656030" w:rsidP="006420AA">
      <w:pPr>
        <w:spacing w:line="259" w:lineRule="auto"/>
        <w:ind w:firstLine="708"/>
        <w:jc w:val="both"/>
        <w:rPr>
          <w:rFonts w:ascii="Trebuchet MS" w:eastAsiaTheme="minorHAnsi" w:hAnsi="Trebuchet MS" w:cs="Arial"/>
          <w:sz w:val="22"/>
          <w:szCs w:val="22"/>
          <w:lang w:val="en-US" w:eastAsia="en-US"/>
        </w:rPr>
      </w:pP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Potrivit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art. </w:t>
      </w:r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10</w:t>
      </w:r>
      <w:r w:rsidR="00EC0C10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1</w:t>
      </w:r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alin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. (3) din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actul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normativ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mai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sus-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menţionat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,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concursul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pentru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trimiterea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la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cursuri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formare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sau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specializări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străinătate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organizate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sau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finanțate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Administrația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Națională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 </w:t>
      </w:r>
      <w:proofErr w:type="spellStart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Penitenciarelor</w:t>
      </w:r>
      <w:proofErr w:type="spellEnd"/>
      <w:r w:rsidR="008A0937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este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organizat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prin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ordin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al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ministrului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justiţiei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.</w:t>
      </w:r>
    </w:p>
    <w:p w14:paraId="72B9813F" w14:textId="4FE766EB" w:rsidR="006B434B" w:rsidRPr="00E62FD8" w:rsidRDefault="006F583A" w:rsidP="00D4602F">
      <w:pPr>
        <w:spacing w:line="259" w:lineRule="auto"/>
        <w:ind w:firstLine="708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Astfel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,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vederea</w:t>
      </w:r>
      <w:proofErr w:type="spellEnd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D4602F">
        <w:rPr>
          <w:rFonts w:ascii="Trebuchet MS" w:eastAsiaTheme="minorHAnsi" w:hAnsi="Trebuchet MS" w:cs="Arial"/>
          <w:sz w:val="22"/>
          <w:szCs w:val="22"/>
          <w:lang w:val="en-US" w:eastAsia="en-US"/>
        </w:rPr>
        <w:t>reglementării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condițiilor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pentru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susținerea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concursului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vederea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transmiterii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la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cursuri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formare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sau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specializăriîn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străinătate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polițiștilor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din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sistemul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administrației</w:t>
      </w:r>
      <w:proofErr w:type="spellEnd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0D49C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</w:t>
      </w:r>
      <w:proofErr w:type="spellEnd"/>
      <w:r w:rsidR="009A255D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,</w:t>
      </w:r>
      <w:r w:rsidR="009A255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r w:rsidR="00D4602F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a fost elaborat un proiect de act normativ, </w:t>
      </w:r>
      <w:r w:rsidR="00E75F3A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structurat în 4</w:t>
      </w:r>
      <w:r w:rsidR="006B434B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capitole</w:t>
      </w:r>
      <w:r w:rsidR="008D199B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, </w:t>
      </w:r>
      <w:r w:rsidR="006B434B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după cum urmează:</w:t>
      </w:r>
    </w:p>
    <w:p w14:paraId="51A02FAB" w14:textId="30C7FC91" w:rsidR="006B434B" w:rsidRPr="00D4602F" w:rsidRDefault="006B434B" w:rsidP="00D4602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</w:pP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Capitolul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I –</w:t>
      </w:r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Dispoziții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generale</w:t>
      </w:r>
      <w:proofErr w:type="spellEnd"/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;</w:t>
      </w:r>
    </w:p>
    <w:p w14:paraId="09518E9D" w14:textId="3894402D" w:rsidR="00E75F3A" w:rsidRPr="00D4602F" w:rsidRDefault="006B434B" w:rsidP="00D4602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</w:pP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Capitolul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II –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Organizarea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activităților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privind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trimiterea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la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cursuri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de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formare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sau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specializări</w:t>
      </w:r>
      <w:proofErr w:type="spellEnd"/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în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străinătate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organizate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sau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finanţate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de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Administraţia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Naţională</w:t>
      </w:r>
      <w:proofErr w:type="spellEnd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a </w:t>
      </w:r>
      <w:proofErr w:type="spellStart"/>
      <w:r w:rsidR="00E75F3A"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Penitenciarelor</w:t>
      </w:r>
      <w:proofErr w:type="spellEnd"/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;</w:t>
      </w:r>
    </w:p>
    <w:p w14:paraId="18D8C832" w14:textId="6639D0BD" w:rsidR="00E75F3A" w:rsidRPr="00D4602F" w:rsidRDefault="00E75F3A" w:rsidP="00D4602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</w:pP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Capitolul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III -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Utilizarea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ulterioară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a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competenţelor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poliţistului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de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penitenciare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care a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participat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la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cursuri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sau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specializări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în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străinătate</w:t>
      </w:r>
      <w:proofErr w:type="spellEnd"/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;</w:t>
      </w:r>
    </w:p>
    <w:p w14:paraId="3A3610DE" w14:textId="0551DE40" w:rsidR="004761DC" w:rsidRPr="00D4602F" w:rsidRDefault="00E75F3A" w:rsidP="00D4602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</w:pP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Capitolul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IV – </w:t>
      </w:r>
      <w:proofErr w:type="spellStart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Dispoziții</w:t>
      </w:r>
      <w:proofErr w:type="spellEnd"/>
      <w:r w:rsidRP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finale</w:t>
      </w:r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.</w:t>
      </w:r>
    </w:p>
    <w:p w14:paraId="4731DFA7" w14:textId="77777777" w:rsidR="006B434B" w:rsidRPr="00E62FD8" w:rsidRDefault="006B434B" w:rsidP="006B434B">
      <w:pPr>
        <w:spacing w:line="259" w:lineRule="auto"/>
        <w:ind w:firstLine="708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Astfel, prin prezentul proiect de act normativ se reglementează </w:t>
      </w: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:</w:t>
      </w: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</w:p>
    <w:p w14:paraId="5F5DDCB0" w14:textId="77777777" w:rsidR="005A5AE2" w:rsidRPr="00E62FD8" w:rsidRDefault="00B95163" w:rsidP="003B2E9F">
      <w:pPr>
        <w:numPr>
          <w:ilvl w:val="0"/>
          <w:numId w:val="3"/>
        </w:numPr>
        <w:spacing w:line="259" w:lineRule="auto"/>
        <w:ind w:left="0" w:firstLine="709"/>
        <w:jc w:val="both"/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noțiunea de</w:t>
      </w:r>
      <w:r w:rsidR="004761DC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“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Cursuri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de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formare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sau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specializări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în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străinătate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organizate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sau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finanţate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de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Administraţia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Naţională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a </w:t>
      </w:r>
      <w:proofErr w:type="spellStart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Penitenciarelor</w:t>
      </w:r>
      <w:proofErr w:type="spellEnd"/>
      <w:r w:rsidR="0093778A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”, </w:t>
      </w:r>
      <w:proofErr w:type="spellStart"/>
      <w:r w:rsidR="0093778A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respectiv</w:t>
      </w:r>
      <w:proofErr w:type="spellEnd"/>
      <w:r w:rsidR="005A5AE2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:</w:t>
      </w:r>
    </w:p>
    <w:p w14:paraId="4F8F3785" w14:textId="77777777" w:rsidR="00046E70" w:rsidRPr="00E62FD8" w:rsidRDefault="00046E70" w:rsidP="00046E70">
      <w:pPr>
        <w:pStyle w:val="ListParagraph"/>
        <w:numPr>
          <w:ilvl w:val="0"/>
          <w:numId w:val="10"/>
        </w:numPr>
        <w:autoSpaceDE w:val="0"/>
        <w:autoSpaceDN w:val="0"/>
        <w:ind w:left="0" w:firstLine="450"/>
        <w:contextualSpacing w:val="0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cursuri de formare profesională în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instituţii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furnizoare de instruire în domenii de interes pentru sistemul administrației penitenciare;</w:t>
      </w:r>
    </w:p>
    <w:p w14:paraId="4451CBEC" w14:textId="77777777" w:rsidR="00046E70" w:rsidRPr="00E62FD8" w:rsidRDefault="00046E70" w:rsidP="00046E70">
      <w:pPr>
        <w:pStyle w:val="ListParagraph"/>
        <w:numPr>
          <w:ilvl w:val="0"/>
          <w:numId w:val="10"/>
        </w:numPr>
        <w:autoSpaceDE w:val="0"/>
        <w:autoSpaceDN w:val="0"/>
        <w:ind w:left="0" w:firstLine="450"/>
        <w:contextualSpacing w:val="0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work-shop-uri, stagii de pregătire sau tabere de instruire; </w:t>
      </w:r>
    </w:p>
    <w:p w14:paraId="1108F813" w14:textId="77777777" w:rsidR="00046E70" w:rsidRPr="00E62FD8" w:rsidRDefault="00046E70" w:rsidP="00046E70">
      <w:pPr>
        <w:pStyle w:val="ListParagraph"/>
        <w:numPr>
          <w:ilvl w:val="0"/>
          <w:numId w:val="10"/>
        </w:numPr>
        <w:autoSpaceDE w:val="0"/>
        <w:autoSpaceDN w:val="0"/>
        <w:ind w:left="0" w:firstLine="450"/>
        <w:contextualSpacing w:val="0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expoconferinţe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în domenii de interes pentru sistemul administrației penitenciare;</w:t>
      </w:r>
    </w:p>
    <w:p w14:paraId="7050D664" w14:textId="486FD87F" w:rsidR="004155E9" w:rsidRPr="00E62FD8" w:rsidRDefault="00046E70" w:rsidP="004155E9">
      <w:pPr>
        <w:pStyle w:val="ListParagraph"/>
        <w:numPr>
          <w:ilvl w:val="0"/>
          <w:numId w:val="10"/>
        </w:numPr>
        <w:autoSpaceDE w:val="0"/>
        <w:autoSpaceDN w:val="0"/>
        <w:ind w:left="0" w:firstLine="450"/>
        <w:contextualSpacing w:val="0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alte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activităţi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care asigură dobândirea de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cunoştinţe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şi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deprinderi necesare îndeplinirii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atribuţiilor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sau dezvoltării profesionale.</w:t>
      </w:r>
    </w:p>
    <w:p w14:paraId="6D1682D3" w14:textId="3A3A6DE6" w:rsidR="00D655CC" w:rsidRPr="00E62FD8" w:rsidRDefault="00FC5489" w:rsidP="005A20B7">
      <w:pPr>
        <w:pStyle w:val="ListParagraph"/>
        <w:spacing w:line="259" w:lineRule="auto"/>
        <w:ind w:left="0" w:firstLine="709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Pentru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uniformizarea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cadrului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legal actual</w:t>
      </w:r>
      <w:r w:rsidR="00265AF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,</w:t>
      </w:r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aplicabil</w:t>
      </w:r>
      <w:proofErr w:type="spellEnd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la </w:t>
      </w:r>
      <w:proofErr w:type="spellStart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nivelul</w:t>
      </w:r>
      <w:proofErr w:type="spellEnd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sistemului</w:t>
      </w:r>
      <w:proofErr w:type="spellEnd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penitenciar</w:t>
      </w:r>
      <w:proofErr w:type="spellEnd"/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,</w:t>
      </w:r>
      <w:r w:rsidR="00265AF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la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articol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ul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3 din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conținutul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proiectului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au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fost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enumerate </w:t>
      </w:r>
      <w:proofErr w:type="spellStart"/>
      <w:r w:rsidR="00265AF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cursuri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le</w:t>
      </w:r>
      <w:proofErr w:type="spellEnd"/>
      <w:r w:rsidR="00D4602F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r w:rsidR="00265AF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de </w:t>
      </w:r>
      <w:proofErr w:type="spellStart"/>
      <w:r w:rsidR="00265AF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formare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și</w:t>
      </w:r>
      <w:proofErr w:type="spellEnd"/>
      <w:r w:rsidR="00C4177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C4177E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specializ</w:t>
      </w:r>
      <w:r w:rsidR="00C4177E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ări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le</w:t>
      </w:r>
      <w:proofErr w:type="spellEnd"/>
      <w:r w:rsidR="00AE1A9B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la care polițiștii de penitenciare pot participa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,</w:t>
      </w:r>
      <w:r w:rsidR="002373B0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așa cum au fost 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prevăzute </w:t>
      </w:r>
      <w:r w:rsidR="00046E70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și </w:t>
      </w:r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în proiectul de OMJ pentru aprobarea Metodologiei de organizare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şi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desfăşurare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a pregătirii profesionale a </w:t>
      </w:r>
      <w:proofErr w:type="spellStart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poliţiştilor</w:t>
      </w:r>
      <w:proofErr w:type="spellEnd"/>
      <w:r w:rsidR="005A20B7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de penitenciare precum și a criteriilor de evaluare a rezultatelor acesteia.</w:t>
      </w:r>
      <w:r w:rsidR="00046E70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Prin urmare, potrivit actului normativ suspus aprobării, prin specializări se înțelege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orice activitate</w:t>
      </w:r>
      <w:r w:rsidR="006A218D" w:rsidRPr="00E62FD8">
        <w:t xml:space="preserve"> 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care asigură dobândirea de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cunoştinţe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şi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deprinderi necesare îndeplinirii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atribuţiilor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sau dezvoltării profesionale,</w:t>
      </w:r>
      <w:r w:rsidR="006A218D" w:rsidRPr="00E62FD8">
        <w:t xml:space="preserve"> 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work-sh</w:t>
      </w:r>
      <w:r w:rsidR="002A72BC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op-uri, stagii de pregătire, 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tabere de instruire</w:t>
      </w:r>
      <w:r w:rsidR="002A72BC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sau</w:t>
      </w:r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expoconferințe</w:t>
      </w:r>
      <w:proofErr w:type="spellEnd"/>
      <w:r w:rsidR="006A218D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.</w:t>
      </w:r>
    </w:p>
    <w:p w14:paraId="4F0191E2" w14:textId="77777777" w:rsidR="007963EA" w:rsidRPr="00E62FD8" w:rsidRDefault="003B2E9F" w:rsidP="00E62FD8">
      <w:pPr>
        <w:numPr>
          <w:ilvl w:val="0"/>
          <w:numId w:val="3"/>
        </w:numPr>
        <w:tabs>
          <w:tab w:val="left" w:pos="900"/>
        </w:tabs>
        <w:spacing w:line="259" w:lineRule="auto"/>
        <w:ind w:left="0" w:firstLine="630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procedura de selecție și recrutare a polițiștilor de penitenciare pentru trimiterea la cursuri de formare sau specializări  în străinătate, organizate sau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finanţate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de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Administraţia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Naţională</w:t>
      </w:r>
      <w:proofErr w:type="spellEnd"/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a Penitenciarelor</w:t>
      </w:r>
      <w:r w:rsidR="00624929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;</w:t>
      </w:r>
    </w:p>
    <w:p w14:paraId="7FF6C4D4" w14:textId="7964A748" w:rsidR="00E334CC" w:rsidRPr="00E62FD8" w:rsidRDefault="00B073AF" w:rsidP="008F76CB">
      <w:pPr>
        <w:numPr>
          <w:ilvl w:val="0"/>
          <w:numId w:val="3"/>
        </w:numPr>
        <w:tabs>
          <w:tab w:val="left" w:pos="990"/>
        </w:tabs>
        <w:spacing w:line="259" w:lineRule="auto"/>
        <w:ind w:left="0" w:firstLine="709"/>
        <w:jc w:val="both"/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lastRenderedPageBreak/>
        <w:t>condițiile generale pe care candidații trebuie să le îndeplinească pentru a participa la concurs</w:t>
      </w:r>
      <w:r w:rsidR="006B09EF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;</w:t>
      </w:r>
    </w:p>
    <w:p w14:paraId="7744F0E6" w14:textId="405BAF90" w:rsidR="00E334CC" w:rsidRPr="00E62FD8" w:rsidRDefault="00643544" w:rsidP="008F76CB">
      <w:pPr>
        <w:numPr>
          <w:ilvl w:val="0"/>
          <w:numId w:val="3"/>
        </w:numPr>
        <w:tabs>
          <w:tab w:val="left" w:pos="990"/>
        </w:tabs>
        <w:spacing w:line="259" w:lineRule="auto"/>
        <w:ind w:left="0" w:firstLine="70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d</w:t>
      </w:r>
      <w:r w:rsidR="00CA0FF8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ocumentele</w:t>
      </w:r>
      <w:r w:rsidR="00497C7F"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 xml:space="preserve"> pe care trebuie să le </w:t>
      </w:r>
      <w:r w:rsidRPr="00E62FD8">
        <w:rPr>
          <w:rFonts w:ascii="Trebuchet MS" w:eastAsiaTheme="minorHAnsi" w:hAnsi="Trebuchet MS" w:cs="Arial"/>
          <w:bCs/>
          <w:iCs/>
          <w:sz w:val="22"/>
          <w:szCs w:val="22"/>
          <w:lang w:eastAsia="en-US"/>
        </w:rPr>
        <w:t>depună candidații în vederea înscrierii la concurs</w:t>
      </w:r>
      <w:r w:rsidR="006B09EF" w:rsidRPr="00E62FD8">
        <w:rPr>
          <w:rFonts w:ascii="Trebuchet MS" w:eastAsiaTheme="minorHAnsi" w:hAnsi="Trebuchet MS" w:cs="Arial"/>
          <w:bCs/>
          <w:iCs/>
          <w:sz w:val="22"/>
          <w:szCs w:val="22"/>
          <w:lang w:val="en-US" w:eastAsia="en-US"/>
        </w:rPr>
        <w:t>;</w:t>
      </w:r>
    </w:p>
    <w:p w14:paraId="1BF8DA77" w14:textId="210979B6" w:rsidR="00E334CC" w:rsidRPr="00E62FD8" w:rsidRDefault="00643544" w:rsidP="008F76CB">
      <w:pPr>
        <w:pStyle w:val="ListParagraph"/>
        <w:numPr>
          <w:ilvl w:val="0"/>
          <w:numId w:val="3"/>
        </w:numPr>
        <w:tabs>
          <w:tab w:val="left" w:pos="990"/>
          <w:tab w:val="left" w:pos="1980"/>
        </w:tabs>
        <w:spacing w:line="259" w:lineRule="auto"/>
        <w:ind w:left="720" w:firstLine="0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>componența comisiei de concurs</w:t>
      </w:r>
      <w:r w:rsidR="006B09EF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;</w:t>
      </w:r>
    </w:p>
    <w:p w14:paraId="54F7EA14" w14:textId="664BDF81" w:rsidR="007F47A9" w:rsidRPr="00E62FD8" w:rsidRDefault="00E334CC" w:rsidP="008F76CB">
      <w:pPr>
        <w:pStyle w:val="ListParagraph"/>
        <w:numPr>
          <w:ilvl w:val="0"/>
          <w:numId w:val="3"/>
        </w:numPr>
        <w:tabs>
          <w:tab w:val="left" w:pos="990"/>
        </w:tabs>
        <w:spacing w:line="259" w:lineRule="auto"/>
        <w:ind w:left="0" w:firstLine="70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</w:t>
      </w:r>
      <w:r w:rsidR="00AF4F34" w:rsidRPr="00E62FD8">
        <w:rPr>
          <w:rFonts w:ascii="Trebuchet MS" w:eastAsiaTheme="minorHAnsi" w:hAnsi="Trebuchet MS" w:cs="Arial"/>
          <w:sz w:val="22"/>
          <w:szCs w:val="22"/>
          <w:lang w:eastAsia="en-US"/>
        </w:rPr>
        <w:t>d</w:t>
      </w:r>
      <w:r w:rsidR="007F47A9" w:rsidRPr="00E62FD8">
        <w:rPr>
          <w:rFonts w:ascii="Trebuchet MS" w:eastAsiaTheme="minorHAnsi" w:hAnsi="Trebuchet MS" w:cs="Arial"/>
          <w:sz w:val="22"/>
          <w:szCs w:val="22"/>
          <w:lang w:eastAsia="en-US"/>
        </w:rPr>
        <w:t>repturile și obligațiile polițiștilor de penitenciare aprobați să participe la cursuri de formare sau specializări  în străinătate</w:t>
      </w:r>
      <w:r w:rsidR="00AF4F34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;</w:t>
      </w:r>
    </w:p>
    <w:p w14:paraId="1E0FB0E1" w14:textId="53AAEA0A" w:rsidR="007F47A9" w:rsidRPr="00E62FD8" w:rsidRDefault="007F47A9" w:rsidP="008F76CB">
      <w:pPr>
        <w:pStyle w:val="ListParagraph"/>
        <w:numPr>
          <w:ilvl w:val="0"/>
          <w:numId w:val="3"/>
        </w:numPr>
        <w:tabs>
          <w:tab w:val="left" w:pos="900"/>
        </w:tabs>
        <w:spacing w:line="259" w:lineRule="auto"/>
        <w:ind w:left="0" w:firstLine="70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</w:t>
      </w:r>
      <w:r w:rsidR="00AF4F34" w:rsidRPr="00E62FD8">
        <w:rPr>
          <w:rFonts w:ascii="Trebuchet MS" w:eastAsiaTheme="minorHAnsi" w:hAnsi="Trebuchet MS" w:cs="Arial"/>
          <w:sz w:val="22"/>
          <w:szCs w:val="22"/>
          <w:lang w:eastAsia="en-US"/>
        </w:rPr>
        <w:t>u</w:t>
      </w: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tilizarea ulterioară a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>competenţelor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</w:t>
      </w:r>
      <w:proofErr w:type="spellStart"/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>poliţistului</w:t>
      </w:r>
      <w:proofErr w:type="spellEnd"/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de penitenciare care a participat la cursuri sau specializări în străinătate</w:t>
      </w:r>
      <w:r w:rsidR="00AF4F34" w:rsidRPr="00E62FD8">
        <w:rPr>
          <w:rFonts w:ascii="Trebuchet MS" w:eastAsiaTheme="minorHAnsi" w:hAnsi="Trebuchet MS" w:cs="Arial"/>
          <w:sz w:val="22"/>
          <w:szCs w:val="22"/>
          <w:lang w:eastAsia="en-US"/>
        </w:rPr>
        <w:t>.</w:t>
      </w:r>
    </w:p>
    <w:p w14:paraId="5B0173CA" w14:textId="1E5879F3" w:rsidR="00997A6E" w:rsidRPr="00E62FD8" w:rsidRDefault="008F76CB" w:rsidP="00D4602F">
      <w:pPr>
        <w:pStyle w:val="ListParagraph"/>
        <w:tabs>
          <w:tab w:val="left" w:pos="900"/>
        </w:tabs>
        <w:spacing w:line="259" w:lineRule="auto"/>
        <w:ind w:left="0" w:firstLine="70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>De asemenea, prin proiectul de act normativ supus aprobării s-a stabilit că</w:t>
      </w:r>
      <w:r w:rsidR="000F3FD2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prin decizie a directorului general al A</w:t>
      </w:r>
      <w:r w:rsidR="00BA5148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dministrației </w:t>
      </w:r>
      <w:r w:rsidR="000F3FD2" w:rsidRPr="00E62FD8">
        <w:rPr>
          <w:rFonts w:ascii="Trebuchet MS" w:eastAsiaTheme="minorHAnsi" w:hAnsi="Trebuchet MS" w:cs="Arial"/>
          <w:sz w:val="22"/>
          <w:szCs w:val="22"/>
          <w:lang w:eastAsia="en-US"/>
        </w:rPr>
        <w:t>N</w:t>
      </w:r>
      <w:r w:rsidR="00BA5148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aționale a </w:t>
      </w:r>
      <w:r w:rsidR="000F3FD2" w:rsidRPr="00E62FD8">
        <w:rPr>
          <w:rFonts w:ascii="Trebuchet MS" w:eastAsiaTheme="minorHAnsi" w:hAnsi="Trebuchet MS" w:cs="Arial"/>
          <w:sz w:val="22"/>
          <w:szCs w:val="22"/>
          <w:lang w:eastAsia="en-US"/>
        </w:rPr>
        <w:t>P</w:t>
      </w:r>
      <w:r w:rsidR="00BA5148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enitenciarelor </w:t>
      </w:r>
      <w:r w:rsidR="00941479">
        <w:rPr>
          <w:rFonts w:ascii="Trebuchet MS" w:eastAsiaTheme="minorHAnsi" w:hAnsi="Trebuchet MS" w:cs="Arial"/>
          <w:sz w:val="22"/>
          <w:szCs w:val="22"/>
          <w:lang w:eastAsia="en-US"/>
        </w:rPr>
        <w:t>urmează</w:t>
      </w:r>
      <w:r w:rsidR="005849D0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a se reglementa în mod clar</w:t>
      </w:r>
      <w:r w:rsidR="00BA5148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categoriile de cheltuieli ocazionate de trimiterea polițiștilor la cursuri de formare sau specializări, în străinătate.</w:t>
      </w:r>
      <w:bookmarkStart w:id="0" w:name="_Hlk52529976"/>
    </w:p>
    <w:bookmarkEnd w:id="0"/>
    <w:p w14:paraId="61C3F43B" w14:textId="33C1D4C6" w:rsidR="00997A6E" w:rsidRPr="00E62FD8" w:rsidRDefault="002B70BC" w:rsidP="006B09EF">
      <w:pPr>
        <w:spacing w:line="259" w:lineRule="auto"/>
        <w:jc w:val="both"/>
        <w:rPr>
          <w:rFonts w:ascii="Trebuchet MS" w:eastAsiaTheme="minorHAnsi" w:hAnsi="Trebuchet MS" w:cs="Arial"/>
          <w:sz w:val="22"/>
          <w:szCs w:val="22"/>
          <w:lang w:val="en-US" w:eastAsia="en-US"/>
        </w:rPr>
      </w:pPr>
      <w:r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        </w:t>
      </w:r>
      <w:r w:rsidR="00AA4B20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 </w:t>
      </w:r>
      <w:r w:rsidR="00997A6E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La data intrării în vigoare a prezentului ordin, se abrogă Ordinul ministrului justiției nr. </w:t>
      </w:r>
      <w:r w:rsidR="00AA4B20" w:rsidRPr="00E62FD8">
        <w:rPr>
          <w:rFonts w:ascii="Trebuchet MS" w:eastAsiaTheme="minorHAnsi" w:hAnsi="Trebuchet MS" w:cs="Arial"/>
          <w:sz w:val="22"/>
          <w:szCs w:val="22"/>
          <w:lang w:eastAsia="en-US"/>
        </w:rPr>
        <w:t>3372</w:t>
      </w:r>
      <w:r w:rsidR="00997A6E" w:rsidRPr="00E62FD8">
        <w:rPr>
          <w:rFonts w:ascii="Trebuchet MS" w:eastAsiaTheme="minorHAnsi" w:hAnsi="Trebuchet MS" w:cs="Arial"/>
          <w:sz w:val="22"/>
          <w:szCs w:val="22"/>
          <w:lang w:eastAsia="en-US"/>
        </w:rPr>
        <w:t>/</w:t>
      </w:r>
      <w:r w:rsidR="00AA4B20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C din 08</w:t>
      </w:r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AA4B20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octombrie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20</w:t>
      </w:r>
      <w:r w:rsidR="00AA4B20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12</w:t>
      </w:r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privind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stabilirea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condițiilor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pentru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susținerea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concursului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vederea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trimiterii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la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cursuri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pregătire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și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perfecționare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în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străinătate</w:t>
      </w:r>
      <w:proofErr w:type="spellEnd"/>
      <w:r w:rsidR="002B719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funcţionarilor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publici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cu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statut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special din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sistemul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administraţiei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penitenciare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, </w:t>
      </w:r>
      <w:r w:rsidR="00997A6E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publicat în Monitorul Oficial al României, Partea I, nr. </w:t>
      </w:r>
      <w:r w:rsidR="002C3B2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721</w:t>
      </w:r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din 2</w:t>
      </w:r>
      <w:r w:rsidR="002C3B2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4</w:t>
      </w:r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2C3B2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octombrie</w:t>
      </w:r>
      <w:proofErr w:type="spellEnd"/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20</w:t>
      </w:r>
      <w:r w:rsidR="002C3B2B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12</w:t>
      </w:r>
      <w:r w:rsidR="00997A6E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.</w:t>
      </w:r>
    </w:p>
    <w:p w14:paraId="00DC9842" w14:textId="1DD2BACB" w:rsidR="00D4602F" w:rsidRPr="00BF3FA2" w:rsidRDefault="002B70BC" w:rsidP="00D460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          </w:t>
      </w:r>
      <w:proofErr w:type="spellStart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Faţă</w:t>
      </w:r>
      <w:proofErr w:type="spellEnd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de </w:t>
      </w:r>
      <w:proofErr w:type="spellStart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cele</w:t>
      </w:r>
      <w:proofErr w:type="spellEnd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prezentate</w:t>
      </w:r>
      <w:proofErr w:type="spellEnd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, a </w:t>
      </w:r>
      <w:proofErr w:type="spellStart"/>
      <w:r w:rsidR="005211E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fost</w:t>
      </w:r>
      <w:proofErr w:type="spellEnd"/>
      <w:r w:rsidR="003B6FD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3B6FD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elaborat</w:t>
      </w:r>
      <w:proofErr w:type="spellEnd"/>
      <w:r w:rsidR="003B6FD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3B6FD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proiectul</w:t>
      </w:r>
      <w:proofErr w:type="spellEnd"/>
      <w:r w:rsidR="003B6FD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de </w:t>
      </w:r>
      <w:proofErr w:type="spellStart"/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ordin</w:t>
      </w:r>
      <w:proofErr w:type="spellEnd"/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al </w:t>
      </w:r>
      <w:proofErr w:type="spellStart"/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ministrului</w:t>
      </w:r>
      <w:proofErr w:type="spellEnd"/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="00FB5DD3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>justiţiei</w:t>
      </w:r>
      <w:proofErr w:type="spellEnd"/>
      <w:r w:rsidR="00F02159" w:rsidRPr="00E62FD8">
        <w:rPr>
          <w:rFonts w:ascii="Trebuchet MS" w:eastAsiaTheme="minorHAnsi" w:hAnsi="Trebuchet MS" w:cs="Arial"/>
          <w:sz w:val="22"/>
          <w:szCs w:val="22"/>
          <w:lang w:val="en-US" w:eastAsia="en-US"/>
        </w:rPr>
        <w:t xml:space="preserve"> </w:t>
      </w:r>
      <w:r w:rsidR="0065588F" w:rsidRPr="00E62FD8">
        <w:rPr>
          <w:rFonts w:ascii="Trebuchet MS" w:eastAsiaTheme="minorHAnsi" w:hAnsi="Trebuchet MS" w:cs="Arial"/>
          <w:sz w:val="22"/>
          <w:szCs w:val="22"/>
          <w:lang w:eastAsia="en-US"/>
        </w:rPr>
        <w:t xml:space="preserve">privind </w:t>
      </w:r>
      <w:r w:rsidR="002C3B2B" w:rsidRPr="00E62FD8">
        <w:rPr>
          <w:rFonts w:ascii="Trebuchet MS" w:eastAsiaTheme="minorHAnsi" w:hAnsi="Trebuchet MS" w:cs="Arial"/>
          <w:sz w:val="22"/>
          <w:szCs w:val="22"/>
          <w:lang w:eastAsia="en-US"/>
        </w:rPr>
        <w:t>stabilirea condițiilor pentru susținerea concursului în vederea transmiterii la cursuri de formare sau specializări în străinătate a polițiștilor de penitenciare din sistemul administrației penitenciare</w:t>
      </w:r>
      <w:r w:rsidR="00D4602F">
        <w:rPr>
          <w:rFonts w:ascii="Trebuchet MS" w:hAnsi="Trebuchet MS" w:cs="Arial"/>
          <w:sz w:val="22"/>
          <w:szCs w:val="22"/>
        </w:rPr>
        <w:t>.</w:t>
      </w:r>
      <w:bookmarkStart w:id="1" w:name="_GoBack"/>
      <w:bookmarkEnd w:id="1"/>
    </w:p>
    <w:sectPr w:rsidR="00D4602F" w:rsidRPr="00BF3FA2" w:rsidSect="00D655CC">
      <w:headerReference w:type="default" r:id="rId8"/>
      <w:footerReference w:type="default" r:id="rId9"/>
      <w:pgSz w:w="11906" w:h="16838"/>
      <w:pgMar w:top="1440" w:right="746" w:bottom="72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1B75" w14:textId="77777777" w:rsidR="00787241" w:rsidRDefault="00787241">
      <w:r>
        <w:separator/>
      </w:r>
    </w:p>
  </w:endnote>
  <w:endnote w:type="continuationSeparator" w:id="0">
    <w:p w14:paraId="47EA98D7" w14:textId="77777777" w:rsidR="00787241" w:rsidRDefault="007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668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B0146" w14:textId="413CEE29" w:rsidR="00D4602F" w:rsidRDefault="00D46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D6B4A" w14:textId="4163CBB7" w:rsidR="006B09EF" w:rsidRDefault="006B09EF" w:rsidP="006B09EF">
    <w:pPr>
      <w:pStyle w:val="Footer"/>
      <w:ind w:left="450" w:firstLine="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F7F1" w14:textId="77777777" w:rsidR="00787241" w:rsidRDefault="00787241">
      <w:r>
        <w:separator/>
      </w:r>
    </w:p>
  </w:footnote>
  <w:footnote w:type="continuationSeparator" w:id="0">
    <w:p w14:paraId="51D14726" w14:textId="77777777" w:rsidR="00787241" w:rsidRDefault="0078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E4F5" w14:textId="77777777" w:rsidR="00AB69CB" w:rsidRDefault="00C83188" w:rsidP="00C83188">
    <w:pPr>
      <w:pStyle w:val="Header"/>
      <w:tabs>
        <w:tab w:val="clear" w:pos="4703"/>
        <w:tab w:val="clear" w:pos="9406"/>
        <w:tab w:val="left" w:pos="7500"/>
        <w:tab w:val="left" w:pos="9210"/>
      </w:tabs>
    </w:pPr>
    <w:r>
      <w:rPr>
        <w:rFonts w:ascii="Cambria" w:eastAsia="MS Mincho" w:hAnsi="Cambria"/>
        <w:noProof/>
        <w:lang w:val="en-US" w:eastAsia="en-US"/>
      </w:rPr>
      <w:drawing>
        <wp:inline distT="0" distB="0" distL="0" distR="0" wp14:anchorId="343C3A9C" wp14:editId="05A14745">
          <wp:extent cx="2734574" cy="904875"/>
          <wp:effectExtent l="0" t="0" r="8890" b="0"/>
          <wp:docPr id="19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53" cy="9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0F8E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52B"/>
    <w:multiLevelType w:val="hybridMultilevel"/>
    <w:tmpl w:val="9A96F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71F"/>
    <w:multiLevelType w:val="hybridMultilevel"/>
    <w:tmpl w:val="6516725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67051F"/>
    <w:multiLevelType w:val="hybridMultilevel"/>
    <w:tmpl w:val="283A8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780"/>
    <w:multiLevelType w:val="hybridMultilevel"/>
    <w:tmpl w:val="E9981568"/>
    <w:lvl w:ilvl="0" w:tplc="2A1E2D4E">
      <w:start w:val="1"/>
      <w:numFmt w:val="lowerLetter"/>
      <w:lvlText w:val="%1)"/>
      <w:lvlJc w:val="left"/>
      <w:pPr>
        <w:ind w:left="720" w:hanging="360"/>
      </w:pPr>
    </w:lvl>
    <w:lvl w:ilvl="1" w:tplc="A5727280">
      <w:numFmt w:val="bullet"/>
      <w:lvlText w:val="-"/>
      <w:lvlJc w:val="left"/>
      <w:pPr>
        <w:ind w:left="1995" w:hanging="915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5541"/>
    <w:multiLevelType w:val="hybridMultilevel"/>
    <w:tmpl w:val="99A6FA8C"/>
    <w:lvl w:ilvl="0" w:tplc="2A1E2D4E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D3331"/>
    <w:multiLevelType w:val="hybridMultilevel"/>
    <w:tmpl w:val="42F05F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3B3380"/>
    <w:multiLevelType w:val="hybridMultilevel"/>
    <w:tmpl w:val="F9E2EA62"/>
    <w:lvl w:ilvl="0" w:tplc="63981492">
      <w:start w:val="1"/>
      <w:numFmt w:val="decimal"/>
      <w:lvlText w:val="(%1)"/>
      <w:lvlJc w:val="left"/>
      <w:pPr>
        <w:ind w:left="756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51AC7246"/>
    <w:multiLevelType w:val="hybridMultilevel"/>
    <w:tmpl w:val="88884450"/>
    <w:lvl w:ilvl="0" w:tplc="0418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721A2A5D"/>
    <w:multiLevelType w:val="hybridMultilevel"/>
    <w:tmpl w:val="C3681BDA"/>
    <w:lvl w:ilvl="0" w:tplc="5678B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35B46"/>
    <w:multiLevelType w:val="hybridMultilevel"/>
    <w:tmpl w:val="B91AB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D9"/>
    <w:rsid w:val="00007AD0"/>
    <w:rsid w:val="00020688"/>
    <w:rsid w:val="00020D80"/>
    <w:rsid w:val="00021C12"/>
    <w:rsid w:val="000352AF"/>
    <w:rsid w:val="00036AD3"/>
    <w:rsid w:val="000449D9"/>
    <w:rsid w:val="00046E70"/>
    <w:rsid w:val="00064A14"/>
    <w:rsid w:val="00073D22"/>
    <w:rsid w:val="00076AE0"/>
    <w:rsid w:val="00085158"/>
    <w:rsid w:val="000B1A61"/>
    <w:rsid w:val="000D0CF0"/>
    <w:rsid w:val="000D49CF"/>
    <w:rsid w:val="000E1C2D"/>
    <w:rsid w:val="000E608A"/>
    <w:rsid w:val="000F20E8"/>
    <w:rsid w:val="000F3B10"/>
    <w:rsid w:val="000F3FD2"/>
    <w:rsid w:val="00105C33"/>
    <w:rsid w:val="00117CD1"/>
    <w:rsid w:val="0014363A"/>
    <w:rsid w:val="00144F76"/>
    <w:rsid w:val="00164C05"/>
    <w:rsid w:val="00171FA9"/>
    <w:rsid w:val="00182666"/>
    <w:rsid w:val="00193F12"/>
    <w:rsid w:val="0019678D"/>
    <w:rsid w:val="001A4950"/>
    <w:rsid w:val="001A6031"/>
    <w:rsid w:val="001D423E"/>
    <w:rsid w:val="001E5702"/>
    <w:rsid w:val="00203649"/>
    <w:rsid w:val="002037E4"/>
    <w:rsid w:val="0021616B"/>
    <w:rsid w:val="00232737"/>
    <w:rsid w:val="002373B0"/>
    <w:rsid w:val="00254DB0"/>
    <w:rsid w:val="002569C8"/>
    <w:rsid w:val="00261A45"/>
    <w:rsid w:val="002628D9"/>
    <w:rsid w:val="00265AFE"/>
    <w:rsid w:val="00276F45"/>
    <w:rsid w:val="002858B1"/>
    <w:rsid w:val="0029394F"/>
    <w:rsid w:val="002A72BC"/>
    <w:rsid w:val="002B56AD"/>
    <w:rsid w:val="002B5B05"/>
    <w:rsid w:val="002B70BC"/>
    <w:rsid w:val="002B719B"/>
    <w:rsid w:val="002C3B2B"/>
    <w:rsid w:val="00302A51"/>
    <w:rsid w:val="00304231"/>
    <w:rsid w:val="00315847"/>
    <w:rsid w:val="00323A16"/>
    <w:rsid w:val="00393F91"/>
    <w:rsid w:val="003B2E9F"/>
    <w:rsid w:val="003B6FD9"/>
    <w:rsid w:val="003E07DF"/>
    <w:rsid w:val="003E0B87"/>
    <w:rsid w:val="003E0CA7"/>
    <w:rsid w:val="003E13D6"/>
    <w:rsid w:val="003F377C"/>
    <w:rsid w:val="004001D5"/>
    <w:rsid w:val="00411E9B"/>
    <w:rsid w:val="004155E9"/>
    <w:rsid w:val="00443C83"/>
    <w:rsid w:val="00447EB1"/>
    <w:rsid w:val="004761DC"/>
    <w:rsid w:val="0049527A"/>
    <w:rsid w:val="00495662"/>
    <w:rsid w:val="00497C7F"/>
    <w:rsid w:val="004A26BC"/>
    <w:rsid w:val="004A5130"/>
    <w:rsid w:val="004A6060"/>
    <w:rsid w:val="004A72E5"/>
    <w:rsid w:val="00500ECF"/>
    <w:rsid w:val="0050323E"/>
    <w:rsid w:val="00511E2A"/>
    <w:rsid w:val="00513E71"/>
    <w:rsid w:val="00520429"/>
    <w:rsid w:val="005211E9"/>
    <w:rsid w:val="00552AC7"/>
    <w:rsid w:val="0055743B"/>
    <w:rsid w:val="00562C77"/>
    <w:rsid w:val="005747F9"/>
    <w:rsid w:val="005849D0"/>
    <w:rsid w:val="005952E8"/>
    <w:rsid w:val="005A20B7"/>
    <w:rsid w:val="005A54B2"/>
    <w:rsid w:val="005A5AE2"/>
    <w:rsid w:val="005B505A"/>
    <w:rsid w:val="005C7830"/>
    <w:rsid w:val="00620D79"/>
    <w:rsid w:val="0062353D"/>
    <w:rsid w:val="00624929"/>
    <w:rsid w:val="006420AA"/>
    <w:rsid w:val="00642E61"/>
    <w:rsid w:val="00643544"/>
    <w:rsid w:val="0065588F"/>
    <w:rsid w:val="00656030"/>
    <w:rsid w:val="00665209"/>
    <w:rsid w:val="0066696F"/>
    <w:rsid w:val="00683CD1"/>
    <w:rsid w:val="006977CE"/>
    <w:rsid w:val="006A1550"/>
    <w:rsid w:val="006A218D"/>
    <w:rsid w:val="006A57C6"/>
    <w:rsid w:val="006B09EF"/>
    <w:rsid w:val="006B434B"/>
    <w:rsid w:val="006E7D0D"/>
    <w:rsid w:val="006F583A"/>
    <w:rsid w:val="006F63A2"/>
    <w:rsid w:val="007059DC"/>
    <w:rsid w:val="007167CD"/>
    <w:rsid w:val="007175AD"/>
    <w:rsid w:val="007202B6"/>
    <w:rsid w:val="00740F03"/>
    <w:rsid w:val="007742FF"/>
    <w:rsid w:val="0078177C"/>
    <w:rsid w:val="00787241"/>
    <w:rsid w:val="00794E9F"/>
    <w:rsid w:val="007963EA"/>
    <w:rsid w:val="007B61BE"/>
    <w:rsid w:val="007D0E61"/>
    <w:rsid w:val="007D7AB2"/>
    <w:rsid w:val="007E0056"/>
    <w:rsid w:val="007F47A9"/>
    <w:rsid w:val="007F694E"/>
    <w:rsid w:val="00803DA1"/>
    <w:rsid w:val="00813BCC"/>
    <w:rsid w:val="00815506"/>
    <w:rsid w:val="00816C4A"/>
    <w:rsid w:val="008212DE"/>
    <w:rsid w:val="0082337F"/>
    <w:rsid w:val="00834EB0"/>
    <w:rsid w:val="00842581"/>
    <w:rsid w:val="008527E0"/>
    <w:rsid w:val="00863D4D"/>
    <w:rsid w:val="008652BC"/>
    <w:rsid w:val="00866F08"/>
    <w:rsid w:val="00867689"/>
    <w:rsid w:val="00884262"/>
    <w:rsid w:val="00897982"/>
    <w:rsid w:val="008A0937"/>
    <w:rsid w:val="008D199B"/>
    <w:rsid w:val="008F70FE"/>
    <w:rsid w:val="008F76CB"/>
    <w:rsid w:val="00910433"/>
    <w:rsid w:val="00926DEB"/>
    <w:rsid w:val="00932C4B"/>
    <w:rsid w:val="0093778A"/>
    <w:rsid w:val="00941479"/>
    <w:rsid w:val="00950104"/>
    <w:rsid w:val="0095487A"/>
    <w:rsid w:val="00956434"/>
    <w:rsid w:val="00997A6E"/>
    <w:rsid w:val="009A255D"/>
    <w:rsid w:val="009C2AAF"/>
    <w:rsid w:val="009C7FED"/>
    <w:rsid w:val="009D4547"/>
    <w:rsid w:val="009D5895"/>
    <w:rsid w:val="009F057E"/>
    <w:rsid w:val="00A01423"/>
    <w:rsid w:val="00A32B4C"/>
    <w:rsid w:val="00A37B94"/>
    <w:rsid w:val="00A44519"/>
    <w:rsid w:val="00A55786"/>
    <w:rsid w:val="00A71504"/>
    <w:rsid w:val="00A82902"/>
    <w:rsid w:val="00AA45D3"/>
    <w:rsid w:val="00AA4B20"/>
    <w:rsid w:val="00AD0063"/>
    <w:rsid w:val="00AD3832"/>
    <w:rsid w:val="00AE1A9B"/>
    <w:rsid w:val="00AE492C"/>
    <w:rsid w:val="00AF4F34"/>
    <w:rsid w:val="00B00797"/>
    <w:rsid w:val="00B025F8"/>
    <w:rsid w:val="00B069EC"/>
    <w:rsid w:val="00B073AF"/>
    <w:rsid w:val="00B60ED5"/>
    <w:rsid w:val="00B633AE"/>
    <w:rsid w:val="00B864DA"/>
    <w:rsid w:val="00B94D67"/>
    <w:rsid w:val="00B9505B"/>
    <w:rsid w:val="00B95163"/>
    <w:rsid w:val="00B97575"/>
    <w:rsid w:val="00BA5148"/>
    <w:rsid w:val="00BE2ADA"/>
    <w:rsid w:val="00BE357C"/>
    <w:rsid w:val="00BF509C"/>
    <w:rsid w:val="00C13699"/>
    <w:rsid w:val="00C268E9"/>
    <w:rsid w:val="00C4177E"/>
    <w:rsid w:val="00C42E20"/>
    <w:rsid w:val="00C53B30"/>
    <w:rsid w:val="00C731F8"/>
    <w:rsid w:val="00C83188"/>
    <w:rsid w:val="00C956D3"/>
    <w:rsid w:val="00CA0FF8"/>
    <w:rsid w:val="00CB01B2"/>
    <w:rsid w:val="00CB6F6F"/>
    <w:rsid w:val="00CC5566"/>
    <w:rsid w:val="00D04216"/>
    <w:rsid w:val="00D1732A"/>
    <w:rsid w:val="00D32882"/>
    <w:rsid w:val="00D43F5C"/>
    <w:rsid w:val="00D455AD"/>
    <w:rsid w:val="00D4602F"/>
    <w:rsid w:val="00D5532C"/>
    <w:rsid w:val="00D57A9A"/>
    <w:rsid w:val="00D64990"/>
    <w:rsid w:val="00D655CC"/>
    <w:rsid w:val="00D826F9"/>
    <w:rsid w:val="00D874DB"/>
    <w:rsid w:val="00D93178"/>
    <w:rsid w:val="00DE5F6E"/>
    <w:rsid w:val="00E01994"/>
    <w:rsid w:val="00E07DFC"/>
    <w:rsid w:val="00E10F8E"/>
    <w:rsid w:val="00E15743"/>
    <w:rsid w:val="00E202C1"/>
    <w:rsid w:val="00E22150"/>
    <w:rsid w:val="00E23530"/>
    <w:rsid w:val="00E334CC"/>
    <w:rsid w:val="00E47213"/>
    <w:rsid w:val="00E52799"/>
    <w:rsid w:val="00E62FD8"/>
    <w:rsid w:val="00E75F3A"/>
    <w:rsid w:val="00EA44C0"/>
    <w:rsid w:val="00EB36F3"/>
    <w:rsid w:val="00EC0C10"/>
    <w:rsid w:val="00EC4B1B"/>
    <w:rsid w:val="00EC4FAB"/>
    <w:rsid w:val="00ED00C9"/>
    <w:rsid w:val="00ED6D12"/>
    <w:rsid w:val="00EF68A9"/>
    <w:rsid w:val="00F02159"/>
    <w:rsid w:val="00F37F43"/>
    <w:rsid w:val="00F45C4C"/>
    <w:rsid w:val="00F47D97"/>
    <w:rsid w:val="00F74F8D"/>
    <w:rsid w:val="00F81BBF"/>
    <w:rsid w:val="00FB5DD3"/>
    <w:rsid w:val="00FB7532"/>
    <w:rsid w:val="00FC5489"/>
    <w:rsid w:val="00FC6505"/>
    <w:rsid w:val="00FD2BF5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6262"/>
  <w15:docId w15:val="{A52CA412-C339-45FF-8C25-FE70E2D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F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B6FD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B6F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D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5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B1"/>
    <w:rPr>
      <w:rFonts w:ascii="Segoe UI" w:eastAsia="Times New Roman" w:hAnsi="Segoe UI" w:cs="Segoe UI"/>
      <w:sz w:val="18"/>
      <w:szCs w:val="1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1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75"/>
    <w:pPr>
      <w:spacing w:after="0"/>
    </w:pPr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75"/>
    <w:rPr>
      <w:rFonts w:ascii="Times New Roman" w:eastAsia="Times New Roman" w:hAnsi="Times New Roman" w:cs="Times New Roman"/>
      <w:b/>
      <w:bCs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32D4-B366-4406-BFF4-DA0A8652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 Iacob</dc:creator>
  <cp:lastModifiedBy>Melinda Stoica</cp:lastModifiedBy>
  <cp:revision>5</cp:revision>
  <cp:lastPrinted>2020-10-02T08:20:00Z</cp:lastPrinted>
  <dcterms:created xsi:type="dcterms:W3CDTF">2020-07-17T09:08:00Z</dcterms:created>
  <dcterms:modified xsi:type="dcterms:W3CDTF">2020-10-14T04:41:00Z</dcterms:modified>
</cp:coreProperties>
</file>