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86" w:rsidRPr="00152E3D" w:rsidRDefault="00191886" w:rsidP="00152E3D">
      <w:pPr>
        <w:autoSpaceDE w:val="0"/>
        <w:autoSpaceDN w:val="0"/>
        <w:adjustRightInd w:val="0"/>
        <w:spacing w:after="0" w:line="360" w:lineRule="auto"/>
        <w:jc w:val="both"/>
        <w:rPr>
          <w:rFonts w:ascii="Times New Roman" w:hAnsi="Times New Roman" w:cs="Times New Roman"/>
          <w:sz w:val="24"/>
          <w:szCs w:val="24"/>
        </w:rPr>
      </w:pPr>
    </w:p>
    <w:p w:rsidR="005728A5" w:rsidRPr="00152E3D" w:rsidRDefault="002D1B00" w:rsidP="00152E3D">
      <w:pPr>
        <w:autoSpaceDE w:val="0"/>
        <w:autoSpaceDN w:val="0"/>
        <w:adjustRightInd w:val="0"/>
        <w:spacing w:after="0" w:line="360" w:lineRule="auto"/>
        <w:jc w:val="center"/>
        <w:rPr>
          <w:rFonts w:ascii="Times New Roman" w:hAnsi="Times New Roman" w:cs="Times New Roman"/>
          <w:b/>
          <w:sz w:val="24"/>
          <w:szCs w:val="24"/>
          <w:lang w:val="it-IT"/>
        </w:rPr>
      </w:pPr>
      <w:r w:rsidRPr="00152E3D">
        <w:rPr>
          <w:rFonts w:ascii="Times New Roman" w:hAnsi="Times New Roman" w:cs="Times New Roman"/>
          <w:b/>
          <w:sz w:val="24"/>
          <w:szCs w:val="24"/>
          <w:lang w:val="it-IT"/>
        </w:rPr>
        <w:t>ORDIN   Nr. …….</w:t>
      </w:r>
      <w:r w:rsidR="005728A5" w:rsidRPr="00152E3D">
        <w:rPr>
          <w:rFonts w:ascii="Times New Roman" w:hAnsi="Times New Roman" w:cs="Times New Roman"/>
          <w:b/>
          <w:sz w:val="24"/>
          <w:szCs w:val="24"/>
          <w:lang w:val="it-IT"/>
        </w:rPr>
        <w:t xml:space="preserve"> din </w:t>
      </w:r>
      <w:r w:rsidRPr="00152E3D">
        <w:rPr>
          <w:rFonts w:ascii="Times New Roman" w:hAnsi="Times New Roman" w:cs="Times New Roman"/>
          <w:b/>
          <w:sz w:val="24"/>
          <w:szCs w:val="24"/>
          <w:lang w:val="it-IT"/>
        </w:rPr>
        <w:t>………….</w:t>
      </w:r>
    </w:p>
    <w:p w:rsidR="002D1B00" w:rsidRPr="00152E3D" w:rsidRDefault="005728A5" w:rsidP="00152E3D">
      <w:pPr>
        <w:autoSpaceDE w:val="0"/>
        <w:autoSpaceDN w:val="0"/>
        <w:adjustRightInd w:val="0"/>
        <w:spacing w:after="0" w:line="360" w:lineRule="auto"/>
        <w:jc w:val="center"/>
        <w:rPr>
          <w:rFonts w:ascii="Times New Roman" w:hAnsi="Times New Roman" w:cs="Times New Roman"/>
          <w:b/>
          <w:sz w:val="24"/>
          <w:szCs w:val="24"/>
          <w:lang w:val="it-IT"/>
        </w:rPr>
      </w:pPr>
      <w:r w:rsidRPr="00152E3D">
        <w:rPr>
          <w:rFonts w:ascii="Times New Roman" w:hAnsi="Times New Roman" w:cs="Times New Roman"/>
          <w:b/>
          <w:sz w:val="24"/>
          <w:szCs w:val="24"/>
          <w:lang w:val="it-IT"/>
        </w:rPr>
        <w:t>p</w:t>
      </w:r>
      <w:r w:rsidR="00442429" w:rsidRPr="00152E3D">
        <w:rPr>
          <w:rFonts w:ascii="Times New Roman" w:hAnsi="Times New Roman" w:cs="Times New Roman"/>
          <w:b/>
          <w:sz w:val="24"/>
          <w:szCs w:val="24"/>
          <w:lang w:val="it-IT"/>
        </w:rPr>
        <w:t>entru</w:t>
      </w:r>
      <w:r w:rsidRPr="00152E3D">
        <w:rPr>
          <w:rFonts w:ascii="Times New Roman" w:hAnsi="Times New Roman" w:cs="Times New Roman"/>
          <w:b/>
          <w:sz w:val="24"/>
          <w:szCs w:val="24"/>
          <w:lang w:val="it-IT"/>
        </w:rPr>
        <w:t xml:space="preserve"> </w:t>
      </w:r>
      <w:r w:rsidR="00152E3D" w:rsidRPr="00152E3D">
        <w:rPr>
          <w:rFonts w:ascii="Times New Roman" w:hAnsi="Times New Roman" w:cs="Times New Roman"/>
          <w:b/>
          <w:sz w:val="24"/>
          <w:szCs w:val="24"/>
          <w:lang w:val="it-IT"/>
        </w:rPr>
        <w:t>aprobarea</w:t>
      </w:r>
      <w:r w:rsidRPr="00152E3D">
        <w:rPr>
          <w:rFonts w:ascii="Times New Roman" w:hAnsi="Times New Roman" w:cs="Times New Roman"/>
          <w:b/>
          <w:sz w:val="24"/>
          <w:szCs w:val="24"/>
          <w:lang w:val="it-IT"/>
        </w:rPr>
        <w:t xml:space="preserve"> </w:t>
      </w:r>
      <w:r w:rsidR="002D1B00" w:rsidRPr="00152E3D">
        <w:rPr>
          <w:rFonts w:ascii="Times New Roman" w:hAnsi="Times New Roman" w:cs="Times New Roman"/>
          <w:b/>
          <w:sz w:val="24"/>
          <w:szCs w:val="24"/>
          <w:lang w:val="it-IT"/>
        </w:rPr>
        <w:t>Normelor privind procedura de acordare a certificatului de amânare de la plata în vamă a taxei pe valoarea adăugată şi de eliberare a garanţie</w:t>
      </w:r>
      <w:r w:rsidR="00152E3D" w:rsidRPr="00152E3D">
        <w:rPr>
          <w:rFonts w:ascii="Times New Roman" w:hAnsi="Times New Roman" w:cs="Times New Roman"/>
          <w:b/>
          <w:sz w:val="24"/>
          <w:szCs w:val="24"/>
          <w:lang w:val="it-IT"/>
        </w:rPr>
        <w:t>i pentru importurile de bunuri</w:t>
      </w:r>
    </w:p>
    <w:p w:rsidR="002E5CF5" w:rsidRPr="00152E3D" w:rsidRDefault="002E5CF5"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152E3D">
        <w:rPr>
          <w:rFonts w:ascii="Times New Roman" w:hAnsi="Times New Roman" w:cs="Times New Roman"/>
          <w:sz w:val="24"/>
          <w:szCs w:val="24"/>
        </w:rPr>
        <w:t>În</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baza</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prevederilor</w:t>
      </w:r>
      <w:proofErr w:type="spellEnd"/>
      <w:r w:rsidRPr="00152E3D">
        <w:rPr>
          <w:rFonts w:ascii="Times New Roman" w:hAnsi="Times New Roman" w:cs="Times New Roman"/>
          <w:sz w:val="24"/>
          <w:szCs w:val="24"/>
        </w:rPr>
        <w:t xml:space="preserve"> art. 1 </w:t>
      </w:r>
      <w:proofErr w:type="spellStart"/>
      <w:r w:rsidRPr="00152E3D">
        <w:rPr>
          <w:rFonts w:ascii="Times New Roman" w:hAnsi="Times New Roman" w:cs="Times New Roman"/>
          <w:sz w:val="24"/>
          <w:szCs w:val="24"/>
        </w:rPr>
        <w:t>alin</w:t>
      </w:r>
      <w:proofErr w:type="spellEnd"/>
      <w:r w:rsidRPr="00152E3D">
        <w:rPr>
          <w:rFonts w:ascii="Times New Roman" w:hAnsi="Times New Roman" w:cs="Times New Roman"/>
          <w:sz w:val="24"/>
          <w:szCs w:val="24"/>
        </w:rPr>
        <w:t xml:space="preserve">. (1) </w:t>
      </w:r>
      <w:proofErr w:type="spellStart"/>
      <w:r w:rsidRPr="00152E3D">
        <w:rPr>
          <w:rFonts w:ascii="Times New Roman" w:hAnsi="Times New Roman" w:cs="Times New Roman"/>
          <w:sz w:val="24"/>
          <w:szCs w:val="24"/>
        </w:rPr>
        <w:t>şi</w:t>
      </w:r>
      <w:proofErr w:type="spellEnd"/>
      <w:r w:rsidRPr="00152E3D">
        <w:rPr>
          <w:rFonts w:ascii="Times New Roman" w:hAnsi="Times New Roman" w:cs="Times New Roman"/>
          <w:sz w:val="24"/>
          <w:szCs w:val="24"/>
        </w:rPr>
        <w:t xml:space="preserve"> ale art. 326 </w:t>
      </w:r>
      <w:proofErr w:type="spellStart"/>
      <w:r w:rsidRPr="00152E3D">
        <w:rPr>
          <w:rFonts w:ascii="Times New Roman" w:hAnsi="Times New Roman" w:cs="Times New Roman"/>
          <w:sz w:val="24"/>
          <w:szCs w:val="24"/>
        </w:rPr>
        <w:t>alin</w:t>
      </w:r>
      <w:proofErr w:type="spellEnd"/>
      <w:r w:rsidRPr="00152E3D">
        <w:rPr>
          <w:rFonts w:ascii="Times New Roman" w:hAnsi="Times New Roman" w:cs="Times New Roman"/>
          <w:sz w:val="24"/>
          <w:szCs w:val="24"/>
        </w:rPr>
        <w:t>. (4), (4</w:t>
      </w:r>
      <w:r w:rsidRPr="00152E3D">
        <w:rPr>
          <w:rFonts w:ascii="Times New Roman" w:hAnsi="Times New Roman" w:cs="Times New Roman"/>
          <w:sz w:val="24"/>
          <w:szCs w:val="24"/>
          <w:vertAlign w:val="superscript"/>
        </w:rPr>
        <w:t>1</w:t>
      </w:r>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şi</w:t>
      </w:r>
      <w:proofErr w:type="spellEnd"/>
      <w:r w:rsidRPr="00152E3D">
        <w:rPr>
          <w:rFonts w:ascii="Times New Roman" w:hAnsi="Times New Roman" w:cs="Times New Roman"/>
          <w:sz w:val="24"/>
          <w:szCs w:val="24"/>
        </w:rPr>
        <w:t xml:space="preserve"> (7) din </w:t>
      </w:r>
      <w:proofErr w:type="spellStart"/>
      <w:r w:rsidRPr="00152E3D">
        <w:rPr>
          <w:rFonts w:ascii="Times New Roman" w:hAnsi="Times New Roman" w:cs="Times New Roman"/>
          <w:sz w:val="24"/>
          <w:szCs w:val="24"/>
        </w:rPr>
        <w:t>Legea</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nr</w:t>
      </w:r>
      <w:proofErr w:type="spellEnd"/>
      <w:r w:rsidRPr="00152E3D">
        <w:rPr>
          <w:rFonts w:ascii="Times New Roman" w:hAnsi="Times New Roman" w:cs="Times New Roman"/>
          <w:sz w:val="24"/>
          <w:szCs w:val="24"/>
        </w:rPr>
        <w:t xml:space="preserve">. 227/2015 </w:t>
      </w:r>
      <w:proofErr w:type="spellStart"/>
      <w:r w:rsidRPr="00152E3D">
        <w:rPr>
          <w:rFonts w:ascii="Times New Roman" w:hAnsi="Times New Roman" w:cs="Times New Roman"/>
          <w:sz w:val="24"/>
          <w:szCs w:val="24"/>
        </w:rPr>
        <w:t>privind</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Codul</w:t>
      </w:r>
      <w:proofErr w:type="spellEnd"/>
      <w:r w:rsidRPr="00152E3D">
        <w:rPr>
          <w:rFonts w:ascii="Times New Roman" w:hAnsi="Times New Roman" w:cs="Times New Roman"/>
          <w:sz w:val="24"/>
          <w:szCs w:val="24"/>
        </w:rPr>
        <w:t xml:space="preserve"> fiscal, cu </w:t>
      </w:r>
      <w:proofErr w:type="spellStart"/>
      <w:r w:rsidRPr="00152E3D">
        <w:rPr>
          <w:rFonts w:ascii="Times New Roman" w:hAnsi="Times New Roman" w:cs="Times New Roman"/>
          <w:sz w:val="24"/>
          <w:szCs w:val="24"/>
        </w:rPr>
        <w:t>modificările</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şi</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completările</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ulterioare</w:t>
      </w:r>
      <w:proofErr w:type="spellEnd"/>
      <w:r w:rsidRPr="00152E3D">
        <w:rPr>
          <w:rFonts w:ascii="Times New Roman" w:hAnsi="Times New Roman" w:cs="Times New Roman"/>
          <w:sz w:val="24"/>
          <w:szCs w:val="24"/>
        </w:rPr>
        <w:t>,</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rPr>
        <w:t xml:space="preserve">    </w:t>
      </w:r>
      <w:r w:rsidRPr="00152E3D">
        <w:rPr>
          <w:rFonts w:ascii="Times New Roman" w:hAnsi="Times New Roman" w:cs="Times New Roman"/>
          <w:sz w:val="24"/>
          <w:szCs w:val="24"/>
        </w:rPr>
        <w:tab/>
      </w:r>
      <w:proofErr w:type="spellStart"/>
      <w:r w:rsidRPr="00152E3D">
        <w:rPr>
          <w:rFonts w:ascii="Times New Roman" w:hAnsi="Times New Roman" w:cs="Times New Roman"/>
          <w:sz w:val="24"/>
          <w:szCs w:val="24"/>
        </w:rPr>
        <w:t>În</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temeiul</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prevederilor</w:t>
      </w:r>
      <w:proofErr w:type="spellEnd"/>
      <w:r w:rsidRPr="00152E3D">
        <w:rPr>
          <w:rFonts w:ascii="Times New Roman" w:hAnsi="Times New Roman" w:cs="Times New Roman"/>
          <w:sz w:val="24"/>
          <w:szCs w:val="24"/>
        </w:rPr>
        <w:t xml:space="preserve"> art. 10 </w:t>
      </w:r>
      <w:proofErr w:type="spellStart"/>
      <w:r w:rsidRPr="00152E3D">
        <w:rPr>
          <w:rFonts w:ascii="Times New Roman" w:hAnsi="Times New Roman" w:cs="Times New Roman"/>
          <w:sz w:val="24"/>
          <w:szCs w:val="24"/>
        </w:rPr>
        <w:t>alin</w:t>
      </w:r>
      <w:proofErr w:type="spellEnd"/>
      <w:r w:rsidRPr="00152E3D">
        <w:rPr>
          <w:rFonts w:ascii="Times New Roman" w:hAnsi="Times New Roman" w:cs="Times New Roman"/>
          <w:sz w:val="24"/>
          <w:szCs w:val="24"/>
        </w:rPr>
        <w:t xml:space="preserve">. </w:t>
      </w:r>
      <w:r w:rsidRPr="00152E3D">
        <w:rPr>
          <w:rFonts w:ascii="Times New Roman" w:hAnsi="Times New Roman" w:cs="Times New Roman"/>
          <w:sz w:val="24"/>
          <w:szCs w:val="24"/>
          <w:lang w:val="it-IT"/>
        </w:rPr>
        <w:t>(4) din Hotărârea Guvernului nr. 34/2009 privind organizarea şi funcţionarea Ministerului Finanţelor Publice, cu modificările şi completările ulterioare,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rPr>
      </w:pPr>
      <w:r w:rsidRPr="00152E3D">
        <w:rPr>
          <w:rFonts w:ascii="Times New Roman" w:hAnsi="Times New Roman" w:cs="Times New Roman"/>
          <w:sz w:val="24"/>
          <w:szCs w:val="24"/>
          <w:lang w:val="it-IT"/>
        </w:rPr>
        <w:t xml:space="preserve">    </w:t>
      </w:r>
      <w:proofErr w:type="spellStart"/>
      <w:r w:rsidR="00E76150">
        <w:rPr>
          <w:rFonts w:ascii="Times New Roman" w:hAnsi="Times New Roman" w:cs="Times New Roman"/>
          <w:b/>
          <w:bCs/>
          <w:sz w:val="24"/>
          <w:szCs w:val="24"/>
        </w:rPr>
        <w:t>ministrul</w:t>
      </w:r>
      <w:proofErr w:type="spellEnd"/>
      <w:r w:rsidR="00E76150">
        <w:rPr>
          <w:rFonts w:ascii="Times New Roman" w:hAnsi="Times New Roman" w:cs="Times New Roman"/>
          <w:b/>
          <w:bCs/>
          <w:sz w:val="24"/>
          <w:szCs w:val="24"/>
        </w:rPr>
        <w:t xml:space="preserve"> </w:t>
      </w:r>
      <w:proofErr w:type="spellStart"/>
      <w:r w:rsidR="00E76150">
        <w:rPr>
          <w:rFonts w:ascii="Times New Roman" w:hAnsi="Times New Roman" w:cs="Times New Roman"/>
          <w:b/>
          <w:bCs/>
          <w:sz w:val="24"/>
          <w:szCs w:val="24"/>
        </w:rPr>
        <w:t>finanţelor</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emite</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următorul</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ordin</w:t>
      </w:r>
      <w:proofErr w:type="spellEnd"/>
      <w:r w:rsidRPr="00152E3D">
        <w:rPr>
          <w:rFonts w:ascii="Times New Roman" w:hAnsi="Times New Roman" w:cs="Times New Roman"/>
          <w:sz w:val="24"/>
          <w:szCs w:val="24"/>
        </w:rPr>
        <w:t>:</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rPr>
      </w:pPr>
    </w:p>
    <w:p w:rsidR="00DB6EB1" w:rsidRPr="00E76150" w:rsidRDefault="00152E3D" w:rsidP="00152E3D">
      <w:pPr>
        <w:autoSpaceDE w:val="0"/>
        <w:autoSpaceDN w:val="0"/>
        <w:adjustRightInd w:val="0"/>
        <w:spacing w:after="0" w:line="360" w:lineRule="auto"/>
        <w:ind w:firstLine="720"/>
        <w:jc w:val="both"/>
        <w:rPr>
          <w:rFonts w:ascii="Times New Roman" w:hAnsi="Times New Roman" w:cs="Times New Roman"/>
          <w:b/>
          <w:sz w:val="24"/>
          <w:szCs w:val="24"/>
          <w:lang w:val="it-IT"/>
        </w:rPr>
      </w:pPr>
      <w:r w:rsidRPr="00E76150">
        <w:rPr>
          <w:rFonts w:ascii="Times New Roman" w:hAnsi="Times New Roman" w:cs="Times New Roman"/>
          <w:b/>
          <w:sz w:val="24"/>
          <w:szCs w:val="24"/>
          <w:lang w:val="it-IT"/>
        </w:rPr>
        <w:t>Art. 1</w:t>
      </w:r>
      <w:r w:rsidR="00DB6EB1" w:rsidRPr="00E76150">
        <w:rPr>
          <w:rFonts w:ascii="Times New Roman" w:hAnsi="Times New Roman" w:cs="Times New Roman"/>
          <w:b/>
          <w:sz w:val="24"/>
          <w:szCs w:val="24"/>
          <w:lang w:val="it-IT"/>
        </w:rPr>
        <w:tab/>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Se aprobă Normele privind procedura de acordare a certificatului de amânare de la plata în vamă a taxei pe valoarea adăugată şi de eliberare a garanţiei pentru importurile de bunuri, cuprinse în anexa care face parte integrantă din prezentul ordin.</w:t>
      </w:r>
    </w:p>
    <w:p w:rsidR="00DB6EB1" w:rsidRDefault="00152E3D" w:rsidP="00152E3D">
      <w:pPr>
        <w:autoSpaceDE w:val="0"/>
        <w:autoSpaceDN w:val="0"/>
        <w:adjustRightInd w:val="0"/>
        <w:spacing w:after="0" w:line="360" w:lineRule="auto"/>
        <w:ind w:firstLine="720"/>
        <w:jc w:val="both"/>
        <w:rPr>
          <w:rFonts w:ascii="Times New Roman" w:hAnsi="Times New Roman" w:cs="Times New Roman"/>
          <w:b/>
          <w:sz w:val="24"/>
          <w:szCs w:val="24"/>
          <w:lang w:val="it-IT"/>
        </w:rPr>
      </w:pPr>
      <w:r w:rsidRPr="00152E3D">
        <w:rPr>
          <w:rFonts w:ascii="Times New Roman" w:hAnsi="Times New Roman" w:cs="Times New Roman"/>
          <w:b/>
          <w:sz w:val="24"/>
          <w:szCs w:val="24"/>
          <w:lang w:val="it-IT"/>
        </w:rPr>
        <w:t>Art. 2</w:t>
      </w:r>
      <w:r w:rsidR="00DB6EB1">
        <w:rPr>
          <w:rFonts w:ascii="Times New Roman" w:hAnsi="Times New Roman" w:cs="Times New Roman"/>
          <w:b/>
          <w:sz w:val="24"/>
          <w:szCs w:val="24"/>
          <w:lang w:val="it-IT"/>
        </w:rPr>
        <w:tab/>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Direcţia Generală a Vămilor duce la îndeplinire prevederile prezentului ordin.</w:t>
      </w:r>
    </w:p>
    <w:p w:rsidR="00DB6EB1" w:rsidRDefault="00152E3D" w:rsidP="00152E3D">
      <w:pPr>
        <w:autoSpaceDE w:val="0"/>
        <w:autoSpaceDN w:val="0"/>
        <w:adjustRightInd w:val="0"/>
        <w:spacing w:after="0" w:line="360" w:lineRule="auto"/>
        <w:ind w:firstLine="720"/>
        <w:jc w:val="both"/>
        <w:rPr>
          <w:rFonts w:ascii="Times New Roman" w:hAnsi="Times New Roman" w:cs="Times New Roman"/>
          <w:b/>
          <w:sz w:val="24"/>
          <w:szCs w:val="24"/>
          <w:lang w:val="it-IT"/>
        </w:rPr>
      </w:pPr>
      <w:r w:rsidRPr="00152E3D">
        <w:rPr>
          <w:rFonts w:ascii="Times New Roman" w:hAnsi="Times New Roman" w:cs="Times New Roman"/>
          <w:b/>
          <w:sz w:val="24"/>
          <w:szCs w:val="24"/>
          <w:lang w:val="it-IT"/>
        </w:rPr>
        <w:t>Art. 3</w:t>
      </w:r>
      <w:r w:rsidR="00DB6EB1">
        <w:rPr>
          <w:rFonts w:ascii="Times New Roman" w:hAnsi="Times New Roman" w:cs="Times New Roman"/>
          <w:b/>
          <w:sz w:val="24"/>
          <w:szCs w:val="24"/>
          <w:lang w:val="it-IT"/>
        </w:rPr>
        <w:tab/>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Referirile la Codul fiscal din cuprinsul normelor prevăzute la art. 1 reprezintă trimiteri la titlul VII "Taxa pe valoarea adăugată" din Legea nr. 227/2015 privind Codul fiscal, cu modificările şi completările ulterioare.</w:t>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b/>
          <w:sz w:val="24"/>
          <w:szCs w:val="24"/>
          <w:lang w:val="it-IT"/>
        </w:rPr>
      </w:pPr>
      <w:r w:rsidRPr="00152E3D">
        <w:rPr>
          <w:rFonts w:ascii="Times New Roman" w:hAnsi="Times New Roman" w:cs="Times New Roman"/>
          <w:b/>
          <w:sz w:val="24"/>
          <w:szCs w:val="24"/>
          <w:lang w:val="it-IT"/>
        </w:rPr>
        <w:t>Art. 4</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w:t>
      </w:r>
      <w:r w:rsidRPr="00152E3D">
        <w:rPr>
          <w:rFonts w:ascii="Times New Roman" w:hAnsi="Times New Roman" w:cs="Times New Roman"/>
          <w:sz w:val="24"/>
          <w:szCs w:val="24"/>
          <w:lang w:val="it-IT"/>
        </w:rPr>
        <w:tab/>
        <w:t>(1) La data intrării în vigoare a prezentului ordin se abrogă Ordinul ministrului finanţelor publice nr. 4121/2015 pentru aprobarea Normelor privind procedura de acordare a certificatului de amânare de la plata în vamă a taxei pe valoarea adăugată şi de eliberare a garanţiei pentru importurile de bunuri, publicat în Monitorul Oficial al României, Partea I, nr. 976 din 29 decembrie 2015, cu modificările şi completările ulterioare.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ro-RO"/>
        </w:rPr>
      </w:pPr>
      <w:r w:rsidRPr="00152E3D">
        <w:rPr>
          <w:rFonts w:ascii="Times New Roman" w:hAnsi="Times New Roman" w:cs="Times New Roman"/>
          <w:sz w:val="24"/>
          <w:szCs w:val="24"/>
          <w:lang w:val="it-IT"/>
        </w:rPr>
        <w:tab/>
        <w:t xml:space="preserve">(2) </w:t>
      </w:r>
      <w:r w:rsidRPr="00152E3D">
        <w:rPr>
          <w:rFonts w:ascii="Times New Roman" w:hAnsi="Times New Roman" w:cs="Times New Roman"/>
          <w:sz w:val="24"/>
          <w:szCs w:val="24"/>
          <w:lang w:val="ro-RO"/>
        </w:rPr>
        <w:t xml:space="preserve">Certificatele </w:t>
      </w:r>
      <w:r w:rsidRPr="00152E3D">
        <w:rPr>
          <w:rFonts w:ascii="Times New Roman" w:hAnsi="Times New Roman" w:cs="Times New Roman"/>
          <w:sz w:val="24"/>
          <w:szCs w:val="24"/>
          <w:lang w:val="it-IT"/>
        </w:rPr>
        <w:t>de amânare de la plata în vamă a taxei pe valoarea adăugată</w:t>
      </w:r>
      <w:r w:rsidRPr="00152E3D">
        <w:rPr>
          <w:rFonts w:ascii="Times New Roman" w:hAnsi="Times New Roman" w:cs="Times New Roman"/>
          <w:sz w:val="24"/>
          <w:szCs w:val="24"/>
          <w:lang w:val="ro-RO"/>
        </w:rPr>
        <w:t xml:space="preserve"> emise în baza prevederilor</w:t>
      </w:r>
      <w:r w:rsidR="000A7EBA">
        <w:rPr>
          <w:rFonts w:ascii="Times New Roman" w:hAnsi="Times New Roman" w:cs="Times New Roman"/>
          <w:sz w:val="24"/>
          <w:szCs w:val="24"/>
          <w:lang w:val="ro-RO"/>
        </w:rPr>
        <w:t xml:space="preserve"> art. 2 alin. (1) lit. a) din </w:t>
      </w:r>
      <w:r w:rsidR="000A7EBA">
        <w:rPr>
          <w:rFonts w:ascii="Times New Roman" w:hAnsi="Times New Roman" w:cs="Times New Roman"/>
          <w:sz w:val="24"/>
          <w:szCs w:val="24"/>
          <w:lang w:val="it-IT"/>
        </w:rPr>
        <w:t>Normele</w:t>
      </w:r>
      <w:r w:rsidR="000A7EBA" w:rsidRPr="00152E3D">
        <w:rPr>
          <w:rFonts w:ascii="Times New Roman" w:hAnsi="Times New Roman" w:cs="Times New Roman"/>
          <w:sz w:val="24"/>
          <w:szCs w:val="24"/>
          <w:lang w:val="it-IT"/>
        </w:rPr>
        <w:t xml:space="preserve"> privind procedura de acordare a certificatului de amânare de la plata în vamă a taxei pe valoarea adăugată şi de eliberare a garanţiei pentru importurile de bunuri</w:t>
      </w:r>
      <w:r w:rsidR="000A7EBA">
        <w:rPr>
          <w:rFonts w:ascii="Times New Roman" w:hAnsi="Times New Roman" w:cs="Times New Roman"/>
          <w:sz w:val="24"/>
          <w:szCs w:val="24"/>
          <w:lang w:val="it-IT"/>
        </w:rPr>
        <w:t>, aprobate prin</w:t>
      </w:r>
      <w:r w:rsidR="000A7EBA" w:rsidRPr="00152E3D">
        <w:rPr>
          <w:rFonts w:ascii="Times New Roman" w:hAnsi="Times New Roman" w:cs="Times New Roman"/>
          <w:sz w:val="24"/>
          <w:szCs w:val="24"/>
          <w:lang w:val="ro-RO"/>
        </w:rPr>
        <w:t xml:space="preserve"> </w:t>
      </w:r>
      <w:r w:rsidR="000A7EBA">
        <w:rPr>
          <w:rFonts w:ascii="Times New Roman" w:hAnsi="Times New Roman" w:cs="Times New Roman"/>
          <w:sz w:val="24"/>
          <w:szCs w:val="24"/>
          <w:lang w:val="ro-RO"/>
        </w:rPr>
        <w:t>Ordinul</w:t>
      </w:r>
      <w:r w:rsidRPr="00152E3D">
        <w:rPr>
          <w:rFonts w:ascii="Times New Roman" w:hAnsi="Times New Roman" w:cs="Times New Roman"/>
          <w:sz w:val="24"/>
          <w:szCs w:val="24"/>
          <w:lang w:val="ro-RO"/>
        </w:rPr>
        <w:t xml:space="preserve"> ministrului finanțelor publice nr. </w:t>
      </w:r>
      <w:r w:rsidRPr="00152E3D">
        <w:rPr>
          <w:rFonts w:ascii="Times New Roman" w:hAnsi="Times New Roman" w:cs="Times New Roman"/>
          <w:sz w:val="24"/>
          <w:szCs w:val="24"/>
          <w:lang w:val="it-IT"/>
        </w:rPr>
        <w:t>4121/2015,</w:t>
      </w:r>
      <w:r w:rsidRPr="00152E3D">
        <w:rPr>
          <w:rFonts w:ascii="Times New Roman" w:hAnsi="Times New Roman" w:cs="Times New Roman"/>
          <w:sz w:val="24"/>
          <w:szCs w:val="24"/>
          <w:lang w:val="ro-RO"/>
        </w:rPr>
        <w:t xml:space="preserve"> cu modificările și completările </w:t>
      </w:r>
      <w:r w:rsidRPr="00152E3D">
        <w:rPr>
          <w:rFonts w:ascii="Times New Roman" w:hAnsi="Times New Roman" w:cs="Times New Roman"/>
          <w:sz w:val="24"/>
          <w:szCs w:val="24"/>
          <w:lang w:val="ro-RO"/>
        </w:rPr>
        <w:lastRenderedPageBreak/>
        <w:t>ulterioare, își păstrează valabilitatea până la data înscrisă în acestea, atât timp cât sunt îndeplinite condițiile prevăzute la art. 326 alin. (4</w:t>
      </w:r>
      <w:r w:rsidRPr="00152E3D">
        <w:rPr>
          <w:rFonts w:ascii="Times New Roman" w:hAnsi="Times New Roman" w:cs="Times New Roman"/>
          <w:sz w:val="24"/>
          <w:szCs w:val="24"/>
          <w:vertAlign w:val="superscript"/>
          <w:lang w:val="ro-RO"/>
        </w:rPr>
        <w:t>1</w:t>
      </w:r>
      <w:r w:rsidRPr="00152E3D">
        <w:rPr>
          <w:rFonts w:ascii="Times New Roman" w:hAnsi="Times New Roman" w:cs="Times New Roman"/>
          <w:sz w:val="24"/>
          <w:szCs w:val="24"/>
          <w:lang w:val="ro-RO"/>
        </w:rPr>
        <w:t xml:space="preserve">) lit. a), c) și e) din </w:t>
      </w:r>
      <w:r w:rsidR="00E76150" w:rsidRPr="00E76150">
        <w:rPr>
          <w:rFonts w:ascii="Times New Roman" w:hAnsi="Times New Roman" w:cs="Times New Roman"/>
          <w:sz w:val="24"/>
          <w:szCs w:val="24"/>
          <w:lang w:val="ro-RO"/>
        </w:rPr>
        <w:t>Legea nr. 227/2015, cu modificările și completările ulterioare</w:t>
      </w:r>
      <w:r w:rsidR="00E76150">
        <w:rPr>
          <w:rFonts w:ascii="Times New Roman" w:hAnsi="Times New Roman" w:cs="Times New Roman"/>
          <w:sz w:val="24"/>
          <w:szCs w:val="24"/>
          <w:lang w:val="ro-RO"/>
        </w:rPr>
        <w:t>,</w:t>
      </w:r>
      <w:r w:rsidR="00E76150" w:rsidRPr="00E76150">
        <w:rPr>
          <w:rFonts w:ascii="Times New Roman" w:hAnsi="Times New Roman" w:cs="Times New Roman"/>
          <w:sz w:val="24"/>
          <w:szCs w:val="24"/>
          <w:lang w:val="ro-RO"/>
        </w:rPr>
        <w:t xml:space="preserve"> </w:t>
      </w:r>
      <w:r w:rsidRPr="00152E3D">
        <w:rPr>
          <w:rFonts w:ascii="Times New Roman" w:hAnsi="Times New Roman" w:cs="Times New Roman"/>
          <w:sz w:val="24"/>
          <w:szCs w:val="24"/>
          <w:lang w:val="ro-RO"/>
        </w:rPr>
        <w:t xml:space="preserve">și titularul este înregistrat în scopuri de TVA conform art. 316 din </w:t>
      </w:r>
      <w:r w:rsidR="00E76150">
        <w:rPr>
          <w:rFonts w:ascii="Times New Roman" w:hAnsi="Times New Roman" w:cs="Times New Roman"/>
          <w:sz w:val="24"/>
          <w:szCs w:val="24"/>
          <w:lang w:val="ro-RO"/>
        </w:rPr>
        <w:t>Legea nr. 227/2015, cu modificările și completările ulterioare</w:t>
      </w:r>
      <w:r w:rsidRPr="00152E3D">
        <w:rPr>
          <w:rFonts w:ascii="Times New Roman" w:hAnsi="Times New Roman" w:cs="Times New Roman"/>
          <w:sz w:val="24"/>
          <w:szCs w:val="24"/>
          <w:lang w:val="ro-RO"/>
        </w:rPr>
        <w:t>.</w:t>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b/>
          <w:sz w:val="24"/>
          <w:szCs w:val="24"/>
          <w:lang w:val="ro-RO"/>
        </w:rPr>
      </w:pPr>
      <w:r w:rsidRPr="00152E3D">
        <w:rPr>
          <w:rFonts w:ascii="Times New Roman" w:hAnsi="Times New Roman" w:cs="Times New Roman"/>
          <w:b/>
          <w:sz w:val="24"/>
          <w:szCs w:val="24"/>
          <w:lang w:val="ro-RO"/>
        </w:rPr>
        <w:t>Art. 5</w:t>
      </w:r>
    </w:p>
    <w:p w:rsidR="00152E3D" w:rsidRPr="00152E3D" w:rsidRDefault="00152E3D" w:rsidP="00152E3D">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ro-RO"/>
        </w:rPr>
        <w:t>Prezentul ordin se publică în Monitorul Oficial al României</w:t>
      </w:r>
      <w:r w:rsidRPr="00152E3D">
        <w:rPr>
          <w:rFonts w:ascii="Times New Roman" w:hAnsi="Times New Roman" w:cs="Times New Roman"/>
          <w:sz w:val="24"/>
          <w:szCs w:val="24"/>
          <w:lang w:val="it-IT"/>
        </w:rPr>
        <w:t>, Partea I, şi intră în vigoare la data de 1 ianuarie 2021.</w:t>
      </w:r>
    </w:p>
    <w:p w:rsid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E76150" w:rsidP="00152E3D">
      <w:pPr>
        <w:autoSpaceDE w:val="0"/>
        <w:autoSpaceDN w:val="0"/>
        <w:adjustRightInd w:val="0"/>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Ministrul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finanţelor</w:t>
      </w:r>
      <w:proofErr w:type="spellEnd"/>
      <w:r w:rsidR="00152E3D" w:rsidRPr="00152E3D">
        <w:rPr>
          <w:rFonts w:ascii="Times New Roman" w:hAnsi="Times New Roman" w:cs="Times New Roman"/>
          <w:b/>
          <w:sz w:val="24"/>
          <w:szCs w:val="24"/>
        </w:rPr>
        <w:t>,</w:t>
      </w:r>
    </w:p>
    <w:p w:rsidR="00152E3D" w:rsidRPr="00152E3D" w:rsidRDefault="00CB1578" w:rsidP="00152E3D">
      <w:pPr>
        <w:autoSpaceDE w:val="0"/>
        <w:autoSpaceDN w:val="0"/>
        <w:adjustRightInd w:val="0"/>
        <w:spacing w:after="0" w:line="360" w:lineRule="auto"/>
        <w:jc w:val="center"/>
        <w:rPr>
          <w:rFonts w:ascii="Times New Roman" w:hAnsi="Times New Roman" w:cs="Times New Roman"/>
          <w:b/>
          <w:sz w:val="24"/>
          <w:szCs w:val="24"/>
        </w:rPr>
      </w:pPr>
      <w:proofErr w:type="spellStart"/>
      <w:r>
        <w:rPr>
          <w:rFonts w:ascii="Times New Roman" w:hAnsi="Times New Roman" w:cs="Times New Roman"/>
          <w:b/>
          <w:bCs/>
          <w:sz w:val="24"/>
          <w:szCs w:val="24"/>
        </w:rPr>
        <w:t>Alexandru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Nazare</w:t>
      </w:r>
      <w:proofErr w:type="spellEnd"/>
    </w:p>
    <w:p w:rsidR="00152E3D" w:rsidRPr="00152E3D" w:rsidRDefault="00152E3D" w:rsidP="00152E3D">
      <w:pPr>
        <w:autoSpaceDE w:val="0"/>
        <w:autoSpaceDN w:val="0"/>
        <w:adjustRightInd w:val="0"/>
        <w:spacing w:after="0" w:line="360" w:lineRule="auto"/>
        <w:jc w:val="center"/>
        <w:rPr>
          <w:rFonts w:ascii="Times New Roman" w:hAnsi="Times New Roman" w:cs="Times New Roman"/>
          <w:b/>
          <w:sz w:val="24"/>
          <w:szCs w:val="24"/>
        </w:rPr>
      </w:pPr>
    </w:p>
    <w:p w:rsidR="00CB1578" w:rsidRDefault="00152E3D" w:rsidP="00152E3D">
      <w:pPr>
        <w:autoSpaceDE w:val="0"/>
        <w:autoSpaceDN w:val="0"/>
        <w:adjustRightInd w:val="0"/>
        <w:spacing w:after="0" w:line="360" w:lineRule="auto"/>
        <w:jc w:val="center"/>
        <w:rPr>
          <w:rFonts w:ascii="Times New Roman" w:hAnsi="Times New Roman" w:cs="Times New Roman"/>
          <w:b/>
          <w:sz w:val="24"/>
          <w:szCs w:val="24"/>
        </w:rPr>
      </w:pPr>
      <w:proofErr w:type="spellStart"/>
      <w:r w:rsidRPr="00152E3D">
        <w:rPr>
          <w:rFonts w:ascii="Times New Roman" w:hAnsi="Times New Roman" w:cs="Times New Roman"/>
          <w:b/>
          <w:sz w:val="24"/>
          <w:szCs w:val="24"/>
        </w:rPr>
        <w:t>Secretar</w:t>
      </w:r>
      <w:proofErr w:type="spellEnd"/>
      <w:r w:rsidRPr="00152E3D">
        <w:rPr>
          <w:rFonts w:ascii="Times New Roman" w:hAnsi="Times New Roman" w:cs="Times New Roman"/>
          <w:b/>
          <w:sz w:val="24"/>
          <w:szCs w:val="24"/>
        </w:rPr>
        <w:t xml:space="preserve"> general</w:t>
      </w:r>
      <w:r w:rsidR="00CB1578">
        <w:rPr>
          <w:rFonts w:ascii="Times New Roman" w:hAnsi="Times New Roman" w:cs="Times New Roman"/>
          <w:b/>
          <w:sz w:val="24"/>
          <w:szCs w:val="24"/>
        </w:rPr>
        <w:t>,</w:t>
      </w:r>
    </w:p>
    <w:p w:rsidR="00152E3D" w:rsidRDefault="00CB1578" w:rsidP="00152E3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Marian </w:t>
      </w:r>
      <w:proofErr w:type="spellStart"/>
      <w:r>
        <w:rPr>
          <w:rFonts w:ascii="Times New Roman" w:hAnsi="Times New Roman" w:cs="Times New Roman"/>
          <w:b/>
          <w:sz w:val="24"/>
          <w:szCs w:val="24"/>
        </w:rPr>
        <w:t>Niculescu</w:t>
      </w:r>
      <w:proofErr w:type="spellEnd"/>
    </w:p>
    <w:p w:rsidR="00CB1578" w:rsidRDefault="00CB1578" w:rsidP="00152E3D">
      <w:pPr>
        <w:autoSpaceDE w:val="0"/>
        <w:autoSpaceDN w:val="0"/>
        <w:adjustRightInd w:val="0"/>
        <w:spacing w:after="0" w:line="360" w:lineRule="auto"/>
        <w:jc w:val="center"/>
        <w:rPr>
          <w:rFonts w:ascii="Times New Roman" w:hAnsi="Times New Roman" w:cs="Times New Roman"/>
          <w:b/>
          <w:sz w:val="24"/>
          <w:szCs w:val="24"/>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17"/>
        <w:gridCol w:w="3117"/>
      </w:tblGrid>
      <w:tr w:rsidR="00152E3D" w:rsidRPr="00DB6EB1" w:rsidTr="00287AD6">
        <w:trPr>
          <w:jc w:val="center"/>
        </w:trPr>
        <w:tc>
          <w:tcPr>
            <w:tcW w:w="3150" w:type="dxa"/>
            <w:vAlign w:val="center"/>
          </w:tcPr>
          <w:p w:rsidR="00152E3D" w:rsidRPr="000744A8" w:rsidRDefault="00152E3D" w:rsidP="00152E3D">
            <w:pPr>
              <w:autoSpaceDE w:val="0"/>
              <w:autoSpaceDN w:val="0"/>
              <w:adjustRightInd w:val="0"/>
              <w:spacing w:line="360" w:lineRule="auto"/>
              <w:jc w:val="both"/>
              <w:rPr>
                <w:rFonts w:ascii="Times New Roman" w:hAnsi="Times New Roman" w:cs="Times New Roman"/>
                <w:b/>
                <w:color w:val="FFFFFF" w:themeColor="background1"/>
              </w:rPr>
            </w:pPr>
            <w:proofErr w:type="spellStart"/>
            <w:r w:rsidRPr="000744A8">
              <w:rPr>
                <w:rFonts w:ascii="Times New Roman" w:hAnsi="Times New Roman" w:cs="Times New Roman"/>
                <w:b/>
                <w:color w:val="FFFFFF" w:themeColor="background1"/>
              </w:rPr>
              <w:t>Secretar</w:t>
            </w:r>
            <w:proofErr w:type="spellEnd"/>
            <w:r w:rsidRPr="000744A8">
              <w:rPr>
                <w:rFonts w:ascii="Times New Roman" w:hAnsi="Times New Roman" w:cs="Times New Roman"/>
                <w:b/>
                <w:color w:val="FFFFFF" w:themeColor="background1"/>
              </w:rPr>
              <w:t xml:space="preserve"> de stat,</w:t>
            </w:r>
          </w:p>
          <w:p w:rsidR="00152E3D" w:rsidRPr="00DB6EB1" w:rsidRDefault="00152E3D" w:rsidP="00152E3D">
            <w:pPr>
              <w:autoSpaceDE w:val="0"/>
              <w:autoSpaceDN w:val="0"/>
              <w:adjustRightInd w:val="0"/>
              <w:spacing w:line="360" w:lineRule="auto"/>
              <w:jc w:val="both"/>
              <w:rPr>
                <w:rFonts w:ascii="Times New Roman" w:hAnsi="Times New Roman" w:cs="Times New Roman"/>
                <w:b/>
              </w:rPr>
            </w:pPr>
          </w:p>
        </w:tc>
        <w:tc>
          <w:tcPr>
            <w:tcW w:w="3117" w:type="dxa"/>
            <w:vAlign w:val="center"/>
          </w:tcPr>
          <w:p w:rsidR="00152E3D" w:rsidRPr="00DB6EB1" w:rsidRDefault="00152E3D" w:rsidP="00152E3D">
            <w:pPr>
              <w:autoSpaceDE w:val="0"/>
              <w:autoSpaceDN w:val="0"/>
              <w:adjustRightInd w:val="0"/>
              <w:spacing w:line="360" w:lineRule="auto"/>
              <w:jc w:val="both"/>
              <w:rPr>
                <w:rFonts w:ascii="Times New Roman" w:hAnsi="Times New Roman" w:cs="Times New Roman"/>
                <w:b/>
              </w:rPr>
            </w:pPr>
          </w:p>
        </w:tc>
        <w:tc>
          <w:tcPr>
            <w:tcW w:w="3117" w:type="dxa"/>
            <w:vAlign w:val="center"/>
          </w:tcPr>
          <w:p w:rsidR="00152E3D" w:rsidRPr="00DB6EB1" w:rsidRDefault="00152E3D" w:rsidP="00CB1578">
            <w:pPr>
              <w:autoSpaceDE w:val="0"/>
              <w:autoSpaceDN w:val="0"/>
              <w:adjustRightInd w:val="0"/>
              <w:spacing w:line="360" w:lineRule="auto"/>
              <w:rPr>
                <w:rFonts w:ascii="Times New Roman" w:hAnsi="Times New Roman" w:cs="Times New Roman"/>
                <w:b/>
                <w:lang w:val="it-IT"/>
              </w:rPr>
            </w:pPr>
            <w:r w:rsidRPr="00DB6EB1">
              <w:rPr>
                <w:rFonts w:ascii="Times New Roman" w:hAnsi="Times New Roman" w:cs="Times New Roman"/>
                <w:b/>
                <w:lang w:val="it-IT"/>
              </w:rPr>
              <w:t>Președinte Agenția Națională de Administrare Fiscală,</w:t>
            </w:r>
          </w:p>
          <w:p w:rsidR="00152E3D" w:rsidRPr="00DB6EB1" w:rsidRDefault="00152E3D" w:rsidP="00152E3D">
            <w:pPr>
              <w:autoSpaceDE w:val="0"/>
              <w:autoSpaceDN w:val="0"/>
              <w:adjustRightInd w:val="0"/>
              <w:spacing w:line="360" w:lineRule="auto"/>
              <w:jc w:val="both"/>
              <w:rPr>
                <w:rFonts w:ascii="Times New Roman" w:hAnsi="Times New Roman" w:cs="Times New Roman"/>
                <w:b/>
                <w:lang w:val="it-IT"/>
              </w:rPr>
            </w:pPr>
            <w:r w:rsidRPr="00DB6EB1">
              <w:rPr>
                <w:rFonts w:ascii="Times New Roman" w:hAnsi="Times New Roman" w:cs="Times New Roman"/>
                <w:b/>
                <w:lang w:val="it-IT"/>
              </w:rPr>
              <w:t>Mirela Călugăreanu</w:t>
            </w:r>
          </w:p>
        </w:tc>
      </w:tr>
      <w:tr w:rsidR="00152E3D" w:rsidRPr="00152E3D" w:rsidTr="00287AD6">
        <w:trPr>
          <w:trHeight w:val="80"/>
          <w:jc w:val="center"/>
        </w:trPr>
        <w:tc>
          <w:tcPr>
            <w:tcW w:w="3150" w:type="dxa"/>
            <w:vAlign w:val="center"/>
          </w:tcPr>
          <w:p w:rsidR="00152E3D" w:rsidRPr="00152E3D" w:rsidRDefault="00152E3D" w:rsidP="00152E3D">
            <w:pPr>
              <w:autoSpaceDE w:val="0"/>
              <w:autoSpaceDN w:val="0"/>
              <w:adjustRightInd w:val="0"/>
              <w:spacing w:line="360" w:lineRule="auto"/>
              <w:jc w:val="both"/>
              <w:rPr>
                <w:rFonts w:ascii="Times New Roman" w:hAnsi="Times New Roman" w:cs="Times New Roman"/>
                <w:b/>
                <w:sz w:val="24"/>
                <w:szCs w:val="24"/>
              </w:rPr>
            </w:pPr>
          </w:p>
        </w:tc>
        <w:tc>
          <w:tcPr>
            <w:tcW w:w="3117" w:type="dxa"/>
            <w:vAlign w:val="center"/>
          </w:tcPr>
          <w:p w:rsidR="00152E3D" w:rsidRPr="00152E3D" w:rsidRDefault="00152E3D" w:rsidP="00152E3D">
            <w:pPr>
              <w:autoSpaceDE w:val="0"/>
              <w:autoSpaceDN w:val="0"/>
              <w:adjustRightInd w:val="0"/>
              <w:spacing w:line="360" w:lineRule="auto"/>
              <w:jc w:val="both"/>
              <w:rPr>
                <w:rFonts w:ascii="Times New Roman" w:hAnsi="Times New Roman" w:cs="Times New Roman"/>
                <w:b/>
                <w:sz w:val="24"/>
                <w:szCs w:val="24"/>
              </w:rPr>
            </w:pPr>
          </w:p>
        </w:tc>
        <w:tc>
          <w:tcPr>
            <w:tcW w:w="3117" w:type="dxa"/>
            <w:vAlign w:val="center"/>
          </w:tcPr>
          <w:p w:rsidR="00152E3D" w:rsidRPr="00152E3D" w:rsidRDefault="00152E3D" w:rsidP="00152E3D">
            <w:pPr>
              <w:autoSpaceDE w:val="0"/>
              <w:autoSpaceDN w:val="0"/>
              <w:adjustRightInd w:val="0"/>
              <w:spacing w:line="360" w:lineRule="auto"/>
              <w:jc w:val="both"/>
              <w:rPr>
                <w:rFonts w:ascii="Times New Roman" w:hAnsi="Times New Roman" w:cs="Times New Roman"/>
                <w:b/>
                <w:sz w:val="24"/>
                <w:szCs w:val="24"/>
                <w:lang w:val="it-IT"/>
              </w:rPr>
            </w:pPr>
          </w:p>
        </w:tc>
      </w:tr>
      <w:tr w:rsidR="00152E3D" w:rsidRPr="00152E3D" w:rsidTr="00287AD6">
        <w:trPr>
          <w:jc w:val="center"/>
        </w:trPr>
        <w:tc>
          <w:tcPr>
            <w:tcW w:w="3150" w:type="dxa"/>
            <w:vAlign w:val="center"/>
          </w:tcPr>
          <w:p w:rsidR="00152E3D" w:rsidRPr="00CB1578" w:rsidRDefault="00152E3D" w:rsidP="00D10172">
            <w:pPr>
              <w:autoSpaceDE w:val="0"/>
              <w:autoSpaceDN w:val="0"/>
              <w:adjustRightInd w:val="0"/>
              <w:spacing w:line="360" w:lineRule="auto"/>
              <w:rPr>
                <w:rFonts w:ascii="Times New Roman" w:hAnsi="Times New Roman" w:cs="Times New Roman"/>
                <w:b/>
                <w:lang w:val="it-IT"/>
              </w:rPr>
            </w:pPr>
            <w:r w:rsidRPr="00CB1578">
              <w:rPr>
                <w:rFonts w:ascii="Times New Roman" w:hAnsi="Times New Roman" w:cs="Times New Roman"/>
                <w:b/>
                <w:lang w:val="it-IT"/>
              </w:rPr>
              <w:t>Direcția generală de legislație fiscală și reglementări vamale și contabile</w:t>
            </w: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r w:rsidRPr="00CB1578">
              <w:rPr>
                <w:rFonts w:ascii="Times New Roman" w:hAnsi="Times New Roman" w:cs="Times New Roman"/>
                <w:b/>
                <w:lang w:val="it-IT"/>
              </w:rPr>
              <w:t>Direcția generală juridică</w:t>
            </w: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r w:rsidRPr="00CB1578">
              <w:rPr>
                <w:rFonts w:ascii="Times New Roman" w:hAnsi="Times New Roman" w:cs="Times New Roman"/>
                <w:b/>
                <w:lang w:val="it-IT"/>
              </w:rPr>
              <w:t>Direcția generală a vămilor</w:t>
            </w:r>
          </w:p>
        </w:tc>
      </w:tr>
      <w:tr w:rsidR="00152E3D" w:rsidRPr="00152E3D" w:rsidTr="00287AD6">
        <w:trPr>
          <w:trHeight w:val="237"/>
          <w:jc w:val="center"/>
        </w:trPr>
        <w:tc>
          <w:tcPr>
            <w:tcW w:w="3150"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rPr>
            </w:pP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rPr>
            </w:pP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rPr>
            </w:pPr>
          </w:p>
        </w:tc>
      </w:tr>
      <w:tr w:rsidR="00152E3D" w:rsidRPr="00152E3D" w:rsidTr="00287AD6">
        <w:trPr>
          <w:jc w:val="center"/>
        </w:trPr>
        <w:tc>
          <w:tcPr>
            <w:tcW w:w="3150" w:type="dxa"/>
            <w:vAlign w:val="center"/>
          </w:tcPr>
          <w:p w:rsidR="00152E3D" w:rsidRPr="00287AD6" w:rsidRDefault="00287AD6" w:rsidP="00152E3D">
            <w:pPr>
              <w:autoSpaceDE w:val="0"/>
              <w:autoSpaceDN w:val="0"/>
              <w:adjustRightInd w:val="0"/>
              <w:spacing w:line="360" w:lineRule="auto"/>
              <w:jc w:val="both"/>
              <w:rPr>
                <w:rFonts w:ascii="Times New Roman" w:hAnsi="Times New Roman" w:cs="Times New Roman"/>
                <w:b/>
                <w:lang w:val="it-IT"/>
              </w:rPr>
            </w:pPr>
            <w:r>
              <w:rPr>
                <w:rFonts w:ascii="Times New Roman" w:hAnsi="Times New Roman" w:cs="Times New Roman"/>
                <w:b/>
              </w:rPr>
              <w:t xml:space="preserve">Director </w:t>
            </w:r>
            <w:r w:rsidR="00152E3D" w:rsidRPr="00CB1578">
              <w:rPr>
                <w:rFonts w:ascii="Times New Roman" w:hAnsi="Times New Roman" w:cs="Times New Roman"/>
                <w:b/>
              </w:rPr>
              <w:t>general,</w:t>
            </w:r>
            <w:r w:rsidRPr="00CB1578">
              <w:rPr>
                <w:rFonts w:ascii="Times New Roman" w:hAnsi="Times New Roman" w:cs="Times New Roman"/>
                <w:b/>
                <w:lang w:val="it-IT"/>
              </w:rPr>
              <w:t xml:space="preserve"> </w:t>
            </w:r>
            <w:r>
              <w:rPr>
                <w:rFonts w:ascii="Times New Roman" w:hAnsi="Times New Roman" w:cs="Times New Roman"/>
                <w:b/>
                <w:lang w:val="it-IT"/>
              </w:rPr>
              <w:t xml:space="preserve">                  </w:t>
            </w:r>
          </w:p>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r w:rsidRPr="00CB1578">
              <w:rPr>
                <w:rFonts w:ascii="Times New Roman" w:hAnsi="Times New Roman" w:cs="Times New Roman"/>
                <w:b/>
              </w:rPr>
              <w:t xml:space="preserve">Iulian </w:t>
            </w:r>
            <w:proofErr w:type="spellStart"/>
            <w:r w:rsidRPr="00CB1578">
              <w:rPr>
                <w:rFonts w:ascii="Times New Roman" w:hAnsi="Times New Roman" w:cs="Times New Roman"/>
                <w:b/>
              </w:rPr>
              <w:t>Ardeleanu</w:t>
            </w:r>
            <w:proofErr w:type="spellEnd"/>
          </w:p>
        </w:tc>
        <w:tc>
          <w:tcPr>
            <w:tcW w:w="3117" w:type="dxa"/>
            <w:vAlign w:val="center"/>
          </w:tcPr>
          <w:p w:rsidR="00152E3D" w:rsidRPr="006C4C7B" w:rsidRDefault="00287AD6" w:rsidP="00287AD6">
            <w:pPr>
              <w:tabs>
                <w:tab w:val="left" w:pos="2738"/>
              </w:tabs>
              <w:autoSpaceDE w:val="0"/>
              <w:autoSpaceDN w:val="0"/>
              <w:adjustRightInd w:val="0"/>
              <w:spacing w:line="360" w:lineRule="auto"/>
              <w:ind w:hanging="110"/>
              <w:jc w:val="both"/>
              <w:rPr>
                <w:rFonts w:ascii="Times New Roman" w:hAnsi="Times New Roman" w:cs="Times New Roman"/>
                <w:b/>
              </w:rPr>
            </w:pPr>
            <w:r>
              <w:rPr>
                <w:rFonts w:ascii="Times New Roman" w:hAnsi="Times New Roman" w:cs="Times New Roman"/>
                <w:b/>
              </w:rPr>
              <w:t>Director general adjunct,</w:t>
            </w:r>
          </w:p>
          <w:p w:rsidR="00152E3D" w:rsidRPr="006C4C7B" w:rsidRDefault="00152E3D" w:rsidP="00152E3D">
            <w:pPr>
              <w:autoSpaceDE w:val="0"/>
              <w:autoSpaceDN w:val="0"/>
              <w:adjustRightInd w:val="0"/>
              <w:spacing w:line="360" w:lineRule="auto"/>
              <w:jc w:val="both"/>
              <w:rPr>
                <w:rFonts w:ascii="Times New Roman" w:hAnsi="Times New Roman" w:cs="Times New Roman"/>
                <w:b/>
              </w:rPr>
            </w:pPr>
            <w:proofErr w:type="spellStart"/>
            <w:r w:rsidRPr="006C4C7B">
              <w:rPr>
                <w:rFonts w:ascii="Times New Roman" w:hAnsi="Times New Roman" w:cs="Times New Roman"/>
                <w:b/>
              </w:rPr>
              <w:t>Mădălina</w:t>
            </w:r>
            <w:proofErr w:type="spellEnd"/>
            <w:r w:rsidRPr="006C4C7B">
              <w:rPr>
                <w:rFonts w:ascii="Times New Roman" w:hAnsi="Times New Roman" w:cs="Times New Roman"/>
                <w:b/>
              </w:rPr>
              <w:t xml:space="preserve"> Gheorghe</w:t>
            </w:r>
          </w:p>
        </w:tc>
        <w:tc>
          <w:tcPr>
            <w:tcW w:w="3117" w:type="dxa"/>
            <w:vAlign w:val="center"/>
          </w:tcPr>
          <w:p w:rsidR="00152E3D" w:rsidRPr="006C4C7B" w:rsidRDefault="00152E3D" w:rsidP="00152E3D">
            <w:pPr>
              <w:autoSpaceDE w:val="0"/>
              <w:autoSpaceDN w:val="0"/>
              <w:adjustRightInd w:val="0"/>
              <w:spacing w:line="360" w:lineRule="auto"/>
              <w:jc w:val="both"/>
              <w:rPr>
                <w:rFonts w:ascii="Times New Roman" w:hAnsi="Times New Roman" w:cs="Times New Roman"/>
                <w:b/>
              </w:rPr>
            </w:pPr>
            <w:r w:rsidRPr="006C4C7B">
              <w:rPr>
                <w:rFonts w:ascii="Times New Roman" w:hAnsi="Times New Roman" w:cs="Times New Roman"/>
                <w:b/>
              </w:rPr>
              <w:t>Director general,</w:t>
            </w:r>
          </w:p>
          <w:p w:rsidR="00152E3D" w:rsidRPr="006C4C7B" w:rsidRDefault="00152E3D" w:rsidP="00152E3D">
            <w:pPr>
              <w:autoSpaceDE w:val="0"/>
              <w:autoSpaceDN w:val="0"/>
              <w:adjustRightInd w:val="0"/>
              <w:spacing w:line="360" w:lineRule="auto"/>
              <w:jc w:val="both"/>
              <w:rPr>
                <w:rFonts w:ascii="Times New Roman" w:hAnsi="Times New Roman" w:cs="Times New Roman"/>
                <w:b/>
              </w:rPr>
            </w:pPr>
            <w:r w:rsidRPr="006C4C7B">
              <w:rPr>
                <w:rFonts w:ascii="Times New Roman" w:hAnsi="Times New Roman" w:cs="Times New Roman"/>
                <w:b/>
              </w:rPr>
              <w:t xml:space="preserve">Marcel </w:t>
            </w:r>
            <w:proofErr w:type="spellStart"/>
            <w:r w:rsidRPr="006C4C7B">
              <w:rPr>
                <w:rFonts w:ascii="Times New Roman" w:hAnsi="Times New Roman" w:cs="Times New Roman"/>
                <w:b/>
              </w:rPr>
              <w:t>Simion</w:t>
            </w:r>
            <w:proofErr w:type="spellEnd"/>
            <w:r w:rsidRPr="006C4C7B">
              <w:rPr>
                <w:rFonts w:ascii="Times New Roman" w:hAnsi="Times New Roman" w:cs="Times New Roman"/>
                <w:b/>
              </w:rPr>
              <w:t xml:space="preserve"> </w:t>
            </w:r>
            <w:proofErr w:type="spellStart"/>
            <w:r w:rsidRPr="006C4C7B">
              <w:rPr>
                <w:rFonts w:ascii="Times New Roman" w:hAnsi="Times New Roman" w:cs="Times New Roman"/>
                <w:b/>
              </w:rPr>
              <w:t>Mutescu</w:t>
            </w:r>
            <w:proofErr w:type="spellEnd"/>
          </w:p>
        </w:tc>
      </w:tr>
      <w:tr w:rsidR="00152E3D" w:rsidRPr="00152E3D" w:rsidTr="00287AD6">
        <w:trPr>
          <w:trHeight w:val="449"/>
          <w:jc w:val="center"/>
        </w:trPr>
        <w:tc>
          <w:tcPr>
            <w:tcW w:w="3150" w:type="dxa"/>
            <w:vAlign w:val="center"/>
          </w:tcPr>
          <w:p w:rsidR="00152E3D" w:rsidRPr="006C4C7B" w:rsidRDefault="00152E3D" w:rsidP="00152E3D">
            <w:pPr>
              <w:autoSpaceDE w:val="0"/>
              <w:autoSpaceDN w:val="0"/>
              <w:adjustRightInd w:val="0"/>
              <w:spacing w:line="360" w:lineRule="auto"/>
              <w:jc w:val="both"/>
              <w:rPr>
                <w:rFonts w:ascii="Times New Roman" w:hAnsi="Times New Roman" w:cs="Times New Roman"/>
                <w:b/>
              </w:rPr>
            </w:pPr>
          </w:p>
        </w:tc>
        <w:tc>
          <w:tcPr>
            <w:tcW w:w="3117" w:type="dxa"/>
            <w:vAlign w:val="center"/>
          </w:tcPr>
          <w:p w:rsidR="00152E3D" w:rsidRPr="00CB1578" w:rsidRDefault="00152E3D" w:rsidP="00287AD6">
            <w:pPr>
              <w:autoSpaceDE w:val="0"/>
              <w:autoSpaceDN w:val="0"/>
              <w:adjustRightInd w:val="0"/>
              <w:spacing w:line="360" w:lineRule="auto"/>
              <w:jc w:val="both"/>
              <w:rPr>
                <w:rFonts w:ascii="Times New Roman" w:hAnsi="Times New Roman" w:cs="Times New Roman"/>
                <w:b/>
                <w:lang w:val="it-IT"/>
              </w:rPr>
            </w:pP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p>
        </w:tc>
      </w:tr>
      <w:tr w:rsidR="00152E3D" w:rsidRPr="00E76150" w:rsidTr="00287AD6">
        <w:trPr>
          <w:jc w:val="center"/>
        </w:trPr>
        <w:tc>
          <w:tcPr>
            <w:tcW w:w="6265" w:type="dxa"/>
            <w:gridSpan w:val="2"/>
            <w:vAlign w:val="center"/>
          </w:tcPr>
          <w:p w:rsidR="00503082" w:rsidRPr="00720073" w:rsidRDefault="00152E3D" w:rsidP="00152E3D">
            <w:pPr>
              <w:autoSpaceDE w:val="0"/>
              <w:autoSpaceDN w:val="0"/>
              <w:adjustRightInd w:val="0"/>
              <w:spacing w:line="360" w:lineRule="auto"/>
              <w:jc w:val="both"/>
              <w:rPr>
                <w:rFonts w:ascii="Times New Roman" w:hAnsi="Times New Roman" w:cs="Times New Roman"/>
                <w:b/>
                <w:lang w:val="it-IT"/>
              </w:rPr>
            </w:pPr>
            <w:r w:rsidRPr="00720073">
              <w:rPr>
                <w:rFonts w:ascii="Times New Roman" w:hAnsi="Times New Roman" w:cs="Times New Roman"/>
                <w:b/>
                <w:lang w:val="it-IT"/>
              </w:rPr>
              <w:t>Daniela T</w:t>
            </w:r>
            <w:r w:rsidR="00720073" w:rsidRPr="00720073">
              <w:rPr>
                <w:rFonts w:ascii="Times New Roman" w:hAnsi="Times New Roman" w:cs="Times New Roman"/>
                <w:b/>
                <w:lang w:val="it-IT"/>
              </w:rPr>
              <w:t>ănase, Director general adjunct</w:t>
            </w:r>
          </w:p>
          <w:p w:rsidR="00720073" w:rsidRPr="00720073" w:rsidRDefault="00720073" w:rsidP="00152E3D">
            <w:pPr>
              <w:autoSpaceDE w:val="0"/>
              <w:autoSpaceDN w:val="0"/>
              <w:adjustRightInd w:val="0"/>
              <w:spacing w:line="360" w:lineRule="auto"/>
              <w:jc w:val="both"/>
              <w:rPr>
                <w:rFonts w:ascii="Times New Roman" w:hAnsi="Times New Roman" w:cs="Times New Roman"/>
                <w:b/>
                <w:lang w:val="it-IT"/>
              </w:rPr>
            </w:pPr>
            <w:r w:rsidRPr="00720073">
              <w:rPr>
                <w:rFonts w:ascii="Times New Roman" w:hAnsi="Times New Roman" w:cs="Times New Roman"/>
                <w:b/>
                <w:lang w:val="it-IT"/>
              </w:rPr>
              <w:t>Elena – Marina Opran, șef serviciu legislație TVA 1</w:t>
            </w:r>
          </w:p>
          <w:p w:rsidR="00720073" w:rsidRPr="00720073" w:rsidRDefault="00720073" w:rsidP="00152E3D">
            <w:pPr>
              <w:autoSpaceDE w:val="0"/>
              <w:autoSpaceDN w:val="0"/>
              <w:adjustRightInd w:val="0"/>
              <w:spacing w:line="360" w:lineRule="auto"/>
              <w:jc w:val="both"/>
              <w:rPr>
                <w:rFonts w:ascii="Times New Roman" w:hAnsi="Times New Roman" w:cs="Times New Roman"/>
                <w:b/>
                <w:lang w:val="it-IT"/>
              </w:rPr>
            </w:pPr>
            <w:r w:rsidRPr="00720073">
              <w:rPr>
                <w:rFonts w:ascii="Times New Roman" w:hAnsi="Times New Roman" w:cs="Times New Roman"/>
                <w:b/>
                <w:lang w:val="it-IT"/>
              </w:rPr>
              <w:t>Adriana Milescu, consilier superior</w:t>
            </w:r>
          </w:p>
          <w:p w:rsidR="00720073" w:rsidRPr="00720073" w:rsidRDefault="00720073" w:rsidP="00152E3D">
            <w:pPr>
              <w:autoSpaceDE w:val="0"/>
              <w:autoSpaceDN w:val="0"/>
              <w:adjustRightInd w:val="0"/>
              <w:spacing w:line="360" w:lineRule="auto"/>
              <w:jc w:val="both"/>
              <w:rPr>
                <w:rFonts w:ascii="Times New Roman" w:hAnsi="Times New Roman" w:cs="Times New Roman"/>
                <w:b/>
                <w:lang w:val="it-IT"/>
              </w:rPr>
            </w:pPr>
          </w:p>
        </w:tc>
        <w:tc>
          <w:tcPr>
            <w:tcW w:w="3117" w:type="dxa"/>
            <w:vAlign w:val="center"/>
          </w:tcPr>
          <w:p w:rsidR="00152E3D" w:rsidRPr="00720073" w:rsidRDefault="00152E3D" w:rsidP="00152E3D">
            <w:pPr>
              <w:autoSpaceDE w:val="0"/>
              <w:autoSpaceDN w:val="0"/>
              <w:adjustRightInd w:val="0"/>
              <w:spacing w:line="360" w:lineRule="auto"/>
              <w:jc w:val="both"/>
              <w:rPr>
                <w:rFonts w:ascii="Times New Roman" w:hAnsi="Times New Roman" w:cs="Times New Roman"/>
                <w:b/>
                <w:lang w:val="it-IT"/>
              </w:rPr>
            </w:pPr>
            <w:bookmarkStart w:id="0" w:name="_GoBack"/>
            <w:bookmarkEnd w:id="0"/>
          </w:p>
        </w:tc>
      </w:tr>
      <w:tr w:rsidR="00152E3D" w:rsidRPr="00E76150" w:rsidTr="00287AD6">
        <w:trPr>
          <w:jc w:val="center"/>
        </w:trPr>
        <w:tc>
          <w:tcPr>
            <w:tcW w:w="6265" w:type="dxa"/>
            <w:gridSpan w:val="2"/>
            <w:vAlign w:val="center"/>
          </w:tcPr>
          <w:p w:rsidR="00DB6EB1" w:rsidRPr="00CB1578" w:rsidRDefault="00DB6EB1" w:rsidP="00152E3D">
            <w:pPr>
              <w:autoSpaceDE w:val="0"/>
              <w:autoSpaceDN w:val="0"/>
              <w:adjustRightInd w:val="0"/>
              <w:spacing w:line="360" w:lineRule="auto"/>
              <w:jc w:val="both"/>
              <w:rPr>
                <w:rFonts w:ascii="Times New Roman" w:hAnsi="Times New Roman" w:cs="Times New Roman"/>
                <w:b/>
                <w:lang w:val="it-IT"/>
              </w:rPr>
            </w:pP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p>
        </w:tc>
      </w:tr>
      <w:tr w:rsidR="00152E3D" w:rsidRPr="00E76150" w:rsidTr="00287AD6">
        <w:trPr>
          <w:jc w:val="center"/>
        </w:trPr>
        <w:tc>
          <w:tcPr>
            <w:tcW w:w="6265" w:type="dxa"/>
            <w:gridSpan w:val="2"/>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p>
        </w:tc>
        <w:tc>
          <w:tcPr>
            <w:tcW w:w="3117" w:type="dxa"/>
            <w:vAlign w:val="center"/>
          </w:tcPr>
          <w:p w:rsidR="00152E3D" w:rsidRPr="00CB1578" w:rsidRDefault="00152E3D" w:rsidP="00152E3D">
            <w:pPr>
              <w:autoSpaceDE w:val="0"/>
              <w:autoSpaceDN w:val="0"/>
              <w:adjustRightInd w:val="0"/>
              <w:spacing w:line="360" w:lineRule="auto"/>
              <w:jc w:val="both"/>
              <w:rPr>
                <w:rFonts w:ascii="Times New Roman" w:hAnsi="Times New Roman" w:cs="Times New Roman"/>
                <w:b/>
                <w:lang w:val="it-IT"/>
              </w:rPr>
            </w:pPr>
          </w:p>
        </w:tc>
      </w:tr>
    </w:tbl>
    <w:p w:rsidR="00720073" w:rsidRDefault="00720073" w:rsidP="00152E3D">
      <w:pPr>
        <w:autoSpaceDE w:val="0"/>
        <w:autoSpaceDN w:val="0"/>
        <w:adjustRightInd w:val="0"/>
        <w:spacing w:after="0" w:line="360" w:lineRule="auto"/>
        <w:jc w:val="both"/>
        <w:rPr>
          <w:rFonts w:ascii="Times New Roman" w:hAnsi="Times New Roman" w:cs="Times New Roman"/>
          <w:sz w:val="24"/>
          <w:szCs w:val="24"/>
          <w:lang w:val="it-IT"/>
        </w:rPr>
      </w:pPr>
    </w:p>
    <w:p w:rsidR="00720073" w:rsidRDefault="00720073" w:rsidP="00152E3D">
      <w:pPr>
        <w:autoSpaceDE w:val="0"/>
        <w:autoSpaceDN w:val="0"/>
        <w:adjustRightInd w:val="0"/>
        <w:spacing w:after="0" w:line="360" w:lineRule="auto"/>
        <w:jc w:val="both"/>
        <w:rPr>
          <w:rFonts w:ascii="Times New Roman" w:hAnsi="Times New Roman" w:cs="Times New Roman"/>
          <w:sz w:val="24"/>
          <w:szCs w:val="24"/>
          <w:lang w:val="it-IT"/>
        </w:rPr>
      </w:pPr>
    </w:p>
    <w:p w:rsidR="00720073" w:rsidRDefault="00720073"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ANEXĂ</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DB6EB1">
      <w:pPr>
        <w:autoSpaceDE w:val="0"/>
        <w:autoSpaceDN w:val="0"/>
        <w:adjustRightInd w:val="0"/>
        <w:spacing w:after="0" w:line="360" w:lineRule="auto"/>
        <w:jc w:val="center"/>
        <w:rPr>
          <w:rFonts w:ascii="Times New Roman" w:hAnsi="Times New Roman" w:cs="Times New Roman"/>
          <w:b/>
          <w:bCs/>
          <w:sz w:val="24"/>
          <w:szCs w:val="24"/>
          <w:lang w:val="it-IT"/>
        </w:rPr>
      </w:pPr>
      <w:r w:rsidRPr="00152E3D">
        <w:rPr>
          <w:rFonts w:ascii="Times New Roman" w:hAnsi="Times New Roman" w:cs="Times New Roman"/>
          <w:b/>
          <w:bCs/>
          <w:sz w:val="24"/>
          <w:szCs w:val="24"/>
          <w:lang w:val="it-IT"/>
        </w:rPr>
        <w:t>NORME</w:t>
      </w:r>
    </w:p>
    <w:p w:rsidR="00152E3D" w:rsidRPr="00152E3D" w:rsidRDefault="00152E3D" w:rsidP="00DB6EB1">
      <w:pPr>
        <w:autoSpaceDE w:val="0"/>
        <w:autoSpaceDN w:val="0"/>
        <w:adjustRightInd w:val="0"/>
        <w:spacing w:after="0" w:line="360" w:lineRule="auto"/>
        <w:jc w:val="center"/>
        <w:rPr>
          <w:rFonts w:ascii="Times New Roman" w:hAnsi="Times New Roman" w:cs="Times New Roman"/>
          <w:sz w:val="24"/>
          <w:szCs w:val="24"/>
          <w:lang w:val="it-IT"/>
        </w:rPr>
      </w:pPr>
      <w:r w:rsidRPr="00152E3D">
        <w:rPr>
          <w:rFonts w:ascii="Times New Roman" w:hAnsi="Times New Roman" w:cs="Times New Roman"/>
          <w:b/>
          <w:bCs/>
          <w:sz w:val="24"/>
          <w:szCs w:val="24"/>
          <w:lang w:val="it-IT"/>
        </w:rPr>
        <w:t>privind procedura de acordare a certificatului de amânare de la plata în vamă a taxei pe valoarea adăugată şi de eliberare a garanţiei pentru importurile de bunuri</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b/>
          <w:sz w:val="24"/>
          <w:szCs w:val="24"/>
          <w:lang w:val="it-IT"/>
        </w:rPr>
      </w:pPr>
      <w:r w:rsidRPr="00152E3D">
        <w:rPr>
          <w:rFonts w:ascii="Times New Roman" w:hAnsi="Times New Roman" w:cs="Times New Roman"/>
          <w:b/>
          <w:sz w:val="24"/>
          <w:szCs w:val="24"/>
          <w:lang w:val="it-IT"/>
        </w:rPr>
        <w:t xml:space="preserve">   </w:t>
      </w:r>
      <w:r w:rsidR="00F609E2">
        <w:rPr>
          <w:rFonts w:ascii="Times New Roman" w:hAnsi="Times New Roman" w:cs="Times New Roman"/>
          <w:b/>
          <w:sz w:val="24"/>
          <w:szCs w:val="24"/>
          <w:lang w:val="it-IT"/>
        </w:rPr>
        <w:tab/>
      </w:r>
      <w:r w:rsidRPr="00152E3D">
        <w:rPr>
          <w:rFonts w:ascii="Times New Roman" w:hAnsi="Times New Roman" w:cs="Times New Roman"/>
          <w:b/>
          <w:sz w:val="24"/>
          <w:szCs w:val="24"/>
          <w:lang w:val="it-IT"/>
        </w:rPr>
        <w:t>Art. 1</w:t>
      </w:r>
    </w:p>
    <w:p w:rsidR="00152E3D" w:rsidRPr="00152E3D" w:rsidRDefault="007E4A25"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(1) Potrivit art. 326 alin. (4)</w:t>
      </w:r>
      <w:r w:rsidR="00152E3D" w:rsidRPr="00152E3D">
        <w:rPr>
          <w:rFonts w:ascii="Times New Roman" w:hAnsi="Times New Roman" w:cs="Times New Roman"/>
          <w:sz w:val="24"/>
          <w:szCs w:val="24"/>
          <w:lang w:val="it-IT"/>
        </w:rPr>
        <w:t xml:space="preserve"> lit. a) </w:t>
      </w:r>
      <w:r w:rsidR="00F609E2">
        <w:rPr>
          <w:rFonts w:ascii="Times New Roman" w:hAnsi="Times New Roman" w:cs="Times New Roman"/>
          <w:sz w:val="24"/>
          <w:szCs w:val="24"/>
          <w:lang w:val="it-IT"/>
        </w:rPr>
        <w:t>din Codul fiscal, prin excepție</w:t>
      </w:r>
      <w:r w:rsidR="00152E3D" w:rsidRPr="00152E3D">
        <w:rPr>
          <w:rFonts w:ascii="Times New Roman" w:hAnsi="Times New Roman" w:cs="Times New Roman"/>
          <w:sz w:val="24"/>
          <w:szCs w:val="24"/>
          <w:lang w:val="it-IT"/>
        </w:rPr>
        <w:t xml:space="preserve"> de la prevederile alin. (3) al aceluiaşi articol, nu se face plata efectivă la organele vamale pentru </w:t>
      </w:r>
      <w:r w:rsidR="00152E3D" w:rsidRPr="00152E3D">
        <w:rPr>
          <w:rFonts w:ascii="Times New Roman" w:hAnsi="Times New Roman" w:cs="Times New Roman"/>
          <w:sz w:val="24"/>
          <w:szCs w:val="24"/>
          <w:lang w:val="ro-RO"/>
        </w:rPr>
        <w:t xml:space="preserve">importurile efectuate de persoanele impozabile înregistrate în scopuri de TVA conform art. 316 din Codul fiscal, care îndeplinesc cumulativ </w:t>
      </w:r>
      <w:proofErr w:type="spellStart"/>
      <w:r w:rsidR="00152E3D" w:rsidRPr="00152E3D">
        <w:rPr>
          <w:rFonts w:ascii="Times New Roman" w:hAnsi="Times New Roman" w:cs="Times New Roman"/>
          <w:sz w:val="24"/>
          <w:szCs w:val="24"/>
          <w:lang w:val="ro-RO"/>
        </w:rPr>
        <w:t>condiţiile</w:t>
      </w:r>
      <w:proofErr w:type="spellEnd"/>
      <w:r w:rsidR="00152E3D" w:rsidRPr="00152E3D">
        <w:rPr>
          <w:rFonts w:ascii="Times New Roman" w:hAnsi="Times New Roman" w:cs="Times New Roman"/>
          <w:sz w:val="24"/>
          <w:szCs w:val="24"/>
          <w:lang w:val="ro-RO"/>
        </w:rPr>
        <w:t xml:space="preserve"> prevăzute la art. 326 alin. (4</w:t>
      </w:r>
      <w:r w:rsidR="00152E3D" w:rsidRPr="00152E3D">
        <w:rPr>
          <w:rFonts w:ascii="Times New Roman" w:hAnsi="Times New Roman" w:cs="Times New Roman"/>
          <w:sz w:val="24"/>
          <w:szCs w:val="24"/>
          <w:vertAlign w:val="superscript"/>
          <w:lang w:val="ro-RO"/>
        </w:rPr>
        <w:t>1</w:t>
      </w:r>
      <w:r w:rsidR="00152E3D" w:rsidRPr="00152E3D">
        <w:rPr>
          <w:rFonts w:ascii="Times New Roman" w:hAnsi="Times New Roman" w:cs="Times New Roman"/>
          <w:sz w:val="24"/>
          <w:szCs w:val="24"/>
          <w:lang w:val="ro-RO"/>
        </w:rPr>
        <w:t xml:space="preserve">) din Codul fiscal și care au </w:t>
      </w:r>
      <w:proofErr w:type="spellStart"/>
      <w:r w:rsidR="00152E3D" w:rsidRPr="00152E3D">
        <w:rPr>
          <w:rFonts w:ascii="Times New Roman" w:hAnsi="Times New Roman" w:cs="Times New Roman"/>
          <w:sz w:val="24"/>
          <w:szCs w:val="24"/>
          <w:lang w:val="ro-RO"/>
        </w:rPr>
        <w:t>obţinut</w:t>
      </w:r>
      <w:proofErr w:type="spellEnd"/>
      <w:r w:rsidR="00152E3D" w:rsidRPr="00152E3D">
        <w:rPr>
          <w:rFonts w:ascii="Times New Roman" w:hAnsi="Times New Roman" w:cs="Times New Roman"/>
          <w:sz w:val="24"/>
          <w:szCs w:val="24"/>
          <w:lang w:val="ro-RO"/>
        </w:rPr>
        <w:t xml:space="preserve"> certificat de amânare de la plată.</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(2) Certificatul de amânare de la plata în vamă a taxei pe valoarea adăugată prevăzut la alin. (1) se eliberează în condiţiile prevăzute de prezentele norme, la cererea persoanelor prevăzute la alin. (1).</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b/>
          <w:sz w:val="24"/>
          <w:szCs w:val="24"/>
          <w:lang w:val="it-IT"/>
        </w:rPr>
      </w:pPr>
      <w:r w:rsidRPr="00152E3D">
        <w:rPr>
          <w:rFonts w:ascii="Times New Roman" w:hAnsi="Times New Roman" w:cs="Times New Roman"/>
          <w:b/>
          <w:sz w:val="24"/>
          <w:szCs w:val="24"/>
          <w:lang w:val="it-IT"/>
        </w:rPr>
        <w:t>Art. 2</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(1) În vederea obţinerii certificatului de amânare de la plata în vamă a taxei pe valoarea adăugată, persoanele prevăzute la art. 1 alin. (1) depun la Direcţia Generală a Vămilor următoarele documente:</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a) o cerere-tip conform modelului din anexa nr. 1;</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b) copie după documentul care atestă calitatea de persoană înregistrată în scopuri de TVA conform art. 316 din Codul fiscal;</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c) certificat de atestare fiscală, în original, din care să rezulte că este îndeplinită condiţia prevăzută la art. 326 alin. (4</w:t>
      </w:r>
      <w:r w:rsidRPr="00152E3D">
        <w:rPr>
          <w:rFonts w:ascii="Times New Roman" w:hAnsi="Times New Roman" w:cs="Times New Roman"/>
          <w:sz w:val="24"/>
          <w:szCs w:val="24"/>
          <w:vertAlign w:val="superscript"/>
          <w:lang w:val="it-IT"/>
        </w:rPr>
        <w:t>1</w:t>
      </w:r>
      <w:r w:rsidRPr="00152E3D">
        <w:rPr>
          <w:rFonts w:ascii="Times New Roman" w:hAnsi="Times New Roman" w:cs="Times New Roman"/>
          <w:sz w:val="24"/>
          <w:szCs w:val="24"/>
          <w:lang w:val="it-IT"/>
        </w:rPr>
        <w:t>) lit. a) din Codul fiscal;</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d) declaraţie pe propria răspundere din care să rezulte că în ultimele 6 luni anterioare lunii în care solicită eliberarea certificatului au realizat importuri din teritorii şi state terţe, astfel cum sunt definite la art. 267 din Codul fiscal, a căror valoare cumulată este de cel puțin 50 milioane lei. În această valoare nu se cuprind importurile de produse supuse accizelor armonizate;</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e) declaraţie pe propria răspundere din care să rezulte că nu sunt în stare de insolvenţă, în procedură de reorganizare sau lichidare judiciară.</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iCs/>
          <w:sz w:val="24"/>
          <w:szCs w:val="24"/>
          <w:lang w:val="it-IT"/>
        </w:rPr>
        <w:t xml:space="preserve"> (2) În situaţia în care sunt îndeplinite condiţiile prevăzute la art. 326 alin. (4</w:t>
      </w:r>
      <w:r w:rsidRPr="00152E3D">
        <w:rPr>
          <w:rFonts w:ascii="Times New Roman" w:hAnsi="Times New Roman" w:cs="Times New Roman"/>
          <w:iCs/>
          <w:sz w:val="24"/>
          <w:szCs w:val="24"/>
          <w:vertAlign w:val="superscript"/>
          <w:lang w:val="it-IT"/>
        </w:rPr>
        <w:t>1</w:t>
      </w:r>
      <w:r w:rsidRPr="00152E3D">
        <w:rPr>
          <w:rFonts w:ascii="Times New Roman" w:hAnsi="Times New Roman" w:cs="Times New Roman"/>
          <w:iCs/>
          <w:sz w:val="24"/>
          <w:szCs w:val="24"/>
          <w:lang w:val="it-IT"/>
        </w:rPr>
        <w:t xml:space="preserve">) din Codul fiscal, Direcţia Generală a Vămilor eliberează persoanelor </w:t>
      </w:r>
      <w:r w:rsidR="00BD0DF0">
        <w:rPr>
          <w:rFonts w:ascii="Times New Roman" w:hAnsi="Times New Roman" w:cs="Times New Roman"/>
          <w:iCs/>
          <w:sz w:val="24"/>
          <w:szCs w:val="24"/>
          <w:lang w:val="it-IT"/>
        </w:rPr>
        <w:t xml:space="preserve">care au depus documentația potrivit </w:t>
      </w:r>
      <w:r w:rsidRPr="00152E3D">
        <w:rPr>
          <w:rFonts w:ascii="Times New Roman" w:hAnsi="Times New Roman" w:cs="Times New Roman"/>
          <w:iCs/>
          <w:sz w:val="24"/>
          <w:szCs w:val="24"/>
          <w:lang w:val="it-IT"/>
        </w:rPr>
        <w:t xml:space="preserve">alin. (1) </w:t>
      </w:r>
      <w:r w:rsidRPr="00152E3D">
        <w:rPr>
          <w:rFonts w:ascii="Times New Roman" w:hAnsi="Times New Roman" w:cs="Times New Roman"/>
          <w:iCs/>
          <w:sz w:val="24"/>
          <w:szCs w:val="24"/>
          <w:lang w:val="it-IT"/>
        </w:rPr>
        <w:lastRenderedPageBreak/>
        <w:t>certificatul de amânare de la plata în vamă a taxei pe valoarea adăugată în termen de 30 de zile de la depunerea cererii şi a documentaţiei complete. Modelul certificatului de amânare de la plata în vamă a taxei pe valoarea adăugată este prevăzut în anexa nr. 2.</w:t>
      </w:r>
    </w:p>
    <w:p w:rsidR="00152E3D" w:rsidRPr="00152E3D" w:rsidRDefault="00BD0DF0"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(3</w:t>
      </w:r>
      <w:r w:rsidR="00152E3D" w:rsidRPr="00152E3D">
        <w:rPr>
          <w:rFonts w:ascii="Times New Roman" w:hAnsi="Times New Roman" w:cs="Times New Roman"/>
          <w:sz w:val="24"/>
          <w:szCs w:val="24"/>
          <w:lang w:val="it-IT"/>
        </w:rPr>
        <w:t>) Certificatul de amânare de la plată se eliberează pe perioada indicată de solicitant.</w:t>
      </w:r>
    </w:p>
    <w:p w:rsidR="00152E3D" w:rsidRPr="00152E3D" w:rsidRDefault="00BD0DF0"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(4</w:t>
      </w:r>
      <w:r w:rsidR="00152E3D" w:rsidRPr="00152E3D">
        <w:rPr>
          <w:rFonts w:ascii="Times New Roman" w:hAnsi="Times New Roman" w:cs="Times New Roman"/>
          <w:sz w:val="24"/>
          <w:szCs w:val="24"/>
          <w:lang w:val="it-IT"/>
        </w:rPr>
        <w:t>) Respingerea cererii pentru eliberarea certificatului de amânare de la plata în vamă a taxei pe valoarea adăugată se comunică în scris solicitantului împreună cu motivele care au condus la această decizie.</w:t>
      </w:r>
    </w:p>
    <w:p w:rsidR="00F609E2" w:rsidRDefault="00BD0DF0"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(5</w:t>
      </w:r>
      <w:r w:rsidR="00152E3D" w:rsidRPr="00152E3D">
        <w:rPr>
          <w:rFonts w:ascii="Times New Roman" w:hAnsi="Times New Roman" w:cs="Times New Roman"/>
          <w:sz w:val="24"/>
          <w:szCs w:val="24"/>
          <w:lang w:val="it-IT"/>
        </w:rPr>
        <w:t>) În cazul respingerii cererii pentru eliberarea certificatului de amânare de la plata în vamă a taxei pe valoarea adăugată, persoana care a depus cererea poate contesta această decizie conform prevederilor legislaţiei în vigoare.</w:t>
      </w:r>
    </w:p>
    <w:p w:rsidR="00F609E2" w:rsidRDefault="00F609E2" w:rsidP="00F609E2">
      <w:pPr>
        <w:autoSpaceDE w:val="0"/>
        <w:autoSpaceDN w:val="0"/>
        <w:adjustRightInd w:val="0"/>
        <w:spacing w:after="0" w:line="360" w:lineRule="auto"/>
        <w:ind w:firstLine="720"/>
        <w:jc w:val="both"/>
        <w:rPr>
          <w:rFonts w:ascii="Times New Roman" w:hAnsi="Times New Roman" w:cs="Times New Roman"/>
          <w:sz w:val="24"/>
          <w:szCs w:val="24"/>
          <w:lang w:val="it-IT"/>
        </w:rPr>
      </w:pPr>
    </w:p>
    <w:p w:rsidR="00152E3D" w:rsidRPr="00F609E2"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F609E2">
        <w:rPr>
          <w:rFonts w:ascii="Times New Roman" w:hAnsi="Times New Roman" w:cs="Times New Roman"/>
          <w:b/>
          <w:sz w:val="24"/>
          <w:szCs w:val="24"/>
          <w:lang w:val="it-IT"/>
        </w:rPr>
        <w:t>Art. 3</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(1) Certificatul de amânare de la plata în vamă a taxei pe valoarea adăugată se revocă în situaţia în care una dintre condiţiile care au stat la baza eliberării certificatului, prevăzute la art. 326 alin. (4</w:t>
      </w:r>
      <w:r w:rsidRPr="00152E3D">
        <w:rPr>
          <w:rFonts w:ascii="Times New Roman" w:hAnsi="Times New Roman" w:cs="Times New Roman"/>
          <w:sz w:val="24"/>
          <w:szCs w:val="24"/>
          <w:vertAlign w:val="superscript"/>
          <w:lang w:val="it-IT"/>
        </w:rPr>
        <w:t>1</w:t>
      </w:r>
      <w:r w:rsidRPr="00152E3D">
        <w:rPr>
          <w:rFonts w:ascii="Times New Roman" w:hAnsi="Times New Roman" w:cs="Times New Roman"/>
          <w:sz w:val="24"/>
          <w:szCs w:val="24"/>
          <w:lang w:val="it-IT"/>
        </w:rPr>
        <w:t>) din Codul fiscal, nu mai este îndeplinită sau în cazul anulării codului de înregistrare în scopuri de TVA atribuit conform art. 316 din Codul fiscal.</w:t>
      </w:r>
    </w:p>
    <w:p w:rsid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(2) Decizia de revocare a certificatului de amânare de la plata în vamă a taxei pe valoarea adăugată se comunică în scris, împreună cu motivele care au condus la această măsură.</w:t>
      </w:r>
    </w:p>
    <w:p w:rsidR="00F609E2" w:rsidRPr="00152E3D" w:rsidRDefault="00F609E2" w:rsidP="00F609E2">
      <w:pPr>
        <w:autoSpaceDE w:val="0"/>
        <w:autoSpaceDN w:val="0"/>
        <w:adjustRightInd w:val="0"/>
        <w:spacing w:after="0" w:line="360" w:lineRule="auto"/>
        <w:ind w:firstLine="720"/>
        <w:jc w:val="both"/>
        <w:rPr>
          <w:rFonts w:ascii="Times New Roman" w:hAnsi="Times New Roman" w:cs="Times New Roman"/>
          <w:sz w:val="24"/>
          <w:szCs w:val="24"/>
          <w:lang w:val="it-IT"/>
        </w:rPr>
      </w:pPr>
    </w:p>
    <w:p w:rsidR="00152E3D" w:rsidRPr="00E76150" w:rsidRDefault="00F609E2" w:rsidP="00F609E2">
      <w:pPr>
        <w:autoSpaceDE w:val="0"/>
        <w:autoSpaceDN w:val="0"/>
        <w:adjustRightInd w:val="0"/>
        <w:spacing w:after="0" w:line="360" w:lineRule="auto"/>
        <w:ind w:firstLine="720"/>
        <w:jc w:val="both"/>
        <w:rPr>
          <w:rFonts w:ascii="Times New Roman" w:hAnsi="Times New Roman" w:cs="Times New Roman"/>
          <w:b/>
          <w:sz w:val="24"/>
          <w:szCs w:val="24"/>
        </w:rPr>
      </w:pPr>
      <w:r w:rsidRPr="00E76150">
        <w:rPr>
          <w:rFonts w:ascii="Times New Roman" w:hAnsi="Times New Roman" w:cs="Times New Roman"/>
          <w:b/>
          <w:sz w:val="24"/>
          <w:szCs w:val="24"/>
        </w:rPr>
        <w:t>Art</w:t>
      </w:r>
      <w:r w:rsidR="00152E3D" w:rsidRPr="00E76150">
        <w:rPr>
          <w:rFonts w:ascii="Times New Roman" w:hAnsi="Times New Roman" w:cs="Times New Roman"/>
          <w:b/>
          <w:sz w:val="24"/>
          <w:szCs w:val="24"/>
        </w:rPr>
        <w:t>. 4</w:t>
      </w:r>
    </w:p>
    <w:p w:rsidR="00152E3D" w:rsidRPr="00E76150" w:rsidRDefault="00152E3D" w:rsidP="00F609E2">
      <w:pPr>
        <w:autoSpaceDE w:val="0"/>
        <w:autoSpaceDN w:val="0"/>
        <w:adjustRightInd w:val="0"/>
        <w:spacing w:after="0" w:line="360" w:lineRule="auto"/>
        <w:ind w:firstLine="720"/>
        <w:jc w:val="both"/>
        <w:rPr>
          <w:rFonts w:ascii="Times New Roman" w:hAnsi="Times New Roman" w:cs="Times New Roman"/>
          <w:sz w:val="24"/>
          <w:szCs w:val="24"/>
        </w:rPr>
      </w:pPr>
      <w:r w:rsidRPr="00E76150">
        <w:rPr>
          <w:rFonts w:ascii="Times New Roman" w:hAnsi="Times New Roman" w:cs="Times New Roman"/>
          <w:sz w:val="24"/>
          <w:szCs w:val="24"/>
        </w:rPr>
        <w:t xml:space="preserve">(1) </w:t>
      </w:r>
      <w:proofErr w:type="spellStart"/>
      <w:r w:rsidRPr="00E76150">
        <w:rPr>
          <w:rFonts w:ascii="Times New Roman" w:hAnsi="Times New Roman" w:cs="Times New Roman"/>
          <w:sz w:val="24"/>
          <w:szCs w:val="24"/>
        </w:rPr>
        <w:t>Persoanele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prevăzute</w:t>
      </w:r>
      <w:proofErr w:type="spellEnd"/>
      <w:r w:rsidRPr="00E76150">
        <w:rPr>
          <w:rFonts w:ascii="Times New Roman" w:hAnsi="Times New Roman" w:cs="Times New Roman"/>
          <w:sz w:val="24"/>
          <w:szCs w:val="24"/>
        </w:rPr>
        <w:t xml:space="preserve"> la art. 1 </w:t>
      </w:r>
      <w:proofErr w:type="spellStart"/>
      <w:r w:rsidR="00655DF9" w:rsidRPr="00E76150">
        <w:rPr>
          <w:rFonts w:ascii="Times New Roman" w:hAnsi="Times New Roman" w:cs="Times New Roman"/>
          <w:sz w:val="24"/>
          <w:szCs w:val="24"/>
        </w:rPr>
        <w:t>alin</w:t>
      </w:r>
      <w:proofErr w:type="spellEnd"/>
      <w:r w:rsidR="00655DF9" w:rsidRPr="00E76150">
        <w:rPr>
          <w:rFonts w:ascii="Times New Roman" w:hAnsi="Times New Roman" w:cs="Times New Roman"/>
          <w:sz w:val="24"/>
          <w:szCs w:val="24"/>
        </w:rPr>
        <w:t xml:space="preserve">. (1) </w:t>
      </w:r>
      <w:proofErr w:type="spellStart"/>
      <w:r w:rsidRPr="00E76150">
        <w:rPr>
          <w:rFonts w:ascii="Times New Roman" w:hAnsi="Times New Roman" w:cs="Times New Roman"/>
          <w:sz w:val="24"/>
          <w:szCs w:val="24"/>
        </w:rPr>
        <w:t>înscriu</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în</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declaraţia</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vamală</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suma</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tax</w:t>
      </w:r>
      <w:r w:rsidR="00F609E2" w:rsidRPr="00E76150">
        <w:rPr>
          <w:rFonts w:ascii="Times New Roman" w:hAnsi="Times New Roman" w:cs="Times New Roman"/>
          <w:sz w:val="24"/>
          <w:szCs w:val="24"/>
        </w:rPr>
        <w:t>ei</w:t>
      </w:r>
      <w:proofErr w:type="spellEnd"/>
      <w:r w:rsidR="00F609E2" w:rsidRPr="00E76150">
        <w:rPr>
          <w:rFonts w:ascii="Times New Roman" w:hAnsi="Times New Roman" w:cs="Times New Roman"/>
          <w:sz w:val="24"/>
          <w:szCs w:val="24"/>
        </w:rPr>
        <w:t xml:space="preserve"> </w:t>
      </w:r>
      <w:proofErr w:type="spellStart"/>
      <w:r w:rsidR="00F609E2" w:rsidRPr="00E76150">
        <w:rPr>
          <w:rFonts w:ascii="Times New Roman" w:hAnsi="Times New Roman" w:cs="Times New Roman"/>
          <w:sz w:val="24"/>
          <w:szCs w:val="24"/>
        </w:rPr>
        <w:t>pe</w:t>
      </w:r>
      <w:proofErr w:type="spellEnd"/>
      <w:r w:rsidR="00F609E2" w:rsidRPr="00E76150">
        <w:rPr>
          <w:rFonts w:ascii="Times New Roman" w:hAnsi="Times New Roman" w:cs="Times New Roman"/>
          <w:sz w:val="24"/>
          <w:szCs w:val="24"/>
        </w:rPr>
        <w:t xml:space="preserve"> </w:t>
      </w:r>
      <w:proofErr w:type="spellStart"/>
      <w:r w:rsidR="00F609E2" w:rsidRPr="00E76150">
        <w:rPr>
          <w:rFonts w:ascii="Times New Roman" w:hAnsi="Times New Roman" w:cs="Times New Roman"/>
          <w:sz w:val="24"/>
          <w:szCs w:val="24"/>
        </w:rPr>
        <w:t>valoarea</w:t>
      </w:r>
      <w:proofErr w:type="spellEnd"/>
      <w:r w:rsidR="00F609E2" w:rsidRPr="00E76150">
        <w:rPr>
          <w:rFonts w:ascii="Times New Roman" w:hAnsi="Times New Roman" w:cs="Times New Roman"/>
          <w:sz w:val="24"/>
          <w:szCs w:val="24"/>
        </w:rPr>
        <w:t xml:space="preserve"> </w:t>
      </w:r>
      <w:proofErr w:type="spellStart"/>
      <w:r w:rsidR="00F609E2" w:rsidRPr="00E76150">
        <w:rPr>
          <w:rFonts w:ascii="Times New Roman" w:hAnsi="Times New Roman" w:cs="Times New Roman"/>
          <w:sz w:val="24"/>
          <w:szCs w:val="24"/>
        </w:rPr>
        <w:t>adăugată</w:t>
      </w:r>
      <w:proofErr w:type="spellEnd"/>
      <w:r w:rsidR="00F609E2" w:rsidRPr="00E76150">
        <w:rPr>
          <w:rFonts w:ascii="Times New Roman" w:hAnsi="Times New Roman" w:cs="Times New Roman"/>
          <w:sz w:val="24"/>
          <w:szCs w:val="24"/>
        </w:rPr>
        <w:t xml:space="preserve"> </w:t>
      </w:r>
      <w:proofErr w:type="spellStart"/>
      <w:r w:rsidR="00F609E2" w:rsidRPr="00E76150">
        <w:rPr>
          <w:rFonts w:ascii="Times New Roman" w:hAnsi="Times New Roman" w:cs="Times New Roman"/>
          <w:sz w:val="24"/>
          <w:szCs w:val="24"/>
        </w:rPr>
        <w:t>datorate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pentru</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mărfurile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importate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şi</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ataşează</w:t>
      </w:r>
      <w:proofErr w:type="spellEnd"/>
      <w:r w:rsidRPr="00E76150">
        <w:rPr>
          <w:rFonts w:ascii="Times New Roman" w:hAnsi="Times New Roman" w:cs="Times New Roman"/>
          <w:sz w:val="24"/>
          <w:szCs w:val="24"/>
        </w:rPr>
        <w:t xml:space="preserve"> la </w:t>
      </w:r>
      <w:proofErr w:type="spellStart"/>
      <w:r w:rsidRPr="00E76150">
        <w:rPr>
          <w:rFonts w:ascii="Times New Roman" w:hAnsi="Times New Roman" w:cs="Times New Roman"/>
          <w:sz w:val="24"/>
          <w:szCs w:val="24"/>
        </w:rPr>
        <w:t>declaraţia</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vamală</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certificatul</w:t>
      </w:r>
      <w:proofErr w:type="spellEnd"/>
      <w:r w:rsidRPr="00E76150">
        <w:rPr>
          <w:rFonts w:ascii="Times New Roman" w:hAnsi="Times New Roman" w:cs="Times New Roman"/>
          <w:sz w:val="24"/>
          <w:szCs w:val="24"/>
        </w:rPr>
        <w:t xml:space="preserve"> de </w:t>
      </w:r>
      <w:proofErr w:type="spellStart"/>
      <w:r w:rsidRPr="00E76150">
        <w:rPr>
          <w:rFonts w:ascii="Times New Roman" w:hAnsi="Times New Roman" w:cs="Times New Roman"/>
          <w:sz w:val="24"/>
          <w:szCs w:val="24"/>
        </w:rPr>
        <w:t>amânare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obţinut</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în</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condiţiile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prevăzute</w:t>
      </w:r>
      <w:proofErr w:type="spellEnd"/>
      <w:r w:rsidRPr="00E76150">
        <w:rPr>
          <w:rFonts w:ascii="Times New Roman" w:hAnsi="Times New Roman" w:cs="Times New Roman"/>
          <w:sz w:val="24"/>
          <w:szCs w:val="24"/>
        </w:rPr>
        <w:t xml:space="preserve"> de </w:t>
      </w:r>
      <w:proofErr w:type="spellStart"/>
      <w:r w:rsidRPr="00E76150">
        <w:rPr>
          <w:rFonts w:ascii="Times New Roman" w:hAnsi="Times New Roman" w:cs="Times New Roman"/>
          <w:sz w:val="24"/>
          <w:szCs w:val="24"/>
        </w:rPr>
        <w:t>prezentele</w:t>
      </w:r>
      <w:proofErr w:type="spellEnd"/>
      <w:r w:rsidRPr="00E76150">
        <w:rPr>
          <w:rFonts w:ascii="Times New Roman" w:hAnsi="Times New Roman" w:cs="Times New Roman"/>
          <w:sz w:val="24"/>
          <w:szCs w:val="24"/>
        </w:rPr>
        <w:t xml:space="preserve"> </w:t>
      </w:r>
      <w:proofErr w:type="spellStart"/>
      <w:r w:rsidRPr="00E76150">
        <w:rPr>
          <w:rFonts w:ascii="Times New Roman" w:hAnsi="Times New Roman" w:cs="Times New Roman"/>
          <w:sz w:val="24"/>
          <w:szCs w:val="24"/>
        </w:rPr>
        <w:t>norme</w:t>
      </w:r>
      <w:proofErr w:type="spellEnd"/>
      <w:r w:rsidRPr="00E76150">
        <w:rPr>
          <w:rFonts w:ascii="Times New Roman" w:hAnsi="Times New Roman" w:cs="Times New Roman"/>
          <w:sz w:val="24"/>
          <w:szCs w:val="24"/>
        </w:rPr>
        <w:t>.</w:t>
      </w:r>
    </w:p>
    <w:p w:rsidR="00152E3D" w:rsidRDefault="00F609E2"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(2</w:t>
      </w:r>
      <w:r w:rsidR="00152E3D" w:rsidRPr="00152E3D">
        <w:rPr>
          <w:rFonts w:ascii="Times New Roman" w:hAnsi="Times New Roman" w:cs="Times New Roman"/>
          <w:sz w:val="24"/>
          <w:szCs w:val="24"/>
          <w:lang w:val="it-IT"/>
        </w:rPr>
        <w:t>) Amânarea de la plata în vamă a taxei pe valoarea adăugată se acordă pentru valoarea taxei calculată la baza de impozitare stabilită conform prevederilor art. 289 din Codul fiscal.</w:t>
      </w:r>
    </w:p>
    <w:p w:rsidR="00F609E2" w:rsidRPr="00152E3D" w:rsidRDefault="00F609E2" w:rsidP="00F609E2">
      <w:pPr>
        <w:autoSpaceDE w:val="0"/>
        <w:autoSpaceDN w:val="0"/>
        <w:adjustRightInd w:val="0"/>
        <w:spacing w:after="0" w:line="360" w:lineRule="auto"/>
        <w:ind w:firstLine="720"/>
        <w:jc w:val="both"/>
        <w:rPr>
          <w:rFonts w:ascii="Times New Roman" w:hAnsi="Times New Roman" w:cs="Times New Roman"/>
          <w:sz w:val="24"/>
          <w:szCs w:val="24"/>
          <w:lang w:val="it-IT"/>
        </w:rPr>
      </w:pPr>
    </w:p>
    <w:p w:rsidR="00F609E2" w:rsidRDefault="00F609E2" w:rsidP="00F609E2">
      <w:pPr>
        <w:autoSpaceDE w:val="0"/>
        <w:autoSpaceDN w:val="0"/>
        <w:adjustRightInd w:val="0"/>
        <w:spacing w:after="0" w:line="360" w:lineRule="auto"/>
        <w:ind w:firstLine="720"/>
        <w:jc w:val="both"/>
        <w:rPr>
          <w:rFonts w:ascii="Times New Roman" w:hAnsi="Times New Roman" w:cs="Times New Roman"/>
          <w:b/>
          <w:sz w:val="24"/>
          <w:szCs w:val="24"/>
        </w:rPr>
      </w:pPr>
      <w:r w:rsidRPr="00F609E2">
        <w:rPr>
          <w:rFonts w:ascii="Times New Roman" w:hAnsi="Times New Roman" w:cs="Times New Roman"/>
          <w:b/>
          <w:sz w:val="24"/>
          <w:szCs w:val="24"/>
        </w:rPr>
        <w:t>Art</w:t>
      </w:r>
      <w:r w:rsidR="00152E3D" w:rsidRPr="00F609E2">
        <w:rPr>
          <w:rFonts w:ascii="Times New Roman" w:hAnsi="Times New Roman" w:cs="Times New Roman"/>
          <w:b/>
          <w:sz w:val="24"/>
          <w:szCs w:val="24"/>
        </w:rPr>
        <w:t>. 5</w:t>
      </w:r>
    </w:p>
    <w:p w:rsidR="00152E3D" w:rsidRPr="000744A8" w:rsidRDefault="00152E3D" w:rsidP="00F609E2">
      <w:pPr>
        <w:autoSpaceDE w:val="0"/>
        <w:autoSpaceDN w:val="0"/>
        <w:adjustRightInd w:val="0"/>
        <w:spacing w:after="0" w:line="360" w:lineRule="auto"/>
        <w:ind w:firstLine="720"/>
        <w:jc w:val="both"/>
        <w:rPr>
          <w:rFonts w:ascii="Times New Roman" w:hAnsi="Times New Roman" w:cs="Times New Roman"/>
          <w:b/>
          <w:sz w:val="24"/>
          <w:szCs w:val="24"/>
          <w:lang w:val="it-IT"/>
        </w:rPr>
      </w:pPr>
      <w:r w:rsidRPr="00152E3D">
        <w:rPr>
          <w:rFonts w:ascii="Times New Roman" w:hAnsi="Times New Roman" w:cs="Times New Roman"/>
          <w:iCs/>
          <w:sz w:val="24"/>
          <w:szCs w:val="24"/>
        </w:rPr>
        <w:t xml:space="preserve">(1) </w:t>
      </w:r>
      <w:proofErr w:type="spellStart"/>
      <w:r w:rsidRPr="00152E3D">
        <w:rPr>
          <w:rFonts w:ascii="Times New Roman" w:hAnsi="Times New Roman" w:cs="Times New Roman"/>
          <w:iCs/>
          <w:sz w:val="24"/>
          <w:szCs w:val="24"/>
        </w:rPr>
        <w:t>Garanţia</w:t>
      </w:r>
      <w:proofErr w:type="spellEnd"/>
      <w:r w:rsidRPr="00152E3D">
        <w:rPr>
          <w:rFonts w:ascii="Times New Roman" w:hAnsi="Times New Roman" w:cs="Times New Roman"/>
          <w:iCs/>
          <w:sz w:val="24"/>
          <w:szCs w:val="24"/>
        </w:rPr>
        <w:t xml:space="preserve"> </w:t>
      </w:r>
      <w:proofErr w:type="spellStart"/>
      <w:r w:rsidRPr="00152E3D">
        <w:rPr>
          <w:rFonts w:ascii="Times New Roman" w:hAnsi="Times New Roman" w:cs="Times New Roman"/>
          <w:iCs/>
          <w:sz w:val="24"/>
          <w:szCs w:val="24"/>
        </w:rPr>
        <w:t>prevăzută</w:t>
      </w:r>
      <w:proofErr w:type="spellEnd"/>
      <w:r w:rsidRPr="00152E3D">
        <w:rPr>
          <w:rFonts w:ascii="Times New Roman" w:hAnsi="Times New Roman" w:cs="Times New Roman"/>
          <w:iCs/>
          <w:sz w:val="24"/>
          <w:szCs w:val="24"/>
        </w:rPr>
        <w:t xml:space="preserve"> la art. 326 </w:t>
      </w:r>
      <w:proofErr w:type="spellStart"/>
      <w:r w:rsidRPr="00152E3D">
        <w:rPr>
          <w:rFonts w:ascii="Times New Roman" w:hAnsi="Times New Roman" w:cs="Times New Roman"/>
          <w:iCs/>
          <w:sz w:val="24"/>
          <w:szCs w:val="24"/>
        </w:rPr>
        <w:t>alin</w:t>
      </w:r>
      <w:proofErr w:type="spellEnd"/>
      <w:r w:rsidRPr="00152E3D">
        <w:rPr>
          <w:rFonts w:ascii="Times New Roman" w:hAnsi="Times New Roman" w:cs="Times New Roman"/>
          <w:iCs/>
          <w:sz w:val="24"/>
          <w:szCs w:val="24"/>
        </w:rPr>
        <w:t xml:space="preserve">. </w:t>
      </w:r>
      <w:r w:rsidRPr="00152E3D">
        <w:rPr>
          <w:rFonts w:ascii="Times New Roman" w:hAnsi="Times New Roman" w:cs="Times New Roman"/>
          <w:iCs/>
          <w:sz w:val="24"/>
          <w:szCs w:val="24"/>
          <w:lang w:val="it-IT"/>
        </w:rPr>
        <w:t>(7) din Codul fiscal, pentru importul în România de bunuri scutit de taxă în condiţiile prevăzute la art. 293 alin. (1) lit. m) din Codul fiscal, se constituie la biroul vamal la care s-a depus declaraţia vamală de punere în liberă circulaţie. Cuantumul garanţiei trebuie să acopere taxa pe valoarea adăugată care ar fi datorată la punerea în liberă circulaţie a bunurilor. Garanţia poate fi constituită prin:</w:t>
      </w:r>
    </w:p>
    <w:p w:rsidR="00152E3D" w:rsidRPr="00152E3D" w:rsidRDefault="00152E3D" w:rsidP="00F609E2">
      <w:pPr>
        <w:autoSpaceDE w:val="0"/>
        <w:autoSpaceDN w:val="0"/>
        <w:adjustRightInd w:val="0"/>
        <w:spacing w:after="0" w:line="360" w:lineRule="auto"/>
        <w:ind w:left="720"/>
        <w:jc w:val="both"/>
        <w:rPr>
          <w:rFonts w:ascii="Times New Roman" w:hAnsi="Times New Roman" w:cs="Times New Roman"/>
          <w:iCs/>
          <w:sz w:val="24"/>
          <w:szCs w:val="24"/>
          <w:lang w:val="it-IT"/>
        </w:rPr>
      </w:pPr>
      <w:r w:rsidRPr="00152E3D">
        <w:rPr>
          <w:rFonts w:ascii="Times New Roman" w:hAnsi="Times New Roman" w:cs="Times New Roman"/>
          <w:iCs/>
          <w:sz w:val="24"/>
          <w:szCs w:val="24"/>
          <w:lang w:val="it-IT"/>
        </w:rPr>
        <w:t>a) un depozit în numerar sau echivalentul acestuia;</w:t>
      </w:r>
    </w:p>
    <w:p w:rsidR="00152E3D" w:rsidRPr="00152E3D" w:rsidRDefault="00152E3D" w:rsidP="00F609E2">
      <w:pPr>
        <w:autoSpaceDE w:val="0"/>
        <w:autoSpaceDN w:val="0"/>
        <w:adjustRightInd w:val="0"/>
        <w:spacing w:after="0" w:line="360" w:lineRule="auto"/>
        <w:ind w:left="720"/>
        <w:jc w:val="both"/>
        <w:rPr>
          <w:rFonts w:ascii="Times New Roman" w:hAnsi="Times New Roman" w:cs="Times New Roman"/>
          <w:sz w:val="24"/>
          <w:szCs w:val="24"/>
          <w:lang w:val="it-IT"/>
        </w:rPr>
      </w:pPr>
      <w:r w:rsidRPr="00152E3D">
        <w:rPr>
          <w:rFonts w:ascii="Times New Roman" w:hAnsi="Times New Roman" w:cs="Times New Roman"/>
          <w:iCs/>
          <w:sz w:val="24"/>
          <w:szCs w:val="24"/>
          <w:lang w:val="it-IT"/>
        </w:rPr>
        <w:lastRenderedPageBreak/>
        <w:t>b) angajamentul unui garant.</w:t>
      </w:r>
    </w:p>
    <w:p w:rsidR="00152E3D" w:rsidRPr="00152E3D" w:rsidRDefault="00152E3D" w:rsidP="00CB6ED5">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(2) În cazul operatorilor economici autorizaţi </w:t>
      </w:r>
      <w:r w:rsidR="00CB6ED5" w:rsidRPr="00CB6ED5">
        <w:rPr>
          <w:rFonts w:ascii="Times New Roman" w:hAnsi="Times New Roman" w:cs="Times New Roman"/>
          <w:iCs/>
          <w:sz w:val="24"/>
          <w:szCs w:val="24"/>
          <w:lang w:val="it-IT"/>
        </w:rPr>
        <w:t>care sunt înregistraţi în scopuri de TVA în România conform art. 316 din Codul fiscal şi care au obţinut certificat de operator economic autorizat, conform art. 38 din Regulamentul (UE) nr. 952/2013 al Parlamentului European şi al Consiliului din 9 octombrie 2013 de stabilire a Codului Vamal al Uniunii, cu modificările şi completările ulterioare,</w:t>
      </w:r>
      <w:r w:rsidR="00CB6ED5">
        <w:rPr>
          <w:rFonts w:ascii="Times New Roman" w:hAnsi="Times New Roman" w:cs="Times New Roman"/>
          <w:i/>
          <w:iCs/>
          <w:sz w:val="24"/>
          <w:szCs w:val="24"/>
          <w:lang w:val="it-IT"/>
        </w:rPr>
        <w:t xml:space="preserve"> </w:t>
      </w:r>
      <w:r w:rsidRPr="00152E3D">
        <w:rPr>
          <w:rFonts w:ascii="Times New Roman" w:hAnsi="Times New Roman" w:cs="Times New Roman"/>
          <w:sz w:val="24"/>
          <w:szCs w:val="24"/>
          <w:lang w:val="it-IT"/>
        </w:rPr>
        <w:t>nu se aplică prevederile alin. (1).</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(3) Garanţia se eliberează de către biroul vamal prevăzut la alin. (1), la cererea importatorului, prin decizie a şefului biroului vamal, pe baza documentelor care justifică scutirea de taxa pe valoarea adăugată pentru livrarea intracomunitară a bunurilor importate, conform Instrucţiunilor de aplicare a scutirii de taxă pe valoarea adăugată pentru operaţiunile prevăzute la art. 294 alin. (1) lit. a) - i), art. 294 alin. (2) şi art. 296 din Codul fiscal, aprobate prin ordin al ministrului finanţelor publice.</w:t>
      </w:r>
    </w:p>
    <w:p w:rsidR="00152E3D" w:rsidRPr="00152E3D" w:rsidRDefault="00152E3D" w:rsidP="00F609E2">
      <w:pPr>
        <w:autoSpaceDE w:val="0"/>
        <w:autoSpaceDN w:val="0"/>
        <w:adjustRightInd w:val="0"/>
        <w:spacing w:after="0" w:line="360" w:lineRule="auto"/>
        <w:ind w:firstLine="720"/>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(4) Termenul maxim pentru prezentarea documentelor justificative este de 30 de zile de la data declaraţiei vamale de punere în liberă circulaţie. În cazuri temeinic justificate, la cererea persoanei interesate, depusă în cadrul termenului iniţial, biroul vamal poate prelungi, o singură dată, acest termen de 30 de zile.</w:t>
      </w:r>
    </w:p>
    <w:p w:rsidR="00152E3D" w:rsidRPr="00152E3D" w:rsidRDefault="00F609E2" w:rsidP="00152E3D">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sidR="00152E3D" w:rsidRPr="00152E3D">
        <w:rPr>
          <w:rFonts w:ascii="Times New Roman" w:hAnsi="Times New Roman" w:cs="Times New Roman"/>
          <w:sz w:val="24"/>
          <w:szCs w:val="24"/>
          <w:lang w:val="it-IT"/>
        </w:rPr>
        <w:t>(5) În cazul neprezentării în termen a justificării scutirii de taxa pe valoarea adăugată conform alin. (1), garanţia constituită se utilizează pentru acoperirea taxei pe valoarea adăugată datorate în vamă.</w:t>
      </w:r>
    </w:p>
    <w:p w:rsidR="00152E3D" w:rsidRPr="00152E3D" w:rsidRDefault="00F609E2" w:rsidP="00152E3D">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iCs/>
          <w:sz w:val="24"/>
          <w:szCs w:val="24"/>
          <w:lang w:val="it-IT"/>
        </w:rPr>
        <w:t xml:space="preserve"> </w:t>
      </w:r>
      <w:r>
        <w:rPr>
          <w:rFonts w:ascii="Times New Roman" w:hAnsi="Times New Roman" w:cs="Times New Roman"/>
          <w:iCs/>
          <w:sz w:val="24"/>
          <w:szCs w:val="24"/>
          <w:lang w:val="it-IT"/>
        </w:rPr>
        <w:tab/>
      </w:r>
      <w:r w:rsidR="00152E3D" w:rsidRPr="00152E3D">
        <w:rPr>
          <w:rFonts w:ascii="Times New Roman" w:hAnsi="Times New Roman" w:cs="Times New Roman"/>
          <w:iCs/>
          <w:sz w:val="24"/>
          <w:szCs w:val="24"/>
          <w:lang w:val="it-IT"/>
        </w:rPr>
        <w:t>(6) În cazul în care îndeplinirea formalităţilor de vămuire se face printr-un reprezentant desemnat conform art. 18 din Regulamentul (UE) nr. 952/2013 al Parlamentului European şi al Consiliului din 9 octombrie 2013 de stabilire a Codului Vamal al Uniunii, cu modificările şi completările ulterioare, garanţia prevăzută la alin. (1) se poate constitui de către acesta.</w:t>
      </w:r>
    </w:p>
    <w:p w:rsidR="00F609E2" w:rsidRDefault="00F609E2"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F609E2" w:rsidRDefault="00F609E2" w:rsidP="00F609E2">
      <w:pPr>
        <w:autoSpaceDE w:val="0"/>
        <w:autoSpaceDN w:val="0"/>
        <w:adjustRightInd w:val="0"/>
        <w:spacing w:after="0" w:line="360" w:lineRule="auto"/>
        <w:ind w:firstLine="720"/>
        <w:jc w:val="both"/>
        <w:rPr>
          <w:rFonts w:ascii="Times New Roman" w:hAnsi="Times New Roman" w:cs="Times New Roman"/>
          <w:b/>
          <w:sz w:val="24"/>
          <w:szCs w:val="24"/>
          <w:lang w:val="it-IT"/>
        </w:rPr>
      </w:pPr>
      <w:r w:rsidRPr="00F609E2">
        <w:rPr>
          <w:rFonts w:ascii="Times New Roman" w:hAnsi="Times New Roman" w:cs="Times New Roman"/>
          <w:b/>
          <w:sz w:val="24"/>
          <w:szCs w:val="24"/>
          <w:lang w:val="it-IT"/>
        </w:rPr>
        <w:t>Art</w:t>
      </w:r>
      <w:r w:rsidR="00152E3D" w:rsidRPr="00F609E2">
        <w:rPr>
          <w:rFonts w:ascii="Times New Roman" w:hAnsi="Times New Roman" w:cs="Times New Roman"/>
          <w:b/>
          <w:sz w:val="24"/>
          <w:szCs w:val="24"/>
          <w:lang w:val="it-IT"/>
        </w:rPr>
        <w:t>. 6</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w:t>
      </w:r>
      <w:r w:rsidR="00F609E2">
        <w:rPr>
          <w:rFonts w:ascii="Times New Roman" w:hAnsi="Times New Roman" w:cs="Times New Roman"/>
          <w:sz w:val="24"/>
          <w:szCs w:val="24"/>
          <w:lang w:val="it-IT"/>
        </w:rPr>
        <w:tab/>
      </w:r>
      <w:r w:rsidRPr="00152E3D">
        <w:rPr>
          <w:rFonts w:ascii="Times New Roman" w:hAnsi="Times New Roman" w:cs="Times New Roman"/>
          <w:sz w:val="24"/>
          <w:szCs w:val="24"/>
          <w:lang w:val="it-IT"/>
        </w:rPr>
        <w:t>Anexele nr. 1 şi 2 fac parte integrantă din prezentele norme.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7E4A25" w:rsidRDefault="007E4A25" w:rsidP="00152E3D">
      <w:pPr>
        <w:autoSpaceDE w:val="0"/>
        <w:autoSpaceDN w:val="0"/>
        <w:adjustRightInd w:val="0"/>
        <w:spacing w:after="0" w:line="360" w:lineRule="auto"/>
        <w:jc w:val="both"/>
        <w:rPr>
          <w:rFonts w:ascii="Times New Roman" w:hAnsi="Times New Roman" w:cs="Times New Roman"/>
          <w:sz w:val="24"/>
          <w:szCs w:val="24"/>
          <w:lang w:val="it-IT"/>
        </w:rPr>
      </w:pPr>
    </w:p>
    <w:p w:rsidR="007E4A25"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lastRenderedPageBreak/>
        <w:t>ANEXA 1</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la norme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F609E2">
      <w:pPr>
        <w:autoSpaceDE w:val="0"/>
        <w:autoSpaceDN w:val="0"/>
        <w:adjustRightInd w:val="0"/>
        <w:spacing w:after="0" w:line="360" w:lineRule="auto"/>
        <w:jc w:val="center"/>
        <w:rPr>
          <w:rFonts w:ascii="Times New Roman" w:hAnsi="Times New Roman" w:cs="Times New Roman"/>
          <w:b/>
          <w:bCs/>
          <w:sz w:val="24"/>
          <w:szCs w:val="24"/>
          <w:lang w:val="it-IT"/>
        </w:rPr>
      </w:pPr>
      <w:r w:rsidRPr="00152E3D">
        <w:rPr>
          <w:rFonts w:ascii="Times New Roman" w:hAnsi="Times New Roman" w:cs="Times New Roman"/>
          <w:b/>
          <w:bCs/>
          <w:sz w:val="24"/>
          <w:szCs w:val="24"/>
          <w:lang w:val="it-IT"/>
        </w:rPr>
        <w:t>CERERE</w:t>
      </w:r>
    </w:p>
    <w:p w:rsidR="00152E3D" w:rsidRPr="00152E3D" w:rsidRDefault="00152E3D" w:rsidP="00F609E2">
      <w:pPr>
        <w:autoSpaceDE w:val="0"/>
        <w:autoSpaceDN w:val="0"/>
        <w:adjustRightInd w:val="0"/>
        <w:spacing w:after="0" w:line="360" w:lineRule="auto"/>
        <w:jc w:val="center"/>
        <w:rPr>
          <w:rFonts w:ascii="Times New Roman" w:hAnsi="Times New Roman" w:cs="Times New Roman"/>
          <w:sz w:val="24"/>
          <w:szCs w:val="24"/>
          <w:lang w:val="it-IT"/>
        </w:rPr>
      </w:pPr>
      <w:r w:rsidRPr="00152E3D">
        <w:rPr>
          <w:rFonts w:ascii="Times New Roman" w:hAnsi="Times New Roman" w:cs="Times New Roman"/>
          <w:b/>
          <w:bCs/>
          <w:sz w:val="24"/>
          <w:szCs w:val="24"/>
          <w:lang w:val="it-IT"/>
        </w:rPr>
        <w:t>pentru eliberarea certificatului de amânare de la plata în vamă a taxei pe valoarea adăugată, în baza prevederilor art. 326 alin. (4) lit. a) din Legea nr. 227/2015 privind Codul fiscal, cu modificările şi completările ulterioare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1. Denumirea solicitantului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2. Adresa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3. Codul de înregistrare în scopuri de TVA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4. Organul fiscal la care este înregistrat în scopuri de TVA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5. Perioada de valabilitate a certificatului solicitată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6. Documente anexate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7. Nume şi prenume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8. Funcţia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9. Data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10. Semnătura şi ştampila</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ANEXA 2</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la norme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F609E2">
      <w:pPr>
        <w:autoSpaceDE w:val="0"/>
        <w:autoSpaceDN w:val="0"/>
        <w:adjustRightInd w:val="0"/>
        <w:spacing w:after="0" w:line="360" w:lineRule="auto"/>
        <w:jc w:val="center"/>
        <w:rPr>
          <w:rFonts w:ascii="Times New Roman" w:hAnsi="Times New Roman" w:cs="Times New Roman"/>
          <w:b/>
          <w:bCs/>
          <w:sz w:val="24"/>
          <w:szCs w:val="24"/>
          <w:lang w:val="it-IT"/>
        </w:rPr>
      </w:pPr>
      <w:r w:rsidRPr="00152E3D">
        <w:rPr>
          <w:rFonts w:ascii="Times New Roman" w:hAnsi="Times New Roman" w:cs="Times New Roman"/>
          <w:b/>
          <w:bCs/>
          <w:sz w:val="24"/>
          <w:szCs w:val="24"/>
          <w:lang w:val="it-IT"/>
        </w:rPr>
        <w:t>CERTIFICAT</w:t>
      </w:r>
    </w:p>
    <w:p w:rsidR="00152E3D" w:rsidRPr="00152E3D" w:rsidRDefault="00152E3D" w:rsidP="00F609E2">
      <w:pPr>
        <w:autoSpaceDE w:val="0"/>
        <w:autoSpaceDN w:val="0"/>
        <w:adjustRightInd w:val="0"/>
        <w:spacing w:after="0" w:line="360" w:lineRule="auto"/>
        <w:jc w:val="center"/>
        <w:rPr>
          <w:rFonts w:ascii="Times New Roman" w:hAnsi="Times New Roman" w:cs="Times New Roman"/>
          <w:sz w:val="24"/>
          <w:szCs w:val="24"/>
          <w:lang w:val="it-IT"/>
        </w:rPr>
      </w:pPr>
      <w:r w:rsidRPr="00152E3D">
        <w:rPr>
          <w:rFonts w:ascii="Times New Roman" w:hAnsi="Times New Roman" w:cs="Times New Roman"/>
          <w:b/>
          <w:bCs/>
          <w:sz w:val="24"/>
          <w:szCs w:val="24"/>
          <w:lang w:val="it-IT"/>
        </w:rPr>
        <w:t>de amânare de la plata în vamă a taxei pe valoarea adăugată în baza prevederilor art. 326 alin. (4) lit. a) din Legea nr. 227/2015 privind Codul fiscal, cu modificările şi completările ulterioare</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F609E2" w:rsidP="00152E3D">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52E3D" w:rsidRPr="00152E3D">
        <w:rPr>
          <w:rFonts w:ascii="Times New Roman" w:hAnsi="Times New Roman" w:cs="Times New Roman"/>
          <w:sz w:val="24"/>
          <w:szCs w:val="24"/>
          <w:lang w:val="it-IT"/>
        </w:rPr>
        <w:t>Nr. ............. data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Se acordă prezentul certificat</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(denumirea persoanei impozabile, înregistrată în scopuri de TVA)</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adresa ........................................., codul de înregistrare în scopuri de TVA în conformitate cu prevederile art. 316 din Codul fiscal .................................. .</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r w:rsidRPr="00152E3D">
        <w:rPr>
          <w:rFonts w:ascii="Times New Roman" w:hAnsi="Times New Roman" w:cs="Times New Roman"/>
          <w:sz w:val="24"/>
          <w:szCs w:val="24"/>
          <w:lang w:val="it-IT"/>
        </w:rPr>
        <w:t xml:space="preserve">    Prezentul certificat este valabil pentru operaţiunile de import cu punere în liberă circulaţie de bunuri pe teritoriul României până la data de .................. inclusiv.</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rPr>
      </w:pPr>
      <w:r w:rsidRPr="00152E3D">
        <w:rPr>
          <w:rFonts w:ascii="Times New Roman" w:hAnsi="Times New Roman" w:cs="Times New Roman"/>
          <w:sz w:val="24"/>
          <w:szCs w:val="24"/>
          <w:lang w:val="it-IT"/>
        </w:rPr>
        <w:t xml:space="preserve">                              </w:t>
      </w:r>
      <w:r w:rsidRPr="00152E3D">
        <w:rPr>
          <w:rFonts w:ascii="Times New Roman" w:hAnsi="Times New Roman" w:cs="Times New Roman"/>
          <w:sz w:val="24"/>
          <w:szCs w:val="24"/>
        </w:rPr>
        <w:t>..............................................</w:t>
      </w: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rPr>
      </w:pPr>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conducătorul</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unităţii</w:t>
      </w:r>
      <w:proofErr w:type="spellEnd"/>
      <w:r w:rsidRPr="00152E3D">
        <w:rPr>
          <w:rFonts w:ascii="Times New Roman" w:hAnsi="Times New Roman" w:cs="Times New Roman"/>
          <w:sz w:val="24"/>
          <w:szCs w:val="24"/>
        </w:rPr>
        <w:t xml:space="preserve"> </w:t>
      </w:r>
      <w:proofErr w:type="spellStart"/>
      <w:r w:rsidRPr="00152E3D">
        <w:rPr>
          <w:rFonts w:ascii="Times New Roman" w:hAnsi="Times New Roman" w:cs="Times New Roman"/>
          <w:sz w:val="24"/>
          <w:szCs w:val="24"/>
        </w:rPr>
        <w:t>emitente</w:t>
      </w:r>
      <w:proofErr w:type="spellEnd"/>
      <w:r w:rsidRPr="00152E3D">
        <w:rPr>
          <w:rFonts w:ascii="Times New Roman" w:hAnsi="Times New Roman" w:cs="Times New Roman"/>
          <w:sz w:val="24"/>
          <w:szCs w:val="24"/>
        </w:rPr>
        <w:t>)</w:t>
      </w:r>
    </w:p>
    <w:p w:rsidR="00D44862" w:rsidRPr="00152E3D" w:rsidRDefault="00D44862" w:rsidP="00152E3D">
      <w:pPr>
        <w:autoSpaceDE w:val="0"/>
        <w:autoSpaceDN w:val="0"/>
        <w:adjustRightInd w:val="0"/>
        <w:spacing w:after="0" w:line="360" w:lineRule="auto"/>
        <w:jc w:val="both"/>
        <w:rPr>
          <w:rFonts w:ascii="Times New Roman" w:hAnsi="Times New Roman" w:cs="Times New Roman"/>
          <w:sz w:val="24"/>
          <w:szCs w:val="24"/>
          <w:lang w:val="it-IT"/>
        </w:rPr>
      </w:pPr>
    </w:p>
    <w:p w:rsidR="00152E3D" w:rsidRPr="00152E3D" w:rsidRDefault="00152E3D" w:rsidP="00152E3D">
      <w:pPr>
        <w:autoSpaceDE w:val="0"/>
        <w:autoSpaceDN w:val="0"/>
        <w:adjustRightInd w:val="0"/>
        <w:spacing w:after="0" w:line="360" w:lineRule="auto"/>
        <w:jc w:val="both"/>
        <w:rPr>
          <w:rFonts w:ascii="Times New Roman" w:hAnsi="Times New Roman" w:cs="Times New Roman"/>
          <w:sz w:val="24"/>
          <w:szCs w:val="24"/>
          <w:lang w:val="it-IT"/>
        </w:rPr>
      </w:pPr>
    </w:p>
    <w:p w:rsidR="00EA491A" w:rsidRPr="00152E3D" w:rsidRDefault="00EA491A" w:rsidP="00152E3D">
      <w:pPr>
        <w:autoSpaceDE w:val="0"/>
        <w:autoSpaceDN w:val="0"/>
        <w:adjustRightInd w:val="0"/>
        <w:spacing w:after="0" w:line="360" w:lineRule="auto"/>
        <w:jc w:val="both"/>
        <w:rPr>
          <w:rFonts w:ascii="Times New Roman" w:hAnsi="Times New Roman" w:cs="Times New Roman"/>
          <w:b/>
          <w:sz w:val="24"/>
          <w:szCs w:val="24"/>
          <w:lang w:val="ro-RO"/>
        </w:rPr>
      </w:pPr>
    </w:p>
    <w:sectPr w:rsidR="00EA491A" w:rsidRPr="00152E3D" w:rsidSect="008B27B9">
      <w:pgSz w:w="12240" w:h="15840"/>
      <w:pgMar w:top="1152" w:right="864"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C4708EE0"/>
    <w:lvl w:ilvl="0">
      <w:start w:val="1"/>
      <w:numFmt w:val="decimal"/>
      <w:lvlText w:val="%1."/>
      <w:lvlJc w:val="left"/>
      <w:pPr>
        <w:tabs>
          <w:tab w:val="num" w:pos="-4242"/>
        </w:tabs>
        <w:ind w:left="785" w:hanging="360"/>
      </w:pPr>
      <w:rPr>
        <w:rFonts w:ascii="Times New Roman" w:eastAsia="Cambria" w:hAnsi="Times New Roman" w:cs="Times New Roman" w:hint="default"/>
        <w:b/>
        <w:bCs/>
        <w:i w:val="0"/>
        <w:iCs/>
        <w:kern w:val="1"/>
        <w:sz w:val="24"/>
        <w:szCs w:val="24"/>
        <w:lang w:val="fr-BE" w:eastAsia="ro-RO" w:bidi="en-US"/>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1D4339E7"/>
    <w:multiLevelType w:val="hybridMultilevel"/>
    <w:tmpl w:val="7DBE70AE"/>
    <w:lvl w:ilvl="0" w:tplc="998AC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5751F"/>
    <w:multiLevelType w:val="hybridMultilevel"/>
    <w:tmpl w:val="DFFA16D6"/>
    <w:lvl w:ilvl="0" w:tplc="AE602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D41C9"/>
    <w:multiLevelType w:val="hybridMultilevel"/>
    <w:tmpl w:val="04D22C20"/>
    <w:lvl w:ilvl="0" w:tplc="4896FC28">
      <w:start w:val="2"/>
      <w:numFmt w:val="decimal"/>
      <w:lvlText w:val="%1."/>
      <w:lvlJc w:val="left"/>
      <w:pPr>
        <w:ind w:left="1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6832D8">
      <w:start w:val="1"/>
      <w:numFmt w:val="lowerLetter"/>
      <w:lvlText w:val="%2"/>
      <w:lvlJc w:val="left"/>
      <w:pPr>
        <w:ind w:left="2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9023F0">
      <w:start w:val="1"/>
      <w:numFmt w:val="lowerRoman"/>
      <w:lvlText w:val="%3"/>
      <w:lvlJc w:val="left"/>
      <w:pPr>
        <w:ind w:left="2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140AC8">
      <w:start w:val="1"/>
      <w:numFmt w:val="decimal"/>
      <w:lvlText w:val="%4"/>
      <w:lvlJc w:val="left"/>
      <w:pPr>
        <w:ind w:left="3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626FD08">
      <w:start w:val="1"/>
      <w:numFmt w:val="lowerLetter"/>
      <w:lvlText w:val="%5"/>
      <w:lvlJc w:val="left"/>
      <w:pPr>
        <w:ind w:left="42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C4260BA">
      <w:start w:val="1"/>
      <w:numFmt w:val="lowerRoman"/>
      <w:lvlText w:val="%6"/>
      <w:lvlJc w:val="left"/>
      <w:pPr>
        <w:ind w:left="49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AE253FE">
      <w:start w:val="1"/>
      <w:numFmt w:val="decimal"/>
      <w:lvlText w:val="%7"/>
      <w:lvlJc w:val="left"/>
      <w:pPr>
        <w:ind w:left="56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C70C726">
      <w:start w:val="1"/>
      <w:numFmt w:val="lowerLetter"/>
      <w:lvlText w:val="%8"/>
      <w:lvlJc w:val="left"/>
      <w:pPr>
        <w:ind w:left="63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F6D426">
      <w:start w:val="1"/>
      <w:numFmt w:val="lowerRoman"/>
      <w:lvlText w:val="%9"/>
      <w:lvlJc w:val="left"/>
      <w:pPr>
        <w:ind w:left="7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A5"/>
    <w:rsid w:val="00032535"/>
    <w:rsid w:val="000744A8"/>
    <w:rsid w:val="000A7EBA"/>
    <w:rsid w:val="00134C42"/>
    <w:rsid w:val="00152E3D"/>
    <w:rsid w:val="00191886"/>
    <w:rsid w:val="00287AD6"/>
    <w:rsid w:val="002C46D1"/>
    <w:rsid w:val="002D1B00"/>
    <w:rsid w:val="002E5CF5"/>
    <w:rsid w:val="00332A5B"/>
    <w:rsid w:val="003810ED"/>
    <w:rsid w:val="003C44AA"/>
    <w:rsid w:val="00442429"/>
    <w:rsid w:val="004E0855"/>
    <w:rsid w:val="004F0FD4"/>
    <w:rsid w:val="00503082"/>
    <w:rsid w:val="00523B88"/>
    <w:rsid w:val="0054297D"/>
    <w:rsid w:val="005728A5"/>
    <w:rsid w:val="00655DF9"/>
    <w:rsid w:val="006615ED"/>
    <w:rsid w:val="006730CB"/>
    <w:rsid w:val="006B709F"/>
    <w:rsid w:val="006C4C7B"/>
    <w:rsid w:val="006D19AA"/>
    <w:rsid w:val="006F16EC"/>
    <w:rsid w:val="00712AC5"/>
    <w:rsid w:val="00720073"/>
    <w:rsid w:val="007E4A25"/>
    <w:rsid w:val="007F7F36"/>
    <w:rsid w:val="0080529B"/>
    <w:rsid w:val="008B27B9"/>
    <w:rsid w:val="008B2A31"/>
    <w:rsid w:val="008C76AC"/>
    <w:rsid w:val="008E640A"/>
    <w:rsid w:val="008F6440"/>
    <w:rsid w:val="0091305E"/>
    <w:rsid w:val="00934938"/>
    <w:rsid w:val="00936FDD"/>
    <w:rsid w:val="00947D9C"/>
    <w:rsid w:val="009C04D1"/>
    <w:rsid w:val="00A0546D"/>
    <w:rsid w:val="00A376FD"/>
    <w:rsid w:val="00A5588B"/>
    <w:rsid w:val="00A57611"/>
    <w:rsid w:val="00B55938"/>
    <w:rsid w:val="00BA3751"/>
    <w:rsid w:val="00BD0DF0"/>
    <w:rsid w:val="00CB1578"/>
    <w:rsid w:val="00CB6ED5"/>
    <w:rsid w:val="00CC56A5"/>
    <w:rsid w:val="00CC6460"/>
    <w:rsid w:val="00CE67FC"/>
    <w:rsid w:val="00D10172"/>
    <w:rsid w:val="00D16DBB"/>
    <w:rsid w:val="00D44862"/>
    <w:rsid w:val="00D66D93"/>
    <w:rsid w:val="00D96AA1"/>
    <w:rsid w:val="00DB6EB1"/>
    <w:rsid w:val="00DD1223"/>
    <w:rsid w:val="00E64886"/>
    <w:rsid w:val="00E71C96"/>
    <w:rsid w:val="00E76150"/>
    <w:rsid w:val="00EA4145"/>
    <w:rsid w:val="00EA491A"/>
    <w:rsid w:val="00F609E2"/>
    <w:rsid w:val="00F9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FE89"/>
  <w15:chartTrackingRefBased/>
  <w15:docId w15:val="{2661EE79-EF08-4A38-8D96-0F479D8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A5"/>
    <w:pPr>
      <w:ind w:left="720"/>
      <w:contextualSpacing/>
    </w:pPr>
  </w:style>
  <w:style w:type="paragraph" w:styleId="BalloonText">
    <w:name w:val="Balloon Text"/>
    <w:basedOn w:val="Normal"/>
    <w:link w:val="BalloonTextChar"/>
    <w:uiPriority w:val="99"/>
    <w:semiHidden/>
    <w:unhideWhenUsed/>
    <w:rsid w:val="00BA3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1"/>
    <w:rPr>
      <w:rFonts w:ascii="Segoe UI" w:hAnsi="Segoe UI" w:cs="Segoe UI"/>
      <w:sz w:val="18"/>
      <w:szCs w:val="18"/>
    </w:rPr>
  </w:style>
  <w:style w:type="table" w:styleId="TableGrid">
    <w:name w:val="Table Grid"/>
    <w:basedOn w:val="TableNormal"/>
    <w:uiPriority w:val="39"/>
    <w:rsid w:val="00D4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IRIS-SÎNZIANA MITRAN</dc:creator>
  <cp:keywords/>
  <dc:description/>
  <cp:lastModifiedBy>TEODORA-ADRIANA MILESCU</cp:lastModifiedBy>
  <cp:revision>47</cp:revision>
  <cp:lastPrinted>2020-12-29T11:19:00Z</cp:lastPrinted>
  <dcterms:created xsi:type="dcterms:W3CDTF">2019-10-09T12:59:00Z</dcterms:created>
  <dcterms:modified xsi:type="dcterms:W3CDTF">2020-12-29T11:20:00Z</dcterms:modified>
</cp:coreProperties>
</file>