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6C" w:rsidRPr="009F02CC" w:rsidRDefault="00A76C6C" w:rsidP="009F02CC">
      <w:pPr>
        <w:rPr>
          <w:rFonts w:ascii="Trebuchet MS" w:hAnsi="Trebuchet MS"/>
        </w:rPr>
      </w:pPr>
    </w:p>
    <w:p w:rsidR="00A76C6C" w:rsidRPr="009F02CC" w:rsidRDefault="00EC57F2" w:rsidP="009F02CC">
      <w:pPr>
        <w:jc w:val="center"/>
        <w:rPr>
          <w:rFonts w:ascii="Trebuchet MS" w:hAnsi="Trebuchet MS"/>
        </w:rPr>
      </w:pPr>
      <w:r w:rsidRPr="009F02CC">
        <w:rPr>
          <w:rFonts w:ascii="Trebuchet MS" w:hAnsi="Trebuchet MS"/>
        </w:rPr>
        <w:t>NOTĂ DE FUNDAMENTARE</w:t>
      </w:r>
    </w:p>
    <w:tbl>
      <w:tblPr>
        <w:tblW w:w="52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4"/>
      </w:tblGrid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jc w:val="center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Sec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iunea 1</w:t>
            </w:r>
          </w:p>
          <w:p w:rsidR="00395AAF" w:rsidRPr="009F02CC" w:rsidRDefault="00395AAF" w:rsidP="009F02CC">
            <w:pPr>
              <w:jc w:val="center"/>
              <w:rPr>
                <w:rFonts w:ascii="Trebuchet MS" w:hAnsi="Trebuchet MS"/>
              </w:rPr>
            </w:pPr>
            <w:r w:rsidRPr="009F02CC">
              <w:rPr>
                <w:rFonts w:ascii="Trebuchet MS" w:hAnsi="Trebuchet MS"/>
              </w:rPr>
              <w:t>Hotărâre a Guvernului</w:t>
            </w:r>
          </w:p>
          <w:p w:rsidR="00A76C6C" w:rsidRPr="009F02CC" w:rsidRDefault="00402BF7" w:rsidP="009F02CC">
            <w:pPr>
              <w:jc w:val="center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</w:rPr>
              <w:t xml:space="preserve">pentru modificarea </w:t>
            </w:r>
            <w:proofErr w:type="spellStart"/>
            <w:r w:rsidR="00F278DD" w:rsidRPr="009F02CC">
              <w:rPr>
                <w:rFonts w:ascii="Trebuchet MS" w:hAnsi="Trebuchet MS"/>
              </w:rPr>
              <w:t>şi</w:t>
            </w:r>
            <w:proofErr w:type="spellEnd"/>
            <w:r w:rsidR="00F278DD" w:rsidRPr="009F02CC">
              <w:rPr>
                <w:rFonts w:ascii="Trebuchet MS" w:hAnsi="Trebuchet MS"/>
              </w:rPr>
              <w:t xml:space="preserve"> completarea</w:t>
            </w:r>
            <w:r w:rsidRPr="009F02CC">
              <w:rPr>
                <w:rFonts w:ascii="Trebuchet MS" w:hAnsi="Trebuchet MS"/>
              </w:rPr>
              <w:t xml:space="preserve"> Hotărâr</w:t>
            </w:r>
            <w:r w:rsidR="00F278DD" w:rsidRPr="009F02CC">
              <w:rPr>
                <w:rFonts w:ascii="Trebuchet MS" w:hAnsi="Trebuchet MS"/>
              </w:rPr>
              <w:t xml:space="preserve">ii </w:t>
            </w:r>
            <w:r w:rsidRPr="009F02CC">
              <w:rPr>
                <w:rFonts w:ascii="Trebuchet MS" w:hAnsi="Trebuchet MS"/>
              </w:rPr>
              <w:t xml:space="preserve">Guvernului nr. 652/2009 privind organizarea </w:t>
            </w:r>
            <w:r w:rsidR="009D4B5D" w:rsidRPr="009F02CC">
              <w:rPr>
                <w:rFonts w:ascii="Trebuchet MS" w:hAnsi="Trebuchet MS"/>
              </w:rPr>
              <w:t>și</w:t>
            </w:r>
            <w:r w:rsidRPr="009F02CC">
              <w:rPr>
                <w:rFonts w:ascii="Trebuchet MS" w:hAnsi="Trebuchet MS"/>
              </w:rPr>
              <w:t xml:space="preserve"> </w:t>
            </w:r>
            <w:r w:rsidR="009D4B5D" w:rsidRPr="009F02CC">
              <w:rPr>
                <w:rFonts w:ascii="Trebuchet MS" w:hAnsi="Trebuchet MS"/>
              </w:rPr>
              <w:t>funcționarea</w:t>
            </w:r>
            <w:r w:rsidRPr="009F02CC">
              <w:rPr>
                <w:rFonts w:ascii="Trebuchet MS" w:hAnsi="Trebuchet MS"/>
              </w:rPr>
              <w:t xml:space="preserve"> Ministerului </w:t>
            </w:r>
            <w:r w:rsidR="009D4B5D" w:rsidRPr="009F02CC">
              <w:rPr>
                <w:rFonts w:ascii="Trebuchet MS" w:hAnsi="Trebuchet MS"/>
              </w:rPr>
              <w:t>Justiției</w:t>
            </w:r>
          </w:p>
        </w:tc>
      </w:tr>
      <w:tr w:rsidR="00A152CD" w:rsidRPr="009F02CC" w:rsidTr="007C1935">
        <w:trPr>
          <w:trHeight w:val="566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Sec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iunea a 2 – a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Motivul emiterii actului normativ</w:t>
            </w:r>
          </w:p>
        </w:tc>
      </w:tr>
      <w:tr w:rsidR="00A152CD" w:rsidRPr="009F02CC" w:rsidTr="006A7BCD">
        <w:trPr>
          <w:trHeight w:val="2826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C8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Descrierea situa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iei actuale</w:t>
            </w:r>
          </w:p>
          <w:p w:rsidR="00E1490B" w:rsidRPr="009F02CC" w:rsidRDefault="00E1490B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Legea nr. 297/2018 privind publicitatea imobiliară a introdus o serie de aspecte menite a asigura  eficientizarea sistemului de publicitate mobiliară. Aceste aspecte au vizat, în principal, următoarele aspecte: armonizarea dispozițiilor privind publicitatea mobiliară cu dispozițiile Codului civil și Codului de procedură civilă</w:t>
            </w:r>
            <w:r w:rsidR="005F7408" w:rsidRPr="009F02CC">
              <w:rPr>
                <w:rFonts w:ascii="Trebuchet MS" w:hAnsi="Trebuchet MS"/>
                <w:lang w:eastAsia="ro-RO"/>
              </w:rPr>
              <w:t xml:space="preserve">; </w:t>
            </w:r>
            <w:r w:rsidRPr="009F02CC">
              <w:rPr>
                <w:rFonts w:ascii="Trebuchet MS" w:hAnsi="Trebuchet MS"/>
                <w:lang w:eastAsia="ro-RO"/>
              </w:rPr>
              <w:t>rezolvarea dificultăților de aplicare a art. 2393 din Codul civil</w:t>
            </w:r>
            <w:r w:rsidR="005F7408" w:rsidRPr="009F02CC">
              <w:rPr>
                <w:rFonts w:ascii="Trebuchet MS" w:hAnsi="Trebuchet MS"/>
                <w:lang w:eastAsia="ro-RO"/>
              </w:rPr>
              <w:t xml:space="preserve">; </w:t>
            </w:r>
            <w:r w:rsidRPr="009F02CC">
              <w:rPr>
                <w:rFonts w:ascii="Trebuchet MS" w:hAnsi="Trebuchet MS"/>
                <w:lang w:eastAsia="ro-RO"/>
              </w:rPr>
              <w:t xml:space="preserve"> </w:t>
            </w:r>
            <w:r w:rsidR="005F7408" w:rsidRPr="009F02CC">
              <w:rPr>
                <w:rFonts w:ascii="Trebuchet MS" w:hAnsi="Trebuchet MS"/>
                <w:lang w:eastAsia="ro-RO"/>
              </w:rPr>
              <w:t xml:space="preserve">înlăturarea dificultăților apărute în procedura de aplicare a măsurilor asigurătorii asupra bunurilor mobile dispuse de organele judiciare în cursul procesului penal, prin scutirea de la plata taxelor datorate statului a înscrisurilor referitoare la luarea acestor măsuri;  extinderea sferei persoanelor care pot solicita înregistrarea în arhivă a avizelor de înscriere; </w:t>
            </w:r>
            <w:r w:rsidR="0024473A" w:rsidRPr="009F02CC">
              <w:rPr>
                <w:rFonts w:ascii="Trebuchet MS" w:hAnsi="Trebuchet MS"/>
                <w:lang w:eastAsia="ro-RO"/>
              </w:rPr>
              <w:t xml:space="preserve">introducerea obligației operatorilor/agenților împuterniciți de a efectua numai căutări certificate în calitatea lor de persoane autorizate de Autoritatea de Supraveghere precum și introducerea obligației Asociației operatorilor de a efectua căutări certificate la solicitarea organelor judiciare penale. </w:t>
            </w:r>
            <w:r w:rsidR="003861B9" w:rsidRPr="009F02CC">
              <w:rPr>
                <w:rFonts w:ascii="Trebuchet MS" w:hAnsi="Trebuchet MS"/>
                <w:lang w:eastAsia="ro-RO"/>
              </w:rPr>
              <w:t>De asemenea, u</w:t>
            </w:r>
            <w:r w:rsidR="0024473A" w:rsidRPr="009F02CC">
              <w:rPr>
                <w:rFonts w:ascii="Trebuchet MS" w:hAnsi="Trebuchet MS"/>
                <w:lang w:eastAsia="ro-RO"/>
              </w:rPr>
              <w:t xml:space="preserve">na dintre noutățile legislative introduse de actul normativ enunțat anterior s-a referit, și la înlocuirea denumirii Arhivei Electronice de Garanții Reale Mobiliare cu Registrul Național de Publicitate Mobiliară. </w:t>
            </w:r>
          </w:p>
          <w:p w:rsidR="00BA36B5" w:rsidRPr="009F02CC" w:rsidRDefault="00C3636D" w:rsidP="009F02CC">
            <w:pPr>
              <w:jc w:val="both"/>
              <w:rPr>
                <w:rFonts w:ascii="Trebuchet MS" w:hAnsi="Trebuchet MS"/>
              </w:rPr>
            </w:pPr>
            <w:r w:rsidRPr="009F02CC">
              <w:rPr>
                <w:rFonts w:ascii="Trebuchet MS" w:hAnsi="Trebuchet MS"/>
              </w:rPr>
              <w:t xml:space="preserve"> </w:t>
            </w:r>
            <w:r w:rsidR="00402BF7" w:rsidRPr="009F02CC">
              <w:rPr>
                <w:rFonts w:ascii="Trebuchet MS" w:hAnsi="Trebuchet MS"/>
              </w:rPr>
              <w:t xml:space="preserve">La data de </w:t>
            </w:r>
            <w:r w:rsidR="00F278DD" w:rsidRPr="009F02CC">
              <w:rPr>
                <w:rFonts w:ascii="Trebuchet MS" w:hAnsi="Trebuchet MS"/>
              </w:rPr>
              <w:t>11 septembrie</w:t>
            </w:r>
            <w:r w:rsidR="00402BF7" w:rsidRPr="009F02CC">
              <w:rPr>
                <w:rFonts w:ascii="Trebuchet MS" w:hAnsi="Trebuchet MS"/>
              </w:rPr>
              <w:t xml:space="preserve"> 202</w:t>
            </w:r>
            <w:r w:rsidR="00F278DD" w:rsidRPr="009F02CC">
              <w:rPr>
                <w:rFonts w:ascii="Trebuchet MS" w:hAnsi="Trebuchet MS"/>
              </w:rPr>
              <w:t>1</w:t>
            </w:r>
            <w:r w:rsidR="00402BF7" w:rsidRPr="009F02CC">
              <w:rPr>
                <w:rFonts w:ascii="Trebuchet MS" w:hAnsi="Trebuchet MS"/>
              </w:rPr>
              <w:t xml:space="preserve"> a intrat în </w:t>
            </w:r>
            <w:r w:rsidR="00B66243" w:rsidRPr="009F02CC">
              <w:rPr>
                <w:rFonts w:ascii="Trebuchet MS" w:hAnsi="Trebuchet MS"/>
              </w:rPr>
              <w:t xml:space="preserve">vigoare </w:t>
            </w:r>
            <w:r w:rsidR="00F278DD" w:rsidRPr="009F02CC">
              <w:rPr>
                <w:rFonts w:ascii="Trebuchet MS" w:hAnsi="Trebuchet MS"/>
              </w:rPr>
              <w:t xml:space="preserve">Legea nr.196/2020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pentru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modificarea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şi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completarea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Legii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nr. 297/</w:t>
            </w:r>
            <w:r w:rsidR="00BB4C13" w:rsidRPr="009F02CC">
              <w:rPr>
                <w:rFonts w:ascii="Trebuchet MS" w:eastAsiaTheme="minorHAnsi" w:hAnsi="Trebuchet MS"/>
                <w:lang w:val="en-US"/>
              </w:rPr>
              <w:t>2</w:t>
            </w:r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018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privind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Registrul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Naţional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de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Publicitate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Mobiliară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şi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pentru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abrogarea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Ordonanţei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Guvernului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nr. 89/2000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privind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unele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măsuri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pentru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autorizarea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operatorilor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şi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efectuarea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înscrierilor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în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Arhiva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Electronică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de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Garanţii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Reale</w:t>
            </w:r>
            <w:proofErr w:type="spellEnd"/>
            <w:r w:rsidR="00F278DD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F278DD" w:rsidRPr="009F02CC">
              <w:rPr>
                <w:rFonts w:ascii="Trebuchet MS" w:eastAsiaTheme="minorHAnsi" w:hAnsi="Trebuchet MS"/>
                <w:lang w:val="en-US"/>
              </w:rPr>
              <w:t>Mobiliare</w:t>
            </w:r>
            <w:proofErr w:type="spellEnd"/>
            <w:r w:rsidR="003861B9" w:rsidRPr="009F02CC">
              <w:rPr>
                <w:rFonts w:ascii="Trebuchet MS" w:eastAsiaTheme="minorHAnsi" w:hAnsi="Trebuchet MS"/>
                <w:lang w:val="en-US"/>
              </w:rPr>
              <w:t xml:space="preserve">. </w:t>
            </w:r>
            <w:r w:rsidR="00EB1EA2" w:rsidRPr="009F02CC">
              <w:rPr>
                <w:rFonts w:ascii="Trebuchet MS" w:eastAsiaTheme="minorHAnsi" w:hAnsi="Trebuchet MS"/>
              </w:rPr>
              <w:t>Potrivit</w:t>
            </w:r>
            <w:r w:rsidR="00554895" w:rsidRPr="009F02CC">
              <w:rPr>
                <w:rFonts w:ascii="Trebuchet MS" w:eastAsiaTheme="minorHAnsi" w:hAnsi="Trebuchet MS"/>
              </w:rPr>
              <w:t xml:space="preserve"> </w:t>
            </w:r>
            <w:r w:rsidR="003861B9" w:rsidRPr="009F02CC">
              <w:rPr>
                <w:rFonts w:ascii="Trebuchet MS" w:eastAsiaTheme="minorHAnsi" w:hAnsi="Trebuchet MS"/>
              </w:rPr>
              <w:t>modificărilor introduse de</w:t>
            </w:r>
            <w:r w:rsidR="00EB1EA2" w:rsidRPr="009F02CC">
              <w:rPr>
                <w:rFonts w:ascii="Trebuchet MS" w:eastAsiaTheme="minorHAnsi" w:hAnsi="Trebuchet MS"/>
              </w:rPr>
              <w:t xml:space="preserve"> acest din urmă act normativ  „a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tribuţiile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Ministerului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Justiţiei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,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în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calitate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de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Autoritate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de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Supraveghere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, se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exercită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printr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-un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compartiment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distinct cu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atribuţii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privind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exclusiv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Registrul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Naţional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de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Publicitate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Mobiliară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,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aflat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în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coordonarea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directă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a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ministrului</w:t>
            </w:r>
            <w:proofErr w:type="spellEnd"/>
            <w:r w:rsidR="00EB1EA2" w:rsidRPr="009F02CC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EB1EA2" w:rsidRPr="009F02CC">
              <w:rPr>
                <w:rFonts w:ascii="Trebuchet MS" w:eastAsiaTheme="minorHAnsi" w:hAnsi="Trebuchet MS"/>
                <w:lang w:val="en-US"/>
              </w:rPr>
              <w:t>justiţiei</w:t>
            </w:r>
            <w:proofErr w:type="spellEnd"/>
            <w:r w:rsidR="00EB1EA2" w:rsidRPr="009F02CC">
              <w:rPr>
                <w:rFonts w:ascii="Trebuchet MS" w:hAnsi="Trebuchet MS"/>
              </w:rPr>
              <w:t>”</w:t>
            </w:r>
            <w:r w:rsidR="00D074C8" w:rsidRPr="009F02CC">
              <w:rPr>
                <w:rFonts w:ascii="Trebuchet MS" w:hAnsi="Trebuchet MS"/>
              </w:rPr>
              <w:t>, iar atribuțiile Ministerului Justiției, în calitate de Auto</w:t>
            </w:r>
            <w:r w:rsidR="003861B9" w:rsidRPr="009F02CC">
              <w:rPr>
                <w:rFonts w:ascii="Trebuchet MS" w:hAnsi="Trebuchet MS"/>
              </w:rPr>
              <w:t>r</w:t>
            </w:r>
            <w:r w:rsidR="00D074C8" w:rsidRPr="009F02CC">
              <w:rPr>
                <w:rFonts w:ascii="Trebuchet MS" w:hAnsi="Trebuchet MS"/>
              </w:rPr>
              <w:t xml:space="preserve">itate de Supraveghere sunt reconfigurate. </w:t>
            </w:r>
          </w:p>
          <w:p w:rsidR="0080481E" w:rsidRPr="009F02CC" w:rsidRDefault="00BA36B5" w:rsidP="009F02CC">
            <w:pPr>
              <w:jc w:val="both"/>
              <w:rPr>
                <w:rFonts w:ascii="Trebuchet MS" w:hAnsi="Trebuchet MS"/>
              </w:rPr>
            </w:pPr>
            <w:r w:rsidRPr="009F02CC">
              <w:rPr>
                <w:rFonts w:ascii="Trebuchet MS" w:hAnsi="Trebuchet MS"/>
              </w:rPr>
              <w:t>Având în vedere</w:t>
            </w:r>
            <w:r w:rsidR="003861B9" w:rsidRPr="009F02CC">
              <w:rPr>
                <w:rFonts w:ascii="Trebuchet MS" w:hAnsi="Trebuchet MS"/>
              </w:rPr>
              <w:t xml:space="preserve"> strânsa legătură de dependență dintre hotărârea de guvern și actul</w:t>
            </w:r>
            <w:r w:rsidR="00C23668" w:rsidRPr="009F02CC">
              <w:rPr>
                <w:rFonts w:ascii="Trebuchet MS" w:hAnsi="Trebuchet MS"/>
              </w:rPr>
              <w:t xml:space="preserve"> superior</w:t>
            </w:r>
            <w:r w:rsidR="003861B9" w:rsidRPr="009F02CC">
              <w:rPr>
                <w:rFonts w:ascii="Trebuchet MS" w:hAnsi="Trebuchet MS"/>
              </w:rPr>
              <w:t>,</w:t>
            </w:r>
            <w:r w:rsidR="00C23668" w:rsidRPr="009F02CC">
              <w:rPr>
                <w:rFonts w:ascii="Trebuchet MS" w:hAnsi="Trebuchet MS"/>
              </w:rPr>
              <w:t xml:space="preserve"> amendările aduse actului de bază</w:t>
            </w:r>
            <w:r w:rsidR="002A3B5A" w:rsidRPr="009F02CC">
              <w:rPr>
                <w:rFonts w:ascii="Trebuchet MS" w:hAnsi="Trebuchet MS"/>
              </w:rPr>
              <w:t xml:space="preserve"> </w:t>
            </w:r>
            <w:r w:rsidR="00C23668" w:rsidRPr="009F02CC">
              <w:rPr>
                <w:rFonts w:ascii="Trebuchet MS" w:hAnsi="Trebuchet MS"/>
              </w:rPr>
              <w:t>prin</w:t>
            </w:r>
            <w:r w:rsidR="006C2599" w:rsidRPr="009F02CC">
              <w:rPr>
                <w:rFonts w:ascii="Trebuchet MS" w:hAnsi="Trebuchet MS"/>
              </w:rPr>
              <w:t xml:space="preserve"> Legea nr. </w:t>
            </w:r>
            <w:r w:rsidR="00C23668" w:rsidRPr="009F02CC">
              <w:rPr>
                <w:rFonts w:ascii="Trebuchet MS" w:hAnsi="Trebuchet MS"/>
              </w:rPr>
              <w:t xml:space="preserve"> 196/2020, atrag, pe cale de consecință</w:t>
            </w:r>
            <w:r w:rsidR="006C2599" w:rsidRPr="009F02CC">
              <w:rPr>
                <w:rFonts w:ascii="Trebuchet MS" w:hAnsi="Trebuchet MS"/>
              </w:rPr>
              <w:t xml:space="preserve">, și </w:t>
            </w:r>
            <w:r w:rsidR="00C23668" w:rsidRPr="009F02CC">
              <w:rPr>
                <w:rFonts w:ascii="Trebuchet MS" w:hAnsi="Trebuchet MS"/>
              </w:rPr>
              <w:t xml:space="preserve"> reconsiderarea unora dintre soluțiile </w:t>
            </w:r>
            <w:r w:rsidR="006C2599" w:rsidRPr="009F02CC">
              <w:rPr>
                <w:rFonts w:ascii="Trebuchet MS" w:hAnsi="Trebuchet MS"/>
              </w:rPr>
              <w:t>H</w:t>
            </w:r>
            <w:r w:rsidR="00C23668" w:rsidRPr="009F02CC">
              <w:rPr>
                <w:rFonts w:ascii="Trebuchet MS" w:hAnsi="Trebuchet MS"/>
              </w:rPr>
              <w:t xml:space="preserve">otărârii de </w:t>
            </w:r>
            <w:r w:rsidR="006C2599" w:rsidRPr="009F02CC">
              <w:rPr>
                <w:rFonts w:ascii="Trebuchet MS" w:hAnsi="Trebuchet MS"/>
              </w:rPr>
              <w:t>G</w:t>
            </w:r>
            <w:r w:rsidR="00C23668" w:rsidRPr="009F02CC">
              <w:rPr>
                <w:rFonts w:ascii="Trebuchet MS" w:hAnsi="Trebuchet MS"/>
              </w:rPr>
              <w:t>uvern nr. 652/2009</w:t>
            </w:r>
            <w:r w:rsidR="002A3B5A" w:rsidRPr="009F02CC">
              <w:rPr>
                <w:rFonts w:ascii="Trebuchet MS" w:hAnsi="Trebuchet MS"/>
              </w:rPr>
              <w:t xml:space="preserve">, </w:t>
            </w:r>
            <w:r w:rsidR="006C2599" w:rsidRPr="009F02CC">
              <w:rPr>
                <w:rFonts w:ascii="Trebuchet MS" w:hAnsi="Trebuchet MS"/>
              </w:rPr>
              <w:t xml:space="preserve">astfel ca dispozițiile </w:t>
            </w:r>
            <w:r w:rsidR="00C23668" w:rsidRPr="009F02CC">
              <w:rPr>
                <w:rFonts w:ascii="Trebuchet MS" w:hAnsi="Trebuchet MS"/>
              </w:rPr>
              <w:t>actul</w:t>
            </w:r>
            <w:r w:rsidR="00574799" w:rsidRPr="009F02CC">
              <w:rPr>
                <w:rFonts w:ascii="Trebuchet MS" w:hAnsi="Trebuchet MS"/>
              </w:rPr>
              <w:t xml:space="preserve"> </w:t>
            </w:r>
            <w:r w:rsidR="00C23668" w:rsidRPr="009F02CC">
              <w:rPr>
                <w:rFonts w:ascii="Trebuchet MS" w:hAnsi="Trebuchet MS"/>
              </w:rPr>
              <w:t xml:space="preserve">de executare să fie </w:t>
            </w:r>
            <w:r w:rsidR="002A3B5A" w:rsidRPr="009F02CC">
              <w:rPr>
                <w:rFonts w:ascii="Trebuchet MS" w:hAnsi="Trebuchet MS"/>
              </w:rPr>
              <w:t>circumscrise</w:t>
            </w:r>
            <w:r w:rsidR="00C23668" w:rsidRPr="009F02CC">
              <w:rPr>
                <w:rFonts w:ascii="Trebuchet MS" w:hAnsi="Trebuchet MS"/>
              </w:rPr>
              <w:t xml:space="preserve"> actului de bază modificat.</w:t>
            </w:r>
            <w:r w:rsidR="002A3B5A" w:rsidRPr="009F02CC">
              <w:rPr>
                <w:rFonts w:ascii="Trebuchet MS" w:hAnsi="Trebuchet MS"/>
              </w:rPr>
              <w:t xml:space="preserve"> 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CC" w:rsidRPr="009F02CC" w:rsidRDefault="00F278DD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lastRenderedPageBreak/>
              <w:t xml:space="preserve">2. </w:t>
            </w:r>
            <w:r w:rsidR="00A76C6C" w:rsidRPr="009F02CC">
              <w:rPr>
                <w:rFonts w:ascii="Trebuchet MS" w:hAnsi="Trebuchet MS"/>
                <w:lang w:eastAsia="ro-RO"/>
              </w:rPr>
              <w:t>Schimbări preconizate</w:t>
            </w:r>
          </w:p>
          <w:p w:rsidR="009F02CC" w:rsidRPr="009F02CC" w:rsidRDefault="009F02CC" w:rsidP="009F02CC">
            <w:pPr>
              <w:jc w:val="both"/>
              <w:rPr>
                <w:rFonts w:ascii="Trebuchet MS" w:hAnsi="Trebuchet MS"/>
              </w:rPr>
            </w:pPr>
            <w:r w:rsidRPr="009F02CC">
              <w:rPr>
                <w:rFonts w:ascii="Trebuchet MS" w:hAnsi="Trebuchet MS"/>
              </w:rPr>
              <w:t>Proiectul de hotărâre a Guvernului de modificare a Hotărârii de Guvern nr. 652/2009 propune următoarele intervenții legislative:</w:t>
            </w:r>
          </w:p>
          <w:p w:rsidR="0087031C" w:rsidRPr="0087031C" w:rsidRDefault="0087031C" w:rsidP="0087031C">
            <w:pPr>
              <w:jc w:val="both"/>
              <w:rPr>
                <w:rFonts w:ascii="Trebuchet MS" w:hAnsi="Trebuchet MS"/>
              </w:rPr>
            </w:pPr>
            <w:r w:rsidRPr="0087031C">
              <w:rPr>
                <w:rFonts w:ascii="Trebuchet MS" w:hAnsi="Trebuchet MS"/>
              </w:rPr>
              <w:t xml:space="preserve">1. ca urmare a schimbării, prin Legea nr. 297/2018, a denumirii Arhivei Electronice de Garanții Reale Mobiliare în cea de Registru Național de Publicitate Mobiliară, se propune modificarea corespunzătoare a reglementării privind atribuția Ministerului Justiției de Autoritate de Supraveghere a Registrului; </w:t>
            </w:r>
          </w:p>
          <w:p w:rsidR="00EC57F2" w:rsidRPr="0087031C" w:rsidRDefault="0087031C" w:rsidP="0087031C">
            <w:pPr>
              <w:jc w:val="both"/>
              <w:rPr>
                <w:rFonts w:ascii="Trebuchet MS" w:hAnsi="Trebuchet MS"/>
              </w:rPr>
            </w:pPr>
            <w:r w:rsidRPr="0087031C">
              <w:rPr>
                <w:rFonts w:ascii="Trebuchet MS" w:hAnsi="Trebuchet MS"/>
              </w:rPr>
              <w:t xml:space="preserve">2. înființarea unui Compartiment de Publicitate Mobiliară a cărei activitate este coordonată direct de către ministrul justiției și al cărui număr de posturi </w:t>
            </w:r>
            <w:proofErr w:type="spellStart"/>
            <w:r w:rsidRPr="0087031C">
              <w:rPr>
                <w:rFonts w:ascii="Trebuchet MS" w:hAnsi="Trebuchet MS"/>
              </w:rPr>
              <w:t>şi</w:t>
            </w:r>
            <w:proofErr w:type="spellEnd"/>
            <w:r w:rsidRPr="0087031C">
              <w:rPr>
                <w:rFonts w:ascii="Trebuchet MS" w:hAnsi="Trebuchet MS"/>
              </w:rPr>
              <w:t xml:space="preserve"> atribuții se stabilesc prin ordin de ministru. Pentru corelare este actualizată și anexa 1 care cuprinde organigrama Ministerului Justiției în sensul cuprinderii și noului înființat compartiment. </w:t>
            </w:r>
            <w:bookmarkStart w:id="0" w:name="_GoBack"/>
            <w:bookmarkEnd w:id="0"/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3. Alte informa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Nu sunt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Sec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iunea a 3-a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Impactul socio-economic al proiectului de act normativ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1. Impact macro-economic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1</w:t>
            </w:r>
            <w:r w:rsidRPr="009F02CC">
              <w:rPr>
                <w:rFonts w:ascii="Trebuchet MS" w:hAnsi="Trebuchet MS"/>
                <w:vertAlign w:val="superscript"/>
                <w:lang w:eastAsia="ro-RO"/>
              </w:rPr>
              <w:t>1</w:t>
            </w:r>
            <w:r w:rsidRPr="009F02CC">
              <w:rPr>
                <w:rFonts w:ascii="Trebuchet MS" w:hAnsi="Trebuchet MS"/>
                <w:lang w:eastAsia="ro-RO"/>
              </w:rPr>
              <w:t>. Impactul asupra mediului concuren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ial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 domeniului ajutoarelor de stat: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2. Impact asupra mediului de afaceri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2</w:t>
            </w:r>
            <w:r w:rsidRPr="009F02CC">
              <w:rPr>
                <w:rFonts w:ascii="Trebuchet MS" w:hAnsi="Trebuchet MS"/>
                <w:vertAlign w:val="superscript"/>
                <w:lang w:eastAsia="ro-RO"/>
              </w:rPr>
              <w:t>1</w:t>
            </w:r>
            <w:r w:rsidRPr="009F02CC">
              <w:rPr>
                <w:rFonts w:ascii="Trebuchet MS" w:hAnsi="Trebuchet MS"/>
                <w:lang w:eastAsia="ro-RO"/>
              </w:rPr>
              <w:t>.Impactul asupra sarcinilor administrative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2</w:t>
            </w:r>
            <w:r w:rsidRPr="009F02CC">
              <w:rPr>
                <w:rFonts w:ascii="Trebuchet MS" w:hAnsi="Trebuchet MS"/>
                <w:vertAlign w:val="superscript"/>
                <w:lang w:eastAsia="ro-RO"/>
              </w:rPr>
              <w:t>2</w:t>
            </w:r>
            <w:r w:rsidRPr="009F02CC">
              <w:rPr>
                <w:rFonts w:ascii="Trebuchet MS" w:hAnsi="Trebuchet MS"/>
                <w:lang w:eastAsia="ro-RO"/>
              </w:rPr>
              <w:t xml:space="preserve">.Impactul asupra întreprinderilor mici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 mijlocii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3. Impact social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4. Impact asupra mediului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lastRenderedPageBreak/>
              <w:t xml:space="preserve">Proiectul de act normativ nu are impact negativ asupra mediului. 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lastRenderedPageBreak/>
              <w:t>5. Alte informa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Nu sunt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Sec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iunea a 4-a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Impactul financiar asupra bugetului general consolidat,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 xml:space="preserve">atât pe termen scurt, pentru anul curent, cât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 pe termen lung (pe 5 ani)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 xml:space="preserve">Proiectul de act normativ nu are impact asupra bugetului general consolidat. 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  <w:gridCol w:w="1229"/>
              <w:gridCol w:w="990"/>
              <w:gridCol w:w="1091"/>
              <w:gridCol w:w="1159"/>
              <w:gridCol w:w="1286"/>
              <w:gridCol w:w="12"/>
              <w:gridCol w:w="1672"/>
              <w:gridCol w:w="58"/>
            </w:tblGrid>
            <w:tr w:rsidR="00A152CD" w:rsidRPr="009F02CC" w:rsidTr="00D75B8A">
              <w:trPr>
                <w:trHeight w:val="483"/>
              </w:trPr>
              <w:tc>
                <w:tcPr>
                  <w:tcW w:w="9683" w:type="dxa"/>
                  <w:gridSpan w:val="9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 xml:space="preserve">                                                                                                                       - mii lei -</w:t>
                  </w: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979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Indicatori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Anul curent</w:t>
                  </w:r>
                </w:p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4538" w:type="dxa"/>
                  <w:gridSpan w:val="5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Următorii 4 ani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Media pe 5 ani</w:t>
                  </w: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385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1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3</w:t>
                  </w: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4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5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6</w:t>
                  </w: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7</w:t>
                  </w:r>
                </w:p>
              </w:tc>
            </w:tr>
            <w:tr w:rsidR="00A152CD" w:rsidRPr="009F02CC" w:rsidTr="00D75B8A">
              <w:trPr>
                <w:trHeight w:val="106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1. Modificări ale veniturilor bugetare, plus/minus, din care:</w:t>
                  </w:r>
                </w:p>
              </w:tc>
              <w:tc>
                <w:tcPr>
                  <w:tcW w:w="7497" w:type="dxa"/>
                  <w:gridSpan w:val="8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77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a) buget de stat, din acesta: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96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(i) impozit pe profit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83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(ii) impozit pe venit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83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b) bugete locale: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83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(i) impozit pe profit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77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c) bugetul asigurărilor sociale de stat: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25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(i) contribu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ț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ii de asigurări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106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lastRenderedPageBreak/>
                    <w:t>2. Modificări ale cheltuielilor bugetare, plus/minus, din care: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77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a) buget de stat, din acesta: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786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(i) cheltuieli de personal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83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 xml:space="preserve">(ii) bunuri 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ș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 servicii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135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(iii) alte transferuri  - Contribu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ț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ii si cotiza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ț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ii la organisme interna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ț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ionale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83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b) bugete locale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77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(i) cheltuieli de personal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96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 xml:space="preserve">(ii) bunuri 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ș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 servicii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77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c) bugetul asigurărilor sociale de stat: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77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(i) cheltuieli de personal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83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 xml:space="preserve">(ii) bunuri 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ș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 servicii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772"/>
              </w:trPr>
              <w:tc>
                <w:tcPr>
                  <w:tcW w:w="2186" w:type="dxa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3. Impact financiar, plus/minus, din care: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83"/>
              </w:trPr>
              <w:tc>
                <w:tcPr>
                  <w:tcW w:w="2186" w:type="dxa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a) buget de stat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D75B8A" w:rsidRPr="009F02CC" w:rsidRDefault="00D75B8A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1366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(i) alte transferuri  - Contribu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ț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ii si cotiza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ț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 xml:space="preserve">ii la 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lastRenderedPageBreak/>
                    <w:t>organisme interna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ț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ionale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483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b) bugetele locale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1076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4. Propuneri pentru acoperirea cre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ș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terii cheltuielilor bugetare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gridAfter w:val="1"/>
                <w:wAfter w:w="58" w:type="dxa"/>
                <w:trHeight w:val="1062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5. Propuneri pentru a compensa reducerea veniturilor bugetare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684" w:type="dxa"/>
                  <w:gridSpan w:val="2"/>
                  <w:shd w:val="clear" w:color="auto" w:fill="auto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="00A152CD" w:rsidRPr="009F02CC" w:rsidTr="00D75B8A">
              <w:trPr>
                <w:trHeight w:val="1931"/>
              </w:trPr>
              <w:tc>
                <w:tcPr>
                  <w:tcW w:w="2186" w:type="dxa"/>
                </w:tcPr>
                <w:p w:rsidR="007C1935" w:rsidRPr="009F02CC" w:rsidRDefault="007C1935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 xml:space="preserve">6. Calcule detaliate privind fundamentarea modificărilor veniturilor 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ș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i/sau cheltuielilor bugetare</w:t>
                  </w:r>
                </w:p>
              </w:tc>
              <w:tc>
                <w:tcPr>
                  <w:tcW w:w="7497" w:type="dxa"/>
                  <w:gridSpan w:val="8"/>
                  <w:shd w:val="clear" w:color="auto" w:fill="auto"/>
                  <w:vAlign w:val="center"/>
                </w:tcPr>
                <w:p w:rsidR="007C1935" w:rsidRPr="009F02CC" w:rsidRDefault="007C1935" w:rsidP="009F02C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A152CD" w:rsidRPr="009F02CC" w:rsidTr="00D75B8A">
              <w:trPr>
                <w:trHeight w:val="786"/>
              </w:trPr>
              <w:tc>
                <w:tcPr>
                  <w:tcW w:w="2186" w:type="dxa"/>
                </w:tcPr>
                <w:p w:rsidR="00BC2D63" w:rsidRPr="009F02CC" w:rsidRDefault="00BC2D63" w:rsidP="009F02CC">
                  <w:pPr>
                    <w:rPr>
                      <w:rFonts w:ascii="Trebuchet MS" w:hAnsi="Trebuchet MS" w:cs="Arial"/>
                      <w:snapToGrid w:val="0"/>
                    </w:rPr>
                  </w:pPr>
                  <w:r w:rsidRPr="009F02CC">
                    <w:rPr>
                      <w:rFonts w:ascii="Trebuchet MS" w:hAnsi="Trebuchet MS" w:cs="Arial"/>
                      <w:snapToGrid w:val="0"/>
                    </w:rPr>
                    <w:t>7. Alte informa</w:t>
                  </w:r>
                  <w:r w:rsidR="00E93C89" w:rsidRPr="009F02CC">
                    <w:rPr>
                      <w:rFonts w:ascii="Trebuchet MS" w:hAnsi="Trebuchet MS" w:cs="Arial"/>
                      <w:snapToGrid w:val="0"/>
                    </w:rPr>
                    <w:t>ț</w:t>
                  </w:r>
                  <w:r w:rsidRPr="009F02CC">
                    <w:rPr>
                      <w:rFonts w:ascii="Trebuchet MS" w:hAnsi="Trebuchet MS" w:cs="Arial"/>
                      <w:snapToGrid w:val="0"/>
                    </w:rPr>
                    <w:t>ii</w:t>
                  </w:r>
                </w:p>
              </w:tc>
              <w:tc>
                <w:tcPr>
                  <w:tcW w:w="7497" w:type="dxa"/>
                  <w:gridSpan w:val="8"/>
                  <w:shd w:val="clear" w:color="auto" w:fill="auto"/>
                  <w:vAlign w:val="center"/>
                </w:tcPr>
                <w:p w:rsidR="00395AAF" w:rsidRPr="009F02CC" w:rsidRDefault="0004130F" w:rsidP="009F02CC">
                  <w:pPr>
                    <w:jc w:val="both"/>
                    <w:rPr>
                      <w:rFonts w:ascii="Trebuchet MS" w:eastAsiaTheme="minorHAnsi" w:hAnsi="Trebuchet MS"/>
                      <w:lang w:val="fr-FR"/>
                    </w:rPr>
                  </w:pPr>
                  <w:r w:rsidRPr="009F02CC">
                    <w:rPr>
                      <w:rFonts w:ascii="Trebuchet MS" w:hAnsi="Trebuchet MS" w:cs="Arial"/>
                    </w:rPr>
                    <w:t>Promovarea prezentului proiect de act normativ nu generează impact financiar în bugetul aprobat al Ministerului Justiției,</w:t>
                  </w:r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numărul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posturi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pentru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acest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compartiment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stabilindu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-se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prin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ordin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al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ministrului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,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cu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încadrarea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în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numărul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maxim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posturi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pentru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aparatul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propriu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 xml:space="preserve"> al </w:t>
                  </w:r>
                  <w:proofErr w:type="spellStart"/>
                  <w:r w:rsidRPr="009F02CC">
                    <w:rPr>
                      <w:rFonts w:ascii="Trebuchet MS" w:hAnsi="Trebuchet MS"/>
                      <w:lang w:val="fr-FR"/>
                    </w:rPr>
                    <w:t>Ministerului</w:t>
                  </w:r>
                  <w:proofErr w:type="spellEnd"/>
                  <w:r w:rsidRPr="009F02CC">
                    <w:rPr>
                      <w:rFonts w:ascii="Trebuchet MS" w:hAnsi="Trebuchet MS"/>
                      <w:lang w:val="fr-FR"/>
                    </w:rPr>
                    <w:t>.</w:t>
                  </w:r>
                </w:p>
              </w:tc>
            </w:tr>
          </w:tbl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lastRenderedPageBreak/>
              <w:t>Sec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iunea a 5-a</w:t>
            </w:r>
          </w:p>
          <w:p w:rsidR="00A76C6C" w:rsidRPr="009F02CC" w:rsidRDefault="00A76C6C" w:rsidP="009F02CC">
            <w:pPr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Efectele proiectului de act normativ asupra legisla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iei în vigoare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1. Măsuri normative necesare pentru aplicarea prevederilor proiectului de act normativ (acte normative în vigoare ce vor fi modificate sau abrogate, ca urmare a intrării în vigoare a proiectului de act normativ):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1</w:t>
            </w:r>
            <w:r w:rsidRPr="009F02CC">
              <w:rPr>
                <w:rFonts w:ascii="Trebuchet MS" w:hAnsi="Trebuchet MS"/>
                <w:vertAlign w:val="superscript"/>
                <w:lang w:eastAsia="ro-RO"/>
              </w:rPr>
              <w:t>1</w:t>
            </w:r>
            <w:r w:rsidRPr="009F02CC">
              <w:rPr>
                <w:rFonts w:ascii="Trebuchet MS" w:hAnsi="Trebuchet MS"/>
                <w:lang w:eastAsia="ro-RO"/>
              </w:rPr>
              <w:t>. Compatibilitatea proiectului de act normativ cu legisla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ia în domeniul achizi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iilor publice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2. Conformitatea proiectului de act normativ cu legisla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ia comunitară în cazul proiectelor ce transpun prevederi comunitare: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 w:cs="Arial"/>
                <w:lang w:eastAsia="ro-RO"/>
              </w:rPr>
              <w:lastRenderedPageBreak/>
              <w:t xml:space="preserve">   Nu este cazul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lastRenderedPageBreak/>
              <w:t>3. Măsuri normative necesare aplicării directe a actelor normative comunitare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4. Hotărâri ale Cur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 de Justi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ie a Uniunii Europene 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 xml:space="preserve">5. Alte acte normative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i/sau documente interna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ionale din care decurg angajamente, făcându-se referire la un anume acord, o anume rezolu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ie sau recomandare interna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ională ori la alt document al unei organiza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 interna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ionale: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6. Alte informa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Nu sunt.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Sec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iunea a 6-a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Consultările efectuate în vederea elaborării proiectului de act normativ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1. Informa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 privind procesul de consultare cu organiza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iile neguvernamentale, institute de cercetare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 xml:space="preserve">i alte organisme implicate 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2. Fundamentarea alegerii organiza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iilor cu care a avut loc consultarea precum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 a modului în care activitatea acestor organiza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 este legată de obiectul proiectului de act normativ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3. Consultările organizate cu autorită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ile administra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iei publice locale, în situa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ia în care proiectul de act normativ are ca obiect activită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 ale acestor autorită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i, în condi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iile Hotărârii Guvernului nr.521/2005 privind procedura de consultare a structurilor asociative ale autorită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ilor administra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iei publice locale la elaborarea proiectelor de acte normative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4. Consultările desfă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urate în cadrul consiliilor interministeriale în conformitate cu prevederile Hotărârii Guvernului nr.750/2005 privind constituirea consiliilor interministeriale permanente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5. Informa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 privind avizarea de către: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a) Consiliul Legislativ</w:t>
            </w:r>
            <w:r w:rsidRPr="009F02CC">
              <w:rPr>
                <w:rFonts w:ascii="Trebuchet MS" w:hAnsi="Trebuchet MS"/>
                <w:lang w:eastAsia="ro-RO"/>
              </w:rPr>
              <w:tab/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lastRenderedPageBreak/>
              <w:t xml:space="preserve">b) Consiliul Suprem de Apărare a 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ării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 xml:space="preserve">c) Consiliul Economic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 Social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d) Consiliul Concuren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ei 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e) Curtea de Conturi</w:t>
            </w:r>
          </w:p>
          <w:p w:rsidR="00A76C6C" w:rsidRPr="009F02CC" w:rsidRDefault="00A12969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 w:cs="Arial"/>
              </w:rPr>
              <w:t>Proiectul va fi supus avizului Consiliului Legislativ</w:t>
            </w:r>
            <w:r w:rsidR="0004130F" w:rsidRPr="009F02CC">
              <w:rPr>
                <w:rFonts w:ascii="Trebuchet MS" w:hAnsi="Trebuchet MS" w:cs="Arial"/>
              </w:rPr>
              <w:t>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lastRenderedPageBreak/>
              <w:t>6. Alte informa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Nu sunt.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Sec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iunea a 7-a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Activită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 de informare publică privind elaborarea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 implementarea proiectului de act normativ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1. Informarea societă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 civile cu privire la necesitatea elaborării proiectului de act normativ</w:t>
            </w:r>
          </w:p>
          <w:p w:rsidR="00A76C6C" w:rsidRPr="009F02CC" w:rsidRDefault="00A12969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 w:cs="Arial"/>
              </w:rPr>
              <w:t>Proiectul a fost publicat pe pagina de internet a Ministerului Justiției, în conformitate cu prevederile Legii nr. 52/2003 privind transparența decizională în administrația publică, cu completările ulterioare.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2. Informarea societă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ii civile cu privire la eventualul impact asupra mediului în urma implementării proiectului de act normativ, precum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 efectele asupra sănătă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ii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 securită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 cetă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enilor sau diversită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ii biologice 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3. Alte informa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Nu sunt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Sec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iunea a 8-a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Măsuri de implementare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1. Măsurile de punere în aplicare a proiectului de act normativ de către autorită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ile administra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 xml:space="preserve">iei publice centrale </w:t>
            </w:r>
            <w:r w:rsidR="00E93C89" w:rsidRPr="009F02CC">
              <w:rPr>
                <w:rFonts w:ascii="Trebuchet MS" w:hAnsi="Trebuchet MS"/>
                <w:lang w:eastAsia="ro-RO"/>
              </w:rPr>
              <w:t>ș</w:t>
            </w:r>
            <w:r w:rsidRPr="009F02CC">
              <w:rPr>
                <w:rFonts w:ascii="Trebuchet MS" w:hAnsi="Trebuchet MS"/>
                <w:lang w:eastAsia="ro-RO"/>
              </w:rPr>
              <w:t>i/sau locale - înfiin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area unor noi organisme sau  extinderea competen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elor institu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iilor existente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Proiectul de act normativ nu se referă la acest subiect.</w:t>
            </w:r>
          </w:p>
        </w:tc>
      </w:tr>
      <w:tr w:rsidR="00A152CD" w:rsidRPr="009F02CC" w:rsidTr="007C193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2. Alte informa</w:t>
            </w:r>
            <w:r w:rsidR="00E93C89" w:rsidRPr="009F02CC">
              <w:rPr>
                <w:rFonts w:ascii="Trebuchet MS" w:hAnsi="Trebuchet MS"/>
                <w:lang w:eastAsia="ro-RO"/>
              </w:rPr>
              <w:t>ț</w:t>
            </w:r>
            <w:r w:rsidRPr="009F02CC">
              <w:rPr>
                <w:rFonts w:ascii="Trebuchet MS" w:hAnsi="Trebuchet MS"/>
                <w:lang w:eastAsia="ro-RO"/>
              </w:rPr>
              <w:t>ii</w:t>
            </w:r>
          </w:p>
          <w:p w:rsidR="00A76C6C" w:rsidRPr="009F02CC" w:rsidRDefault="00A76C6C" w:rsidP="009F02CC">
            <w:pPr>
              <w:jc w:val="both"/>
              <w:rPr>
                <w:rFonts w:ascii="Trebuchet MS" w:hAnsi="Trebuchet MS"/>
                <w:lang w:eastAsia="ro-RO"/>
              </w:rPr>
            </w:pPr>
            <w:r w:rsidRPr="009F02CC">
              <w:rPr>
                <w:rFonts w:ascii="Trebuchet MS" w:hAnsi="Trebuchet MS"/>
                <w:lang w:eastAsia="ro-RO"/>
              </w:rPr>
              <w:t>Nu sunt.</w:t>
            </w:r>
          </w:p>
        </w:tc>
      </w:tr>
    </w:tbl>
    <w:p w:rsidR="00A76C6C" w:rsidRPr="009F02CC" w:rsidRDefault="00A76C6C" w:rsidP="009F02CC">
      <w:pPr>
        <w:jc w:val="both"/>
        <w:rPr>
          <w:rFonts w:ascii="Trebuchet MS" w:hAnsi="Trebuchet MS"/>
          <w:lang w:eastAsia="ro-RO"/>
        </w:rPr>
      </w:pPr>
      <w:r w:rsidRPr="009F02CC">
        <w:rPr>
          <w:rFonts w:ascii="Trebuchet MS" w:hAnsi="Trebuchet MS"/>
          <w:lang w:eastAsia="ro-RO"/>
        </w:rPr>
        <w:t xml:space="preserve">  </w:t>
      </w:r>
    </w:p>
    <w:p w:rsidR="00A76C6C" w:rsidRPr="009F02CC" w:rsidRDefault="00A76C6C" w:rsidP="009F02CC">
      <w:pPr>
        <w:jc w:val="both"/>
        <w:rPr>
          <w:rFonts w:ascii="Trebuchet MS" w:hAnsi="Trebuchet MS"/>
          <w:i/>
          <w:lang w:eastAsia="ro-RO"/>
        </w:rPr>
      </w:pPr>
      <w:r w:rsidRPr="009F02CC">
        <w:rPr>
          <w:rFonts w:ascii="Trebuchet MS" w:hAnsi="Trebuchet MS"/>
          <w:i/>
          <w:lang w:eastAsia="ro-RO"/>
        </w:rPr>
        <w:lastRenderedPageBreak/>
        <w:t>Fa</w:t>
      </w:r>
      <w:r w:rsidR="00E93C89" w:rsidRPr="009F02CC">
        <w:rPr>
          <w:rFonts w:ascii="Trebuchet MS" w:hAnsi="Trebuchet MS"/>
          <w:i/>
          <w:lang w:eastAsia="ro-RO"/>
        </w:rPr>
        <w:t>ț</w:t>
      </w:r>
      <w:r w:rsidRPr="009F02CC">
        <w:rPr>
          <w:rFonts w:ascii="Trebuchet MS" w:hAnsi="Trebuchet MS"/>
          <w:i/>
          <w:lang w:eastAsia="ro-RO"/>
        </w:rPr>
        <w:t>ă de cele prezentate, a fost elaborat prezentul proiect</w:t>
      </w:r>
      <w:r w:rsidR="00FD5A25" w:rsidRPr="009F02CC">
        <w:rPr>
          <w:rFonts w:ascii="Trebuchet MS" w:hAnsi="Trebuchet MS"/>
          <w:i/>
          <w:lang w:eastAsia="ro-RO"/>
        </w:rPr>
        <w:t xml:space="preserve"> </w:t>
      </w:r>
      <w:r w:rsidR="002A40E5" w:rsidRPr="009F02CC">
        <w:rPr>
          <w:rFonts w:ascii="Trebuchet MS" w:hAnsi="Trebuchet MS"/>
          <w:i/>
          <w:lang w:eastAsia="ro-RO"/>
        </w:rPr>
        <w:t xml:space="preserve">de </w:t>
      </w:r>
      <w:r w:rsidR="00FD5A25" w:rsidRPr="009F02CC">
        <w:rPr>
          <w:rFonts w:ascii="Trebuchet MS" w:hAnsi="Trebuchet MS"/>
          <w:i/>
          <w:lang w:eastAsia="ro-RO"/>
        </w:rPr>
        <w:t>Hotărâre a Guvernului</w:t>
      </w:r>
      <w:r w:rsidR="00395AAF" w:rsidRPr="009F02CC">
        <w:rPr>
          <w:rFonts w:ascii="Trebuchet MS" w:hAnsi="Trebuchet MS"/>
          <w:i/>
          <w:lang w:eastAsia="ro-RO"/>
        </w:rPr>
        <w:t xml:space="preserve"> </w:t>
      </w:r>
      <w:r w:rsidR="00395AAF" w:rsidRPr="009F02CC">
        <w:rPr>
          <w:rFonts w:ascii="Trebuchet MS" w:hAnsi="Trebuchet MS"/>
          <w:i/>
        </w:rPr>
        <w:t xml:space="preserve">pentru modificarea </w:t>
      </w:r>
      <w:proofErr w:type="spellStart"/>
      <w:r w:rsidR="0004130F" w:rsidRPr="009F02CC">
        <w:rPr>
          <w:rFonts w:ascii="Trebuchet MS" w:hAnsi="Trebuchet MS"/>
          <w:i/>
        </w:rPr>
        <w:t>şi</w:t>
      </w:r>
      <w:proofErr w:type="spellEnd"/>
      <w:r w:rsidR="0004130F" w:rsidRPr="009F02CC">
        <w:rPr>
          <w:rFonts w:ascii="Trebuchet MS" w:hAnsi="Trebuchet MS"/>
          <w:i/>
        </w:rPr>
        <w:t xml:space="preserve"> completarea</w:t>
      </w:r>
      <w:r w:rsidR="00395AAF" w:rsidRPr="009F02CC">
        <w:rPr>
          <w:rFonts w:ascii="Trebuchet MS" w:hAnsi="Trebuchet MS"/>
          <w:i/>
        </w:rPr>
        <w:t xml:space="preserve"> Hotărâr</w:t>
      </w:r>
      <w:r w:rsidR="0004130F" w:rsidRPr="009F02CC">
        <w:rPr>
          <w:rFonts w:ascii="Trebuchet MS" w:hAnsi="Trebuchet MS"/>
          <w:i/>
        </w:rPr>
        <w:t>ii</w:t>
      </w:r>
      <w:r w:rsidR="00395AAF" w:rsidRPr="009F02CC">
        <w:rPr>
          <w:rFonts w:ascii="Trebuchet MS" w:hAnsi="Trebuchet MS"/>
          <w:i/>
        </w:rPr>
        <w:t xml:space="preserve"> Guvernului nr. 652/2009 privind organizarea şi funcţionarea Ministerului Justiţiei</w:t>
      </w:r>
      <w:r w:rsidRPr="009F02CC">
        <w:rPr>
          <w:rFonts w:ascii="Trebuchet MS" w:hAnsi="Trebuchet MS"/>
          <w:i/>
          <w:lang w:eastAsia="ro-RO"/>
        </w:rPr>
        <w:t>, pe care îl supunem Guvernului spre adoptare.</w:t>
      </w:r>
    </w:p>
    <w:p w:rsidR="00A76C6C" w:rsidRPr="009F02CC" w:rsidRDefault="00A76C6C" w:rsidP="009F02CC">
      <w:pPr>
        <w:rPr>
          <w:rFonts w:ascii="Trebuchet MS" w:hAnsi="Trebuchet MS"/>
          <w:lang w:eastAsia="ro-RO"/>
        </w:rPr>
      </w:pPr>
    </w:p>
    <w:p w:rsidR="00395AAF" w:rsidRPr="009F02CC" w:rsidRDefault="00395AAF" w:rsidP="009F02CC">
      <w:pPr>
        <w:jc w:val="center"/>
        <w:rPr>
          <w:rFonts w:ascii="Trebuchet MS" w:eastAsia="Times New Roman" w:hAnsi="Trebuchet MS" w:cs="Arial"/>
        </w:rPr>
      </w:pPr>
      <w:r w:rsidRPr="009F02CC">
        <w:rPr>
          <w:rFonts w:ascii="Trebuchet MS" w:hAnsi="Trebuchet MS" w:cs="Arial"/>
        </w:rPr>
        <w:t>Ministrul Justiției</w:t>
      </w:r>
    </w:p>
    <w:p w:rsidR="00395AAF" w:rsidRPr="009F02CC" w:rsidRDefault="00395AAF" w:rsidP="009F02CC">
      <w:pPr>
        <w:jc w:val="center"/>
        <w:rPr>
          <w:rFonts w:ascii="Trebuchet MS" w:hAnsi="Trebuchet MS" w:cs="Arial"/>
        </w:rPr>
      </w:pPr>
    </w:p>
    <w:p w:rsidR="00395AAF" w:rsidRPr="009F02CC" w:rsidRDefault="00F278DD" w:rsidP="009F02CC">
      <w:pPr>
        <w:jc w:val="center"/>
        <w:rPr>
          <w:rFonts w:ascii="Trebuchet MS" w:hAnsi="Trebuchet MS" w:cs="Arial"/>
          <w:b/>
        </w:rPr>
      </w:pPr>
      <w:r w:rsidRPr="009F02CC">
        <w:rPr>
          <w:rFonts w:ascii="Trebuchet MS" w:hAnsi="Trebuchet MS"/>
          <w:b/>
          <w:shd w:val="clear" w:color="auto" w:fill="FFFFFF"/>
        </w:rPr>
        <w:t>Stelian-Cristian ION</w:t>
      </w:r>
    </w:p>
    <w:p w:rsidR="00395AAF" w:rsidRPr="009F02CC" w:rsidRDefault="00395AAF" w:rsidP="009F02CC">
      <w:pPr>
        <w:jc w:val="center"/>
        <w:rPr>
          <w:rFonts w:ascii="Trebuchet MS" w:hAnsi="Trebuchet MS"/>
        </w:rPr>
      </w:pPr>
      <w:r w:rsidRPr="009F02CC">
        <w:rPr>
          <w:rFonts w:ascii="Trebuchet MS" w:hAnsi="Trebuchet MS"/>
        </w:rPr>
        <w:t>Avizăm favorabil:</w:t>
      </w:r>
    </w:p>
    <w:p w:rsidR="00F278DD" w:rsidRPr="009F02CC" w:rsidRDefault="00F278DD" w:rsidP="009F02CC">
      <w:pPr>
        <w:jc w:val="center"/>
        <w:rPr>
          <w:rFonts w:ascii="Trebuchet MS" w:eastAsia="Times New Roman" w:hAnsi="Trebuchet MS"/>
          <w:lang w:val="en-US"/>
        </w:rPr>
      </w:pPr>
      <w:r w:rsidRPr="009F02CC">
        <w:rPr>
          <w:rFonts w:ascii="Trebuchet MS" w:eastAsia="Times New Roman" w:hAnsi="Trebuchet MS"/>
          <w:lang w:val="en-US"/>
        </w:rPr>
        <w:t>VICEPRIM-MINISTRU</w:t>
      </w:r>
    </w:p>
    <w:p w:rsidR="00F278DD" w:rsidRPr="009F02CC" w:rsidRDefault="00F278DD" w:rsidP="009F02CC">
      <w:pPr>
        <w:jc w:val="center"/>
        <w:rPr>
          <w:rFonts w:ascii="Trebuchet MS" w:eastAsia="Times New Roman" w:hAnsi="Trebuchet MS"/>
          <w:b/>
          <w:lang w:val="en-US"/>
        </w:rPr>
      </w:pPr>
      <w:proofErr w:type="spellStart"/>
      <w:r w:rsidRPr="009F02CC">
        <w:rPr>
          <w:rFonts w:ascii="Trebuchet MS" w:eastAsia="Times New Roman" w:hAnsi="Trebuchet MS"/>
          <w:b/>
          <w:lang w:val="en-US"/>
        </w:rPr>
        <w:t>Ilie</w:t>
      </w:r>
      <w:proofErr w:type="spellEnd"/>
      <w:r w:rsidRPr="009F02CC">
        <w:rPr>
          <w:rFonts w:ascii="Trebuchet MS" w:eastAsia="Times New Roman" w:hAnsi="Trebuchet MS"/>
          <w:b/>
          <w:lang w:val="en-US"/>
        </w:rPr>
        <w:t>-Dan BARNA</w:t>
      </w:r>
    </w:p>
    <w:p w:rsidR="00395AAF" w:rsidRPr="009F02CC" w:rsidRDefault="00395AAF" w:rsidP="009F02CC">
      <w:pPr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5AAF" w:rsidRPr="009F02CC" w:rsidTr="00395AAF">
        <w:tc>
          <w:tcPr>
            <w:tcW w:w="4531" w:type="dxa"/>
          </w:tcPr>
          <w:p w:rsidR="00395AAF" w:rsidRPr="009F02CC" w:rsidRDefault="00395AAF" w:rsidP="009F02CC">
            <w:pPr>
              <w:jc w:val="both"/>
              <w:rPr>
                <w:rFonts w:ascii="Trebuchet MS" w:hAnsi="Trebuchet MS"/>
              </w:rPr>
            </w:pPr>
            <w:r w:rsidRPr="009F02CC">
              <w:rPr>
                <w:rFonts w:ascii="Trebuchet MS" w:hAnsi="Trebuchet MS"/>
              </w:rPr>
              <w:t>Ministrul muncii și protecției sociale</w:t>
            </w:r>
            <w:r w:rsidR="00F278DD" w:rsidRPr="009F02CC">
              <w:rPr>
                <w:rFonts w:ascii="Trebuchet MS" w:hAnsi="Trebuchet MS"/>
              </w:rPr>
              <w:br/>
            </w:r>
            <w:r w:rsidR="00F278DD" w:rsidRPr="009F02CC">
              <w:rPr>
                <w:rFonts w:ascii="Trebuchet MS" w:hAnsi="Trebuchet MS"/>
                <w:b/>
                <w:shd w:val="clear" w:color="auto" w:fill="FFFFFF"/>
              </w:rPr>
              <w:t>Raluca TURCAN</w:t>
            </w:r>
          </w:p>
        </w:tc>
        <w:tc>
          <w:tcPr>
            <w:tcW w:w="4531" w:type="dxa"/>
          </w:tcPr>
          <w:p w:rsidR="00395AAF" w:rsidRPr="009F02CC" w:rsidRDefault="00395AAF" w:rsidP="009F02CC">
            <w:pPr>
              <w:jc w:val="right"/>
              <w:rPr>
                <w:rFonts w:ascii="Trebuchet MS" w:hAnsi="Trebuchet MS"/>
              </w:rPr>
            </w:pPr>
            <w:r w:rsidRPr="009F02CC">
              <w:rPr>
                <w:rFonts w:ascii="Trebuchet MS" w:hAnsi="Trebuchet MS"/>
              </w:rPr>
              <w:t xml:space="preserve">Ministrul finanțelor </w:t>
            </w:r>
          </w:p>
          <w:p w:rsidR="00395AAF" w:rsidRPr="009F02CC" w:rsidRDefault="00F278DD" w:rsidP="009F02CC">
            <w:pPr>
              <w:jc w:val="right"/>
              <w:rPr>
                <w:rFonts w:ascii="Trebuchet MS" w:hAnsi="Trebuchet MS"/>
                <w:b/>
              </w:rPr>
            </w:pPr>
            <w:r w:rsidRPr="009F02CC">
              <w:rPr>
                <w:rFonts w:ascii="Trebuchet MS" w:hAnsi="Trebuchet MS"/>
                <w:b/>
                <w:shd w:val="clear" w:color="auto" w:fill="FFFFFF"/>
              </w:rPr>
              <w:t>Alexandru NAZARE</w:t>
            </w:r>
          </w:p>
        </w:tc>
      </w:tr>
    </w:tbl>
    <w:p w:rsidR="001D3040" w:rsidRPr="009F02CC" w:rsidRDefault="001D3040" w:rsidP="009F02CC">
      <w:pPr>
        <w:rPr>
          <w:rFonts w:ascii="Trebuchet MS" w:eastAsia="MS Mincho" w:hAnsi="Trebuchet MS" w:cs="Arial"/>
        </w:rPr>
      </w:pPr>
    </w:p>
    <w:sectPr w:rsidR="001D3040" w:rsidRPr="009F02C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1A" w:rsidRDefault="0006701A" w:rsidP="002545C1">
      <w:pPr>
        <w:spacing w:after="0" w:line="240" w:lineRule="auto"/>
      </w:pPr>
      <w:r>
        <w:separator/>
      </w:r>
    </w:p>
  </w:endnote>
  <w:endnote w:type="continuationSeparator" w:id="0">
    <w:p w:rsidR="0006701A" w:rsidRDefault="0006701A" w:rsidP="0025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05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5C1" w:rsidRDefault="00254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D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45C1" w:rsidRDefault="00254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1A" w:rsidRDefault="0006701A" w:rsidP="002545C1">
      <w:pPr>
        <w:spacing w:after="0" w:line="240" w:lineRule="auto"/>
      </w:pPr>
      <w:r>
        <w:separator/>
      </w:r>
    </w:p>
  </w:footnote>
  <w:footnote w:type="continuationSeparator" w:id="0">
    <w:p w:rsidR="0006701A" w:rsidRDefault="0006701A" w:rsidP="0025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62E"/>
    <w:multiLevelType w:val="hybridMultilevel"/>
    <w:tmpl w:val="8CC2644E"/>
    <w:lvl w:ilvl="0" w:tplc="064CF6E0">
      <w:start w:val="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0D2361"/>
    <w:multiLevelType w:val="hybridMultilevel"/>
    <w:tmpl w:val="E518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409"/>
    <w:multiLevelType w:val="hybridMultilevel"/>
    <w:tmpl w:val="C1F4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31440"/>
    <w:multiLevelType w:val="hybridMultilevel"/>
    <w:tmpl w:val="7CDEC994"/>
    <w:lvl w:ilvl="0" w:tplc="88F234E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32EFD"/>
    <w:multiLevelType w:val="hybridMultilevel"/>
    <w:tmpl w:val="8EC0D22C"/>
    <w:lvl w:ilvl="0" w:tplc="E0C0D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D3D37"/>
    <w:multiLevelType w:val="hybridMultilevel"/>
    <w:tmpl w:val="7346B26C"/>
    <w:lvl w:ilvl="0" w:tplc="488237A0">
      <w:start w:val="1"/>
      <w:numFmt w:val="decimal"/>
      <w:lvlText w:val="%1."/>
      <w:lvlJc w:val="left"/>
      <w:pPr>
        <w:ind w:left="750" w:hanging="390"/>
      </w:pPr>
      <w:rPr>
        <w:color w:val="00008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861"/>
    <w:multiLevelType w:val="hybridMultilevel"/>
    <w:tmpl w:val="A3A21128"/>
    <w:lvl w:ilvl="0" w:tplc="F6025768">
      <w:start w:val="7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1567"/>
    <w:multiLevelType w:val="hybridMultilevel"/>
    <w:tmpl w:val="A5EE05F0"/>
    <w:lvl w:ilvl="0" w:tplc="008A132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6C"/>
    <w:rsid w:val="00033E90"/>
    <w:rsid w:val="0004130F"/>
    <w:rsid w:val="0006701A"/>
    <w:rsid w:val="000C2588"/>
    <w:rsid w:val="000D0901"/>
    <w:rsid w:val="00105807"/>
    <w:rsid w:val="00147517"/>
    <w:rsid w:val="001810BE"/>
    <w:rsid w:val="001A66C9"/>
    <w:rsid w:val="001B32A3"/>
    <w:rsid w:val="001C1594"/>
    <w:rsid w:val="001D3040"/>
    <w:rsid w:val="00231FA3"/>
    <w:rsid w:val="00233DD7"/>
    <w:rsid w:val="0024473A"/>
    <w:rsid w:val="002545C1"/>
    <w:rsid w:val="00272834"/>
    <w:rsid w:val="0028110B"/>
    <w:rsid w:val="002A3B5A"/>
    <w:rsid w:val="002A40E5"/>
    <w:rsid w:val="002C127E"/>
    <w:rsid w:val="002E7D50"/>
    <w:rsid w:val="00303F10"/>
    <w:rsid w:val="00384270"/>
    <w:rsid w:val="003861B9"/>
    <w:rsid w:val="00394E62"/>
    <w:rsid w:val="00395AAF"/>
    <w:rsid w:val="003A0C86"/>
    <w:rsid w:val="003B63DF"/>
    <w:rsid w:val="003C4856"/>
    <w:rsid w:val="003F4A10"/>
    <w:rsid w:val="003F757F"/>
    <w:rsid w:val="00402BF7"/>
    <w:rsid w:val="004046B9"/>
    <w:rsid w:val="004142F9"/>
    <w:rsid w:val="00432284"/>
    <w:rsid w:val="0043646D"/>
    <w:rsid w:val="00444DCA"/>
    <w:rsid w:val="0047262F"/>
    <w:rsid w:val="00492B6B"/>
    <w:rsid w:val="004A3405"/>
    <w:rsid w:val="004D1652"/>
    <w:rsid w:val="004D42D3"/>
    <w:rsid w:val="004E7C34"/>
    <w:rsid w:val="005151EE"/>
    <w:rsid w:val="005268A4"/>
    <w:rsid w:val="00531732"/>
    <w:rsid w:val="00537C87"/>
    <w:rsid w:val="00554895"/>
    <w:rsid w:val="00570BDB"/>
    <w:rsid w:val="00574799"/>
    <w:rsid w:val="005C04D3"/>
    <w:rsid w:val="005E43C4"/>
    <w:rsid w:val="005F654C"/>
    <w:rsid w:val="005F7408"/>
    <w:rsid w:val="006007EB"/>
    <w:rsid w:val="006119ED"/>
    <w:rsid w:val="00620C9C"/>
    <w:rsid w:val="006237F9"/>
    <w:rsid w:val="0065327A"/>
    <w:rsid w:val="006667DF"/>
    <w:rsid w:val="0067028E"/>
    <w:rsid w:val="006A1B8E"/>
    <w:rsid w:val="006A75EB"/>
    <w:rsid w:val="006A7BCD"/>
    <w:rsid w:val="006B393A"/>
    <w:rsid w:val="006C2599"/>
    <w:rsid w:val="006C29AB"/>
    <w:rsid w:val="006D1AD7"/>
    <w:rsid w:val="006E6B8F"/>
    <w:rsid w:val="00724A13"/>
    <w:rsid w:val="00742A93"/>
    <w:rsid w:val="00750AB1"/>
    <w:rsid w:val="00796D01"/>
    <w:rsid w:val="007A0CD7"/>
    <w:rsid w:val="007A3E2D"/>
    <w:rsid w:val="007B2980"/>
    <w:rsid w:val="007C0D35"/>
    <w:rsid w:val="007C1935"/>
    <w:rsid w:val="0080481E"/>
    <w:rsid w:val="008060F6"/>
    <w:rsid w:val="0080742A"/>
    <w:rsid w:val="00852240"/>
    <w:rsid w:val="0087031C"/>
    <w:rsid w:val="00873503"/>
    <w:rsid w:val="00895CB9"/>
    <w:rsid w:val="008B100A"/>
    <w:rsid w:val="008C21A5"/>
    <w:rsid w:val="008C582D"/>
    <w:rsid w:val="008E5ED5"/>
    <w:rsid w:val="008E5FD3"/>
    <w:rsid w:val="008F1FD0"/>
    <w:rsid w:val="009018FC"/>
    <w:rsid w:val="009358EF"/>
    <w:rsid w:val="0094753D"/>
    <w:rsid w:val="009629F4"/>
    <w:rsid w:val="009A073C"/>
    <w:rsid w:val="009A4390"/>
    <w:rsid w:val="009A4A34"/>
    <w:rsid w:val="009A7681"/>
    <w:rsid w:val="009A7B64"/>
    <w:rsid w:val="009B43A2"/>
    <w:rsid w:val="009B5CFB"/>
    <w:rsid w:val="009D1E8A"/>
    <w:rsid w:val="009D4B5D"/>
    <w:rsid w:val="009F02CC"/>
    <w:rsid w:val="00A05920"/>
    <w:rsid w:val="00A12969"/>
    <w:rsid w:val="00A152CD"/>
    <w:rsid w:val="00A17E29"/>
    <w:rsid w:val="00A21992"/>
    <w:rsid w:val="00A3226E"/>
    <w:rsid w:val="00A765BD"/>
    <w:rsid w:val="00A76C6C"/>
    <w:rsid w:val="00A84064"/>
    <w:rsid w:val="00A90AAB"/>
    <w:rsid w:val="00AA4D8F"/>
    <w:rsid w:val="00AC10BD"/>
    <w:rsid w:val="00AC6ED7"/>
    <w:rsid w:val="00AF0816"/>
    <w:rsid w:val="00B01D03"/>
    <w:rsid w:val="00B10ABB"/>
    <w:rsid w:val="00B10B37"/>
    <w:rsid w:val="00B30B2B"/>
    <w:rsid w:val="00B422D4"/>
    <w:rsid w:val="00B444E2"/>
    <w:rsid w:val="00B510DE"/>
    <w:rsid w:val="00B66243"/>
    <w:rsid w:val="00B85284"/>
    <w:rsid w:val="00BA36B5"/>
    <w:rsid w:val="00BB4C13"/>
    <w:rsid w:val="00BB5C69"/>
    <w:rsid w:val="00BC2D63"/>
    <w:rsid w:val="00BD253D"/>
    <w:rsid w:val="00C12569"/>
    <w:rsid w:val="00C23668"/>
    <w:rsid w:val="00C31FF0"/>
    <w:rsid w:val="00C3636D"/>
    <w:rsid w:val="00C477A1"/>
    <w:rsid w:val="00CA00F0"/>
    <w:rsid w:val="00CA64D9"/>
    <w:rsid w:val="00CD5E0D"/>
    <w:rsid w:val="00CE38BE"/>
    <w:rsid w:val="00D05C2D"/>
    <w:rsid w:val="00D074C8"/>
    <w:rsid w:val="00D4109F"/>
    <w:rsid w:val="00D61E45"/>
    <w:rsid w:val="00D75B8A"/>
    <w:rsid w:val="00D95DC4"/>
    <w:rsid w:val="00DB796B"/>
    <w:rsid w:val="00DF16AC"/>
    <w:rsid w:val="00DF5167"/>
    <w:rsid w:val="00E1490B"/>
    <w:rsid w:val="00E2332B"/>
    <w:rsid w:val="00E31981"/>
    <w:rsid w:val="00E50FEB"/>
    <w:rsid w:val="00E5126F"/>
    <w:rsid w:val="00E93C89"/>
    <w:rsid w:val="00EB1EA2"/>
    <w:rsid w:val="00EB75BD"/>
    <w:rsid w:val="00EC57F2"/>
    <w:rsid w:val="00EE7F07"/>
    <w:rsid w:val="00F0313A"/>
    <w:rsid w:val="00F173DA"/>
    <w:rsid w:val="00F278DD"/>
    <w:rsid w:val="00F84588"/>
    <w:rsid w:val="00F9260C"/>
    <w:rsid w:val="00FA0B08"/>
    <w:rsid w:val="00FB739C"/>
    <w:rsid w:val="00FD5A25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316F"/>
  <w15:chartTrackingRefBased/>
  <w15:docId w15:val="{7AA451BC-CB7A-4E52-8A3D-77066F24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C6C"/>
    <w:pPr>
      <w:spacing w:after="200" w:line="276" w:lineRule="auto"/>
    </w:pPr>
    <w:rPr>
      <w:rFonts w:ascii="Calibri" w:eastAsia="Calibri" w:hAnsi="Calibri" w:cs="Calibri"/>
      <w:lang w:val="ro-RO"/>
    </w:rPr>
  </w:style>
  <w:style w:type="paragraph" w:styleId="Heading3">
    <w:name w:val="heading 3"/>
    <w:basedOn w:val="Normal"/>
    <w:link w:val="Heading3Char"/>
    <w:uiPriority w:val="9"/>
    <w:qFormat/>
    <w:rsid w:val="00F27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6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vts4">
    <w:name w:val="rvts4"/>
    <w:rsid w:val="007C1935"/>
  </w:style>
  <w:style w:type="paragraph" w:styleId="Header">
    <w:name w:val="header"/>
    <w:basedOn w:val="Normal"/>
    <w:link w:val="HeaderChar"/>
    <w:uiPriority w:val="99"/>
    <w:unhideWhenUsed/>
    <w:rsid w:val="0025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C1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C1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D4"/>
    <w:rPr>
      <w:rFonts w:ascii="Segoe UI" w:eastAsia="Calibr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40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95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278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9F02CC"/>
    <w:pPr>
      <w:spacing w:after="0" w:line="240" w:lineRule="auto"/>
    </w:pPr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5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BE33-569C-441E-8C1F-1C7E2504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1531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Justitiei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Stoica</dc:creator>
  <cp:keywords/>
  <dc:description/>
  <cp:lastModifiedBy>Ana Maria Barladeanu</cp:lastModifiedBy>
  <cp:revision>5</cp:revision>
  <cp:lastPrinted>2021-03-02T12:06:00Z</cp:lastPrinted>
  <dcterms:created xsi:type="dcterms:W3CDTF">2021-03-02T10:32:00Z</dcterms:created>
  <dcterms:modified xsi:type="dcterms:W3CDTF">2021-03-02T12:19:00Z</dcterms:modified>
</cp:coreProperties>
</file>