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18" w:rsidRPr="006F476F" w:rsidRDefault="00134418" w:rsidP="00134418">
      <w:pPr>
        <w:pBdr>
          <w:bottom w:val="single" w:sz="6" w:space="1" w:color="auto"/>
        </w:pBdr>
        <w:rPr>
          <w:lang w:val="ro-RO"/>
        </w:rPr>
      </w:pPr>
      <w:r w:rsidRPr="006F476F">
        <w:rPr>
          <w:lang w:val="ro-RO"/>
        </w:rPr>
        <w:t>Traducere din limba franceză</w:t>
      </w:r>
    </w:p>
    <w:p w:rsidR="00134418" w:rsidRPr="006F476F" w:rsidRDefault="00134418" w:rsidP="00134418">
      <w:pPr>
        <w:rPr>
          <w:lang w:val="ro-RO"/>
        </w:rPr>
      </w:pPr>
    </w:p>
    <w:p w:rsidR="00134418" w:rsidRPr="006F476F" w:rsidRDefault="00134418" w:rsidP="00134418">
      <w:pPr>
        <w:rPr>
          <w:lang w:val="ro-RO"/>
        </w:rPr>
      </w:pPr>
      <w:r w:rsidRPr="006F476F">
        <w:rPr>
          <w:b/>
          <w:lang w:val="ro-RO"/>
        </w:rPr>
        <w:t>Organizaţia Interguvernamentală pentru Transporturi Internaţionale Feroviare</w:t>
      </w:r>
      <w:r w:rsidRPr="006F476F">
        <w:rPr>
          <w:lang w:val="ro-RO"/>
        </w:rPr>
        <w:tab/>
      </w:r>
    </w:p>
    <w:p w:rsidR="00134418" w:rsidRPr="006F476F" w:rsidRDefault="00134418" w:rsidP="00E35085">
      <w:pPr>
        <w:rPr>
          <w:lang w:val="ro-RO"/>
        </w:rPr>
      </w:pPr>
    </w:p>
    <w:tbl>
      <w:tblPr>
        <w:tblW w:w="3568" w:type="dxa"/>
        <w:tblInd w:w="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tblGrid>
      <w:tr w:rsidR="00134418" w:rsidRPr="006F476F" w:rsidTr="00E35085">
        <w:tc>
          <w:tcPr>
            <w:tcW w:w="0" w:type="auto"/>
            <w:shd w:val="clear" w:color="auto" w:fill="auto"/>
          </w:tcPr>
          <w:p w:rsidR="00134418" w:rsidRPr="006F476F" w:rsidRDefault="00134418" w:rsidP="00E35085">
            <w:pPr>
              <w:rPr>
                <w:b/>
                <w:lang w:val="ro-RO"/>
              </w:rPr>
            </w:pPr>
            <w:r w:rsidRPr="006F476F">
              <w:rPr>
                <w:b/>
                <w:lang w:val="ro-RO"/>
              </w:rPr>
              <w:t>OTIF/RID/NOT/20</w:t>
            </w:r>
            <w:r w:rsidR="00E35085" w:rsidRPr="006F476F">
              <w:rPr>
                <w:b/>
                <w:lang w:val="ro-RO"/>
              </w:rPr>
              <w:t>21</w:t>
            </w:r>
          </w:p>
          <w:p w:rsidR="00134418" w:rsidRPr="006F476F" w:rsidRDefault="00E35085" w:rsidP="00E35085">
            <w:pPr>
              <w:rPr>
                <w:lang w:val="ro-RO"/>
              </w:rPr>
            </w:pPr>
            <w:r w:rsidRPr="006F476F">
              <w:rPr>
                <w:lang w:val="ro-RO"/>
              </w:rPr>
              <w:t>1</w:t>
            </w:r>
            <w:r w:rsidR="00134418" w:rsidRPr="006F476F">
              <w:rPr>
                <w:lang w:val="ro-RO"/>
              </w:rPr>
              <w:t xml:space="preserve"> iulie 20</w:t>
            </w:r>
            <w:r w:rsidRPr="006F476F">
              <w:rPr>
                <w:lang w:val="ro-RO"/>
              </w:rPr>
              <w:t>20</w:t>
            </w:r>
          </w:p>
          <w:p w:rsidR="00134418" w:rsidRPr="006F476F" w:rsidRDefault="00134418" w:rsidP="00E35085">
            <w:pPr>
              <w:rPr>
                <w:lang w:val="ro-RO"/>
              </w:rPr>
            </w:pPr>
            <w:r w:rsidRPr="006F476F">
              <w:rPr>
                <w:lang w:val="ro-RO"/>
              </w:rPr>
              <w:t>Original: franceză/gemană/engleză</w:t>
            </w:r>
          </w:p>
        </w:tc>
      </w:tr>
    </w:tbl>
    <w:p w:rsidR="00134418" w:rsidRPr="006F476F" w:rsidRDefault="00134418" w:rsidP="00E35085">
      <w:pPr>
        <w:rPr>
          <w:lang w:val="ro-RO"/>
        </w:rPr>
      </w:pPr>
    </w:p>
    <w:p w:rsidR="00E35085" w:rsidRPr="006F476F" w:rsidRDefault="00E35085" w:rsidP="00134418">
      <w:pPr>
        <w:ind w:left="2880" w:firstLine="720"/>
        <w:rPr>
          <w:b/>
          <w:u w:val="single"/>
          <w:lang w:val="ro-RO"/>
        </w:rPr>
      </w:pPr>
    </w:p>
    <w:p w:rsidR="00E35085" w:rsidRPr="006F476F" w:rsidRDefault="00E35085" w:rsidP="00134418">
      <w:pPr>
        <w:ind w:left="2880" w:firstLine="720"/>
        <w:rPr>
          <w:b/>
          <w:u w:val="single"/>
          <w:lang w:val="ro-RO"/>
        </w:rPr>
      </w:pPr>
    </w:p>
    <w:p w:rsidR="00E35085" w:rsidRPr="006F476F" w:rsidRDefault="00E35085" w:rsidP="00134418">
      <w:pPr>
        <w:ind w:left="2880" w:firstLine="720"/>
        <w:rPr>
          <w:b/>
          <w:u w:val="single"/>
          <w:lang w:val="ro-RO"/>
        </w:rPr>
      </w:pPr>
    </w:p>
    <w:p w:rsidR="00E35085" w:rsidRPr="006F476F" w:rsidRDefault="00E35085" w:rsidP="00134418">
      <w:pPr>
        <w:ind w:left="2880" w:firstLine="720"/>
        <w:rPr>
          <w:b/>
          <w:u w:val="single"/>
          <w:lang w:val="ro-RO"/>
        </w:rPr>
      </w:pPr>
    </w:p>
    <w:p w:rsidR="00E35085" w:rsidRPr="006F476F" w:rsidRDefault="00E35085" w:rsidP="00134418">
      <w:pPr>
        <w:ind w:left="2880" w:firstLine="720"/>
        <w:rPr>
          <w:b/>
          <w:u w:val="single"/>
          <w:lang w:val="ro-RO"/>
        </w:rPr>
      </w:pPr>
    </w:p>
    <w:p w:rsidR="00134418" w:rsidRPr="006F476F" w:rsidRDefault="00134418" w:rsidP="00E35085">
      <w:pPr>
        <w:jc w:val="both"/>
        <w:rPr>
          <w:b/>
          <w:u w:val="single"/>
          <w:lang w:val="ro-RO"/>
        </w:rPr>
      </w:pPr>
      <w:r w:rsidRPr="006F476F">
        <w:rPr>
          <w:b/>
          <w:u w:val="single"/>
          <w:lang w:val="ro-RO"/>
        </w:rPr>
        <w:t>Notificare</w:t>
      </w:r>
    </w:p>
    <w:p w:rsidR="00134418" w:rsidRPr="006F476F" w:rsidRDefault="00134418" w:rsidP="00E35085">
      <w:pPr>
        <w:jc w:val="both"/>
        <w:rPr>
          <w:b/>
          <w:u w:val="single"/>
          <w:lang w:val="ro-RO"/>
        </w:rPr>
      </w:pPr>
    </w:p>
    <w:p w:rsidR="00E35085" w:rsidRPr="006F476F" w:rsidRDefault="00E35085" w:rsidP="00E35085">
      <w:pPr>
        <w:jc w:val="both"/>
        <w:rPr>
          <w:b/>
          <w:u w:val="single"/>
          <w:lang w:val="ro-RO"/>
        </w:rPr>
      </w:pPr>
    </w:p>
    <w:p w:rsidR="00134418" w:rsidRPr="006F476F" w:rsidRDefault="00134418" w:rsidP="00E35085">
      <w:pPr>
        <w:jc w:val="both"/>
        <w:rPr>
          <w:b/>
          <w:u w:val="single"/>
          <w:lang w:val="ro-RO"/>
        </w:rPr>
      </w:pPr>
      <w:r w:rsidRPr="006F476F">
        <w:rPr>
          <w:b/>
          <w:u w:val="single"/>
          <w:lang w:val="ro-RO"/>
        </w:rPr>
        <w:t>Ediţia Regulamentului privind Transportul Internaţional Feroviar de Mărfuri</w:t>
      </w:r>
    </w:p>
    <w:p w:rsidR="00134418" w:rsidRPr="006F476F" w:rsidRDefault="00134418" w:rsidP="00E35085">
      <w:pPr>
        <w:jc w:val="both"/>
        <w:rPr>
          <w:b/>
          <w:u w:val="single"/>
          <w:lang w:val="ro-RO"/>
        </w:rPr>
      </w:pPr>
      <w:r w:rsidRPr="006F476F">
        <w:rPr>
          <w:b/>
          <w:u w:val="single"/>
          <w:lang w:val="ro-RO"/>
        </w:rPr>
        <w:t>din data de 1 ianuarie 20</w:t>
      </w:r>
      <w:r w:rsidR="00E35085" w:rsidRPr="006F476F">
        <w:rPr>
          <w:b/>
          <w:u w:val="single"/>
          <w:lang w:val="ro-RO"/>
        </w:rPr>
        <w:t>21</w:t>
      </w:r>
    </w:p>
    <w:p w:rsidR="00134418" w:rsidRPr="006F476F" w:rsidRDefault="00134418" w:rsidP="00E35085">
      <w:pPr>
        <w:jc w:val="both"/>
        <w:rPr>
          <w:b/>
          <w:u w:val="single"/>
          <w:lang w:val="ro-RO"/>
        </w:rPr>
      </w:pPr>
    </w:p>
    <w:p w:rsidR="00E35085" w:rsidRPr="006F476F" w:rsidRDefault="00E35085" w:rsidP="00E35085">
      <w:pPr>
        <w:jc w:val="both"/>
        <w:rPr>
          <w:b/>
          <w:u w:val="single"/>
          <w:lang w:val="ro-RO"/>
        </w:rPr>
      </w:pPr>
    </w:p>
    <w:p w:rsidR="00134418" w:rsidRPr="006F476F" w:rsidRDefault="00134418" w:rsidP="00E35085">
      <w:pPr>
        <w:jc w:val="both"/>
        <w:rPr>
          <w:b/>
          <w:u w:val="single"/>
          <w:lang w:val="ro-RO"/>
        </w:rPr>
      </w:pPr>
      <w:r w:rsidRPr="006F476F">
        <w:rPr>
          <w:b/>
          <w:u w:val="single"/>
          <w:lang w:val="ro-RO"/>
        </w:rPr>
        <w:t xml:space="preserve">Texte adoptate </w:t>
      </w:r>
      <w:r w:rsidR="00E35085" w:rsidRPr="006F476F">
        <w:rPr>
          <w:b/>
          <w:u w:val="single"/>
          <w:lang w:val="ro-RO"/>
        </w:rPr>
        <w:t>de</w:t>
      </w:r>
      <w:r w:rsidRPr="006F476F">
        <w:rPr>
          <w:b/>
          <w:u w:val="single"/>
          <w:lang w:val="ro-RO"/>
        </w:rPr>
        <w:t xml:space="preserve"> Comisi</w:t>
      </w:r>
      <w:r w:rsidR="00E35085" w:rsidRPr="006F476F">
        <w:rPr>
          <w:b/>
          <w:u w:val="single"/>
          <w:lang w:val="ro-RO"/>
        </w:rPr>
        <w:t>a</w:t>
      </w:r>
      <w:r w:rsidRPr="006F476F">
        <w:rPr>
          <w:b/>
          <w:u w:val="single"/>
          <w:lang w:val="ro-RO"/>
        </w:rPr>
        <w:t xml:space="preserve"> de Experţi RI</w:t>
      </w:r>
      <w:r w:rsidR="00E35085" w:rsidRPr="006F476F">
        <w:rPr>
          <w:b/>
          <w:u w:val="single"/>
          <w:lang w:val="ro-RO"/>
        </w:rPr>
        <w:t>D prin metoda procedurii scrise</w:t>
      </w: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B1BF0" w:rsidP="00134418">
      <w:pPr>
        <w:rPr>
          <w:b/>
          <w:u w:val="single"/>
          <w:lang w:val="ro-RO"/>
        </w:rPr>
      </w:pPr>
      <w:r w:rsidRPr="006F476F">
        <w:rPr>
          <w:b/>
          <w:u w:val="single"/>
          <w:lang w:val="ro-RO"/>
        </w:rPr>
        <w:t>Conţine şi m</w:t>
      </w:r>
      <w:r w:rsidR="00716F22">
        <w:rPr>
          <w:b/>
          <w:u w:val="single"/>
          <w:lang w:val="ro-RO"/>
        </w:rPr>
        <w:t>odificările aduse prin documente</w:t>
      </w:r>
      <w:r w:rsidRPr="006F476F">
        <w:rPr>
          <w:b/>
          <w:u w:val="single"/>
          <w:lang w:val="ro-RO"/>
        </w:rPr>
        <w:t>l</w:t>
      </w:r>
      <w:r w:rsidR="00716F22">
        <w:rPr>
          <w:b/>
          <w:u w:val="single"/>
          <w:lang w:val="ro-RO"/>
        </w:rPr>
        <w:t>e</w:t>
      </w:r>
      <w:r w:rsidRPr="006F476F">
        <w:rPr>
          <w:b/>
          <w:u w:val="single"/>
          <w:lang w:val="ro-RO"/>
        </w:rPr>
        <w:t xml:space="preserve"> NOT-RID-</w:t>
      </w:r>
      <w:r w:rsidR="00E35085" w:rsidRPr="006F476F">
        <w:rPr>
          <w:b/>
          <w:u w:val="single"/>
          <w:lang w:val="ro-RO"/>
        </w:rPr>
        <w:t>20045</w:t>
      </w:r>
      <w:r w:rsidRPr="006F476F">
        <w:rPr>
          <w:b/>
          <w:u w:val="single"/>
          <w:lang w:val="ro-RO"/>
        </w:rPr>
        <w:t xml:space="preserve"> din 8 </w:t>
      </w:r>
      <w:r w:rsidR="00E35085" w:rsidRPr="006F476F">
        <w:rPr>
          <w:b/>
          <w:u w:val="single"/>
          <w:lang w:val="ro-RO"/>
        </w:rPr>
        <w:t>decembrie</w:t>
      </w:r>
      <w:r w:rsidRPr="006F476F">
        <w:rPr>
          <w:b/>
          <w:u w:val="single"/>
          <w:lang w:val="ro-RO"/>
        </w:rPr>
        <w:t xml:space="preserve"> 20</w:t>
      </w:r>
      <w:r w:rsidR="00E35085" w:rsidRPr="006F476F">
        <w:rPr>
          <w:b/>
          <w:u w:val="single"/>
          <w:lang w:val="ro-RO"/>
        </w:rPr>
        <w:t>20</w:t>
      </w:r>
      <w:r w:rsidRPr="006F476F">
        <w:rPr>
          <w:b/>
          <w:u w:val="single"/>
          <w:lang w:val="ro-RO"/>
        </w:rPr>
        <w:t xml:space="preserve"> – „Erata nr. 1 la </w:t>
      </w:r>
      <w:r w:rsidR="00E35085" w:rsidRPr="006F476F">
        <w:rPr>
          <w:b/>
          <w:u w:val="single"/>
          <w:lang w:val="ro-RO"/>
        </w:rPr>
        <w:t>notificarea OTIF/RID/NOT/2021 din 1 iulie 2020</w:t>
      </w:r>
      <w:r w:rsidR="00716F22">
        <w:rPr>
          <w:b/>
          <w:u w:val="single"/>
          <w:lang w:val="ro-RO"/>
        </w:rPr>
        <w:t>” şi NOT-RID 21014 din 6 iulie 2021 – Erata la ediţia aplicabilă din 1 ianuarie 2021 a RID (anexă la apendicele C)</w:t>
      </w: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b/>
          <w:u w:val="single"/>
          <w:lang w:val="ro-RO"/>
        </w:rPr>
      </w:pPr>
      <w:bookmarkStart w:id="0" w:name="_GoBack"/>
      <w:bookmarkEnd w:id="0"/>
    </w:p>
    <w:p w:rsidR="00134418" w:rsidRPr="006F476F" w:rsidRDefault="00134418" w:rsidP="00134418">
      <w:pPr>
        <w:rPr>
          <w:b/>
          <w:u w:val="single"/>
          <w:lang w:val="ro-RO"/>
        </w:rPr>
      </w:pPr>
    </w:p>
    <w:p w:rsidR="00134418" w:rsidRPr="006F476F" w:rsidRDefault="00134418" w:rsidP="00134418">
      <w:pPr>
        <w:rPr>
          <w:b/>
          <w:u w:val="single"/>
          <w:lang w:val="ro-RO"/>
        </w:rPr>
      </w:pPr>
    </w:p>
    <w:p w:rsidR="00134418" w:rsidRPr="006F476F" w:rsidRDefault="00134418" w:rsidP="00134418">
      <w:pPr>
        <w:rPr>
          <w:lang w:val="ro-RO"/>
        </w:rPr>
      </w:pPr>
      <w:r w:rsidRPr="006F476F">
        <w:rPr>
          <w:lang w:val="ro-RO"/>
        </w:rPr>
        <w:t xml:space="preserve">Tel. +41 (0) 31.359.10.10 Fax +41 (0) 31.359.10.11 </w:t>
      </w:r>
      <w:hyperlink r:id="rId8" w:history="1">
        <w:r w:rsidRPr="006F476F">
          <w:rPr>
            <w:rStyle w:val="Hyperlink"/>
            <w:lang w:val="ro-RO"/>
          </w:rPr>
          <w:t>info@otif.org</w:t>
        </w:r>
      </w:hyperlink>
      <w:r w:rsidRPr="006F476F">
        <w:rPr>
          <w:lang w:val="ro-RO"/>
        </w:rPr>
        <w:t xml:space="preserve"> </w:t>
      </w:r>
    </w:p>
    <w:p w:rsidR="00134418" w:rsidRPr="006F476F" w:rsidRDefault="00134418" w:rsidP="00134418">
      <w:pPr>
        <w:rPr>
          <w:lang w:val="ro-RO"/>
        </w:rPr>
      </w:pPr>
      <w:r w:rsidRPr="006F476F">
        <w:rPr>
          <w:lang w:val="ro-RO"/>
        </w:rPr>
        <w:t>Gryphenhübeliweg 30 CH-3006 Berna</w:t>
      </w:r>
    </w:p>
    <w:p w:rsidR="00134418" w:rsidRPr="006F476F" w:rsidRDefault="00134418" w:rsidP="00134418">
      <w:pPr>
        <w:rPr>
          <w:b/>
          <w:lang w:val="ro-RO"/>
        </w:rPr>
      </w:pPr>
      <w:r w:rsidRPr="006F476F">
        <w:rPr>
          <w:b/>
          <w:lang w:val="ro-RO"/>
        </w:rPr>
        <w:lastRenderedPageBreak/>
        <w:t>OTIF/RID/NOT/20</w:t>
      </w:r>
      <w:r w:rsidR="001F47E7" w:rsidRPr="006F476F">
        <w:rPr>
          <w:b/>
          <w:lang w:val="ro-RO"/>
        </w:rPr>
        <w:t>21</w:t>
      </w:r>
    </w:p>
    <w:p w:rsidR="00134418" w:rsidRPr="006F476F" w:rsidRDefault="00134418" w:rsidP="00134418">
      <w:pPr>
        <w:rPr>
          <w:b/>
          <w:lang w:val="ro-RO"/>
        </w:rPr>
      </w:pPr>
    </w:p>
    <w:p w:rsidR="00EF207B" w:rsidRPr="006F476F" w:rsidRDefault="00EF207B" w:rsidP="00EF207B">
      <w:pPr>
        <w:rPr>
          <w:b/>
          <w:lang w:val="ro-RO"/>
        </w:rPr>
      </w:pPr>
    </w:p>
    <w:p w:rsidR="00134418" w:rsidRPr="006F476F" w:rsidRDefault="00134418" w:rsidP="00EF207B">
      <w:pPr>
        <w:rPr>
          <w:b/>
          <w:lang w:val="ro-RO"/>
        </w:rPr>
      </w:pPr>
      <w:r w:rsidRPr="006F476F">
        <w:rPr>
          <w:b/>
          <w:lang w:val="ro-RO"/>
        </w:rPr>
        <w:t>PAGINA DE COPERTĂ</w:t>
      </w:r>
    </w:p>
    <w:p w:rsidR="00134418" w:rsidRPr="006F476F" w:rsidRDefault="00134418" w:rsidP="00134418">
      <w:pPr>
        <w:rPr>
          <w:b/>
          <w:lang w:val="ro-RO"/>
        </w:rPr>
      </w:pPr>
    </w:p>
    <w:p w:rsidR="00134418" w:rsidRPr="006F476F" w:rsidRDefault="00134418" w:rsidP="00134418">
      <w:pPr>
        <w:jc w:val="both"/>
        <w:rPr>
          <w:lang w:val="ro-RO"/>
        </w:rPr>
      </w:pPr>
      <w:r w:rsidRPr="006F476F">
        <w:rPr>
          <w:lang w:val="ro-RO"/>
        </w:rPr>
        <w:t>Se înlocuieşte „Aplicabilă de la data de 1 ianuarie 201</w:t>
      </w:r>
      <w:r w:rsidR="00C10FC9" w:rsidRPr="006F476F">
        <w:rPr>
          <w:lang w:val="ro-RO"/>
        </w:rPr>
        <w:t>9</w:t>
      </w:r>
      <w:r w:rsidRPr="006F476F">
        <w:rPr>
          <w:lang w:val="ro-RO"/>
        </w:rPr>
        <w:t>” cu:</w:t>
      </w:r>
    </w:p>
    <w:p w:rsidR="00134418" w:rsidRPr="006F476F" w:rsidRDefault="00134418" w:rsidP="00134418">
      <w:pPr>
        <w:jc w:val="both"/>
        <w:rPr>
          <w:lang w:val="ro-RO"/>
        </w:rPr>
      </w:pPr>
      <w:r w:rsidRPr="006F476F">
        <w:rPr>
          <w:lang w:val="ro-RO"/>
        </w:rPr>
        <w:t>„Aplicabi</w:t>
      </w:r>
      <w:r w:rsidR="00C10FC9" w:rsidRPr="006F476F">
        <w:rPr>
          <w:lang w:val="ro-RO"/>
        </w:rPr>
        <w:t>lă de la data de 1 ianuarie 2021</w:t>
      </w:r>
      <w:r w:rsidRPr="006F476F">
        <w:rPr>
          <w:lang w:val="ro-RO"/>
        </w:rPr>
        <w:t>”.</w:t>
      </w:r>
      <w:r w:rsidR="00484932" w:rsidRPr="006F476F">
        <w:rPr>
          <w:lang w:val="ro-RO"/>
        </w:rPr>
        <w:t xml:space="preserve"> </w:t>
      </w:r>
    </w:p>
    <w:p w:rsidR="00134418" w:rsidRPr="006F476F" w:rsidRDefault="00134418" w:rsidP="00134418">
      <w:pPr>
        <w:jc w:val="both"/>
        <w:rPr>
          <w:lang w:val="ro-RO"/>
        </w:rPr>
      </w:pPr>
    </w:p>
    <w:p w:rsidR="00134418" w:rsidRPr="006F476F" w:rsidRDefault="00134418" w:rsidP="00134418">
      <w:pPr>
        <w:jc w:val="both"/>
        <w:rPr>
          <w:lang w:val="ro-RO"/>
        </w:rPr>
      </w:pPr>
      <w:r w:rsidRPr="006F476F">
        <w:rPr>
          <w:lang w:val="ro-RO"/>
        </w:rPr>
        <w:t>Se înlocuieşte „</w:t>
      </w:r>
      <w:r w:rsidR="00A248CF" w:rsidRPr="006F476F">
        <w:rPr>
          <w:lang w:val="ro-RO"/>
        </w:rPr>
        <w:t>Acest text anulează şi înlocuieşte recomandările din data de 1 ianuarie 2017</w:t>
      </w:r>
      <w:r w:rsidRPr="006F476F">
        <w:rPr>
          <w:lang w:val="ro-RO"/>
        </w:rPr>
        <w:t>” cu</w:t>
      </w:r>
      <w:r w:rsidR="001F47E7" w:rsidRPr="006F476F">
        <w:rPr>
          <w:lang w:val="ro-RO"/>
        </w:rPr>
        <w:t xml:space="preserve"> </w:t>
      </w:r>
      <w:r w:rsidRPr="006F476F">
        <w:rPr>
          <w:lang w:val="ro-RO"/>
        </w:rPr>
        <w:t xml:space="preserve">„Acest text anulează şi înlocuieşte </w:t>
      </w:r>
      <w:r w:rsidR="00C10FC9" w:rsidRPr="006F476F">
        <w:rPr>
          <w:lang w:val="ro-RO"/>
        </w:rPr>
        <w:t>prescripţiile</w:t>
      </w:r>
      <w:r w:rsidRPr="006F476F">
        <w:rPr>
          <w:lang w:val="ro-RO"/>
        </w:rPr>
        <w:t xml:space="preserve"> din data de 1 ianuarie 201</w:t>
      </w:r>
      <w:r w:rsidR="00C10FC9" w:rsidRPr="006F476F">
        <w:rPr>
          <w:lang w:val="ro-RO"/>
        </w:rPr>
        <w:t>9</w:t>
      </w:r>
      <w:r w:rsidRPr="006F476F">
        <w:rPr>
          <w:lang w:val="ro-RO"/>
        </w:rPr>
        <w:t>”.</w:t>
      </w:r>
    </w:p>
    <w:p w:rsidR="00134418" w:rsidRPr="006F476F" w:rsidRDefault="00134418" w:rsidP="00134418">
      <w:pPr>
        <w:jc w:val="both"/>
        <w:rPr>
          <w:lang w:val="ro-RO"/>
        </w:rPr>
      </w:pPr>
    </w:p>
    <w:p w:rsidR="00134418" w:rsidRPr="006F476F" w:rsidRDefault="00134418" w:rsidP="00134418">
      <w:pPr>
        <w:jc w:val="both"/>
        <w:rPr>
          <w:lang w:val="ro-RO"/>
        </w:rPr>
      </w:pPr>
      <w:r w:rsidRPr="006F476F">
        <w:rPr>
          <w:lang w:val="ro-RO"/>
        </w:rPr>
        <w:t xml:space="preserve">Se înlocuieşte „Statele </w:t>
      </w:r>
      <w:r w:rsidR="00A9388E" w:rsidRPr="006F476F">
        <w:rPr>
          <w:lang w:val="ro-RO"/>
        </w:rPr>
        <w:t>membre</w:t>
      </w:r>
      <w:r w:rsidRPr="006F476F">
        <w:rPr>
          <w:lang w:val="ro-RO"/>
        </w:rPr>
        <w:t xml:space="preserve"> RID (S</w:t>
      </w:r>
      <w:r w:rsidR="00A9388E" w:rsidRPr="006F476F">
        <w:rPr>
          <w:lang w:val="ro-RO"/>
        </w:rPr>
        <w:t>ituaţia</w:t>
      </w:r>
      <w:r w:rsidRPr="006F476F">
        <w:rPr>
          <w:lang w:val="ro-RO"/>
        </w:rPr>
        <w:t xml:space="preserve"> la 1 </w:t>
      </w:r>
      <w:r w:rsidR="00A248CF" w:rsidRPr="006F476F">
        <w:rPr>
          <w:lang w:val="ro-RO"/>
        </w:rPr>
        <w:t>mai</w:t>
      </w:r>
      <w:r w:rsidRPr="006F476F">
        <w:rPr>
          <w:lang w:val="ro-RO"/>
        </w:rPr>
        <w:t xml:space="preserve"> 201</w:t>
      </w:r>
      <w:r w:rsidR="00A248CF" w:rsidRPr="006F476F">
        <w:rPr>
          <w:lang w:val="ro-RO"/>
        </w:rPr>
        <w:t>9</w:t>
      </w:r>
      <w:r w:rsidRPr="006F476F">
        <w:rPr>
          <w:lang w:val="ro-RO"/>
        </w:rPr>
        <w:t>) cu</w:t>
      </w:r>
      <w:r w:rsidR="001F47E7" w:rsidRPr="006F476F">
        <w:rPr>
          <w:lang w:val="ro-RO"/>
        </w:rPr>
        <w:t xml:space="preserve"> </w:t>
      </w:r>
      <w:r w:rsidRPr="006F476F">
        <w:rPr>
          <w:lang w:val="ro-RO"/>
        </w:rPr>
        <w:t xml:space="preserve">„Statele </w:t>
      </w:r>
      <w:r w:rsidR="00FB5FB0" w:rsidRPr="006F476F">
        <w:rPr>
          <w:lang w:val="ro-RO"/>
        </w:rPr>
        <w:t>contractante</w:t>
      </w:r>
      <w:r w:rsidRPr="006F476F">
        <w:rPr>
          <w:lang w:val="ro-RO"/>
        </w:rPr>
        <w:t xml:space="preserve"> RID (</w:t>
      </w:r>
      <w:r w:rsidR="00A9388E" w:rsidRPr="006F476F">
        <w:rPr>
          <w:lang w:val="ro-RO"/>
        </w:rPr>
        <w:t>Situaţia</w:t>
      </w:r>
      <w:r w:rsidRPr="006F476F">
        <w:rPr>
          <w:lang w:val="ro-RO"/>
        </w:rPr>
        <w:t xml:space="preserve"> la 1 </w:t>
      </w:r>
      <w:r w:rsidR="00A248CF" w:rsidRPr="006F476F">
        <w:rPr>
          <w:lang w:val="ro-RO"/>
        </w:rPr>
        <w:t>iulie</w:t>
      </w:r>
      <w:r w:rsidRPr="006F476F">
        <w:rPr>
          <w:lang w:val="ro-RO"/>
        </w:rPr>
        <w:t xml:space="preserve"> 20</w:t>
      </w:r>
      <w:r w:rsidR="00A248CF" w:rsidRPr="006F476F">
        <w:rPr>
          <w:lang w:val="ro-RO"/>
        </w:rPr>
        <w:t>20</w:t>
      </w:r>
      <w:r w:rsidRPr="006F476F">
        <w:rPr>
          <w:lang w:val="ro-RO"/>
        </w:rPr>
        <w:t>)”.</w:t>
      </w:r>
    </w:p>
    <w:p w:rsidR="00781C74" w:rsidRPr="006F476F" w:rsidRDefault="00781C74" w:rsidP="00134418">
      <w:pPr>
        <w:jc w:val="both"/>
        <w:rPr>
          <w:lang w:val="ro-RO"/>
        </w:rPr>
      </w:pPr>
    </w:p>
    <w:p w:rsidR="00134418" w:rsidRPr="006F476F" w:rsidRDefault="00134418" w:rsidP="00134418">
      <w:pPr>
        <w:jc w:val="both"/>
        <w:rPr>
          <w:lang w:val="ro-RO"/>
        </w:rPr>
      </w:pPr>
    </w:p>
    <w:p w:rsidR="00A248CF" w:rsidRPr="006F476F" w:rsidRDefault="00A248CF" w:rsidP="00134418">
      <w:pPr>
        <w:jc w:val="both"/>
        <w:rPr>
          <w:lang w:val="ro-RO"/>
        </w:rPr>
      </w:pPr>
    </w:p>
    <w:p w:rsidR="00134418" w:rsidRPr="006F476F" w:rsidRDefault="00134418" w:rsidP="00134418">
      <w:pPr>
        <w:ind w:left="2160" w:firstLine="720"/>
        <w:jc w:val="both"/>
        <w:rPr>
          <w:b/>
          <w:lang w:val="ro-RO"/>
        </w:rPr>
      </w:pPr>
      <w:r w:rsidRPr="006F476F">
        <w:rPr>
          <w:b/>
          <w:lang w:val="ro-RO"/>
        </w:rPr>
        <w:t>TABLA DE MATERII</w:t>
      </w:r>
    </w:p>
    <w:p w:rsidR="00134418" w:rsidRPr="006F476F" w:rsidRDefault="00134418" w:rsidP="00134418">
      <w:pPr>
        <w:jc w:val="both"/>
        <w:rPr>
          <w:b/>
          <w:lang w:val="ro-RO"/>
        </w:rPr>
      </w:pPr>
    </w:p>
    <w:p w:rsidR="00A248CF" w:rsidRPr="006F476F" w:rsidRDefault="00A248CF" w:rsidP="00134418">
      <w:pPr>
        <w:jc w:val="both"/>
        <w:rPr>
          <w:lang w:val="ro-RO"/>
        </w:rPr>
      </w:pPr>
      <w:r w:rsidRPr="006F476F">
        <w:rPr>
          <w:b/>
          <w:lang w:val="ro-RO"/>
        </w:rPr>
        <w:t>2.3.2</w:t>
      </w:r>
      <w:r w:rsidRPr="006F476F">
        <w:rPr>
          <w:lang w:val="ro-RO"/>
        </w:rPr>
        <w:tab/>
      </w:r>
      <w:r w:rsidRPr="006F476F">
        <w:rPr>
          <w:lang w:val="ro-RO"/>
        </w:rPr>
        <w:tab/>
        <w:t>Se înlocuieşte „clasa 4.1” cu:</w:t>
      </w:r>
      <w:r w:rsidR="00D51464" w:rsidRPr="006F476F">
        <w:rPr>
          <w:lang w:val="ro-RO"/>
        </w:rPr>
        <w:t xml:space="preserve"> </w:t>
      </w:r>
      <w:r w:rsidRPr="006F476F">
        <w:rPr>
          <w:lang w:val="ro-RO"/>
        </w:rPr>
        <w:t>„clasa 1 şi clasa 4.1”</w:t>
      </w:r>
    </w:p>
    <w:p w:rsidR="00A248CF" w:rsidRPr="006F476F" w:rsidRDefault="00A248CF" w:rsidP="00134418">
      <w:pPr>
        <w:jc w:val="both"/>
        <w:rPr>
          <w:lang w:val="ro-RO"/>
        </w:rPr>
      </w:pPr>
    </w:p>
    <w:p w:rsidR="00A248CF" w:rsidRPr="006F476F" w:rsidRDefault="00A248CF" w:rsidP="00134418">
      <w:pPr>
        <w:jc w:val="both"/>
        <w:rPr>
          <w:lang w:val="ro-RO"/>
        </w:rPr>
      </w:pPr>
      <w:r w:rsidRPr="006F476F">
        <w:rPr>
          <w:b/>
          <w:lang w:val="ro-RO"/>
        </w:rPr>
        <w:t>5.5.3</w:t>
      </w:r>
      <w:r w:rsidRPr="006F476F">
        <w:rPr>
          <w:lang w:val="ro-RO"/>
        </w:rPr>
        <w:tab/>
      </w:r>
      <w:r w:rsidRPr="006F476F">
        <w:rPr>
          <w:lang w:val="ro-RO"/>
        </w:rPr>
        <w:tab/>
        <w:t>Se înlocuieşte „aplicabile coletelor” cu</w:t>
      </w:r>
      <w:r w:rsidR="00D51464" w:rsidRPr="006F476F">
        <w:rPr>
          <w:lang w:val="ro-RO"/>
        </w:rPr>
        <w:t xml:space="preserve"> </w:t>
      </w:r>
      <w:r w:rsidRPr="006F476F">
        <w:rPr>
          <w:lang w:val="ro-RO"/>
        </w:rPr>
        <w:t>„aplicabile transporturilor de zăpadă carbonică (nr. ONU 1845), precum şi coletelor”</w:t>
      </w:r>
    </w:p>
    <w:p w:rsidR="00A248CF" w:rsidRPr="006F476F" w:rsidRDefault="00A248CF" w:rsidP="00134418">
      <w:pPr>
        <w:jc w:val="both"/>
        <w:rPr>
          <w:lang w:val="ro-RO"/>
        </w:rPr>
      </w:pPr>
    </w:p>
    <w:p w:rsidR="00A248CF" w:rsidRPr="006F476F" w:rsidRDefault="00A248CF" w:rsidP="00134418">
      <w:pPr>
        <w:jc w:val="both"/>
        <w:rPr>
          <w:lang w:val="ro-RO"/>
        </w:rPr>
      </w:pPr>
      <w:r w:rsidRPr="006F476F">
        <w:rPr>
          <w:lang w:val="ro-RO"/>
        </w:rPr>
        <w:tab/>
      </w:r>
      <w:r w:rsidRPr="006F476F">
        <w:rPr>
          <w:lang w:val="ro-RO"/>
        </w:rPr>
        <w:tab/>
        <w:t>La final, în textul aflat între paranteze, după „(nr. ONU 1951)” se adaugă</w:t>
      </w:r>
      <w:r w:rsidR="00D51464" w:rsidRPr="006F476F">
        <w:rPr>
          <w:lang w:val="ro-RO"/>
        </w:rPr>
        <w:t xml:space="preserve"> </w:t>
      </w:r>
      <w:r w:rsidRPr="006F476F">
        <w:rPr>
          <w:lang w:val="ro-RO"/>
        </w:rPr>
        <w:t>„sau azot”.</w:t>
      </w:r>
    </w:p>
    <w:p w:rsidR="00A248CF" w:rsidRPr="006F476F" w:rsidRDefault="00A248CF" w:rsidP="00134418">
      <w:pPr>
        <w:jc w:val="both"/>
        <w:rPr>
          <w:lang w:val="ro-RO"/>
        </w:rPr>
      </w:pPr>
    </w:p>
    <w:p w:rsidR="00A248CF" w:rsidRPr="006F476F" w:rsidRDefault="00A248CF" w:rsidP="00134418">
      <w:pPr>
        <w:jc w:val="both"/>
        <w:rPr>
          <w:lang w:val="ro-RO"/>
        </w:rPr>
      </w:pPr>
      <w:r w:rsidRPr="006F476F">
        <w:rPr>
          <w:b/>
          <w:lang w:val="ro-RO"/>
        </w:rPr>
        <w:t>5.5</w:t>
      </w:r>
      <w:r w:rsidRPr="006F476F">
        <w:rPr>
          <w:lang w:val="ro-RO"/>
        </w:rPr>
        <w:tab/>
      </w:r>
      <w:r w:rsidRPr="006F476F">
        <w:rPr>
          <w:lang w:val="ro-RO"/>
        </w:rPr>
        <w:tab/>
        <w:t>Se introduce:</w:t>
      </w:r>
    </w:p>
    <w:p w:rsidR="00A248CF" w:rsidRPr="006F476F" w:rsidRDefault="00A248CF" w:rsidP="00134418">
      <w:pPr>
        <w:jc w:val="both"/>
        <w:rPr>
          <w:lang w:val="ro-RO"/>
        </w:rPr>
      </w:pPr>
      <w:r w:rsidRPr="006F476F">
        <w:rPr>
          <w:lang w:val="ro-RO"/>
        </w:rPr>
        <w:t>„</w:t>
      </w:r>
      <w:r w:rsidRPr="006F476F">
        <w:rPr>
          <w:b/>
          <w:lang w:val="ro-RO"/>
        </w:rPr>
        <w:t>5.5.4</w:t>
      </w:r>
      <w:r w:rsidRPr="006F476F">
        <w:rPr>
          <w:lang w:val="ro-RO"/>
        </w:rPr>
        <w:tab/>
      </w:r>
      <w:r w:rsidRPr="006F476F">
        <w:rPr>
          <w:lang w:val="ro-RO"/>
        </w:rPr>
        <w:tab/>
        <w:t>Mărfurile periculoase conţinute în echipamente utilizate sau destinate a fi utilizate în cursul transportului care sunt ataşate sau amplasate în colete, supraambalaje, containere sau compartimente de încărcare”</w:t>
      </w:r>
    </w:p>
    <w:p w:rsidR="00A248CF" w:rsidRPr="006F476F" w:rsidRDefault="00A248CF" w:rsidP="00134418">
      <w:pPr>
        <w:jc w:val="both"/>
        <w:rPr>
          <w:lang w:val="ro-RO"/>
        </w:rPr>
      </w:pPr>
    </w:p>
    <w:p w:rsidR="00A248CF" w:rsidRPr="006F476F" w:rsidRDefault="00A248CF" w:rsidP="00134418">
      <w:pPr>
        <w:jc w:val="both"/>
        <w:rPr>
          <w:lang w:val="ro-RO"/>
        </w:rPr>
      </w:pPr>
      <w:r w:rsidRPr="006F476F">
        <w:rPr>
          <w:b/>
          <w:lang w:val="ro-RO"/>
        </w:rPr>
        <w:t>Partea 6</w:t>
      </w:r>
      <w:r w:rsidRPr="006F476F">
        <w:rPr>
          <w:lang w:val="ro-RO"/>
        </w:rPr>
        <w:tab/>
        <w:t>Se înlocuieşte „şi a cisternelor” cu:</w:t>
      </w:r>
      <w:r w:rsidR="00D51464" w:rsidRPr="006F476F">
        <w:rPr>
          <w:lang w:val="ro-RO"/>
        </w:rPr>
        <w:t xml:space="preserve"> „</w:t>
      </w:r>
      <w:r w:rsidRPr="006F476F">
        <w:rPr>
          <w:lang w:val="ro-RO"/>
        </w:rPr>
        <w:t xml:space="preserve"> , a cisternelor şi a containerelor pentru vrac”</w:t>
      </w:r>
    </w:p>
    <w:p w:rsidR="00A248CF" w:rsidRPr="006F476F" w:rsidRDefault="00A248CF" w:rsidP="00134418">
      <w:pPr>
        <w:jc w:val="both"/>
        <w:rPr>
          <w:lang w:val="ro-RO"/>
        </w:rPr>
      </w:pPr>
      <w:r w:rsidRPr="006F476F">
        <w:rPr>
          <w:lang w:val="ro-RO"/>
        </w:rPr>
        <w:tab/>
      </w:r>
    </w:p>
    <w:p w:rsidR="00D51464" w:rsidRPr="006F476F" w:rsidRDefault="00D51464" w:rsidP="00134418">
      <w:pPr>
        <w:jc w:val="both"/>
        <w:rPr>
          <w:lang w:val="ro-RO"/>
        </w:rPr>
      </w:pPr>
      <w:r w:rsidRPr="006F476F">
        <w:rPr>
          <w:b/>
          <w:lang w:val="ro-RO"/>
        </w:rPr>
        <w:t>6.3.</w:t>
      </w:r>
      <w:r w:rsidRPr="006F476F">
        <w:rPr>
          <w:lang w:val="ro-RO"/>
        </w:rPr>
        <w:tab/>
      </w:r>
      <w:r w:rsidRPr="006F476F">
        <w:rPr>
          <w:lang w:val="ro-RO"/>
        </w:rPr>
        <w:tab/>
        <w:t>După „din clasa 6.2” se adaugă: „(nr. ONU 2814 şi 2900)”.</w:t>
      </w:r>
    </w:p>
    <w:p w:rsidR="00D51464" w:rsidRPr="006F476F" w:rsidRDefault="00D51464" w:rsidP="00134418">
      <w:pPr>
        <w:jc w:val="both"/>
        <w:rPr>
          <w:lang w:val="ro-RO"/>
        </w:rPr>
      </w:pPr>
    </w:p>
    <w:p w:rsidR="00D51464" w:rsidRPr="006F476F" w:rsidRDefault="00D51464" w:rsidP="00134418">
      <w:pPr>
        <w:jc w:val="both"/>
        <w:rPr>
          <w:lang w:val="ro-RO"/>
        </w:rPr>
      </w:pPr>
      <w:r w:rsidRPr="006F476F">
        <w:rPr>
          <w:b/>
          <w:lang w:val="ro-RO"/>
        </w:rPr>
        <w:t>6.8.2.6</w:t>
      </w:r>
      <w:r w:rsidRPr="006F476F">
        <w:rPr>
          <w:lang w:val="ro-RO"/>
        </w:rPr>
        <w:tab/>
      </w:r>
      <w:r w:rsidRPr="006F476F">
        <w:rPr>
          <w:lang w:val="ro-RO"/>
        </w:rPr>
        <w:tab/>
        <w:t>Se înlocuieşte „şi probate” cu „ , controlate şi probate”.</w:t>
      </w:r>
    </w:p>
    <w:p w:rsidR="00D51464" w:rsidRPr="006F476F" w:rsidRDefault="00D51464" w:rsidP="00134418">
      <w:pPr>
        <w:jc w:val="both"/>
        <w:rPr>
          <w:lang w:val="ro-RO"/>
        </w:rPr>
      </w:pPr>
    </w:p>
    <w:p w:rsidR="00D51464" w:rsidRPr="006F476F" w:rsidRDefault="00D51464" w:rsidP="00D51464">
      <w:pPr>
        <w:jc w:val="both"/>
        <w:rPr>
          <w:lang w:val="ro-RO"/>
        </w:rPr>
      </w:pPr>
      <w:r w:rsidRPr="006F476F">
        <w:rPr>
          <w:b/>
          <w:lang w:val="ro-RO"/>
        </w:rPr>
        <w:t>6.8.2.7</w:t>
      </w:r>
      <w:r w:rsidRPr="006F476F">
        <w:rPr>
          <w:lang w:val="ro-RO"/>
        </w:rPr>
        <w:tab/>
      </w:r>
      <w:r w:rsidRPr="006F476F">
        <w:rPr>
          <w:lang w:val="ro-RO"/>
        </w:rPr>
        <w:tab/>
        <w:t>Se înlocuieşte „şi probate” cu „ , controlate şi probate”.</w:t>
      </w:r>
    </w:p>
    <w:p w:rsidR="00D51464" w:rsidRPr="006F476F" w:rsidRDefault="00D51464" w:rsidP="00D51464">
      <w:pPr>
        <w:jc w:val="both"/>
        <w:rPr>
          <w:lang w:val="ro-RO"/>
        </w:rPr>
      </w:pPr>
    </w:p>
    <w:p w:rsidR="00D51464" w:rsidRPr="006F476F" w:rsidRDefault="00D51464" w:rsidP="00D51464">
      <w:pPr>
        <w:jc w:val="both"/>
        <w:rPr>
          <w:lang w:val="ro-RO"/>
        </w:rPr>
      </w:pPr>
      <w:r w:rsidRPr="006F476F">
        <w:rPr>
          <w:b/>
          <w:lang w:val="ro-RO"/>
        </w:rPr>
        <w:t>6.8.3.6</w:t>
      </w:r>
      <w:r w:rsidRPr="006F476F">
        <w:rPr>
          <w:lang w:val="ro-RO"/>
        </w:rPr>
        <w:tab/>
      </w:r>
      <w:r w:rsidRPr="006F476F">
        <w:rPr>
          <w:lang w:val="ro-RO"/>
        </w:rPr>
        <w:tab/>
        <w:t>Se înlocuieşte „şi probate” cu „ , controlate şi probate”.</w:t>
      </w:r>
    </w:p>
    <w:p w:rsidR="00D51464" w:rsidRPr="006F476F" w:rsidRDefault="00D51464" w:rsidP="00D51464">
      <w:pPr>
        <w:jc w:val="both"/>
        <w:rPr>
          <w:lang w:val="ro-RO"/>
        </w:rPr>
      </w:pPr>
    </w:p>
    <w:p w:rsidR="00D51464" w:rsidRPr="006F476F" w:rsidRDefault="00D51464" w:rsidP="00D51464">
      <w:pPr>
        <w:jc w:val="both"/>
        <w:rPr>
          <w:lang w:val="ro-RO"/>
        </w:rPr>
      </w:pPr>
      <w:r w:rsidRPr="006F476F">
        <w:rPr>
          <w:b/>
          <w:lang w:val="ro-RO"/>
        </w:rPr>
        <w:t>6.8.3.7</w:t>
      </w:r>
      <w:r w:rsidRPr="006F476F">
        <w:rPr>
          <w:lang w:val="ro-RO"/>
        </w:rPr>
        <w:tab/>
      </w:r>
      <w:r w:rsidRPr="006F476F">
        <w:rPr>
          <w:lang w:val="ro-RO"/>
        </w:rPr>
        <w:tab/>
        <w:t>Se înlocuieşte „şi probate” cu „ , controlate şi probate”.</w:t>
      </w:r>
    </w:p>
    <w:p w:rsidR="00D51464" w:rsidRPr="006F476F" w:rsidRDefault="00D51464" w:rsidP="00D51464">
      <w:pPr>
        <w:jc w:val="both"/>
        <w:rPr>
          <w:lang w:val="ro-RO"/>
        </w:rPr>
      </w:pPr>
    </w:p>
    <w:p w:rsidR="00D51464" w:rsidRPr="006F476F" w:rsidRDefault="00D51464" w:rsidP="00134418">
      <w:pPr>
        <w:jc w:val="both"/>
        <w:rPr>
          <w:lang w:val="ro-RO"/>
        </w:rPr>
      </w:pPr>
    </w:p>
    <w:p w:rsidR="00FB5FB0" w:rsidRPr="006F476F" w:rsidRDefault="00FB5FB0" w:rsidP="00134418">
      <w:pPr>
        <w:jc w:val="both"/>
        <w:rPr>
          <w:b/>
          <w:lang w:val="ro-RO"/>
        </w:rPr>
      </w:pPr>
      <w:r w:rsidRPr="006F476F">
        <w:rPr>
          <w:b/>
          <w:lang w:val="ro-RO"/>
        </w:rPr>
        <w:t>PARTEA 1</w:t>
      </w:r>
    </w:p>
    <w:p w:rsidR="00FB5FB0" w:rsidRPr="006F476F" w:rsidRDefault="00FB5FB0" w:rsidP="00134418">
      <w:pPr>
        <w:jc w:val="both"/>
        <w:rPr>
          <w:b/>
          <w:lang w:val="ro-RO"/>
        </w:rPr>
      </w:pPr>
      <w:r w:rsidRPr="006F476F">
        <w:rPr>
          <w:b/>
          <w:lang w:val="ro-RO"/>
        </w:rPr>
        <w:t>Capitolul 1.1</w:t>
      </w:r>
    </w:p>
    <w:p w:rsidR="00FB5FB0" w:rsidRPr="006F476F" w:rsidRDefault="00FB5FB0" w:rsidP="00134418">
      <w:pPr>
        <w:jc w:val="both"/>
        <w:rPr>
          <w:lang w:val="ro-RO"/>
        </w:rPr>
      </w:pPr>
      <w:r w:rsidRPr="006F476F">
        <w:rPr>
          <w:b/>
          <w:lang w:val="ro-RO"/>
        </w:rPr>
        <w:t>1.1.3.6.3</w:t>
      </w:r>
      <w:r w:rsidRPr="006F476F">
        <w:rPr>
          <w:lang w:val="ro-RO"/>
        </w:rPr>
        <w:tab/>
        <w:t>În tabel, pentru categoria de transport 0, clasa 6.2, se înlocuieşte „Nr. ONU 2814 şi 2900” cu „Nr. ONU 2814, 2900 şi 3549”.</w:t>
      </w:r>
    </w:p>
    <w:p w:rsidR="00FB5FB0" w:rsidRPr="006F476F" w:rsidRDefault="00FB5FB0" w:rsidP="00134418">
      <w:pPr>
        <w:jc w:val="both"/>
        <w:rPr>
          <w:lang w:val="ro-RO"/>
        </w:rPr>
      </w:pPr>
    </w:p>
    <w:p w:rsidR="00FB5FB0" w:rsidRPr="006F476F" w:rsidRDefault="00FB5FB0" w:rsidP="00134418">
      <w:pPr>
        <w:jc w:val="both"/>
        <w:rPr>
          <w:lang w:val="ro-RO"/>
        </w:rPr>
      </w:pPr>
      <w:r w:rsidRPr="006F476F">
        <w:rPr>
          <w:b/>
          <w:lang w:val="ro-RO"/>
        </w:rPr>
        <w:lastRenderedPageBreak/>
        <w:t>1.1.3.7</w:t>
      </w:r>
      <w:r w:rsidRPr="006F476F">
        <w:rPr>
          <w:b/>
          <w:lang w:val="ro-RO"/>
        </w:rPr>
        <w:tab/>
      </w:r>
      <w:r w:rsidRPr="006F476F">
        <w:rPr>
          <w:lang w:val="ro-RO"/>
        </w:rPr>
        <w:tab/>
        <w:t xml:space="preserve">La </w:t>
      </w:r>
      <w:r w:rsidR="00951B3D" w:rsidRPr="006F476F">
        <w:rPr>
          <w:lang w:val="ro-RO"/>
        </w:rPr>
        <w:t>ali</w:t>
      </w:r>
      <w:r w:rsidRPr="006F476F">
        <w:rPr>
          <w:lang w:val="ro-RO"/>
        </w:rPr>
        <w:t>n. B), la final, se adaugă următorul text:</w:t>
      </w:r>
    </w:p>
    <w:p w:rsidR="00FB5FB0" w:rsidRPr="006F476F" w:rsidRDefault="00FB5FB0" w:rsidP="00134418">
      <w:pPr>
        <w:jc w:val="both"/>
        <w:rPr>
          <w:lang w:val="ro-RO"/>
        </w:rPr>
      </w:pPr>
      <w:r w:rsidRPr="006F476F">
        <w:rPr>
          <w:lang w:val="ro-RO"/>
        </w:rPr>
        <w:tab/>
      </w:r>
      <w:r w:rsidRPr="006F476F">
        <w:rPr>
          <w:lang w:val="ro-RO"/>
        </w:rPr>
        <w:tab/>
        <w:t xml:space="preserve">„ , cu excpeţia echipamentelor pentru care </w:t>
      </w:r>
      <w:r w:rsidR="00951B3D" w:rsidRPr="006F476F">
        <w:rPr>
          <w:lang w:val="ro-RO"/>
        </w:rPr>
        <w:t>jurnalele de date şi dispozitivele de urmărire a încărcăturii, care sunt ataşate sau amplasate în colete, supraambalaje sau containere ori compartimente de încărcare pentru care se aplică doar prescripţiile de la 5.5.4.”.</w:t>
      </w:r>
    </w:p>
    <w:p w:rsidR="00951B3D" w:rsidRPr="006F476F" w:rsidRDefault="00951B3D" w:rsidP="00134418">
      <w:pPr>
        <w:jc w:val="both"/>
        <w:rPr>
          <w:lang w:val="ro-RO"/>
        </w:rPr>
      </w:pPr>
    </w:p>
    <w:p w:rsidR="00951B3D" w:rsidRPr="006F476F" w:rsidRDefault="00951B3D" w:rsidP="00134418">
      <w:pPr>
        <w:jc w:val="both"/>
        <w:rPr>
          <w:lang w:val="ro-RO"/>
        </w:rPr>
      </w:pPr>
      <w:r w:rsidRPr="006F476F">
        <w:rPr>
          <w:b/>
          <w:lang w:val="ro-RO"/>
        </w:rPr>
        <w:t>1.1.4.4.3</w:t>
      </w:r>
      <w:r w:rsidRPr="006F476F">
        <w:rPr>
          <w:lang w:val="ro-RO"/>
        </w:rPr>
        <w:tab/>
        <w:t>Se modifică pentru a avea următorul cuprins:</w:t>
      </w:r>
    </w:p>
    <w:p w:rsidR="00951B3D" w:rsidRPr="006F476F" w:rsidRDefault="00951B3D" w:rsidP="00134418">
      <w:pPr>
        <w:jc w:val="both"/>
        <w:rPr>
          <w:lang w:val="ro-RO"/>
        </w:rPr>
      </w:pPr>
      <w:r w:rsidRPr="006F476F">
        <w:rPr>
          <w:lang w:val="ro-RO"/>
        </w:rPr>
        <w:t>„</w:t>
      </w:r>
      <w:r w:rsidRPr="006F476F">
        <w:rPr>
          <w:b/>
          <w:lang w:val="ro-RO"/>
        </w:rPr>
        <w:t>1.1.4.4.3</w:t>
      </w:r>
      <w:r w:rsidRPr="006F476F">
        <w:rPr>
          <w:lang w:val="ro-RO"/>
        </w:rPr>
        <w:tab/>
        <w:t>Transportul remorcilor încărcare cu colete</w:t>
      </w:r>
    </w:p>
    <w:p w:rsidR="00951B3D" w:rsidRPr="006F476F" w:rsidRDefault="00951B3D" w:rsidP="00134418">
      <w:pPr>
        <w:jc w:val="both"/>
        <w:rPr>
          <w:lang w:val="ro-RO"/>
        </w:rPr>
      </w:pPr>
      <w:r w:rsidRPr="006F476F">
        <w:rPr>
          <w:lang w:val="ro-RO"/>
        </w:rPr>
        <w:tab/>
      </w:r>
      <w:r w:rsidRPr="006F476F">
        <w:rPr>
          <w:lang w:val="ro-RO"/>
        </w:rPr>
        <w:tab/>
        <w:t>Dacă o remorcă este separată de capul său tractor, panoul portocaliu prevăzut la 5.3.2 din ADR şi marca prevăzută la capitolul 3.4 din ADR amplasate în spatele remorcii trebuie să fie aplicate şi în faţă. În orice caz, panoul portocaliu nu trebuie să fie aplicat în partea din faţă a remorcii dacă plăcile-etichete corespunzătoare sunt aplicate pe cele două părţi laterale.”</w:t>
      </w:r>
    </w:p>
    <w:p w:rsidR="00951B3D" w:rsidRPr="006F476F" w:rsidRDefault="00951B3D" w:rsidP="00134418">
      <w:pPr>
        <w:jc w:val="both"/>
        <w:rPr>
          <w:lang w:val="ro-RO"/>
        </w:rPr>
      </w:pPr>
    </w:p>
    <w:p w:rsidR="008D10C1" w:rsidRPr="006F476F" w:rsidRDefault="008D10C1" w:rsidP="00134418">
      <w:pPr>
        <w:jc w:val="both"/>
        <w:rPr>
          <w:lang w:val="ro-RO"/>
        </w:rPr>
      </w:pPr>
    </w:p>
    <w:p w:rsidR="00951B3D" w:rsidRPr="006F476F" w:rsidRDefault="00951B3D" w:rsidP="00134418">
      <w:pPr>
        <w:jc w:val="both"/>
        <w:rPr>
          <w:b/>
          <w:lang w:val="ro-RO"/>
        </w:rPr>
      </w:pPr>
      <w:r w:rsidRPr="006F476F">
        <w:rPr>
          <w:b/>
          <w:lang w:val="ro-RO"/>
        </w:rPr>
        <w:t>Capitolul 1.2</w:t>
      </w:r>
    </w:p>
    <w:p w:rsidR="008D10C1" w:rsidRPr="006F476F" w:rsidRDefault="008D10C1" w:rsidP="00134418">
      <w:pPr>
        <w:jc w:val="both"/>
        <w:rPr>
          <w:lang w:val="ro-RO"/>
        </w:rPr>
      </w:pPr>
      <w:r w:rsidRPr="006F476F">
        <w:rPr>
          <w:b/>
          <w:lang w:val="ro-RO"/>
        </w:rPr>
        <w:t>1.2.1</w:t>
      </w:r>
      <w:r w:rsidRPr="006F476F">
        <w:rPr>
          <w:lang w:val="ro-RO"/>
        </w:rPr>
        <w:tab/>
      </w:r>
      <w:r w:rsidRPr="006F476F">
        <w:rPr>
          <w:lang w:val="ro-RO"/>
        </w:rPr>
        <w:tab/>
        <w:t>Din definiţa „ADR” se elimină termenul „european”.</w:t>
      </w:r>
    </w:p>
    <w:p w:rsidR="008D10C1" w:rsidRPr="006F476F" w:rsidRDefault="008D10C1" w:rsidP="00134418">
      <w:pPr>
        <w:jc w:val="both"/>
        <w:rPr>
          <w:lang w:val="ro-RO"/>
        </w:rPr>
      </w:pPr>
    </w:p>
    <w:p w:rsidR="008D10C1" w:rsidRPr="006F476F" w:rsidRDefault="008D10C1" w:rsidP="00134418">
      <w:pPr>
        <w:jc w:val="both"/>
        <w:rPr>
          <w:lang w:val="ro-RO"/>
        </w:rPr>
      </w:pPr>
      <w:r w:rsidRPr="006F476F">
        <w:rPr>
          <w:lang w:val="ro-RO"/>
        </w:rPr>
        <w:tab/>
      </w:r>
      <w:r w:rsidRPr="006F476F">
        <w:rPr>
          <w:lang w:val="ro-RO"/>
        </w:rPr>
        <w:tab/>
        <w:t xml:space="preserve">Nota de subsol </w:t>
      </w:r>
      <w:r w:rsidRPr="00C50740">
        <w:rPr>
          <w:vertAlign w:val="superscript"/>
          <w:lang w:val="ro-RO"/>
        </w:rPr>
        <w:t>6)</w:t>
      </w:r>
      <w:r w:rsidRPr="006F476F">
        <w:rPr>
          <w:lang w:val="ro-RO"/>
        </w:rPr>
        <w:t xml:space="preserve"> a definiţiei pentru </w:t>
      </w:r>
      <w:r w:rsidR="00A15CF1" w:rsidRPr="006F476F">
        <w:rPr>
          <w:lang w:val="ro-RO"/>
        </w:rPr>
        <w:t>„entitate responsabilă de întreţinere (ERÎ)” se modifică şi va avea următorul cuprins:</w:t>
      </w:r>
    </w:p>
    <w:p w:rsidR="00D51464" w:rsidRPr="006F476F" w:rsidRDefault="00A15CF1" w:rsidP="00134418">
      <w:pPr>
        <w:jc w:val="both"/>
        <w:rPr>
          <w:lang w:val="ro-RO"/>
        </w:rPr>
      </w:pPr>
      <w:r w:rsidRPr="006F476F">
        <w:rPr>
          <w:lang w:val="ro-RO"/>
        </w:rPr>
        <w:tab/>
      </w:r>
      <w:r w:rsidRPr="006F476F">
        <w:rPr>
          <w:lang w:val="ro-RO"/>
        </w:rPr>
        <w:tab/>
        <w:t>„</w:t>
      </w:r>
      <w:r w:rsidRPr="006F476F">
        <w:rPr>
          <w:vertAlign w:val="superscript"/>
          <w:lang w:val="ro-RO"/>
        </w:rPr>
        <w:t>6)</w:t>
      </w:r>
      <w:r w:rsidRPr="006F476F">
        <w:rPr>
          <w:lang w:val="ro-RO"/>
        </w:rPr>
        <w:t xml:space="preserve"> Apendicele G la COTIF (ATMF) este armonizat cu legislaţia europeană în ceea ce priveşte entităţile responsabile cu întreţinerea (ERÎ) şi certificarea acestora, în special cu Directiva (UE) 2016/798 a Parlamentului European şi a Consiliului din 11 mai 2016 privind siguranţa feroviară (art. 14, § 1 – 5) şi Directiva (UE) 20169/797 a Parlamentului European şi a Consiliului din 11 mai 2016 privind interoperabilitatea sistemului feroviar în Uniunea Europeană (art. 47, § 3 lit. f). Anexa A la ATMF corespunde, în ceea ce priveşte sistemul de certificare a entităţilor responsabile cu întreţinerea, Regulamentului de punere în aplicare (UE) 2019/779 al Comisiei din 16 mai 2019 de stabilire a unor dispoziții detaliate privind un sistem de certificare a entităților responsabile cu întreținerea vehiculelor în temeiul Directivei (UE) 2016/798 a Parlamentului European și a Consiliului și de abrogare a Regulamentului (UE) nr. 445/2011 al Comisiei.”.</w:t>
      </w:r>
    </w:p>
    <w:p w:rsidR="00BD7628" w:rsidRPr="006F476F" w:rsidRDefault="00BD7628" w:rsidP="00134418">
      <w:pPr>
        <w:jc w:val="both"/>
        <w:rPr>
          <w:lang w:val="ro-RO"/>
        </w:rPr>
      </w:pPr>
    </w:p>
    <w:p w:rsidR="00BD7628" w:rsidRPr="006F476F" w:rsidRDefault="00BD7628" w:rsidP="00134418">
      <w:pPr>
        <w:jc w:val="both"/>
        <w:rPr>
          <w:lang w:val="ro-RO"/>
        </w:rPr>
      </w:pPr>
      <w:r w:rsidRPr="006F476F">
        <w:rPr>
          <w:lang w:val="ro-RO"/>
        </w:rPr>
        <w:tab/>
      </w:r>
      <w:r w:rsidRPr="006F476F">
        <w:rPr>
          <w:lang w:val="ro-RO"/>
        </w:rPr>
        <w:tab/>
        <w:t>În definiţia pentru „indice de transport (TI)”, se înlocuieşte „a unei materii LSA-I sau a unui obiect SCO-I” cu „a unei materii LSA-I, a unui obiect SCO-I sau SCO-III”.</w:t>
      </w:r>
    </w:p>
    <w:p w:rsidR="00BD7628" w:rsidRPr="006F476F" w:rsidRDefault="00BD7628" w:rsidP="00134418">
      <w:pPr>
        <w:jc w:val="both"/>
        <w:rPr>
          <w:lang w:val="ro-RO"/>
        </w:rPr>
      </w:pPr>
    </w:p>
    <w:p w:rsidR="00BD7628" w:rsidRPr="006F476F" w:rsidRDefault="00BD7628" w:rsidP="00134418">
      <w:pPr>
        <w:jc w:val="both"/>
        <w:rPr>
          <w:lang w:val="ro-RO"/>
        </w:rPr>
      </w:pPr>
      <w:r w:rsidRPr="006F476F">
        <w:rPr>
          <w:lang w:val="ro-RO"/>
        </w:rPr>
        <w:tab/>
      </w:r>
      <w:r w:rsidRPr="006F476F">
        <w:rPr>
          <w:lang w:val="ro-RO"/>
        </w:rPr>
        <w:tab/>
        <w:t>Se elimină definiţia pentru „intensitatea de radiaţie”.</w:t>
      </w:r>
    </w:p>
    <w:p w:rsidR="00BD7628" w:rsidRPr="006F476F" w:rsidRDefault="00BD7628" w:rsidP="00134418">
      <w:pPr>
        <w:jc w:val="both"/>
        <w:rPr>
          <w:lang w:val="ro-RO"/>
        </w:rPr>
      </w:pPr>
    </w:p>
    <w:p w:rsidR="00BD7628" w:rsidRPr="006F476F" w:rsidRDefault="00BD7628" w:rsidP="00134418">
      <w:pPr>
        <w:jc w:val="both"/>
        <w:rPr>
          <w:lang w:val="ro-RO"/>
        </w:rPr>
      </w:pPr>
      <w:r w:rsidRPr="006F476F">
        <w:rPr>
          <w:lang w:val="ro-RO"/>
        </w:rPr>
        <w:tab/>
      </w:r>
      <w:r w:rsidRPr="006F476F">
        <w:rPr>
          <w:lang w:val="ro-RO"/>
        </w:rPr>
        <w:tab/>
      </w:r>
      <w:r w:rsidR="001A4791" w:rsidRPr="006F476F">
        <w:rPr>
          <w:lang w:val="ro-RO"/>
        </w:rPr>
        <w:t>D</w:t>
      </w:r>
      <w:r w:rsidRPr="006F476F">
        <w:rPr>
          <w:lang w:val="ro-RO"/>
        </w:rPr>
        <w:t>efiniţia pentru „Manual de probe şi criterii</w:t>
      </w:r>
      <w:r w:rsidR="001A4791" w:rsidRPr="006F476F">
        <w:rPr>
          <w:lang w:val="ro-RO"/>
        </w:rPr>
        <w:t>” se modifică şi va avea următorul cuprins:</w:t>
      </w:r>
    </w:p>
    <w:p w:rsidR="001A4791" w:rsidRPr="006F476F" w:rsidRDefault="001A4791" w:rsidP="00134418">
      <w:pPr>
        <w:jc w:val="both"/>
        <w:rPr>
          <w:lang w:val="ro-RO"/>
        </w:rPr>
      </w:pPr>
      <w:r w:rsidRPr="006F476F">
        <w:rPr>
          <w:lang w:val="ro-RO"/>
        </w:rPr>
        <w:tab/>
      </w:r>
      <w:r w:rsidRPr="006F476F">
        <w:rPr>
          <w:lang w:val="ro-RO"/>
        </w:rPr>
        <w:tab/>
        <w:t>„Manual de probe şi criterii: a şaptea ediţie revizuită a publicaţiei Organizaţiei Naţiunilor Unite intitulată „Manual de probe şi criterii (ST/SG/AC.10/11/Rev.7)”.</w:t>
      </w:r>
      <w:r w:rsidR="00D87ADC">
        <w:rPr>
          <w:lang w:val="ro-RO"/>
        </w:rPr>
        <w:t>[Notă: în traducerile amendamentelor prece</w:t>
      </w:r>
      <w:r w:rsidR="00377496">
        <w:rPr>
          <w:lang w:val="ro-RO"/>
        </w:rPr>
        <w:t xml:space="preserve">dente RID, au fost utilizate pentru descrierea „Manualului de probe şi criterii” şi termenii </w:t>
      </w:r>
      <w:r w:rsidR="00D87ADC">
        <w:rPr>
          <w:lang w:val="ro-RO"/>
        </w:rPr>
        <w:t>„Manualul de încercări şi criterii” şi „Manualul de testări şi criterii”</w:t>
      </w:r>
      <w:r w:rsidR="00377496">
        <w:rPr>
          <w:lang w:val="ro-RO"/>
        </w:rPr>
        <w:t>, care vor fi considerate a avea acelaşi înţeles.</w:t>
      </w:r>
      <w:r w:rsidR="00D87ADC">
        <w:rPr>
          <w:lang w:val="ro-RO"/>
        </w:rPr>
        <w:t>]</w:t>
      </w:r>
      <w:r w:rsidRPr="006F476F">
        <w:rPr>
          <w:lang w:val="ro-RO"/>
        </w:rPr>
        <w:t>”.</w:t>
      </w:r>
    </w:p>
    <w:p w:rsidR="00A71577" w:rsidRPr="006F476F" w:rsidRDefault="00A71577" w:rsidP="00134418">
      <w:pPr>
        <w:jc w:val="both"/>
        <w:rPr>
          <w:lang w:val="ro-RO"/>
        </w:rPr>
      </w:pPr>
    </w:p>
    <w:p w:rsidR="00A71577" w:rsidRPr="006F476F" w:rsidRDefault="00A71577" w:rsidP="00134418">
      <w:pPr>
        <w:jc w:val="both"/>
        <w:rPr>
          <w:lang w:val="ro-RO"/>
        </w:rPr>
      </w:pPr>
      <w:r w:rsidRPr="006F476F">
        <w:rPr>
          <w:lang w:val="ro-RO"/>
        </w:rPr>
        <w:tab/>
      </w:r>
      <w:r w:rsidRPr="006F476F">
        <w:rPr>
          <w:lang w:val="ro-RO"/>
        </w:rPr>
        <w:tab/>
        <w:t>Definiţia pentru „Regulament tip al ONU” se modifică şi va avea următorul cuprins:</w:t>
      </w:r>
    </w:p>
    <w:p w:rsidR="00A71577" w:rsidRPr="006F476F" w:rsidRDefault="00A71577" w:rsidP="00134418">
      <w:pPr>
        <w:jc w:val="both"/>
        <w:rPr>
          <w:lang w:val="ro-RO"/>
        </w:rPr>
      </w:pPr>
      <w:r w:rsidRPr="006F476F">
        <w:rPr>
          <w:lang w:val="ro-RO"/>
        </w:rPr>
        <w:lastRenderedPageBreak/>
        <w:tab/>
      </w:r>
      <w:r w:rsidRPr="006F476F">
        <w:rPr>
          <w:lang w:val="ro-RO"/>
        </w:rPr>
        <w:tab/>
        <w:t>„Regulament tip al ONU: Regulamentul tip anexat la a 21-a ediţie revizuită a recomandărilor privind transportul mărfurilor periculoase publicate de Organizaţia Naţiunilor Unite (ST/SG/AC.10/1/Rev. 21).”</w:t>
      </w:r>
    </w:p>
    <w:p w:rsidR="00A71577" w:rsidRPr="006F476F" w:rsidRDefault="00A71577" w:rsidP="00134418">
      <w:pPr>
        <w:jc w:val="both"/>
        <w:rPr>
          <w:lang w:val="ro-RO"/>
        </w:rPr>
      </w:pPr>
    </w:p>
    <w:p w:rsidR="00A71577" w:rsidRPr="006F476F" w:rsidRDefault="00A61727" w:rsidP="00134418">
      <w:pPr>
        <w:jc w:val="both"/>
        <w:rPr>
          <w:lang w:val="ro-RO"/>
        </w:rPr>
      </w:pPr>
      <w:r w:rsidRPr="006F476F">
        <w:rPr>
          <w:lang w:val="ro-RO"/>
        </w:rPr>
        <w:tab/>
      </w:r>
      <w:r w:rsidRPr="006F476F">
        <w:rPr>
          <w:lang w:val="ro-RO"/>
        </w:rPr>
        <w:tab/>
        <w:t>Definiţia pentru „SGH” se modifică şi va avea următorul cuprins:</w:t>
      </w:r>
    </w:p>
    <w:p w:rsidR="00A61727" w:rsidRPr="006F476F" w:rsidRDefault="00A61727" w:rsidP="00134418">
      <w:pPr>
        <w:jc w:val="both"/>
        <w:rPr>
          <w:lang w:val="ro-RO"/>
        </w:rPr>
      </w:pPr>
      <w:r w:rsidRPr="006F476F">
        <w:rPr>
          <w:lang w:val="ro-RO"/>
        </w:rPr>
        <w:tab/>
      </w:r>
      <w:r w:rsidRPr="006F476F">
        <w:rPr>
          <w:lang w:val="ro-RO"/>
        </w:rPr>
        <w:tab/>
        <w:t>„SGH: Sistemul General Armonizat de clasificare şi de etichetare a produselor chimice, a opta ediţie revizuită, publicată de Organizaţia Naţiunilor Unite ST/SG/AC.10/30/Rev.8.”</w:t>
      </w:r>
    </w:p>
    <w:p w:rsidR="00B33895" w:rsidRPr="006F476F" w:rsidRDefault="00B33895" w:rsidP="00134418">
      <w:pPr>
        <w:jc w:val="both"/>
        <w:rPr>
          <w:lang w:val="ro-RO"/>
        </w:rPr>
      </w:pPr>
    </w:p>
    <w:p w:rsidR="00B33895" w:rsidRPr="006F476F" w:rsidRDefault="00B33895" w:rsidP="00134418">
      <w:pPr>
        <w:jc w:val="both"/>
        <w:rPr>
          <w:lang w:val="ro-RO"/>
        </w:rPr>
      </w:pPr>
      <w:r w:rsidRPr="006F476F">
        <w:rPr>
          <w:lang w:val="ro-RO"/>
        </w:rPr>
        <w:tab/>
      </w:r>
      <w:r w:rsidRPr="006F476F">
        <w:rPr>
          <w:lang w:val="ro-RO"/>
        </w:rPr>
        <w:tab/>
        <w:t>Definiţia pentru TDAA se modifică şi va avea următorul cuprins:</w:t>
      </w:r>
    </w:p>
    <w:p w:rsidR="00B33895" w:rsidRPr="006F476F" w:rsidRDefault="00B33895" w:rsidP="00134418">
      <w:pPr>
        <w:jc w:val="both"/>
        <w:rPr>
          <w:lang w:val="ro-RO"/>
        </w:rPr>
      </w:pPr>
      <w:r w:rsidRPr="006F476F">
        <w:rPr>
          <w:lang w:val="ro-RO"/>
        </w:rPr>
        <w:tab/>
      </w:r>
      <w:r w:rsidRPr="006F476F">
        <w:rPr>
          <w:lang w:val="ro-RO"/>
        </w:rPr>
        <w:tab/>
        <w:t>„temperatura de descompunere autoaccelerată (TDAA): temperatura cea mai scăzută la care se poate produce o descompunere autoaccelerată pentru o materie în ambalajul, GRV-ul sau cisterna utilizate la transport. Se obţine aplicând procedurile de încercare indicate în Manualul de probe şi criterii, Partea a II-a, secţiunea 28.”.</w:t>
      </w:r>
    </w:p>
    <w:p w:rsidR="00AF1664" w:rsidRPr="006F476F" w:rsidRDefault="00AF1664" w:rsidP="00134418">
      <w:pPr>
        <w:jc w:val="both"/>
        <w:rPr>
          <w:lang w:val="ro-RO"/>
        </w:rPr>
      </w:pPr>
    </w:p>
    <w:p w:rsidR="00AF1664" w:rsidRPr="006F476F" w:rsidRDefault="00AF1664" w:rsidP="00134418">
      <w:pPr>
        <w:jc w:val="both"/>
        <w:rPr>
          <w:lang w:val="ro-RO"/>
        </w:rPr>
      </w:pPr>
      <w:r w:rsidRPr="006F476F">
        <w:rPr>
          <w:lang w:val="ro-RO"/>
        </w:rPr>
        <w:tab/>
      </w:r>
      <w:r w:rsidRPr="006F476F">
        <w:rPr>
          <w:lang w:val="ro-RO"/>
        </w:rPr>
        <w:tab/>
        <w:t>În cuprinsul definiţiei pentru „temperatură de polimerizare autoaccelerată (TPAA)”, în prima frază, se înlocuieşte sintagma „la care o materie poate începe să polimerizeze” cu „la care se poate produce o polimerizare autoaccelerată pentru o materie”.</w:t>
      </w:r>
    </w:p>
    <w:p w:rsidR="00B33895" w:rsidRPr="006F476F" w:rsidRDefault="00B33895" w:rsidP="00134418">
      <w:pPr>
        <w:jc w:val="both"/>
        <w:rPr>
          <w:lang w:val="ro-RO"/>
        </w:rPr>
      </w:pPr>
    </w:p>
    <w:p w:rsidR="00A15CF1" w:rsidRPr="006F476F" w:rsidRDefault="00A15CF1" w:rsidP="00134418">
      <w:pPr>
        <w:jc w:val="both"/>
        <w:rPr>
          <w:lang w:val="ro-RO"/>
        </w:rPr>
      </w:pPr>
      <w:r w:rsidRPr="006F476F">
        <w:rPr>
          <w:lang w:val="ro-RO"/>
        </w:rPr>
        <w:tab/>
      </w:r>
      <w:r w:rsidRPr="006F476F">
        <w:rPr>
          <w:lang w:val="ro-RO"/>
        </w:rPr>
        <w:tab/>
        <w:t>Definiţia pentru „utilizator al unui container-cisternă, a unei cisterne mobile sau vagon cisternă” se înlocuieşte cu următoarele definiţii:</w:t>
      </w:r>
    </w:p>
    <w:p w:rsidR="00A15CF1" w:rsidRPr="006F476F" w:rsidRDefault="00A15CF1" w:rsidP="00134418">
      <w:pPr>
        <w:jc w:val="both"/>
        <w:rPr>
          <w:lang w:val="ro-RO"/>
        </w:rPr>
      </w:pPr>
      <w:r w:rsidRPr="006F476F">
        <w:rPr>
          <w:lang w:val="ro-RO"/>
        </w:rPr>
        <w:tab/>
      </w:r>
      <w:r w:rsidRPr="006F476F">
        <w:rPr>
          <w:lang w:val="ro-RO"/>
        </w:rPr>
        <w:tab/>
        <w:t>„utilizator al unui container-cisternă sau al unei cisterne mobile:</w:t>
      </w:r>
      <w:r w:rsidR="00BD7628" w:rsidRPr="006F476F">
        <w:rPr>
          <w:lang w:val="ro-RO"/>
        </w:rPr>
        <w:t xml:space="preserve"> toate întreprinderile în numele cărora containerul-cisternă sau cisterna mobilă sunt exploatate;</w:t>
      </w:r>
    </w:p>
    <w:p w:rsidR="00BD7628" w:rsidRPr="006F476F" w:rsidRDefault="00BD7628" w:rsidP="00134418">
      <w:pPr>
        <w:jc w:val="both"/>
        <w:rPr>
          <w:lang w:val="ro-RO"/>
        </w:rPr>
      </w:pPr>
      <w:r w:rsidRPr="006F476F">
        <w:rPr>
          <w:lang w:val="ro-RO"/>
        </w:rPr>
        <w:tab/>
      </w:r>
      <w:r w:rsidRPr="006F476F">
        <w:rPr>
          <w:lang w:val="ro-RO"/>
        </w:rPr>
        <w:tab/>
        <w:t xml:space="preserve">utilizator al unui vagon cisternă </w:t>
      </w:r>
      <w:r w:rsidRPr="006F476F">
        <w:rPr>
          <w:vertAlign w:val="superscript"/>
          <w:lang w:val="ro-RO"/>
        </w:rPr>
        <w:t>9)</w:t>
      </w:r>
      <w:r w:rsidRPr="006F476F">
        <w:rPr>
          <w:lang w:val="ro-RO"/>
        </w:rPr>
        <w:t>: toate întreprinderile în numele cărora vagonul cisternă este înmatriculat sau admis în trafic.”</w:t>
      </w:r>
    </w:p>
    <w:p w:rsidR="00BD7628" w:rsidRPr="006F476F" w:rsidRDefault="00BD7628" w:rsidP="00134418">
      <w:pPr>
        <w:jc w:val="both"/>
        <w:rPr>
          <w:lang w:val="ro-RO"/>
        </w:rPr>
      </w:pPr>
    </w:p>
    <w:p w:rsidR="00BD7628" w:rsidRPr="006F476F" w:rsidRDefault="00BD7628" w:rsidP="00134418">
      <w:pPr>
        <w:jc w:val="both"/>
        <w:rPr>
          <w:lang w:val="ro-RO"/>
        </w:rPr>
      </w:pPr>
      <w:r w:rsidRPr="006F476F">
        <w:rPr>
          <w:lang w:val="ro-RO"/>
        </w:rPr>
        <w:tab/>
      </w:r>
      <w:r w:rsidRPr="006F476F">
        <w:rPr>
          <w:lang w:val="ro-RO"/>
        </w:rPr>
        <w:tab/>
        <w:t>În nota de subsol 9), aferentă definiţiei „utilizator al unui vagon cisternă”</w:t>
      </w:r>
      <w:r w:rsidR="001F47E7" w:rsidRPr="006F476F">
        <w:rPr>
          <w:lang w:val="ro-RO"/>
        </w:rPr>
        <w:t>,</w:t>
      </w:r>
      <w:r w:rsidRPr="006F476F">
        <w:rPr>
          <w:lang w:val="ro-RO"/>
        </w:rPr>
        <w:t xml:space="preserve"> se înlocuieşte sintagma „Termenul </w:t>
      </w:r>
      <w:r w:rsidR="00C50740">
        <w:rPr>
          <w:lang w:val="ro-RO"/>
        </w:rPr>
        <w:t>„</w:t>
      </w:r>
      <w:r w:rsidRPr="006F476F">
        <w:rPr>
          <w:lang w:val="ro-RO"/>
        </w:rPr>
        <w:t>utilizator</w:t>
      </w:r>
      <w:r w:rsidR="00C50740">
        <w:rPr>
          <w:lang w:val="ro-RO"/>
        </w:rPr>
        <w:t>”</w:t>
      </w:r>
      <w:r w:rsidRPr="006F476F">
        <w:rPr>
          <w:lang w:val="ro-RO"/>
        </w:rPr>
        <w:t xml:space="preserve"> în cazul unui vagon cisternă este echivalentul” cu „Termenul "utilizator" este echivalentul”.</w:t>
      </w:r>
    </w:p>
    <w:p w:rsidR="00E116D4" w:rsidRPr="006F476F" w:rsidRDefault="00E116D4" w:rsidP="00134418">
      <w:pPr>
        <w:jc w:val="both"/>
        <w:rPr>
          <w:lang w:val="ro-RO"/>
        </w:rPr>
      </w:pPr>
    </w:p>
    <w:p w:rsidR="00E116D4" w:rsidRPr="006F476F" w:rsidRDefault="00E116D4" w:rsidP="00134418">
      <w:pPr>
        <w:jc w:val="both"/>
        <w:rPr>
          <w:lang w:val="ro-RO"/>
        </w:rPr>
      </w:pPr>
      <w:r w:rsidRPr="006F476F">
        <w:rPr>
          <w:lang w:val="ro-RO"/>
        </w:rPr>
        <w:tab/>
      </w:r>
      <w:r w:rsidRPr="006F476F">
        <w:rPr>
          <w:lang w:val="ro-RO"/>
        </w:rPr>
        <w:tab/>
        <w:t>Se introduc următoarele noi definiţii, în ordine alfabetică:</w:t>
      </w:r>
    </w:p>
    <w:p w:rsidR="00E116D4" w:rsidRPr="006F476F" w:rsidRDefault="00E116D4" w:rsidP="00134418">
      <w:pPr>
        <w:jc w:val="both"/>
        <w:rPr>
          <w:lang w:val="ro-RO"/>
        </w:rPr>
      </w:pPr>
      <w:r w:rsidRPr="006F476F">
        <w:rPr>
          <w:lang w:val="ro-RO"/>
        </w:rPr>
        <w:tab/>
      </w:r>
      <w:r w:rsidRPr="006F476F">
        <w:rPr>
          <w:lang w:val="ro-RO"/>
        </w:rPr>
        <w:tab/>
        <w:t>„debit</w:t>
      </w:r>
      <w:r w:rsidR="003F1FDB" w:rsidRPr="006F476F">
        <w:rPr>
          <w:lang w:val="ro-RO"/>
        </w:rPr>
        <w:t>ul dozei</w:t>
      </w:r>
      <w:r w:rsidRPr="006F476F">
        <w:rPr>
          <w:lang w:val="ro-RO"/>
        </w:rPr>
        <w:t>: echivalentul dozei ambiante sau echivalentul d</w:t>
      </w:r>
      <w:r w:rsidR="00122C51" w:rsidRPr="006F476F">
        <w:rPr>
          <w:lang w:val="ro-RO"/>
        </w:rPr>
        <w:t>ozei direcţionale, după caz, pe unitate de timp, măsurată în punctul de interes.</w:t>
      </w:r>
    </w:p>
    <w:p w:rsidR="00122C51" w:rsidRPr="006F476F" w:rsidRDefault="00122C51" w:rsidP="00134418">
      <w:pPr>
        <w:jc w:val="both"/>
        <w:rPr>
          <w:lang w:val="ro-RO"/>
        </w:rPr>
      </w:pPr>
      <w:r w:rsidRPr="006F476F">
        <w:rPr>
          <w:lang w:val="ro-RO"/>
        </w:rPr>
        <w:tab/>
      </w:r>
      <w:r w:rsidRPr="006F476F">
        <w:rPr>
          <w:lang w:val="ro-RO"/>
        </w:rPr>
        <w:tab/>
        <w:t>Regulamentul de transport al materiilor radioactive al AIEA: una din ediţiile acestui Regulament, după cum urmează:</w:t>
      </w:r>
    </w:p>
    <w:p w:rsidR="00122C51" w:rsidRPr="006F476F" w:rsidRDefault="00122C51" w:rsidP="00122C51">
      <w:pPr>
        <w:jc w:val="both"/>
        <w:rPr>
          <w:lang w:val="ro-RO"/>
        </w:rPr>
      </w:pPr>
      <w:r w:rsidRPr="006F476F">
        <w:rPr>
          <w:lang w:val="ro-RO"/>
        </w:rPr>
        <w:tab/>
      </w:r>
      <w:r w:rsidRPr="006F476F">
        <w:rPr>
          <w:lang w:val="ro-RO"/>
        </w:rPr>
        <w:tab/>
        <w:t>a) Pentru ediţiile din 1985 şi 1985 (modificată în 1990): nr. 6 din Colecţia Siguranţă a AIEA;</w:t>
      </w:r>
    </w:p>
    <w:p w:rsidR="00122C51" w:rsidRPr="006F476F" w:rsidRDefault="00122C51" w:rsidP="00122C51">
      <w:pPr>
        <w:jc w:val="both"/>
        <w:rPr>
          <w:lang w:val="ro-RO"/>
        </w:rPr>
      </w:pPr>
      <w:r w:rsidRPr="006F476F">
        <w:rPr>
          <w:lang w:val="ro-RO"/>
        </w:rPr>
        <w:tab/>
      </w:r>
      <w:r w:rsidRPr="006F476F">
        <w:rPr>
          <w:lang w:val="ro-RO"/>
        </w:rPr>
        <w:tab/>
        <w:t>b) Pentru ediţia din 1996: Nr. ST-1 din Colecţia de Norme de Siguranţă a AIEA;</w:t>
      </w:r>
    </w:p>
    <w:p w:rsidR="00122C51" w:rsidRPr="006F476F" w:rsidRDefault="00122C51" w:rsidP="00122C51">
      <w:pPr>
        <w:jc w:val="both"/>
        <w:rPr>
          <w:lang w:val="ro-RO"/>
        </w:rPr>
      </w:pPr>
      <w:r w:rsidRPr="006F476F">
        <w:rPr>
          <w:lang w:val="ro-RO"/>
        </w:rPr>
        <w:tab/>
      </w:r>
      <w:r w:rsidRPr="006F476F">
        <w:rPr>
          <w:lang w:val="ro-RO"/>
        </w:rPr>
        <w:tab/>
        <w:t>c) Pentru ediţia din 1996 (revizuită): Nr. TS-R-1 (ST-1, revizuit) din Colecţia de Norme de Siguranţă a AIEA;</w:t>
      </w:r>
    </w:p>
    <w:p w:rsidR="00122C51" w:rsidRPr="006F476F" w:rsidRDefault="00122C51" w:rsidP="00122C51">
      <w:pPr>
        <w:jc w:val="both"/>
        <w:rPr>
          <w:lang w:val="ro-RO"/>
        </w:rPr>
      </w:pPr>
      <w:r w:rsidRPr="006F476F">
        <w:rPr>
          <w:lang w:val="ro-RO"/>
        </w:rPr>
        <w:tab/>
      </w:r>
      <w:r w:rsidRPr="006F476F">
        <w:rPr>
          <w:lang w:val="ro-RO"/>
        </w:rPr>
        <w:tab/>
        <w:t>d) Pentru ediţiile din 1996 (modificată în 2003), 2005 şi 2009: Nr. TS-R-1 (ST-1, revizuit) din Colecţia de Norme de Siguranţă a AIEA;</w:t>
      </w:r>
    </w:p>
    <w:p w:rsidR="00122C51" w:rsidRPr="006F476F" w:rsidRDefault="00122C51" w:rsidP="00122C51">
      <w:pPr>
        <w:jc w:val="both"/>
        <w:rPr>
          <w:lang w:val="ro-RO"/>
        </w:rPr>
      </w:pPr>
      <w:r w:rsidRPr="006F476F">
        <w:rPr>
          <w:lang w:val="ro-RO"/>
        </w:rPr>
        <w:tab/>
      </w:r>
      <w:r w:rsidRPr="006F476F">
        <w:rPr>
          <w:lang w:val="ro-RO"/>
        </w:rPr>
        <w:tab/>
        <w:t>e) Pentru ediţia 2012: Nr. SSR-6 din Colecţia de Norme de Siguranţă a AIEA;</w:t>
      </w:r>
    </w:p>
    <w:p w:rsidR="00122C51" w:rsidRPr="006F476F" w:rsidRDefault="00122C51" w:rsidP="00122C51">
      <w:pPr>
        <w:jc w:val="both"/>
        <w:rPr>
          <w:lang w:val="ro-RO"/>
        </w:rPr>
      </w:pPr>
      <w:r w:rsidRPr="006F476F">
        <w:rPr>
          <w:lang w:val="ro-RO"/>
        </w:rPr>
        <w:tab/>
      </w:r>
      <w:r w:rsidRPr="006F476F">
        <w:rPr>
          <w:lang w:val="ro-RO"/>
        </w:rPr>
        <w:tab/>
        <w:t>f) Pentru ediţia din 2018: Nr. SSR-6 (Rev. 1) din Colecţia de Norme de Siguranţă a AIEA.”</w:t>
      </w:r>
    </w:p>
    <w:p w:rsidR="00122C51" w:rsidRPr="006F476F" w:rsidRDefault="00122C51" w:rsidP="00122C51">
      <w:pPr>
        <w:jc w:val="both"/>
        <w:rPr>
          <w:lang w:val="ro-RO"/>
        </w:rPr>
      </w:pPr>
    </w:p>
    <w:p w:rsidR="00AB4AC0" w:rsidRPr="006F476F" w:rsidRDefault="00AB4AC0" w:rsidP="00122C51">
      <w:pPr>
        <w:jc w:val="both"/>
        <w:rPr>
          <w:b/>
          <w:lang w:val="ro-RO"/>
        </w:rPr>
      </w:pPr>
      <w:r w:rsidRPr="006F476F">
        <w:rPr>
          <w:b/>
          <w:lang w:val="ro-RO"/>
        </w:rPr>
        <w:lastRenderedPageBreak/>
        <w:t>Capitolul 1.4</w:t>
      </w:r>
    </w:p>
    <w:p w:rsidR="00AB4AC0" w:rsidRPr="006F476F" w:rsidRDefault="00AB4AC0" w:rsidP="00122C51">
      <w:pPr>
        <w:jc w:val="both"/>
        <w:rPr>
          <w:lang w:val="ro-RO"/>
        </w:rPr>
      </w:pPr>
      <w:r w:rsidRPr="006F476F">
        <w:rPr>
          <w:b/>
          <w:lang w:val="ro-RO"/>
        </w:rPr>
        <w:t>1.4.2.2.1</w:t>
      </w:r>
      <w:r w:rsidRPr="006F476F">
        <w:rPr>
          <w:lang w:val="ro-RO"/>
        </w:rPr>
        <w:tab/>
        <w:t>La alin. d) se înlocuieşte „viitoarea revizie” cu „viitorul control”.</w:t>
      </w:r>
    </w:p>
    <w:p w:rsidR="00AB4AC0" w:rsidRPr="006F476F" w:rsidRDefault="00AB4AC0" w:rsidP="00122C51">
      <w:pPr>
        <w:jc w:val="both"/>
        <w:rPr>
          <w:lang w:val="ro-RO"/>
        </w:rPr>
      </w:pPr>
    </w:p>
    <w:p w:rsidR="00AB4AC0" w:rsidRPr="006F476F" w:rsidRDefault="00AB4AC0" w:rsidP="00122C51">
      <w:pPr>
        <w:jc w:val="both"/>
        <w:rPr>
          <w:lang w:val="ro-RO"/>
        </w:rPr>
      </w:pPr>
      <w:r w:rsidRPr="006F476F">
        <w:rPr>
          <w:lang w:val="ro-RO"/>
        </w:rPr>
        <w:tab/>
      </w:r>
      <w:r w:rsidRPr="006F476F">
        <w:rPr>
          <w:lang w:val="ro-RO"/>
        </w:rPr>
        <w:tab/>
        <w:t>În nota de subsol 15) se înlocuieşte „1 ianuarie 2019” cu „1 ianuarie 2021”.</w:t>
      </w:r>
    </w:p>
    <w:p w:rsidR="00AB4AC0" w:rsidRPr="006F476F" w:rsidRDefault="00AB4AC0" w:rsidP="00122C51">
      <w:pPr>
        <w:jc w:val="both"/>
        <w:rPr>
          <w:lang w:val="ro-RO"/>
        </w:rPr>
      </w:pPr>
    </w:p>
    <w:p w:rsidR="00AB4AC0" w:rsidRPr="006F476F" w:rsidRDefault="00842311" w:rsidP="00122C51">
      <w:pPr>
        <w:jc w:val="both"/>
        <w:rPr>
          <w:lang w:val="ro-RO"/>
        </w:rPr>
      </w:pPr>
      <w:r w:rsidRPr="00145B25">
        <w:rPr>
          <w:b/>
          <w:lang w:val="ro-RO"/>
        </w:rPr>
        <w:t>1.4.2.2.8</w:t>
      </w:r>
      <w:r w:rsidRPr="006F476F">
        <w:rPr>
          <w:lang w:val="ro-RO"/>
        </w:rPr>
        <w:tab/>
        <w:t>Se înlocuieşte</w:t>
      </w:r>
      <w:r w:rsidR="00E93195" w:rsidRPr="006F476F">
        <w:rPr>
          <w:lang w:val="ro-RO"/>
        </w:rPr>
        <w:t xml:space="preserve"> „conform articolului 15, §3, ATMF (Apendicele G la COTIF) şi a articolului 5 din Anexa A la ATMF” cu „conform articolului 15 §3 din apendicele G la COTIF (ATMF) şi din Anexa A la ATMF”.</w:t>
      </w:r>
    </w:p>
    <w:p w:rsidR="000A40A4" w:rsidRPr="006F476F" w:rsidRDefault="000A40A4" w:rsidP="00122C51">
      <w:pPr>
        <w:jc w:val="both"/>
        <w:rPr>
          <w:lang w:val="ro-RO"/>
        </w:rPr>
      </w:pPr>
    </w:p>
    <w:p w:rsidR="000A40A4" w:rsidRPr="006F476F" w:rsidRDefault="000A40A4" w:rsidP="00122C51">
      <w:pPr>
        <w:jc w:val="both"/>
        <w:rPr>
          <w:lang w:val="ro-RO"/>
        </w:rPr>
      </w:pPr>
      <w:r w:rsidRPr="006F476F">
        <w:rPr>
          <w:b/>
          <w:lang w:val="ro-RO"/>
        </w:rPr>
        <w:t>1.4.3.3</w:t>
      </w:r>
      <w:r w:rsidRPr="006F476F">
        <w:rPr>
          <w:b/>
          <w:lang w:val="ro-RO"/>
        </w:rPr>
        <w:tab/>
      </w:r>
      <w:r w:rsidRPr="006F476F">
        <w:rPr>
          <w:lang w:val="ro-RO"/>
        </w:rPr>
        <w:tab/>
      </w:r>
      <w:r w:rsidR="00C43183" w:rsidRPr="006F476F">
        <w:rPr>
          <w:lang w:val="ro-RO"/>
        </w:rPr>
        <w:t>Se elimină notele de la alineatele a) şi f).</w:t>
      </w:r>
    </w:p>
    <w:p w:rsidR="00C43183" w:rsidRPr="006F476F" w:rsidRDefault="00C43183" w:rsidP="00122C51">
      <w:pPr>
        <w:jc w:val="both"/>
        <w:rPr>
          <w:lang w:val="ro-RO"/>
        </w:rPr>
      </w:pPr>
    </w:p>
    <w:p w:rsidR="00C43183" w:rsidRPr="006F476F" w:rsidRDefault="00C43183" w:rsidP="00122C51">
      <w:pPr>
        <w:jc w:val="both"/>
        <w:rPr>
          <w:lang w:val="ro-RO"/>
        </w:rPr>
      </w:pPr>
      <w:r w:rsidRPr="006F476F">
        <w:rPr>
          <w:lang w:val="ro-RO"/>
        </w:rPr>
        <w:tab/>
      </w:r>
      <w:r w:rsidRPr="006F476F">
        <w:rPr>
          <w:lang w:val="ro-RO"/>
        </w:rPr>
        <w:tab/>
        <w:t>La alin. b) se înlocuieşte „următoarei revizii” cu „următorului control”.</w:t>
      </w:r>
    </w:p>
    <w:p w:rsidR="00C43183" w:rsidRPr="006F476F" w:rsidRDefault="00C43183" w:rsidP="00122C51">
      <w:pPr>
        <w:jc w:val="both"/>
        <w:rPr>
          <w:lang w:val="ro-RO"/>
        </w:rPr>
      </w:pPr>
    </w:p>
    <w:p w:rsidR="00C43183" w:rsidRPr="006F476F" w:rsidRDefault="00C43183" w:rsidP="00122C51">
      <w:pPr>
        <w:jc w:val="both"/>
        <w:rPr>
          <w:lang w:val="ro-RO"/>
        </w:rPr>
      </w:pPr>
      <w:r w:rsidRPr="006F476F">
        <w:rPr>
          <w:lang w:val="ro-RO"/>
        </w:rPr>
        <w:tab/>
      </w:r>
      <w:r w:rsidRPr="006F476F">
        <w:rPr>
          <w:lang w:val="ro-RO"/>
        </w:rPr>
        <w:tab/>
        <w:t>La alin. e) sintagma „nivelul maxim de umplere admis sau masa maximă admisibilă” se înlocuieşte cu „nivelul de uplere admis sau masa admisibilă”.</w:t>
      </w:r>
    </w:p>
    <w:p w:rsidR="001F47E7" w:rsidRPr="006F476F" w:rsidRDefault="001F47E7" w:rsidP="00122C51">
      <w:pPr>
        <w:jc w:val="both"/>
        <w:rPr>
          <w:lang w:val="ro-RO"/>
        </w:rPr>
      </w:pPr>
    </w:p>
    <w:p w:rsidR="001F47E7" w:rsidRPr="006F476F" w:rsidRDefault="001F47E7" w:rsidP="00122C51">
      <w:pPr>
        <w:jc w:val="both"/>
        <w:rPr>
          <w:lang w:val="ro-RO"/>
        </w:rPr>
      </w:pPr>
      <w:r w:rsidRPr="006F476F">
        <w:rPr>
          <w:lang w:val="ro-RO"/>
        </w:rPr>
        <w:tab/>
      </w:r>
      <w:r w:rsidRPr="006F476F">
        <w:rPr>
          <w:lang w:val="ro-RO"/>
        </w:rPr>
        <w:tab/>
        <w:t>Nota de la finalul 1.4.3.3 se modifică şi va avea următorul cuprins:</w:t>
      </w:r>
    </w:p>
    <w:p w:rsidR="001F47E7" w:rsidRPr="006F476F" w:rsidRDefault="001F47E7" w:rsidP="004255E4">
      <w:pPr>
        <w:ind w:firstLine="1440"/>
        <w:jc w:val="both"/>
        <w:rPr>
          <w:lang w:val="ro-RO"/>
        </w:rPr>
      </w:pPr>
      <w:r w:rsidRPr="006F476F">
        <w:rPr>
          <w:lang w:val="ro-RO"/>
        </w:rPr>
        <w:t>„</w:t>
      </w:r>
      <w:r w:rsidRPr="006F476F">
        <w:rPr>
          <w:b/>
          <w:lang w:val="ro-RO"/>
        </w:rPr>
        <w:t>NOTĂ.</w:t>
      </w:r>
      <w:r w:rsidR="004255E4">
        <w:rPr>
          <w:b/>
          <w:lang w:val="ro-RO"/>
        </w:rPr>
        <w:t xml:space="preserve"> </w:t>
      </w:r>
      <w:r w:rsidRPr="006F476F">
        <w:rPr>
          <w:lang w:val="ro-RO"/>
        </w:rPr>
        <w:t>Încărcătorul (cel care umple) trebuie să stabilească proceduri pentru a se asigura că satisface toate obligaţiile. Linii directoare sub formă de liste de verificare pentru vagoanele cisternă destinate transportului de lichide şi gaze sunt disponibile pe pagina web a OTIF (</w:t>
      </w:r>
      <w:hyperlink r:id="rId9" w:history="1">
        <w:r w:rsidRPr="006F476F">
          <w:rPr>
            <w:rStyle w:val="Hyperlink"/>
            <w:lang w:val="ro-RO"/>
          </w:rPr>
          <w:t>www.otif.rog</w:t>
        </w:r>
      </w:hyperlink>
      <w:r w:rsidRPr="006F476F">
        <w:rPr>
          <w:lang w:val="ro-RO"/>
        </w:rPr>
        <w:t>) pentru a sprijini încărcătorul acestor tipuri de vagoane cistern</w:t>
      </w:r>
      <w:r w:rsidR="00313BAA" w:rsidRPr="006F476F">
        <w:rPr>
          <w:lang w:val="ro-RO"/>
        </w:rPr>
        <w:t>ă</w:t>
      </w:r>
      <w:r w:rsidRPr="006F476F">
        <w:rPr>
          <w:lang w:val="ro-RO"/>
        </w:rPr>
        <w:t xml:space="preserve"> să îndeplinească obligaţiile de siguranţă, în special în domeniul etanşeităţii vagoanelor cisternă.”.</w:t>
      </w:r>
    </w:p>
    <w:p w:rsidR="001F47E7" w:rsidRPr="006F476F" w:rsidRDefault="001F47E7" w:rsidP="00122C51">
      <w:pPr>
        <w:jc w:val="both"/>
        <w:rPr>
          <w:lang w:val="ro-RO"/>
        </w:rPr>
      </w:pPr>
    </w:p>
    <w:p w:rsidR="001F47E7" w:rsidRPr="006F476F" w:rsidRDefault="001F47E7" w:rsidP="00122C51">
      <w:pPr>
        <w:jc w:val="both"/>
        <w:rPr>
          <w:lang w:val="ro-RO"/>
        </w:rPr>
      </w:pPr>
      <w:r w:rsidRPr="006F476F">
        <w:rPr>
          <w:b/>
          <w:lang w:val="ro-RO"/>
        </w:rPr>
        <w:t>1.4.3.4</w:t>
      </w:r>
      <w:r w:rsidRPr="006F476F">
        <w:rPr>
          <w:lang w:val="ro-RO"/>
        </w:rPr>
        <w:tab/>
      </w:r>
      <w:r w:rsidRPr="006F476F">
        <w:rPr>
          <w:lang w:val="ro-RO"/>
        </w:rPr>
        <w:tab/>
        <w:t>La alin. a) se înlocuieşte „reviziile” cu „controlul şi reviziile”.</w:t>
      </w:r>
    </w:p>
    <w:p w:rsidR="001F47E7" w:rsidRPr="006F476F" w:rsidRDefault="001F47E7" w:rsidP="00122C51">
      <w:pPr>
        <w:jc w:val="both"/>
        <w:rPr>
          <w:lang w:val="ro-RO"/>
        </w:rPr>
      </w:pPr>
      <w:r w:rsidRPr="006F476F">
        <w:rPr>
          <w:lang w:val="ro-RO"/>
        </w:rPr>
        <w:tab/>
      </w:r>
      <w:r w:rsidRPr="006F476F">
        <w:rPr>
          <w:lang w:val="ro-RO"/>
        </w:rPr>
        <w:tab/>
      </w:r>
    </w:p>
    <w:p w:rsidR="001F47E7" w:rsidRPr="006F476F" w:rsidRDefault="001F47E7" w:rsidP="00122C51">
      <w:pPr>
        <w:jc w:val="both"/>
        <w:rPr>
          <w:lang w:val="ro-RO"/>
        </w:rPr>
      </w:pPr>
      <w:r w:rsidRPr="006F476F">
        <w:rPr>
          <w:lang w:val="ro-RO"/>
        </w:rPr>
        <w:tab/>
      </w:r>
      <w:r w:rsidRPr="006F476F">
        <w:rPr>
          <w:lang w:val="ro-RO"/>
        </w:rPr>
        <w:tab/>
        <w:t xml:space="preserve">La alin. b) se înlocuieşte „până la data următoarei revizii” cu </w:t>
      </w:r>
      <w:r w:rsidR="00170A55" w:rsidRPr="006F476F">
        <w:rPr>
          <w:lang w:val="ro-RO"/>
        </w:rPr>
        <w:t>„până la următorul control”.</w:t>
      </w:r>
    </w:p>
    <w:p w:rsidR="00170A55" w:rsidRPr="006F476F" w:rsidRDefault="00170A55" w:rsidP="00122C51">
      <w:pPr>
        <w:jc w:val="both"/>
        <w:rPr>
          <w:lang w:val="ro-RO"/>
        </w:rPr>
      </w:pPr>
    </w:p>
    <w:p w:rsidR="00170A55" w:rsidRPr="006F476F" w:rsidRDefault="00170A55" w:rsidP="00170A55">
      <w:pPr>
        <w:jc w:val="both"/>
        <w:rPr>
          <w:lang w:val="ro-RO"/>
        </w:rPr>
      </w:pPr>
      <w:r w:rsidRPr="006F476F">
        <w:rPr>
          <w:b/>
          <w:lang w:val="ro-RO"/>
        </w:rPr>
        <w:t>1.4.3.5</w:t>
      </w:r>
      <w:r w:rsidRPr="006F476F">
        <w:rPr>
          <w:lang w:val="ro-RO"/>
        </w:rPr>
        <w:tab/>
      </w:r>
      <w:r w:rsidRPr="006F476F">
        <w:rPr>
          <w:lang w:val="ro-RO"/>
        </w:rPr>
        <w:tab/>
        <w:t>La alin. a) se înlocuieşte „reviziile” cu „controlul şi reviziile”.</w:t>
      </w:r>
    </w:p>
    <w:p w:rsidR="00170A55" w:rsidRPr="006F476F" w:rsidRDefault="00170A55" w:rsidP="00170A55">
      <w:pPr>
        <w:jc w:val="both"/>
        <w:rPr>
          <w:lang w:val="ro-RO"/>
        </w:rPr>
      </w:pPr>
    </w:p>
    <w:p w:rsidR="00170A55" w:rsidRPr="006F476F" w:rsidRDefault="00170A55" w:rsidP="00170A55">
      <w:pPr>
        <w:jc w:val="both"/>
        <w:rPr>
          <w:lang w:val="ro-RO"/>
        </w:rPr>
      </w:pPr>
      <w:r w:rsidRPr="006F476F">
        <w:rPr>
          <w:lang w:val="ro-RO"/>
        </w:rPr>
        <w:tab/>
      </w:r>
      <w:r w:rsidRPr="006F476F">
        <w:rPr>
          <w:lang w:val="ro-RO"/>
        </w:rPr>
        <w:tab/>
        <w:t>La alin e) se înlocuieşte sintagma „conform art. 15, §3 din ATMF (Apendicele G la COTIF) şi ale art. 5 din Anexa A la ATMF” cu „conform articolului 15 §3 din apendicele G la COTIF (ATMF) şi din Anexa A la ATMF”.</w:t>
      </w:r>
    </w:p>
    <w:p w:rsidR="00170A55" w:rsidRPr="006F476F" w:rsidRDefault="00170A55" w:rsidP="00170A55">
      <w:pPr>
        <w:jc w:val="both"/>
        <w:rPr>
          <w:lang w:val="ro-RO"/>
        </w:rPr>
      </w:pPr>
    </w:p>
    <w:p w:rsidR="00170A55" w:rsidRPr="006F476F" w:rsidRDefault="00170A55" w:rsidP="00170A55">
      <w:pPr>
        <w:jc w:val="both"/>
        <w:rPr>
          <w:lang w:val="ro-RO"/>
        </w:rPr>
      </w:pPr>
      <w:r w:rsidRPr="006F476F">
        <w:rPr>
          <w:b/>
          <w:lang w:val="ro-RO"/>
        </w:rPr>
        <w:t>1.4.3.7.1</w:t>
      </w:r>
      <w:r w:rsidRPr="006F476F">
        <w:rPr>
          <w:lang w:val="ro-RO"/>
        </w:rPr>
        <w:tab/>
        <w:t>Se elimină notele de la alineatele b) şi d).</w:t>
      </w:r>
    </w:p>
    <w:p w:rsidR="00313BAA" w:rsidRPr="006F476F" w:rsidRDefault="00313BAA" w:rsidP="00170A55">
      <w:pPr>
        <w:jc w:val="both"/>
        <w:rPr>
          <w:lang w:val="ro-RO"/>
        </w:rPr>
      </w:pPr>
    </w:p>
    <w:p w:rsidR="00313BAA" w:rsidRPr="006F476F" w:rsidRDefault="00313BAA" w:rsidP="00313BAA">
      <w:pPr>
        <w:jc w:val="both"/>
        <w:rPr>
          <w:lang w:val="ro-RO"/>
        </w:rPr>
      </w:pPr>
      <w:r w:rsidRPr="006F476F">
        <w:rPr>
          <w:lang w:val="ro-RO"/>
        </w:rPr>
        <w:tab/>
      </w:r>
      <w:r w:rsidRPr="006F476F">
        <w:rPr>
          <w:lang w:val="ro-RO"/>
        </w:rPr>
        <w:tab/>
        <w:t>Nota de la finalul 1.4.3.7.1 se modifică şi va avea următorul cuprins:</w:t>
      </w:r>
    </w:p>
    <w:p w:rsidR="00313BAA" w:rsidRPr="006F476F" w:rsidRDefault="00313BAA" w:rsidP="004255E4">
      <w:pPr>
        <w:ind w:firstLine="1440"/>
        <w:jc w:val="both"/>
        <w:rPr>
          <w:lang w:val="ro-RO"/>
        </w:rPr>
      </w:pPr>
      <w:r w:rsidRPr="006F476F">
        <w:rPr>
          <w:lang w:val="ro-RO"/>
        </w:rPr>
        <w:t>„</w:t>
      </w:r>
      <w:r w:rsidRPr="006F476F">
        <w:rPr>
          <w:b/>
          <w:lang w:val="ro-RO"/>
        </w:rPr>
        <w:t>NOTĂ.</w:t>
      </w:r>
      <w:r w:rsidR="004255E4">
        <w:rPr>
          <w:b/>
          <w:lang w:val="ro-RO"/>
        </w:rPr>
        <w:t xml:space="preserve"> </w:t>
      </w:r>
      <w:r w:rsidRPr="006F476F">
        <w:rPr>
          <w:lang w:val="ro-RO"/>
        </w:rPr>
        <w:t>Descărcătorul trebuie să stabilească proceduri pentru a se asigura că satisface toate obligaţiile. Linii directoare sub formă de liste de verificare pentru vagoanele cisternă destinate transportului de lichide şi gaze sunt disponibile pe pagina web a OTIF (</w:t>
      </w:r>
      <w:hyperlink r:id="rId10" w:history="1">
        <w:r w:rsidRPr="006F476F">
          <w:rPr>
            <w:rStyle w:val="Hyperlink"/>
            <w:lang w:val="ro-RO"/>
          </w:rPr>
          <w:t>www.otif.rog</w:t>
        </w:r>
      </w:hyperlink>
      <w:r w:rsidRPr="006F476F">
        <w:rPr>
          <w:lang w:val="ro-RO"/>
        </w:rPr>
        <w:t>) pentru a sprijini descărcătorul acestor tipuri de vagoane cisternă să îndeplinească obligaţiile de siguranţă, în special în domeniul etanşeităţii vagoanelor cisternă.”.</w:t>
      </w:r>
    </w:p>
    <w:p w:rsidR="005B477A" w:rsidRPr="006F476F" w:rsidRDefault="005B477A" w:rsidP="00313BAA">
      <w:pPr>
        <w:jc w:val="both"/>
        <w:rPr>
          <w:lang w:val="ro-RO"/>
        </w:rPr>
      </w:pPr>
    </w:p>
    <w:p w:rsidR="005B477A" w:rsidRPr="006F476F" w:rsidRDefault="005B477A" w:rsidP="00313BAA">
      <w:pPr>
        <w:jc w:val="both"/>
        <w:rPr>
          <w:lang w:val="ro-RO"/>
        </w:rPr>
      </w:pPr>
      <w:r w:rsidRPr="006F476F">
        <w:rPr>
          <w:b/>
          <w:lang w:val="ro-RO"/>
        </w:rPr>
        <w:t>1.4.3.8</w:t>
      </w:r>
      <w:r w:rsidRPr="006F476F">
        <w:rPr>
          <w:lang w:val="ro-RO"/>
        </w:rPr>
        <w:tab/>
      </w:r>
      <w:r w:rsidRPr="006F476F">
        <w:rPr>
          <w:lang w:val="ro-RO"/>
        </w:rPr>
        <w:tab/>
        <w:t>La alin. b) se înlocuieşte sintagma „la art. 15, §3 din ATMF (Apendicele G la COTIF) şi art. 5 din Anexa A la ATMF” cu „la articolul 15 §3 din apendicele G la COTIF (ATMF) şi din Anexa A la ATMF</w:t>
      </w:r>
      <w:r w:rsidR="008C1CB4" w:rsidRPr="006F476F">
        <w:rPr>
          <w:lang w:val="ro-RO"/>
        </w:rPr>
        <w:t>”.</w:t>
      </w:r>
    </w:p>
    <w:p w:rsidR="008C1CB4" w:rsidRPr="006F476F" w:rsidRDefault="008C1CB4" w:rsidP="00313BAA">
      <w:pPr>
        <w:jc w:val="both"/>
        <w:rPr>
          <w:lang w:val="ro-RO"/>
        </w:rPr>
      </w:pPr>
    </w:p>
    <w:p w:rsidR="008C1CB4" w:rsidRPr="006F476F" w:rsidRDefault="008C1CB4" w:rsidP="00313BAA">
      <w:pPr>
        <w:jc w:val="both"/>
        <w:rPr>
          <w:b/>
          <w:lang w:val="ro-RO"/>
        </w:rPr>
      </w:pPr>
      <w:r w:rsidRPr="006F476F">
        <w:rPr>
          <w:b/>
          <w:lang w:val="ro-RO"/>
        </w:rPr>
        <w:lastRenderedPageBreak/>
        <w:t>Capitolul 1.6</w:t>
      </w:r>
    </w:p>
    <w:p w:rsidR="00313BAA" w:rsidRPr="006F476F" w:rsidRDefault="00EA79D9" w:rsidP="00170A55">
      <w:pPr>
        <w:jc w:val="both"/>
        <w:rPr>
          <w:lang w:val="ro-RO"/>
        </w:rPr>
      </w:pPr>
      <w:r w:rsidRPr="006F476F">
        <w:rPr>
          <w:b/>
          <w:lang w:val="ro-RO"/>
        </w:rPr>
        <w:t>1.6.1.1</w:t>
      </w:r>
      <w:r w:rsidRPr="006F476F">
        <w:rPr>
          <w:lang w:val="ro-RO"/>
        </w:rPr>
        <w:tab/>
      </w:r>
      <w:r w:rsidRPr="006F476F">
        <w:rPr>
          <w:lang w:val="ro-RO"/>
        </w:rPr>
        <w:tab/>
        <w:t>Se modifică pentru a avea următorul cuprins:</w:t>
      </w:r>
    </w:p>
    <w:p w:rsidR="00EA79D9" w:rsidRPr="006F476F" w:rsidRDefault="00EA79D9" w:rsidP="00170A55">
      <w:pPr>
        <w:jc w:val="both"/>
        <w:rPr>
          <w:lang w:val="ro-RO"/>
        </w:rPr>
      </w:pPr>
      <w:r w:rsidRPr="006F476F">
        <w:rPr>
          <w:lang w:val="ro-RO"/>
        </w:rPr>
        <w:t>„</w:t>
      </w:r>
      <w:r w:rsidRPr="006F476F">
        <w:rPr>
          <w:b/>
          <w:lang w:val="ro-RO"/>
        </w:rPr>
        <w:t>1.6.1.1</w:t>
      </w:r>
      <w:r w:rsidRPr="006F476F">
        <w:rPr>
          <w:lang w:val="ro-RO"/>
        </w:rPr>
        <w:tab/>
        <w:t>Cu excepţia unei prescripţii contrare, substanţele şi obiectele prevăzute în RID pot fi transportate până la 30 iunie 2021 conform prescripţiilor RID</w:t>
      </w:r>
      <w:r w:rsidRPr="006F476F">
        <w:rPr>
          <w:vertAlign w:val="superscript"/>
          <w:lang w:val="ro-RO"/>
        </w:rPr>
        <w:t>19)</w:t>
      </w:r>
      <w:r w:rsidRPr="006F476F">
        <w:rPr>
          <w:lang w:val="ro-RO"/>
        </w:rPr>
        <w:t xml:space="preserve"> aplicabile până la 31 decembrie 2020.</w:t>
      </w:r>
    </w:p>
    <w:p w:rsidR="0036128A" w:rsidRPr="006F476F" w:rsidRDefault="00EA79D9" w:rsidP="00170A55">
      <w:pPr>
        <w:jc w:val="both"/>
        <w:rPr>
          <w:lang w:val="ro-RO"/>
        </w:rPr>
      </w:pPr>
      <w:r w:rsidRPr="006F476F">
        <w:rPr>
          <w:vertAlign w:val="superscript"/>
          <w:lang w:val="ro-RO"/>
        </w:rPr>
        <w:t>19)</w:t>
      </w:r>
      <w:r w:rsidRPr="006F476F">
        <w:rPr>
          <w:lang w:val="ro-RO"/>
        </w:rPr>
        <w:t xml:space="preserve"> Versiunea RID din 1 ianuarie 2019.</w:t>
      </w:r>
    </w:p>
    <w:p w:rsidR="00EA79D9" w:rsidRPr="006F476F" w:rsidRDefault="0036128A" w:rsidP="00170A55">
      <w:pPr>
        <w:jc w:val="both"/>
        <w:rPr>
          <w:lang w:val="ro-RO"/>
        </w:rPr>
      </w:pPr>
      <w:r w:rsidRPr="006F476F">
        <w:rPr>
          <w:lang w:val="ro-RO"/>
        </w:rPr>
        <w:t>NOTĂ: În ce priveşte menţiunea în documentele de transport, a se vedea 5.4.1.1.12</w:t>
      </w:r>
      <w:r w:rsidR="00EA79D9" w:rsidRPr="006F476F">
        <w:rPr>
          <w:lang w:val="ro-RO"/>
        </w:rPr>
        <w:t>”</w:t>
      </w:r>
      <w:r w:rsidRPr="006F476F">
        <w:rPr>
          <w:lang w:val="ro-RO"/>
        </w:rPr>
        <w:t>.</w:t>
      </w:r>
    </w:p>
    <w:p w:rsidR="0036128A" w:rsidRPr="006F476F" w:rsidRDefault="0036128A" w:rsidP="00170A55">
      <w:pPr>
        <w:jc w:val="both"/>
        <w:rPr>
          <w:lang w:val="ro-RO"/>
        </w:rPr>
      </w:pPr>
    </w:p>
    <w:p w:rsidR="0036128A" w:rsidRPr="006F476F" w:rsidRDefault="0036128A" w:rsidP="00170A55">
      <w:pPr>
        <w:jc w:val="both"/>
        <w:rPr>
          <w:lang w:val="ro-RO"/>
        </w:rPr>
      </w:pPr>
      <w:r w:rsidRPr="006F476F">
        <w:rPr>
          <w:b/>
          <w:lang w:val="ro-RO"/>
        </w:rPr>
        <w:t>1.6.1.22</w:t>
      </w:r>
      <w:r w:rsidRPr="006F476F">
        <w:rPr>
          <w:lang w:val="ro-RO"/>
        </w:rPr>
        <w:tab/>
        <w:t>Se modifică pentru a avea următorul cuprins:</w:t>
      </w:r>
    </w:p>
    <w:p w:rsidR="0036128A" w:rsidRPr="006F476F" w:rsidRDefault="0036128A" w:rsidP="00170A55">
      <w:pPr>
        <w:jc w:val="both"/>
        <w:rPr>
          <w:lang w:val="ro-RO"/>
        </w:rPr>
      </w:pPr>
      <w:r w:rsidRPr="006F476F">
        <w:rPr>
          <w:lang w:val="ro-RO"/>
        </w:rPr>
        <w:t>„</w:t>
      </w:r>
      <w:r w:rsidRPr="006F476F">
        <w:rPr>
          <w:b/>
          <w:lang w:val="ro-RO"/>
        </w:rPr>
        <w:t>1.6.1.22</w:t>
      </w:r>
      <w:r w:rsidRPr="006F476F">
        <w:rPr>
          <w:lang w:val="ro-RO"/>
        </w:rPr>
        <w:tab/>
        <w:t>(suprimat)”</w:t>
      </w:r>
      <w:r w:rsidR="00FD736A" w:rsidRPr="006F476F">
        <w:rPr>
          <w:lang w:val="ro-RO"/>
        </w:rPr>
        <w:t>.</w:t>
      </w:r>
    </w:p>
    <w:p w:rsidR="00FD736A" w:rsidRPr="006F476F" w:rsidRDefault="00FD736A" w:rsidP="00170A55">
      <w:pPr>
        <w:jc w:val="both"/>
        <w:rPr>
          <w:lang w:val="ro-RO"/>
        </w:rPr>
      </w:pPr>
    </w:p>
    <w:p w:rsidR="00FD736A" w:rsidRPr="006F476F" w:rsidRDefault="00FD736A" w:rsidP="00FD736A">
      <w:pPr>
        <w:jc w:val="both"/>
        <w:rPr>
          <w:lang w:val="ro-RO"/>
        </w:rPr>
      </w:pPr>
      <w:r w:rsidRPr="006F476F">
        <w:rPr>
          <w:b/>
          <w:lang w:val="ro-RO"/>
        </w:rPr>
        <w:t>1.6.1.30</w:t>
      </w:r>
      <w:r w:rsidRPr="006F476F">
        <w:rPr>
          <w:lang w:val="ro-RO"/>
        </w:rPr>
        <w:tab/>
        <w:t>Se modifică pentru a avea următorul cuprins:</w:t>
      </w:r>
    </w:p>
    <w:p w:rsidR="00FD736A" w:rsidRPr="006F476F" w:rsidRDefault="00FD736A" w:rsidP="00FD736A">
      <w:pPr>
        <w:jc w:val="both"/>
        <w:rPr>
          <w:lang w:val="ro-RO"/>
        </w:rPr>
      </w:pPr>
      <w:r w:rsidRPr="006F476F">
        <w:rPr>
          <w:lang w:val="ro-RO"/>
        </w:rPr>
        <w:t>„</w:t>
      </w:r>
      <w:r w:rsidRPr="006F476F">
        <w:rPr>
          <w:b/>
          <w:lang w:val="ro-RO"/>
        </w:rPr>
        <w:t>1.6.1.30</w:t>
      </w:r>
      <w:r w:rsidRPr="006F476F">
        <w:rPr>
          <w:lang w:val="ro-RO"/>
        </w:rPr>
        <w:tab/>
        <w:t>(suprimat)”.</w:t>
      </w:r>
    </w:p>
    <w:p w:rsidR="00FD736A" w:rsidRPr="006F476F" w:rsidRDefault="00FD736A" w:rsidP="00FD736A">
      <w:pPr>
        <w:jc w:val="both"/>
        <w:rPr>
          <w:lang w:val="ro-RO"/>
        </w:rPr>
      </w:pPr>
    </w:p>
    <w:p w:rsidR="00FD736A" w:rsidRPr="006F476F" w:rsidRDefault="00FD736A" w:rsidP="00FD736A">
      <w:pPr>
        <w:jc w:val="both"/>
        <w:rPr>
          <w:lang w:val="ro-RO"/>
        </w:rPr>
      </w:pPr>
      <w:r w:rsidRPr="006F476F">
        <w:rPr>
          <w:b/>
          <w:lang w:val="ro-RO"/>
        </w:rPr>
        <w:t>1.6.1.47</w:t>
      </w:r>
      <w:r w:rsidRPr="006F476F">
        <w:rPr>
          <w:lang w:val="ro-RO"/>
        </w:rPr>
        <w:tab/>
        <w:t>Se modifică pentru a avea următorul cuprins:</w:t>
      </w:r>
    </w:p>
    <w:p w:rsidR="00FD736A" w:rsidRPr="006F476F" w:rsidRDefault="00FD736A" w:rsidP="00FD736A">
      <w:pPr>
        <w:jc w:val="both"/>
        <w:rPr>
          <w:lang w:val="ro-RO"/>
        </w:rPr>
      </w:pPr>
      <w:r w:rsidRPr="006F476F">
        <w:rPr>
          <w:lang w:val="ro-RO"/>
        </w:rPr>
        <w:t>„</w:t>
      </w:r>
      <w:r w:rsidRPr="006F476F">
        <w:rPr>
          <w:b/>
          <w:lang w:val="ro-RO"/>
        </w:rPr>
        <w:t>1.6.1.47</w:t>
      </w:r>
      <w:r w:rsidRPr="006F476F">
        <w:rPr>
          <w:lang w:val="ro-RO"/>
        </w:rPr>
        <w:tab/>
        <w:t>(suprimat)”</w:t>
      </w:r>
      <w:r w:rsidR="00B21A93" w:rsidRPr="006F476F">
        <w:rPr>
          <w:lang w:val="ro-RO"/>
        </w:rPr>
        <w:t>.</w:t>
      </w:r>
    </w:p>
    <w:p w:rsidR="00D33877" w:rsidRPr="006F476F" w:rsidRDefault="00D33877" w:rsidP="00FD736A">
      <w:pPr>
        <w:jc w:val="both"/>
        <w:rPr>
          <w:lang w:val="ro-RO"/>
        </w:rPr>
      </w:pPr>
    </w:p>
    <w:p w:rsidR="00D33877" w:rsidRPr="006F476F" w:rsidRDefault="00D33877" w:rsidP="00FD736A">
      <w:pPr>
        <w:jc w:val="both"/>
        <w:rPr>
          <w:lang w:val="ro-RO"/>
        </w:rPr>
      </w:pPr>
      <w:r w:rsidRPr="006F476F">
        <w:rPr>
          <w:b/>
          <w:lang w:val="ro-RO"/>
        </w:rPr>
        <w:t>1.6.2</w:t>
      </w:r>
      <w:r w:rsidRPr="006F476F">
        <w:rPr>
          <w:lang w:val="ro-RO"/>
        </w:rPr>
        <w:tab/>
      </w:r>
      <w:r w:rsidRPr="006F476F">
        <w:rPr>
          <w:lang w:val="ro-RO"/>
        </w:rPr>
        <w:tab/>
        <w:t>Se adaugă următoarea măsură tranzitorie:</w:t>
      </w:r>
    </w:p>
    <w:p w:rsidR="00D33877" w:rsidRPr="006F476F" w:rsidRDefault="00D33877" w:rsidP="00FD736A">
      <w:pPr>
        <w:jc w:val="both"/>
        <w:rPr>
          <w:lang w:val="ro-RO"/>
        </w:rPr>
      </w:pPr>
      <w:r w:rsidRPr="006F476F">
        <w:rPr>
          <w:lang w:val="ro-RO"/>
        </w:rPr>
        <w:t>„</w:t>
      </w:r>
      <w:r w:rsidRPr="006F476F">
        <w:rPr>
          <w:b/>
          <w:lang w:val="ro-RO"/>
        </w:rPr>
        <w:t>1.6.2.16</w:t>
      </w:r>
      <w:r w:rsidRPr="006F476F">
        <w:rPr>
          <w:lang w:val="ro-RO"/>
        </w:rPr>
        <w:tab/>
        <w:t>Dispoziţiile Notei 3 de la 6.2.3.5.1 aplicabile până la 31 decembrie 2020 pot continua să fie aplicate până la 31 decembrie 2022.”</w:t>
      </w:r>
    </w:p>
    <w:p w:rsidR="00FD736A" w:rsidRPr="006F476F" w:rsidRDefault="00FD736A" w:rsidP="00FD736A">
      <w:pPr>
        <w:jc w:val="both"/>
        <w:rPr>
          <w:lang w:val="ro-RO"/>
        </w:rPr>
      </w:pPr>
    </w:p>
    <w:p w:rsidR="00D33877" w:rsidRPr="006F476F" w:rsidRDefault="00D33877" w:rsidP="00D33877">
      <w:pPr>
        <w:jc w:val="both"/>
        <w:rPr>
          <w:lang w:val="ro-RO"/>
        </w:rPr>
      </w:pPr>
      <w:r w:rsidRPr="006F476F">
        <w:rPr>
          <w:b/>
          <w:lang w:val="ro-RO"/>
        </w:rPr>
        <w:t>1.6.3.3.2</w:t>
      </w:r>
      <w:r w:rsidRPr="006F476F">
        <w:rPr>
          <w:lang w:val="ro-RO"/>
        </w:rPr>
        <w:tab/>
        <w:t>Se modifică pentru a avea următorul cuprins:</w:t>
      </w:r>
    </w:p>
    <w:p w:rsidR="00D33877" w:rsidRPr="006F476F" w:rsidRDefault="00D33877" w:rsidP="00D33877">
      <w:pPr>
        <w:jc w:val="both"/>
        <w:rPr>
          <w:lang w:val="ro-RO"/>
        </w:rPr>
      </w:pPr>
      <w:r w:rsidRPr="006F476F">
        <w:rPr>
          <w:lang w:val="ro-RO"/>
        </w:rPr>
        <w:t>„</w:t>
      </w:r>
      <w:r w:rsidRPr="006F476F">
        <w:rPr>
          <w:b/>
          <w:lang w:val="ro-RO"/>
        </w:rPr>
        <w:t>1.6.3.3.2</w:t>
      </w:r>
      <w:r w:rsidRPr="006F476F">
        <w:rPr>
          <w:lang w:val="ro-RO"/>
        </w:rPr>
        <w:tab/>
        <w:t>(suprimat)”.</w:t>
      </w:r>
    </w:p>
    <w:p w:rsidR="00D33877" w:rsidRPr="006F476F" w:rsidRDefault="00D33877" w:rsidP="00D33877">
      <w:pPr>
        <w:jc w:val="both"/>
        <w:rPr>
          <w:lang w:val="ro-RO"/>
        </w:rPr>
      </w:pPr>
    </w:p>
    <w:p w:rsidR="00D33877" w:rsidRPr="006F476F" w:rsidRDefault="00D33877" w:rsidP="00D33877">
      <w:pPr>
        <w:jc w:val="both"/>
        <w:rPr>
          <w:lang w:val="ro-RO"/>
        </w:rPr>
      </w:pPr>
      <w:r w:rsidRPr="006F476F">
        <w:rPr>
          <w:b/>
          <w:lang w:val="ro-RO"/>
        </w:rPr>
        <w:t>1.6.3.8</w:t>
      </w:r>
      <w:r w:rsidRPr="006F476F">
        <w:rPr>
          <w:lang w:val="ro-RO"/>
        </w:rPr>
        <w:tab/>
      </w:r>
      <w:r w:rsidRPr="006F476F">
        <w:rPr>
          <w:lang w:val="ro-RO"/>
        </w:rPr>
        <w:tab/>
        <w:t>Se înlocuieşte sintagma „primei probe periodice” cu „primului control periodic</w:t>
      </w:r>
      <w:r w:rsidR="00255227" w:rsidRPr="006F476F">
        <w:rPr>
          <w:lang w:val="ro-RO"/>
        </w:rPr>
        <w:t>”</w:t>
      </w:r>
      <w:r w:rsidRPr="006F476F">
        <w:rPr>
          <w:lang w:val="ro-RO"/>
        </w:rPr>
        <w:t>.</w:t>
      </w:r>
    </w:p>
    <w:p w:rsidR="0011509F" w:rsidRPr="006F476F" w:rsidRDefault="0011509F" w:rsidP="00D33877">
      <w:pPr>
        <w:jc w:val="both"/>
        <w:rPr>
          <w:lang w:val="ro-RO"/>
        </w:rPr>
      </w:pPr>
    </w:p>
    <w:p w:rsidR="0011509F" w:rsidRPr="006F476F" w:rsidRDefault="0011509F" w:rsidP="00D33877">
      <w:pPr>
        <w:jc w:val="both"/>
        <w:rPr>
          <w:lang w:val="ro-RO"/>
        </w:rPr>
      </w:pPr>
      <w:r w:rsidRPr="006F476F">
        <w:rPr>
          <w:b/>
          <w:lang w:val="ro-RO"/>
        </w:rPr>
        <w:t>1.6.3.16</w:t>
      </w:r>
      <w:r w:rsidRPr="006F476F">
        <w:rPr>
          <w:lang w:val="ro-RO"/>
        </w:rPr>
        <w:tab/>
        <w:t>Se înlocuieşte sintagma „la viitorul control periodic” cu „la viitorul control periodic efectuat după 30 iunie 2007”.</w:t>
      </w:r>
    </w:p>
    <w:p w:rsidR="00255227" w:rsidRPr="006F476F" w:rsidRDefault="00255227" w:rsidP="00D33877">
      <w:pPr>
        <w:jc w:val="both"/>
        <w:rPr>
          <w:lang w:val="ro-RO"/>
        </w:rPr>
      </w:pPr>
    </w:p>
    <w:p w:rsidR="00255227" w:rsidRPr="006F476F" w:rsidRDefault="00255227" w:rsidP="00D33877">
      <w:pPr>
        <w:jc w:val="both"/>
        <w:rPr>
          <w:lang w:val="ro-RO"/>
        </w:rPr>
      </w:pPr>
      <w:r w:rsidRPr="006F476F">
        <w:rPr>
          <w:b/>
          <w:lang w:val="ro-RO"/>
        </w:rPr>
        <w:t>1.6.3.27</w:t>
      </w:r>
      <w:r w:rsidRPr="006F476F">
        <w:rPr>
          <w:lang w:val="ro-RO"/>
        </w:rPr>
        <w:tab/>
        <w:t>La alin. a), se elimină ultimul paragraf, respectiv „Vagoanele cisternă şi vagoanele-baterie destinate transportului acestor gaze şi materii, care sunt echipate cu cuple automate şi au fost construite înainte de 1 iulie 2015, dar nu îndeplinesc exigenţele dispoziţiei speciale TE 22 din 6.8.4, aplicabile începând cu data de 1 ianuarie 2015, pot fi utilizate în continuare, până la 31 decembrie 2020.”.</w:t>
      </w:r>
    </w:p>
    <w:p w:rsidR="00255227" w:rsidRPr="006F476F" w:rsidRDefault="00255227" w:rsidP="00D33877">
      <w:pPr>
        <w:jc w:val="both"/>
        <w:rPr>
          <w:lang w:val="ro-RO"/>
        </w:rPr>
      </w:pPr>
    </w:p>
    <w:p w:rsidR="00255227" w:rsidRPr="006F476F" w:rsidRDefault="00255227" w:rsidP="00255227">
      <w:pPr>
        <w:jc w:val="both"/>
        <w:rPr>
          <w:lang w:val="ro-RO"/>
        </w:rPr>
      </w:pPr>
      <w:r w:rsidRPr="006F476F">
        <w:rPr>
          <w:b/>
          <w:lang w:val="ro-RO"/>
        </w:rPr>
        <w:t>1.6.4.5</w:t>
      </w:r>
      <w:r w:rsidRPr="006F476F">
        <w:rPr>
          <w:lang w:val="ro-RO"/>
        </w:rPr>
        <w:tab/>
      </w:r>
      <w:r w:rsidRPr="006F476F">
        <w:rPr>
          <w:lang w:val="ro-RO"/>
        </w:rPr>
        <w:tab/>
        <w:t>Se înlocuieşte sintagma „primei probe periodice” cu „primului control periodic”.</w:t>
      </w:r>
    </w:p>
    <w:p w:rsidR="00142DAE" w:rsidRPr="006F476F" w:rsidRDefault="00142DAE" w:rsidP="00255227">
      <w:pPr>
        <w:jc w:val="both"/>
        <w:rPr>
          <w:lang w:val="ro-RO"/>
        </w:rPr>
      </w:pPr>
    </w:p>
    <w:p w:rsidR="00142DAE" w:rsidRPr="006F476F" w:rsidRDefault="00142DAE" w:rsidP="00142DAE">
      <w:pPr>
        <w:jc w:val="both"/>
        <w:rPr>
          <w:lang w:val="ro-RO"/>
        </w:rPr>
      </w:pPr>
      <w:r w:rsidRPr="006F476F">
        <w:rPr>
          <w:b/>
          <w:lang w:val="ro-RO"/>
        </w:rPr>
        <w:t>1.6.4.18</w:t>
      </w:r>
      <w:r w:rsidRPr="006F476F">
        <w:rPr>
          <w:lang w:val="ro-RO"/>
        </w:rPr>
        <w:tab/>
        <w:t>Se înlocuieşte sintagma „la viitorul control periodic” cu „la viitorul control periodic efectuat după 30 iunie 2007”.</w:t>
      </w:r>
    </w:p>
    <w:p w:rsidR="00142DAE" w:rsidRPr="006F476F" w:rsidRDefault="00142DAE" w:rsidP="00255227">
      <w:pPr>
        <w:jc w:val="both"/>
        <w:rPr>
          <w:lang w:val="ro-RO"/>
        </w:rPr>
      </w:pPr>
    </w:p>
    <w:p w:rsidR="00142DAE" w:rsidRPr="006F476F" w:rsidRDefault="00142DAE" w:rsidP="00255227">
      <w:pPr>
        <w:jc w:val="both"/>
        <w:rPr>
          <w:lang w:val="ro-RO"/>
        </w:rPr>
      </w:pPr>
      <w:r w:rsidRPr="006F476F">
        <w:rPr>
          <w:b/>
          <w:lang w:val="ro-RO"/>
        </w:rPr>
        <w:t>1.6.4.32</w:t>
      </w:r>
      <w:r w:rsidRPr="006F476F">
        <w:rPr>
          <w:lang w:val="ro-RO"/>
        </w:rPr>
        <w:tab/>
        <w:t>Se înlocuieşte sintagma „următoarea probă periodică” cu „următorul control periodic”.</w:t>
      </w:r>
    </w:p>
    <w:p w:rsidR="00D33877" w:rsidRPr="006F476F" w:rsidRDefault="00D33877" w:rsidP="00FD736A">
      <w:pPr>
        <w:jc w:val="both"/>
        <w:rPr>
          <w:lang w:val="ro-RO"/>
        </w:rPr>
      </w:pPr>
    </w:p>
    <w:p w:rsidR="006D0B44" w:rsidRPr="006F476F" w:rsidRDefault="006D0B44" w:rsidP="00FD736A">
      <w:pPr>
        <w:jc w:val="both"/>
        <w:rPr>
          <w:lang w:val="ro-RO"/>
        </w:rPr>
      </w:pPr>
      <w:r w:rsidRPr="006F476F">
        <w:rPr>
          <w:b/>
          <w:lang w:val="ro-RO"/>
        </w:rPr>
        <w:t>1.6.4</w:t>
      </w:r>
      <w:r w:rsidRPr="006F476F">
        <w:rPr>
          <w:lang w:val="ro-RO"/>
        </w:rPr>
        <w:tab/>
      </w:r>
      <w:r w:rsidRPr="006F476F">
        <w:rPr>
          <w:lang w:val="ro-RO"/>
        </w:rPr>
        <w:tab/>
        <w:t>Se adaugă următoarea măsură tranzitorie:</w:t>
      </w:r>
    </w:p>
    <w:p w:rsidR="006D0B44" w:rsidRPr="006F476F" w:rsidRDefault="006D0B44" w:rsidP="00FD736A">
      <w:pPr>
        <w:jc w:val="both"/>
        <w:rPr>
          <w:lang w:val="ro-RO"/>
        </w:rPr>
      </w:pPr>
      <w:r w:rsidRPr="006F476F">
        <w:rPr>
          <w:lang w:val="ro-RO"/>
        </w:rPr>
        <w:t>„</w:t>
      </w:r>
      <w:r w:rsidRPr="006F476F">
        <w:rPr>
          <w:b/>
          <w:lang w:val="ro-RO"/>
        </w:rPr>
        <w:t>1.6.4.55</w:t>
      </w:r>
      <w:r w:rsidRPr="006F476F">
        <w:rPr>
          <w:lang w:val="ro-RO"/>
        </w:rPr>
        <w:tab/>
        <w:t xml:space="preserve">Containerele-cisternă din material plastic întărit cu fibre construite înainte de 1 iulie 2021 conform prescripţiilor aplicabile până la 31 decembrie 2020, dar care nu sunt conforme prescripţiilor de marcaj al codului cisternă de la 6.9.6.1 aplicabile începând cu 1 ianuarie 2021, pot continua să poarte marcajul conform prescripţiilor în </w:t>
      </w:r>
      <w:r w:rsidRPr="006F476F">
        <w:rPr>
          <w:lang w:val="ro-RO"/>
        </w:rPr>
        <w:lastRenderedPageBreak/>
        <w:t>vigoare până la 31 decembrie 2020 doar până la următorul control periodic programat după 1 iulie 2021.”</w:t>
      </w:r>
    </w:p>
    <w:p w:rsidR="006D0B44" w:rsidRPr="006F476F" w:rsidRDefault="006D0B44" w:rsidP="00FD736A">
      <w:pPr>
        <w:jc w:val="both"/>
        <w:rPr>
          <w:lang w:val="ro-RO"/>
        </w:rPr>
      </w:pPr>
    </w:p>
    <w:p w:rsidR="006D0B44" w:rsidRPr="006F476F" w:rsidRDefault="00951C08" w:rsidP="00FD736A">
      <w:pPr>
        <w:jc w:val="both"/>
        <w:rPr>
          <w:lang w:val="ro-RO"/>
        </w:rPr>
      </w:pPr>
      <w:r w:rsidRPr="006F476F">
        <w:rPr>
          <w:b/>
          <w:lang w:val="ro-RO"/>
        </w:rPr>
        <w:t>1.6.6.1</w:t>
      </w:r>
      <w:r w:rsidRPr="006F476F">
        <w:rPr>
          <w:lang w:val="ro-RO"/>
        </w:rPr>
        <w:tab/>
      </w:r>
      <w:r w:rsidRPr="006F476F">
        <w:rPr>
          <w:lang w:val="ro-RO"/>
        </w:rPr>
        <w:tab/>
        <w:t>Se modifică pentru a avea următorul cuprins:</w:t>
      </w:r>
    </w:p>
    <w:p w:rsidR="00951C08" w:rsidRPr="006F476F" w:rsidRDefault="00951C08" w:rsidP="00FD736A">
      <w:pPr>
        <w:jc w:val="both"/>
        <w:rPr>
          <w:lang w:val="ro-RO"/>
        </w:rPr>
      </w:pPr>
      <w:r w:rsidRPr="006F476F">
        <w:rPr>
          <w:lang w:val="ro-RO"/>
        </w:rPr>
        <w:t>„</w:t>
      </w:r>
      <w:r w:rsidRPr="006F476F">
        <w:rPr>
          <w:b/>
          <w:lang w:val="ro-RO"/>
        </w:rPr>
        <w:t>1.6.6.1</w:t>
      </w:r>
      <w:r w:rsidRPr="006F476F">
        <w:rPr>
          <w:lang w:val="ro-RO"/>
        </w:rPr>
        <w:tab/>
      </w:r>
      <w:r w:rsidRPr="006F476F">
        <w:rPr>
          <w:b/>
          <w:lang w:val="ro-RO"/>
        </w:rPr>
        <w:t>Coletele al căror model nu a fost agreat de autoritatea competentă în conformitate cu ediţiile din 1985, 1985 (modificată în 1990), 1996, 1996 (revizuită), 1996 (modificată în 2003), 2005, 2009 şi 2012 ale Regulamentului de transport al materiilor radioactive al AIEA</w:t>
      </w:r>
    </w:p>
    <w:p w:rsidR="00951C08" w:rsidRPr="006F476F" w:rsidRDefault="00951C08" w:rsidP="00FD736A">
      <w:pPr>
        <w:jc w:val="both"/>
        <w:rPr>
          <w:lang w:val="ro-RO"/>
        </w:rPr>
      </w:pPr>
      <w:r w:rsidRPr="006F476F">
        <w:rPr>
          <w:lang w:val="ro-RO"/>
        </w:rPr>
        <w:tab/>
      </w:r>
      <w:r w:rsidRPr="006F476F">
        <w:rPr>
          <w:lang w:val="ro-RO"/>
        </w:rPr>
        <w:tab/>
        <w:t>Coletele al căror model nu a fost agreat de autoritatea competentă (coletele exceptate, coletele tip IP-1, IP-2 şi IP-3 şi coletele tip A) trebuie să îndeplinească integral prescripţiile RID, dar:</w:t>
      </w:r>
    </w:p>
    <w:p w:rsidR="00951C08" w:rsidRPr="006F476F" w:rsidRDefault="00951C08" w:rsidP="00FD736A">
      <w:pPr>
        <w:jc w:val="both"/>
        <w:rPr>
          <w:lang w:val="ro-RO"/>
        </w:rPr>
      </w:pPr>
      <w:r w:rsidRPr="006F476F">
        <w:rPr>
          <w:lang w:val="ro-RO"/>
        </w:rPr>
        <w:tab/>
      </w:r>
      <w:r w:rsidRPr="006F476F">
        <w:rPr>
          <w:lang w:val="ro-RO"/>
        </w:rPr>
        <w:tab/>
        <w:t>a) Coletele care îndeplinesc prescripţiile ediţiilor din 1985 sau din 1985 (modificată în 1990) ale Regulamentului de transport al materiilor radioactive al AIEA:</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i) Pot fi în continuare transportate, cu condiţia să fi fost pregătite pentru transport înainte de 31 decembrie 2003 şi sub rezerva prescripţii</w:t>
      </w:r>
      <w:r w:rsidR="00076769" w:rsidRPr="006F476F">
        <w:rPr>
          <w:lang w:val="ro-RO"/>
        </w:rPr>
        <w:t>lor de la 1.6.6.2.3, dacă este cazul</w:t>
      </w:r>
      <w:r w:rsidRPr="006F476F">
        <w:rPr>
          <w:lang w:val="ro-RO"/>
        </w:rPr>
        <w:t>, sau</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ii) Pot continua să fie utilizate cu condiţia îndeplinirii în integralitate a următoarelor condiţii:</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 nu au fost proiectate pentru a conţine hexafluorură de uraniu;</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 prescripţiile aplicabile enunţate la 1.7.3 sunt aplicate;</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 limitele de activitate şi clasificarea enunţat</w:t>
      </w:r>
      <w:r w:rsidR="005D0631" w:rsidRPr="006F476F">
        <w:rPr>
          <w:lang w:val="ro-RO"/>
        </w:rPr>
        <w:t>e</w:t>
      </w:r>
      <w:r w:rsidRPr="006F476F">
        <w:rPr>
          <w:lang w:val="ro-RO"/>
        </w:rPr>
        <w:t xml:space="preserve"> la 2.2.7 sunt aplicate;</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 prescripţiile şi controalele pentru transport, enunţate în părţile 1, 3, 4, 5 şi 7 sunt aplicate şi</w:t>
      </w:r>
    </w:p>
    <w:p w:rsidR="00951C08" w:rsidRPr="006F476F" w:rsidRDefault="00951C08" w:rsidP="00FD736A">
      <w:pPr>
        <w:jc w:val="both"/>
        <w:rPr>
          <w:lang w:val="ro-RO"/>
        </w:rPr>
      </w:pPr>
      <w:r w:rsidRPr="006F476F">
        <w:rPr>
          <w:lang w:val="ro-RO"/>
        </w:rPr>
        <w:tab/>
      </w:r>
      <w:r w:rsidRPr="006F476F">
        <w:rPr>
          <w:lang w:val="ro-RO"/>
        </w:rPr>
        <w:tab/>
      </w:r>
      <w:r w:rsidRPr="006F476F">
        <w:rPr>
          <w:lang w:val="ro-RO"/>
        </w:rPr>
        <w:tab/>
        <w:t>- ambalajul nu a fost fabricat sau modificat înainte de 31 decembrie 2003;</w:t>
      </w:r>
    </w:p>
    <w:p w:rsidR="00951C08" w:rsidRPr="006F476F" w:rsidRDefault="00951C08" w:rsidP="00FD736A">
      <w:pPr>
        <w:jc w:val="both"/>
        <w:rPr>
          <w:lang w:val="ro-RO"/>
        </w:rPr>
      </w:pPr>
      <w:r w:rsidRPr="006F476F">
        <w:rPr>
          <w:lang w:val="ro-RO"/>
        </w:rPr>
        <w:tab/>
      </w:r>
      <w:r w:rsidRPr="006F476F">
        <w:rPr>
          <w:lang w:val="ro-RO"/>
        </w:rPr>
        <w:tab/>
        <w:t>b) Coletele care îndeplinesc dispoziţiile ediţiilor din 1996, 1996 (revizuită), 1996 (modificată în 2003), 2005, 2009 sau 2012 ale Regulamentului de transport al materiilor radioactive al AIEA</w:t>
      </w:r>
      <w:r w:rsidR="00076769" w:rsidRPr="006F476F">
        <w:rPr>
          <w:lang w:val="ro-RO"/>
        </w:rPr>
        <w:t>:</w:t>
      </w:r>
    </w:p>
    <w:p w:rsidR="00076769" w:rsidRPr="006F476F" w:rsidRDefault="00076769" w:rsidP="00FD736A">
      <w:pPr>
        <w:jc w:val="both"/>
        <w:rPr>
          <w:lang w:val="ro-RO"/>
        </w:rPr>
      </w:pPr>
      <w:r w:rsidRPr="006F476F">
        <w:rPr>
          <w:lang w:val="ro-RO"/>
        </w:rPr>
        <w:tab/>
      </w:r>
      <w:r w:rsidRPr="006F476F">
        <w:rPr>
          <w:lang w:val="ro-RO"/>
        </w:rPr>
        <w:tab/>
      </w:r>
      <w:r w:rsidRPr="006F476F">
        <w:rPr>
          <w:lang w:val="ro-RO"/>
        </w:rPr>
        <w:tab/>
        <w:t>i) Pot fi în continuare transportate cu condiţia să fi fost pregătite pentru transport înainte de 31 decembrie 2025 şi sub rezerva prescripţiilor de la 1.6.6.2.3, dacă este cazul,  sau</w:t>
      </w:r>
    </w:p>
    <w:p w:rsidR="00723B6A" w:rsidRPr="006F476F" w:rsidRDefault="00723B6A" w:rsidP="00FD736A">
      <w:pPr>
        <w:jc w:val="both"/>
        <w:rPr>
          <w:lang w:val="ro-RO"/>
        </w:rPr>
      </w:pPr>
      <w:r w:rsidRPr="006F476F">
        <w:rPr>
          <w:lang w:val="ro-RO"/>
        </w:rPr>
        <w:tab/>
      </w:r>
      <w:r w:rsidRPr="006F476F">
        <w:rPr>
          <w:lang w:val="ro-RO"/>
        </w:rPr>
        <w:tab/>
      </w:r>
      <w:r w:rsidRPr="006F476F">
        <w:rPr>
          <w:lang w:val="ro-RO"/>
        </w:rPr>
        <w:tab/>
        <w:t>ii) Pot continua să fie utilizate cu condiţia îndeplinirii în integralitate a următoarelor condiţii:</w:t>
      </w:r>
    </w:p>
    <w:p w:rsidR="00723B6A" w:rsidRPr="006F476F" w:rsidRDefault="00723B6A" w:rsidP="00FD736A">
      <w:pPr>
        <w:jc w:val="both"/>
        <w:rPr>
          <w:lang w:val="ro-RO"/>
        </w:rPr>
      </w:pPr>
      <w:r w:rsidRPr="006F476F">
        <w:rPr>
          <w:lang w:val="ro-RO"/>
        </w:rPr>
        <w:tab/>
      </w:r>
      <w:r w:rsidRPr="006F476F">
        <w:rPr>
          <w:lang w:val="ro-RO"/>
        </w:rPr>
        <w:tab/>
      </w:r>
      <w:r w:rsidRPr="006F476F">
        <w:rPr>
          <w:lang w:val="ro-RO"/>
        </w:rPr>
        <w:tab/>
        <w:t>- prescripţiile aplicabile enunţate la 1.7.3 sunt aplicate;</w:t>
      </w:r>
    </w:p>
    <w:p w:rsidR="00723B6A" w:rsidRPr="006F476F" w:rsidRDefault="00723B6A" w:rsidP="00723B6A">
      <w:pPr>
        <w:jc w:val="both"/>
        <w:rPr>
          <w:lang w:val="ro-RO"/>
        </w:rPr>
      </w:pPr>
      <w:r w:rsidRPr="006F476F">
        <w:rPr>
          <w:lang w:val="ro-RO"/>
        </w:rPr>
        <w:tab/>
      </w:r>
      <w:r w:rsidRPr="006F476F">
        <w:rPr>
          <w:lang w:val="ro-RO"/>
        </w:rPr>
        <w:tab/>
      </w:r>
      <w:r w:rsidRPr="006F476F">
        <w:rPr>
          <w:lang w:val="ro-RO"/>
        </w:rPr>
        <w:tab/>
        <w:t>- limitele de activitate şi clasificarea enunţat</w:t>
      </w:r>
      <w:r w:rsidR="005D0631" w:rsidRPr="006F476F">
        <w:rPr>
          <w:lang w:val="ro-RO"/>
        </w:rPr>
        <w:t>e</w:t>
      </w:r>
      <w:r w:rsidRPr="006F476F">
        <w:rPr>
          <w:lang w:val="ro-RO"/>
        </w:rPr>
        <w:t xml:space="preserve"> la 2.2.7 sunt aplicate;</w:t>
      </w:r>
    </w:p>
    <w:p w:rsidR="00723B6A" w:rsidRPr="006F476F" w:rsidRDefault="00723B6A" w:rsidP="00723B6A">
      <w:pPr>
        <w:ind w:firstLine="2127"/>
        <w:jc w:val="both"/>
        <w:rPr>
          <w:lang w:val="ro-RO"/>
        </w:rPr>
      </w:pPr>
      <w:r w:rsidRPr="006F476F">
        <w:rPr>
          <w:lang w:val="ro-RO"/>
        </w:rPr>
        <w:t>- prescripţiile şi controalele pentru transport, enunţate în părţile 1, 3, 4, 5 şi 7 sunt aplicate şi</w:t>
      </w:r>
    </w:p>
    <w:p w:rsidR="00723B6A" w:rsidRPr="006F476F" w:rsidRDefault="00723B6A" w:rsidP="00723B6A">
      <w:pPr>
        <w:jc w:val="both"/>
        <w:rPr>
          <w:lang w:val="ro-RO"/>
        </w:rPr>
      </w:pPr>
      <w:r w:rsidRPr="006F476F">
        <w:rPr>
          <w:lang w:val="ro-RO"/>
        </w:rPr>
        <w:tab/>
      </w:r>
      <w:r w:rsidRPr="006F476F">
        <w:rPr>
          <w:lang w:val="ro-RO"/>
        </w:rPr>
        <w:tab/>
      </w:r>
      <w:r w:rsidRPr="006F476F">
        <w:rPr>
          <w:lang w:val="ro-RO"/>
        </w:rPr>
        <w:tab/>
        <w:t>- ambalajul nu a fost fabricat sau modificat înainte de 31 decembrie 2025.”.</w:t>
      </w:r>
    </w:p>
    <w:p w:rsidR="005F7349" w:rsidRPr="006F476F" w:rsidRDefault="005F7349" w:rsidP="00723B6A">
      <w:pPr>
        <w:jc w:val="both"/>
        <w:rPr>
          <w:lang w:val="ro-RO"/>
        </w:rPr>
      </w:pPr>
    </w:p>
    <w:p w:rsidR="005F7349" w:rsidRPr="006F476F" w:rsidRDefault="005F7349" w:rsidP="005F7349">
      <w:pPr>
        <w:jc w:val="both"/>
        <w:rPr>
          <w:lang w:val="ro-RO"/>
        </w:rPr>
      </w:pPr>
      <w:r w:rsidRPr="006F476F">
        <w:rPr>
          <w:b/>
          <w:lang w:val="ro-RO"/>
        </w:rPr>
        <w:t>1.6.6.2</w:t>
      </w:r>
      <w:r w:rsidRPr="006F476F">
        <w:rPr>
          <w:lang w:val="ro-RO"/>
        </w:rPr>
        <w:tab/>
      </w:r>
      <w:r w:rsidRPr="006F476F">
        <w:rPr>
          <w:lang w:val="ro-RO"/>
        </w:rPr>
        <w:tab/>
        <w:t>Se modifică pentru a avea următorul cuprins:</w:t>
      </w:r>
    </w:p>
    <w:p w:rsidR="005F7349" w:rsidRDefault="005F7349" w:rsidP="005F7349">
      <w:pPr>
        <w:jc w:val="both"/>
        <w:rPr>
          <w:b/>
          <w:lang w:val="ro-RO"/>
        </w:rPr>
      </w:pPr>
      <w:r w:rsidRPr="006F476F">
        <w:rPr>
          <w:b/>
          <w:lang w:val="ro-RO"/>
        </w:rPr>
        <w:t>„1.6.6.2</w:t>
      </w:r>
      <w:r w:rsidRPr="006F476F">
        <w:rPr>
          <w:b/>
          <w:lang w:val="ro-RO"/>
        </w:rPr>
        <w:tab/>
        <w:t>Modele de colete agreate de autoritatea competentă în conformitate cu ediţiile din 1985, 1985 (modificată în 1990), 1996, 1996 (revizuită), 1996 (modificată în 2003), 2005, 2009 şi 2012 ale Regulamentului de transport al materiilor radioactive al AIEA</w:t>
      </w:r>
    </w:p>
    <w:p w:rsidR="00145B25" w:rsidRPr="006F476F" w:rsidRDefault="00145B25" w:rsidP="005F7349">
      <w:pPr>
        <w:jc w:val="both"/>
        <w:rPr>
          <w:lang w:val="ro-RO"/>
        </w:rPr>
      </w:pPr>
    </w:p>
    <w:p w:rsidR="005F7349" w:rsidRPr="006F476F" w:rsidRDefault="005F7349" w:rsidP="005F7349">
      <w:pPr>
        <w:jc w:val="both"/>
        <w:rPr>
          <w:lang w:val="ro-RO"/>
        </w:rPr>
      </w:pPr>
      <w:r w:rsidRPr="006F476F">
        <w:rPr>
          <w:b/>
          <w:lang w:val="ro-RO"/>
        </w:rPr>
        <w:t>1.6.6.2.1</w:t>
      </w:r>
      <w:r w:rsidRPr="006F476F">
        <w:rPr>
          <w:lang w:val="ro-RO"/>
        </w:rPr>
        <w:tab/>
        <w:t>Coletele al căror model a fost agreat de autoritatea competentă trebuie să îndeplinească integral prescripţiile RID, dar:</w:t>
      </w:r>
    </w:p>
    <w:p w:rsidR="005F7349" w:rsidRPr="006F476F" w:rsidRDefault="005F7349" w:rsidP="005F7349">
      <w:pPr>
        <w:jc w:val="both"/>
        <w:rPr>
          <w:lang w:val="ro-RO"/>
        </w:rPr>
      </w:pPr>
      <w:r w:rsidRPr="006F476F">
        <w:rPr>
          <w:lang w:val="ro-RO"/>
        </w:rPr>
        <w:lastRenderedPageBreak/>
        <w:tab/>
      </w:r>
      <w:r w:rsidRPr="006F476F">
        <w:rPr>
          <w:lang w:val="ro-RO"/>
        </w:rPr>
        <w:tab/>
        <w:t xml:space="preserve">a) Ambalajele care au fost fabricate </w:t>
      </w:r>
      <w:r w:rsidR="00916925" w:rsidRPr="006F476F">
        <w:rPr>
          <w:lang w:val="ro-RO"/>
        </w:rPr>
        <w:t>corespunzător unui model de c</w:t>
      </w:r>
      <w:r w:rsidRPr="006F476F">
        <w:rPr>
          <w:lang w:val="ro-RO"/>
        </w:rPr>
        <w:t>olet</w:t>
      </w:r>
      <w:r w:rsidR="00916925" w:rsidRPr="006F476F">
        <w:rPr>
          <w:lang w:val="ro-RO"/>
        </w:rPr>
        <w:t xml:space="preserve"> agreat de autoritatea competentă în conformitate cu</w:t>
      </w:r>
      <w:r w:rsidRPr="006F476F">
        <w:rPr>
          <w:lang w:val="ro-RO"/>
        </w:rPr>
        <w:t xml:space="preserve"> prescripţiile ediţiilor din 1985 sau din 1985 (modificată în 1990) ale Regulamentului de transport al materiilor radioactive al AIEA</w:t>
      </w:r>
      <w:r w:rsidR="00916925" w:rsidRPr="006F476F">
        <w:rPr>
          <w:lang w:val="ro-RO"/>
        </w:rPr>
        <w:t xml:space="preserve"> pot fi în continuare utilizate cu condiţia îndeplinirii în integralitate a următoarelor condiţii</w:t>
      </w:r>
      <w:r w:rsidRPr="006F476F">
        <w:rPr>
          <w:lang w:val="ro-RO"/>
        </w:rPr>
        <w:t>:</w:t>
      </w:r>
    </w:p>
    <w:p w:rsidR="00916925" w:rsidRPr="006F476F" w:rsidRDefault="00916925" w:rsidP="005F7349">
      <w:pPr>
        <w:jc w:val="both"/>
        <w:rPr>
          <w:lang w:val="ro-RO"/>
        </w:rPr>
      </w:pPr>
      <w:r w:rsidRPr="006F476F">
        <w:rPr>
          <w:lang w:val="ro-RO"/>
        </w:rPr>
        <w:tab/>
      </w:r>
      <w:r w:rsidRPr="006F476F">
        <w:rPr>
          <w:lang w:val="ro-RO"/>
        </w:rPr>
        <w:tab/>
      </w:r>
      <w:r w:rsidRPr="006F476F">
        <w:rPr>
          <w:lang w:val="ro-RO"/>
        </w:rPr>
        <w:tab/>
        <w:t xml:space="preserve">i) Modelul de colet este </w:t>
      </w:r>
      <w:r w:rsidR="00D66FC5" w:rsidRPr="006F476F">
        <w:rPr>
          <w:lang w:val="ro-RO"/>
        </w:rPr>
        <w:t>supus</w:t>
      </w:r>
      <w:r w:rsidRPr="006F476F">
        <w:rPr>
          <w:lang w:val="ro-RO"/>
        </w:rPr>
        <w:t xml:space="preserve"> unui acord multilateral;</w:t>
      </w:r>
    </w:p>
    <w:p w:rsidR="00916925" w:rsidRPr="006F476F" w:rsidRDefault="00916925" w:rsidP="005F7349">
      <w:pPr>
        <w:jc w:val="both"/>
        <w:rPr>
          <w:lang w:val="ro-RO"/>
        </w:rPr>
      </w:pPr>
      <w:r w:rsidRPr="006F476F">
        <w:rPr>
          <w:lang w:val="ro-RO"/>
        </w:rPr>
        <w:tab/>
      </w:r>
      <w:r w:rsidRPr="006F476F">
        <w:rPr>
          <w:lang w:val="ro-RO"/>
        </w:rPr>
        <w:tab/>
      </w:r>
      <w:r w:rsidRPr="006F476F">
        <w:rPr>
          <w:lang w:val="ro-RO"/>
        </w:rPr>
        <w:tab/>
        <w:t>ii) Prescripţiile aplicabile enunţate la 1.7.3 sunt aplicate;</w:t>
      </w:r>
    </w:p>
    <w:p w:rsidR="005D0631" w:rsidRPr="006F476F" w:rsidRDefault="005D0631" w:rsidP="005F7349">
      <w:pPr>
        <w:jc w:val="both"/>
        <w:rPr>
          <w:lang w:val="ro-RO"/>
        </w:rPr>
      </w:pPr>
      <w:r w:rsidRPr="006F476F">
        <w:rPr>
          <w:lang w:val="ro-RO"/>
        </w:rPr>
        <w:tab/>
      </w:r>
      <w:r w:rsidRPr="006F476F">
        <w:rPr>
          <w:lang w:val="ro-RO"/>
        </w:rPr>
        <w:tab/>
      </w:r>
      <w:r w:rsidRPr="006F476F">
        <w:rPr>
          <w:lang w:val="ro-RO"/>
        </w:rPr>
        <w:tab/>
        <w:t>iii) Limitele de activitate şi clasificarea enunţate la 2.2.7 sunt aplicate; şi</w:t>
      </w:r>
    </w:p>
    <w:p w:rsidR="005D0631" w:rsidRPr="006F476F" w:rsidRDefault="005D0631" w:rsidP="005F7349">
      <w:pPr>
        <w:jc w:val="both"/>
        <w:rPr>
          <w:lang w:val="ro-RO"/>
        </w:rPr>
      </w:pPr>
      <w:r w:rsidRPr="006F476F">
        <w:rPr>
          <w:lang w:val="ro-RO"/>
        </w:rPr>
        <w:tab/>
      </w:r>
      <w:r w:rsidRPr="006F476F">
        <w:rPr>
          <w:lang w:val="ro-RO"/>
        </w:rPr>
        <w:tab/>
      </w:r>
      <w:r w:rsidRPr="006F476F">
        <w:rPr>
          <w:lang w:val="ro-RO"/>
        </w:rPr>
        <w:tab/>
        <w:t>iv) Prescripţiile şi controalele pentru transport, enunţate în părţile 1, 3, 4, 5 şi 7 sunt aplicate;</w:t>
      </w:r>
    </w:p>
    <w:p w:rsidR="005D0631" w:rsidRPr="006F476F" w:rsidRDefault="005D0631" w:rsidP="005F7349">
      <w:pPr>
        <w:jc w:val="both"/>
        <w:rPr>
          <w:lang w:val="ro-RO"/>
        </w:rPr>
      </w:pPr>
      <w:r w:rsidRPr="006F476F">
        <w:rPr>
          <w:lang w:val="ro-RO"/>
        </w:rPr>
        <w:tab/>
      </w:r>
      <w:r w:rsidRPr="006F476F">
        <w:rPr>
          <w:lang w:val="ro-RO"/>
        </w:rPr>
        <w:tab/>
      </w:r>
      <w:r w:rsidRPr="006F476F">
        <w:rPr>
          <w:lang w:val="ro-RO"/>
        </w:rPr>
        <w:tab/>
        <w:t>v) (rezervat).</w:t>
      </w:r>
    </w:p>
    <w:p w:rsidR="005F7349" w:rsidRPr="006F476F" w:rsidRDefault="005D0631" w:rsidP="005D0631">
      <w:pPr>
        <w:jc w:val="both"/>
        <w:rPr>
          <w:lang w:val="ro-RO"/>
        </w:rPr>
      </w:pPr>
      <w:r w:rsidRPr="006F476F">
        <w:rPr>
          <w:lang w:val="ro-RO"/>
        </w:rPr>
        <w:tab/>
      </w:r>
      <w:r w:rsidRPr="006F476F">
        <w:rPr>
          <w:lang w:val="ro-RO"/>
        </w:rPr>
        <w:tab/>
      </w:r>
      <w:r w:rsidRPr="006F476F">
        <w:rPr>
          <w:lang w:val="ro-RO"/>
        </w:rPr>
        <w:tab/>
        <w:t>b) Ambalajele care au fost fabricate corespunzător unui model de colet agreat de autoritatea competentă în conformitate cu prescripţiile</w:t>
      </w:r>
      <w:r w:rsidR="005F7349" w:rsidRPr="006F476F">
        <w:rPr>
          <w:lang w:val="ro-RO"/>
        </w:rPr>
        <w:t xml:space="preserve"> ediţiilor din 1996, 1996 (revizuită), 1996 (modificată în 2003), 2005, 2009 sau 2012 ale Regulamentului de transport al materiilor radioactive al AIEA</w:t>
      </w:r>
      <w:r w:rsidRPr="006F476F">
        <w:rPr>
          <w:lang w:val="ro-RO"/>
        </w:rPr>
        <w:t xml:space="preserve"> pot fi în continuare utilizate cu condiţia îndeplinirii în integralitate a următoarelor condiţii</w:t>
      </w:r>
      <w:r w:rsidR="005F7349" w:rsidRPr="006F476F">
        <w:rPr>
          <w:lang w:val="ro-RO"/>
        </w:rPr>
        <w:t>:</w:t>
      </w:r>
    </w:p>
    <w:p w:rsidR="00D66FC5" w:rsidRPr="006F476F" w:rsidRDefault="00D66FC5" w:rsidP="005D0631">
      <w:pPr>
        <w:jc w:val="both"/>
        <w:rPr>
          <w:lang w:val="ro-RO"/>
        </w:rPr>
      </w:pPr>
      <w:r w:rsidRPr="006F476F">
        <w:rPr>
          <w:lang w:val="ro-RO"/>
        </w:rPr>
        <w:tab/>
      </w:r>
      <w:r w:rsidRPr="006F476F">
        <w:rPr>
          <w:lang w:val="ro-RO"/>
        </w:rPr>
        <w:tab/>
      </w:r>
      <w:r w:rsidRPr="006F476F">
        <w:rPr>
          <w:lang w:val="ro-RO"/>
        </w:rPr>
        <w:tab/>
        <w:t>i) Modelul de colet este supus unui acord multilateral după 31 decembrie 2025;</w:t>
      </w:r>
    </w:p>
    <w:p w:rsidR="00D66FC5" w:rsidRPr="006F476F" w:rsidRDefault="00D66FC5" w:rsidP="005D0631">
      <w:pPr>
        <w:jc w:val="both"/>
        <w:rPr>
          <w:lang w:val="ro-RO"/>
        </w:rPr>
      </w:pPr>
      <w:r w:rsidRPr="006F476F">
        <w:rPr>
          <w:lang w:val="ro-RO"/>
        </w:rPr>
        <w:tab/>
      </w:r>
      <w:r w:rsidRPr="006F476F">
        <w:rPr>
          <w:lang w:val="ro-RO"/>
        </w:rPr>
        <w:tab/>
      </w:r>
      <w:r w:rsidRPr="006F476F">
        <w:rPr>
          <w:lang w:val="ro-RO"/>
        </w:rPr>
        <w:tab/>
        <w:t>ii) Prescripţiile aplicabile enunţate la 1.7.3 sunt aplicate;</w:t>
      </w:r>
    </w:p>
    <w:p w:rsidR="00D66FC5" w:rsidRPr="006F476F" w:rsidRDefault="00D66FC5" w:rsidP="00D66FC5">
      <w:pPr>
        <w:jc w:val="both"/>
        <w:rPr>
          <w:lang w:val="ro-RO"/>
        </w:rPr>
      </w:pPr>
      <w:r w:rsidRPr="006F476F">
        <w:rPr>
          <w:lang w:val="ro-RO"/>
        </w:rPr>
        <w:tab/>
      </w:r>
      <w:r w:rsidRPr="006F476F">
        <w:rPr>
          <w:lang w:val="ro-RO"/>
        </w:rPr>
        <w:tab/>
      </w:r>
      <w:r w:rsidRPr="006F476F">
        <w:rPr>
          <w:lang w:val="ro-RO"/>
        </w:rPr>
        <w:tab/>
        <w:t>iii) Limitele de activitate şi clasificarea enunţate la 2.2.7 sunt aplicate; şi</w:t>
      </w:r>
    </w:p>
    <w:p w:rsidR="00D66FC5" w:rsidRPr="006F476F" w:rsidRDefault="00D66FC5" w:rsidP="00D66FC5">
      <w:pPr>
        <w:jc w:val="both"/>
        <w:rPr>
          <w:lang w:val="ro-RO"/>
        </w:rPr>
      </w:pPr>
      <w:r w:rsidRPr="006F476F">
        <w:rPr>
          <w:lang w:val="ro-RO"/>
        </w:rPr>
        <w:tab/>
      </w:r>
      <w:r w:rsidRPr="006F476F">
        <w:rPr>
          <w:lang w:val="ro-RO"/>
        </w:rPr>
        <w:tab/>
      </w:r>
      <w:r w:rsidRPr="006F476F">
        <w:rPr>
          <w:lang w:val="ro-RO"/>
        </w:rPr>
        <w:tab/>
        <w:t>iv) Prescripţiile şi controalele pentru transport, enunţate în părţile 1, 3, 4, 5 şi 7 sunt aplicate.</w:t>
      </w:r>
    </w:p>
    <w:p w:rsidR="00D66FC5" w:rsidRPr="006F476F" w:rsidRDefault="00D66FC5" w:rsidP="00D66FC5">
      <w:pPr>
        <w:jc w:val="both"/>
        <w:rPr>
          <w:lang w:val="ro-RO"/>
        </w:rPr>
      </w:pPr>
    </w:p>
    <w:p w:rsidR="00D66FC5" w:rsidRPr="006F476F" w:rsidRDefault="00D66FC5" w:rsidP="00D66FC5">
      <w:pPr>
        <w:jc w:val="both"/>
        <w:rPr>
          <w:lang w:val="ro-RO"/>
        </w:rPr>
      </w:pPr>
      <w:r w:rsidRPr="006F476F">
        <w:rPr>
          <w:b/>
          <w:lang w:val="ro-RO"/>
        </w:rPr>
        <w:t>1.6.6.2.2</w:t>
      </w:r>
      <w:r w:rsidR="001E1D57" w:rsidRPr="006F476F">
        <w:rPr>
          <w:lang w:val="ro-RO"/>
        </w:rPr>
        <w:tab/>
      </w:r>
      <w:r w:rsidRPr="006F476F">
        <w:rPr>
          <w:lang w:val="ro-RO"/>
        </w:rPr>
        <w:t>Nu este permisă începerea unei noi fabricări a ambalajelor corespunzătoare unui model de colet care îndeplineşte dispoziţiile ediţiilor din 1985 sau din 1985 (modificată în 1980) ale Regulamentului de transport al materiilor radioactive al AIEA.</w:t>
      </w:r>
    </w:p>
    <w:p w:rsidR="00D66FC5" w:rsidRPr="006F476F" w:rsidRDefault="00D66FC5" w:rsidP="00D66FC5">
      <w:pPr>
        <w:jc w:val="both"/>
        <w:rPr>
          <w:lang w:val="ro-RO"/>
        </w:rPr>
      </w:pPr>
    </w:p>
    <w:p w:rsidR="00D66FC5" w:rsidRPr="006F476F" w:rsidRDefault="00D66FC5" w:rsidP="00D66FC5">
      <w:pPr>
        <w:jc w:val="both"/>
        <w:rPr>
          <w:lang w:val="ro-RO"/>
        </w:rPr>
      </w:pPr>
      <w:r w:rsidRPr="006F476F">
        <w:rPr>
          <w:b/>
          <w:lang w:val="ro-RO"/>
        </w:rPr>
        <w:t>1.6.6.2.3</w:t>
      </w:r>
      <w:r w:rsidR="001E1D57" w:rsidRPr="006F476F">
        <w:rPr>
          <w:lang w:val="ro-RO"/>
        </w:rPr>
        <w:tab/>
      </w:r>
      <w:r w:rsidRPr="006F476F">
        <w:rPr>
          <w:lang w:val="ro-RO"/>
        </w:rPr>
        <w:t>Nu este permisă începerea unei noi fabricări după 31 decembrie 2028 a ambalajelor corespunzătoare unui model de colet care îndeplineşte dispoziţiile ediţiilor din 1996, 1996 (revizuită), 1996 (modificată în 2003), 2005, 2009 şi 2012 ale Regulamentului de transport al materiilor radioactive al AIEA.”</w:t>
      </w:r>
    </w:p>
    <w:p w:rsidR="001E1D57" w:rsidRPr="006F476F" w:rsidRDefault="001E1D57" w:rsidP="00D66FC5">
      <w:pPr>
        <w:jc w:val="both"/>
        <w:rPr>
          <w:lang w:val="ro-RO"/>
        </w:rPr>
      </w:pPr>
    </w:p>
    <w:p w:rsidR="001E1D57" w:rsidRPr="006F476F" w:rsidRDefault="001E1D57" w:rsidP="00D66FC5">
      <w:pPr>
        <w:jc w:val="both"/>
        <w:rPr>
          <w:lang w:val="ro-RO"/>
        </w:rPr>
      </w:pPr>
      <w:r w:rsidRPr="006F476F">
        <w:rPr>
          <w:b/>
          <w:lang w:val="ro-RO"/>
        </w:rPr>
        <w:t>1.6.6.3</w:t>
      </w:r>
      <w:r w:rsidRPr="006F476F">
        <w:rPr>
          <w:lang w:val="ro-RO"/>
        </w:rPr>
        <w:tab/>
      </w:r>
      <w:r w:rsidRPr="006F476F">
        <w:rPr>
          <w:lang w:val="ro-RO"/>
        </w:rPr>
        <w:tab/>
        <w:t>Titlul se modifică pentru a avea următorul cuprins:</w:t>
      </w:r>
    </w:p>
    <w:p w:rsidR="001E1D57" w:rsidRPr="006F476F" w:rsidRDefault="001E1D57" w:rsidP="00D66FC5">
      <w:pPr>
        <w:jc w:val="both"/>
        <w:rPr>
          <w:lang w:val="ro-RO"/>
        </w:rPr>
      </w:pPr>
      <w:r w:rsidRPr="006F476F">
        <w:rPr>
          <w:lang w:val="ro-RO"/>
        </w:rPr>
        <w:t>„</w:t>
      </w:r>
      <w:r w:rsidRPr="006F476F">
        <w:rPr>
          <w:b/>
          <w:lang w:val="ro-RO"/>
        </w:rPr>
        <w:t>1.6.6.3</w:t>
      </w:r>
      <w:r w:rsidRPr="006F476F">
        <w:rPr>
          <w:lang w:val="ro-RO"/>
        </w:rPr>
        <w:tab/>
        <w:t xml:space="preserve">Colete exceptate de la prescripţiile privind materiile fisile </w:t>
      </w:r>
      <w:r w:rsidR="004D12D5" w:rsidRPr="006F476F">
        <w:rPr>
          <w:lang w:val="ro-RO"/>
        </w:rPr>
        <w:t>în conformitate cu ediţiile 2011 şi 2013 ale RID (ediţia din 2009 a Regulamentului de transport al materiilor radioactive al AIEA)”.</w:t>
      </w:r>
    </w:p>
    <w:p w:rsidR="004D12D5" w:rsidRPr="006F476F" w:rsidRDefault="004D12D5" w:rsidP="00D66FC5">
      <w:pPr>
        <w:jc w:val="both"/>
        <w:rPr>
          <w:lang w:val="ro-RO"/>
        </w:rPr>
      </w:pPr>
    </w:p>
    <w:p w:rsidR="004D12D5" w:rsidRPr="006F476F" w:rsidRDefault="004D12D5" w:rsidP="00D66FC5">
      <w:pPr>
        <w:jc w:val="both"/>
        <w:rPr>
          <w:lang w:val="ro-RO"/>
        </w:rPr>
      </w:pPr>
      <w:r w:rsidRPr="006F476F">
        <w:rPr>
          <w:b/>
          <w:lang w:val="ro-RO"/>
        </w:rPr>
        <w:t>1.6.6.4</w:t>
      </w:r>
      <w:r w:rsidRPr="006F476F">
        <w:rPr>
          <w:lang w:val="ro-RO"/>
        </w:rPr>
        <w:tab/>
      </w:r>
      <w:r w:rsidRPr="006F476F">
        <w:rPr>
          <w:lang w:val="ro-RO"/>
        </w:rPr>
        <w:tab/>
        <w:t>Se modifică pentru a avea următorul cuprins:</w:t>
      </w:r>
    </w:p>
    <w:p w:rsidR="004D12D5" w:rsidRPr="006F476F" w:rsidRDefault="004D12D5" w:rsidP="00D66FC5">
      <w:pPr>
        <w:jc w:val="both"/>
        <w:rPr>
          <w:lang w:val="ro-RO"/>
        </w:rPr>
      </w:pPr>
      <w:r w:rsidRPr="006F476F">
        <w:rPr>
          <w:lang w:val="ro-RO"/>
        </w:rPr>
        <w:t>„</w:t>
      </w:r>
      <w:r w:rsidRPr="006F476F">
        <w:rPr>
          <w:b/>
          <w:lang w:val="ro-RO"/>
        </w:rPr>
        <w:t>1.6.6.4</w:t>
      </w:r>
      <w:r w:rsidRPr="006F476F">
        <w:rPr>
          <w:lang w:val="ro-RO"/>
        </w:rPr>
        <w:tab/>
        <w:t>Materii radioactive sub formă specială agreate în conformitate cu ediţiile din 1985, 1985 (modificată în 1990), 1996, 1996 (revizuită), 1996 (modificată în 2003), 2005, 2009 şi 2012 ale Regulamentului de transport al materiilor radioactive al AIEA</w:t>
      </w:r>
    </w:p>
    <w:p w:rsidR="004D12D5" w:rsidRPr="006F476F" w:rsidRDefault="004D12D5" w:rsidP="00D66FC5">
      <w:pPr>
        <w:jc w:val="both"/>
        <w:rPr>
          <w:lang w:val="ro-RO"/>
        </w:rPr>
      </w:pPr>
      <w:r w:rsidRPr="006F476F">
        <w:rPr>
          <w:lang w:val="ro-RO"/>
        </w:rPr>
        <w:tab/>
      </w:r>
      <w:r w:rsidRPr="006F476F">
        <w:rPr>
          <w:lang w:val="ro-RO"/>
        </w:rPr>
        <w:tab/>
        <w:t xml:space="preserve">Materiile radioactive sub formă specială fabricate urmând un model care a primit agrementul unilateral de la autoritatea competentă în conformitate cu ediţiile din 1985, 1985 (modificată în 1990), 1996, 1996 (revizuită), 1996 (modificată în 2003), 2005, 2009 şi 2012 ale Regulamentului de transport al materiilor radioactive al AIEA pot fi utilizate în continuare dacă îndeplinesc sistemul de management obligatoriu conform prescripţiilor aplicabile enunţate la 1.7.3. Nicio materie radioactivă sub formă </w:t>
      </w:r>
      <w:r w:rsidRPr="006F476F">
        <w:rPr>
          <w:lang w:val="ro-RO"/>
        </w:rPr>
        <w:lastRenderedPageBreak/>
        <w:t>specială fabricată urmând un model care a primit agrementul unilateral de la autoritatea competentă în conformitate cu ediţiile din 1985 sau 1985 (modificată în 1990) a Regulamentului de transport al materiilor radioactive al AIEA</w:t>
      </w:r>
      <w:r w:rsidR="00BD11CD" w:rsidRPr="006F476F">
        <w:rPr>
          <w:lang w:val="ro-RO"/>
        </w:rPr>
        <w:t xml:space="preserve"> nu mai trebuie fabricată. Nu se permite începerea după 31 decembrie 2025 a unei noi fabricări de materii radioactive sub formă specială urmând un model care aa primit agrementul unilateral de la autoritatea competentă în conformitate cu ediţiile din 1996, 1996 (revizuită), 1996 (modificată în 2003), 2005, 2009 şi 2012 a Regulamentului de transport al materiilor radioactive al AIEA.”</w:t>
      </w:r>
    </w:p>
    <w:p w:rsidR="008C0B03" w:rsidRPr="006F476F" w:rsidRDefault="008C0B03" w:rsidP="00D66FC5">
      <w:pPr>
        <w:jc w:val="both"/>
        <w:rPr>
          <w:lang w:val="ro-RO"/>
        </w:rPr>
      </w:pPr>
    </w:p>
    <w:p w:rsidR="008C0B03" w:rsidRPr="006F476F" w:rsidRDefault="008C0B03" w:rsidP="00D66FC5">
      <w:pPr>
        <w:jc w:val="both"/>
        <w:rPr>
          <w:b/>
          <w:lang w:val="ro-RO"/>
        </w:rPr>
      </w:pPr>
      <w:r w:rsidRPr="006F476F">
        <w:rPr>
          <w:b/>
          <w:lang w:val="ro-RO"/>
        </w:rPr>
        <w:t>Capitolul 1.7</w:t>
      </w:r>
    </w:p>
    <w:p w:rsidR="008C0B03" w:rsidRPr="006F476F" w:rsidRDefault="008C0B03" w:rsidP="00D66FC5">
      <w:pPr>
        <w:jc w:val="both"/>
        <w:rPr>
          <w:lang w:val="ro-RO"/>
        </w:rPr>
      </w:pPr>
      <w:r w:rsidRPr="006F476F">
        <w:rPr>
          <w:b/>
          <w:lang w:val="ro-RO"/>
        </w:rPr>
        <w:t>1.7.1</w:t>
      </w:r>
      <w:r w:rsidRPr="006F476F">
        <w:rPr>
          <w:lang w:val="ro-RO"/>
        </w:rPr>
        <w:tab/>
      </w:r>
      <w:r w:rsidRPr="006F476F">
        <w:rPr>
          <w:lang w:val="ro-RO"/>
        </w:rPr>
        <w:tab/>
        <w:t>Nota 1 se modifică şi va avea următorul cuprins:</w:t>
      </w:r>
    </w:p>
    <w:p w:rsidR="008C0B03" w:rsidRPr="006F476F" w:rsidRDefault="008C0B03" w:rsidP="00145B25">
      <w:pPr>
        <w:ind w:firstLine="1418"/>
        <w:jc w:val="both"/>
        <w:rPr>
          <w:lang w:val="ro-RO"/>
        </w:rPr>
      </w:pPr>
      <w:r w:rsidRPr="006F476F">
        <w:rPr>
          <w:lang w:val="ro-RO"/>
        </w:rPr>
        <w:t>„</w:t>
      </w:r>
      <w:r w:rsidRPr="006F476F">
        <w:rPr>
          <w:b/>
          <w:lang w:val="ro-RO"/>
        </w:rPr>
        <w:t>1.</w:t>
      </w:r>
      <w:r w:rsidRPr="006F476F">
        <w:rPr>
          <w:lang w:val="ro-RO"/>
        </w:rPr>
        <w:t xml:space="preserve"> În caz de urgenţă nucleară sau radiologică în timpul transportului materiilor radioactive, trebuie respectate dispoziţiile emise de organismele naţionale sau internaţionale competente pentru protecţia persoanelor, a bunurilor şi a mediului înconjurător. Acestea includ un sistem de pregătire şi de intervenţie conform normelor naţionale şi/sau internaţionale şi sunt stabilite într-un mod coerent şi coordonat cu sistemele naţionale şi/sau internaţionale pentru situaţii de urgenţă.”</w:t>
      </w:r>
    </w:p>
    <w:p w:rsidR="008C0B03" w:rsidRPr="006F476F" w:rsidRDefault="008C0B03" w:rsidP="008C0B03">
      <w:pPr>
        <w:jc w:val="both"/>
        <w:rPr>
          <w:lang w:val="ro-RO"/>
        </w:rPr>
      </w:pPr>
      <w:r w:rsidRPr="006F476F">
        <w:rPr>
          <w:lang w:val="ro-RO"/>
        </w:rPr>
        <w:tab/>
      </w:r>
      <w:r w:rsidRPr="006F476F">
        <w:rPr>
          <w:lang w:val="ro-RO"/>
        </w:rPr>
        <w:tab/>
        <w:t>Nota 2 se modifică şi va avea următorul cuprins:</w:t>
      </w:r>
    </w:p>
    <w:p w:rsidR="008C0B03" w:rsidRPr="006F476F" w:rsidRDefault="008C0B03" w:rsidP="00145B25">
      <w:pPr>
        <w:ind w:firstLine="1418"/>
        <w:jc w:val="both"/>
        <w:rPr>
          <w:lang w:val="ro-RO"/>
        </w:rPr>
      </w:pPr>
      <w:r w:rsidRPr="006F476F">
        <w:rPr>
          <w:lang w:val="ro-RO"/>
        </w:rPr>
        <w:t>„</w:t>
      </w:r>
      <w:r w:rsidRPr="006F476F">
        <w:rPr>
          <w:b/>
          <w:lang w:val="ro-RO"/>
        </w:rPr>
        <w:t>2.</w:t>
      </w:r>
      <w:r w:rsidRPr="006F476F">
        <w:rPr>
          <w:lang w:val="ro-RO"/>
        </w:rPr>
        <w:t xml:space="preserve"> Sistemul de pregătire a intervenţiei este de tip progresiv şi ţine cont de pericolele identificate şi de consecinţele lor potenţiale, în special de posibilitatea formării altor materii periculoase care pot rezulta ca urmare a reacţiei dintre conţinutul transportului şi mediu în caz de urgenţă nucleară sau radiologică. </w:t>
      </w:r>
      <w:r w:rsidR="00C143E5" w:rsidRPr="006F476F">
        <w:rPr>
          <w:lang w:val="ro-RO"/>
        </w:rPr>
        <w:t>Instrucţiuni pentru instalarea unor astfel de sisteme pot fi găsite în următoarele lucrări:</w:t>
      </w:r>
      <w:r w:rsidR="00CC513F" w:rsidRPr="006F476F">
        <w:rPr>
          <w:lang w:val="ro-RO"/>
        </w:rPr>
        <w:t xml:space="preserve"> Pregătirea şi intervenţia în cazul situaţiilor de urgenţă nucleare sau radiologice, colecţia Norme de </w:t>
      </w:r>
      <w:r w:rsidR="00D56450" w:rsidRPr="006F476F">
        <w:rPr>
          <w:lang w:val="ro-RO"/>
        </w:rPr>
        <w:t>Siguranţă</w:t>
      </w:r>
      <w:r w:rsidR="00CC513F" w:rsidRPr="006F476F">
        <w:rPr>
          <w:lang w:val="ro-RO"/>
        </w:rPr>
        <w:t xml:space="preserve"> a AIEA, nr.</w:t>
      </w:r>
      <w:r w:rsidR="00D56450" w:rsidRPr="006F476F">
        <w:rPr>
          <w:lang w:val="ro-RO"/>
        </w:rPr>
        <w:t xml:space="preserve"> GSR, partea 7, AIEA, Viena (2015); Criterii de utilizare pentru pregătirea şi conducerea intervenţiilor în caz de urgenţă nucleară sau radiologică, colecţia Norme de Siguranţă a AIEA, nr. GSG-2, IAEA, Viena (2011); Arrangements for Preparedness for a Nuclear or Radiological Emergency, IAEA Safety Standards Seriei No. GS-G-2.1, IAEA, Viena (2007) şi Arrangements for the Termination of a Nuclear or Radiological Emergency, IAEA Safety Standards Series No. GSG-11, IAEA, Viena (2018).”</w:t>
      </w:r>
    </w:p>
    <w:p w:rsidR="00D66FC5" w:rsidRPr="006F476F" w:rsidRDefault="00D66FC5" w:rsidP="00D66FC5">
      <w:pPr>
        <w:jc w:val="both"/>
        <w:rPr>
          <w:lang w:val="ro-RO"/>
        </w:rPr>
      </w:pPr>
    </w:p>
    <w:p w:rsidR="00D66FC5" w:rsidRPr="006F476F" w:rsidRDefault="001B48A8" w:rsidP="00D66FC5">
      <w:pPr>
        <w:jc w:val="both"/>
        <w:rPr>
          <w:lang w:val="ro-RO"/>
        </w:rPr>
      </w:pPr>
      <w:r w:rsidRPr="006F476F">
        <w:rPr>
          <w:b/>
          <w:lang w:val="ro-RO"/>
        </w:rPr>
        <w:t>1.7.1.1</w:t>
      </w:r>
      <w:r w:rsidRPr="006F476F">
        <w:rPr>
          <w:b/>
          <w:lang w:val="ro-RO"/>
        </w:rPr>
        <w:tab/>
      </w:r>
      <w:r w:rsidRPr="006F476F">
        <w:rPr>
          <w:lang w:val="ro-RO"/>
        </w:rPr>
        <w:tab/>
        <w:t>Se modifică şi va avea următorul cuprins:</w:t>
      </w:r>
    </w:p>
    <w:p w:rsidR="001B48A8" w:rsidRPr="006F476F" w:rsidRDefault="001B48A8" w:rsidP="00D66FC5">
      <w:pPr>
        <w:jc w:val="both"/>
        <w:rPr>
          <w:lang w:val="ro-RO"/>
        </w:rPr>
      </w:pPr>
      <w:r w:rsidRPr="006F476F">
        <w:rPr>
          <w:lang w:val="ro-RO"/>
        </w:rPr>
        <w:t>„</w:t>
      </w:r>
      <w:r w:rsidRPr="006F476F">
        <w:rPr>
          <w:b/>
          <w:lang w:val="ro-RO"/>
        </w:rPr>
        <w:t>1.7.1.1</w:t>
      </w:r>
      <w:r w:rsidRPr="006F476F">
        <w:rPr>
          <w:lang w:val="ro-RO"/>
        </w:rPr>
        <w:tab/>
        <w:t>RID fixează normele de siguranţă care permit menţinerea la un nivel acceptabil a pericolelor radiologice, a pericolelor de criticitate, a pericolelor termice la care sunt expuse persoanele, bunurile şi mediul din cauza transportului materiilor radioactive. Aceste norme se bazează pe ediţia din 2018 a Regulamentului de transport al materialelor radioactive al AIEA. Notele de informare pot fi găsite în documentul „Advisory Material for the IAEA Regulations for the Safe Transport of Radioactive Material (2018 Edition)", Colecţia Standarde de siguranţă nr. SSG-26 (Rev. 1), AIEA, Viena (2019).”</w:t>
      </w:r>
    </w:p>
    <w:p w:rsidR="001B48A8" w:rsidRPr="006F476F" w:rsidRDefault="001B48A8" w:rsidP="00D66FC5">
      <w:pPr>
        <w:jc w:val="both"/>
        <w:rPr>
          <w:lang w:val="ro-RO"/>
        </w:rPr>
      </w:pPr>
    </w:p>
    <w:p w:rsidR="001B48A8" w:rsidRPr="006F476F" w:rsidRDefault="001B48A8" w:rsidP="00D66FC5">
      <w:pPr>
        <w:jc w:val="both"/>
        <w:rPr>
          <w:lang w:val="ro-RO"/>
        </w:rPr>
      </w:pPr>
      <w:r w:rsidRPr="006F476F">
        <w:rPr>
          <w:b/>
          <w:lang w:val="ro-RO"/>
        </w:rPr>
        <w:t>1.7.1.2</w:t>
      </w:r>
      <w:r w:rsidRPr="006F476F">
        <w:rPr>
          <w:b/>
          <w:lang w:val="ro-RO"/>
        </w:rPr>
        <w:tab/>
      </w:r>
      <w:r w:rsidRPr="006F476F">
        <w:rPr>
          <w:lang w:val="ro-RO"/>
        </w:rPr>
        <w:tab/>
        <w:t>Se modifică şi va avea următorul cuprins:</w:t>
      </w:r>
    </w:p>
    <w:p w:rsidR="00BE3D73" w:rsidRPr="006F476F" w:rsidRDefault="00BE3D73" w:rsidP="005D0631">
      <w:pPr>
        <w:jc w:val="both"/>
        <w:rPr>
          <w:lang w:val="ro-RO"/>
        </w:rPr>
      </w:pPr>
      <w:r w:rsidRPr="006F476F">
        <w:rPr>
          <w:lang w:val="ro-RO"/>
        </w:rPr>
        <w:t>„</w:t>
      </w:r>
      <w:r w:rsidRPr="006F476F">
        <w:rPr>
          <w:b/>
          <w:lang w:val="ro-RO"/>
        </w:rPr>
        <w:t>1.7.1.2</w:t>
      </w:r>
      <w:r w:rsidRPr="006F476F">
        <w:rPr>
          <w:lang w:val="ro-RO"/>
        </w:rPr>
        <w:tab/>
        <w:t>RID are ca obiectiv enunţarea prescripţiilor care trebuie să fie respectate în vederea asigurării siguranţei şi a protecţi</w:t>
      </w:r>
      <w:r w:rsidR="00A753D9" w:rsidRPr="006F476F">
        <w:rPr>
          <w:lang w:val="ro-RO"/>
        </w:rPr>
        <w:t>ei</w:t>
      </w:r>
      <w:r w:rsidRPr="006F476F">
        <w:rPr>
          <w:lang w:val="ro-RO"/>
        </w:rPr>
        <w:t xml:space="preserve"> persoanelor, a bunurilor şi a mediului înconjurător împotriva efectelor </w:t>
      </w:r>
      <w:r w:rsidR="00A753D9" w:rsidRPr="006F476F">
        <w:rPr>
          <w:lang w:val="ro-RO"/>
        </w:rPr>
        <w:t xml:space="preserve">nocive are radiaţiilor ionizante </w:t>
      </w:r>
      <w:r w:rsidRPr="006F476F">
        <w:rPr>
          <w:lang w:val="ro-RO"/>
        </w:rPr>
        <w:t>în timpul transportului materiilor radioactive. Această protecţie este asigurată prin:</w:t>
      </w:r>
    </w:p>
    <w:p w:rsidR="00BE3D73" w:rsidRPr="006F476F" w:rsidRDefault="00BE3D73" w:rsidP="00BE3D73">
      <w:pPr>
        <w:ind w:left="720" w:firstLine="720"/>
        <w:jc w:val="both"/>
        <w:rPr>
          <w:lang w:val="ro-RO"/>
        </w:rPr>
      </w:pPr>
      <w:r w:rsidRPr="006F476F">
        <w:rPr>
          <w:lang w:val="ro-RO"/>
        </w:rPr>
        <w:t>a) izolarea conţinutului radioactiv;</w:t>
      </w:r>
    </w:p>
    <w:p w:rsidR="00BE3D73" w:rsidRPr="006F476F" w:rsidRDefault="00BE3D73" w:rsidP="00BE3D73">
      <w:pPr>
        <w:ind w:left="720" w:firstLine="720"/>
        <w:jc w:val="both"/>
        <w:rPr>
          <w:lang w:val="ro-RO"/>
        </w:rPr>
      </w:pPr>
      <w:r w:rsidRPr="006F476F">
        <w:rPr>
          <w:lang w:val="ro-RO"/>
        </w:rPr>
        <w:t xml:space="preserve">b) controlul </w:t>
      </w:r>
      <w:r w:rsidR="00A753D9" w:rsidRPr="006F476F">
        <w:rPr>
          <w:lang w:val="ro-RO"/>
        </w:rPr>
        <w:t xml:space="preserve">debitului </w:t>
      </w:r>
      <w:r w:rsidR="003F1FDB" w:rsidRPr="006F476F">
        <w:rPr>
          <w:lang w:val="ro-RO"/>
        </w:rPr>
        <w:t>dozei</w:t>
      </w:r>
      <w:r w:rsidR="00A753D9" w:rsidRPr="006F476F">
        <w:rPr>
          <w:lang w:val="ro-RO"/>
        </w:rPr>
        <w:t xml:space="preserve"> extern</w:t>
      </w:r>
      <w:r w:rsidRPr="006F476F">
        <w:rPr>
          <w:lang w:val="ro-RO"/>
        </w:rPr>
        <w:t xml:space="preserve">;     </w:t>
      </w:r>
    </w:p>
    <w:p w:rsidR="00BE3D73" w:rsidRPr="006F476F" w:rsidRDefault="00BE3D73" w:rsidP="00BE3D73">
      <w:pPr>
        <w:ind w:left="720" w:firstLine="720"/>
        <w:jc w:val="both"/>
        <w:rPr>
          <w:lang w:val="ro-RO"/>
        </w:rPr>
      </w:pPr>
      <w:r w:rsidRPr="006F476F">
        <w:rPr>
          <w:lang w:val="ro-RO"/>
        </w:rPr>
        <w:t xml:space="preserve">c) prevenirea criticităţii;     </w:t>
      </w:r>
    </w:p>
    <w:p w:rsidR="00BE3D73" w:rsidRPr="006F476F" w:rsidRDefault="00BE3D73" w:rsidP="00BE3D73">
      <w:pPr>
        <w:ind w:left="720" w:firstLine="720"/>
        <w:jc w:val="both"/>
        <w:rPr>
          <w:lang w:val="ro-RO"/>
        </w:rPr>
      </w:pPr>
      <w:r w:rsidRPr="006F476F">
        <w:rPr>
          <w:lang w:val="ro-RO"/>
        </w:rPr>
        <w:lastRenderedPageBreak/>
        <w:t xml:space="preserve">d) prevenirea deteriorărilor datorate căldurii.      </w:t>
      </w:r>
    </w:p>
    <w:p w:rsidR="00D66FC5" w:rsidRPr="006F476F" w:rsidRDefault="00BE3D73" w:rsidP="00145B25">
      <w:pPr>
        <w:ind w:firstLine="1440"/>
        <w:jc w:val="both"/>
        <w:rPr>
          <w:lang w:val="ro-RO"/>
        </w:rPr>
      </w:pPr>
      <w:r w:rsidRPr="006F476F">
        <w:rPr>
          <w:lang w:val="ro-RO"/>
        </w:rPr>
        <w:t xml:space="preserve">Aceste cerinţe sunt satisfăcute: în primul rând, prin aplicarea unei abordări graduale asupra limitelor de conţinut pentru colete şi vagoane şi asupra normelor de performanţă aplicate modelelor de colete în funcţie de pericolul prezentat de conţinutul radioactiv; în al doilea rând, prin impunerea unor condiţii pentru </w:t>
      </w:r>
      <w:r w:rsidR="00A753D9" w:rsidRPr="006F476F">
        <w:rPr>
          <w:lang w:val="ro-RO"/>
        </w:rPr>
        <w:t>proiectarea</w:t>
      </w:r>
      <w:r w:rsidRPr="006F476F">
        <w:rPr>
          <w:lang w:val="ro-RO"/>
        </w:rPr>
        <w:t xml:space="preserve"> şi exploatarea coletelor şi pentru întreţinerea ambalajelor, ţinând cont de natura conţinutului radioactiv; în </w:t>
      </w:r>
      <w:r w:rsidR="00A753D9" w:rsidRPr="006F476F">
        <w:rPr>
          <w:lang w:val="ro-RO"/>
        </w:rPr>
        <w:t>al treilea rând</w:t>
      </w:r>
      <w:r w:rsidRPr="006F476F">
        <w:rPr>
          <w:lang w:val="ro-RO"/>
        </w:rPr>
        <w:t xml:space="preserve">, impunând controale administrative, inclusiv dacă este cazul, o aprobare de </w:t>
      </w:r>
      <w:r w:rsidR="00A753D9" w:rsidRPr="006F476F">
        <w:rPr>
          <w:lang w:val="ro-RO"/>
        </w:rPr>
        <w:t>către autorităţile competente. În cele din urmă, o protecţie suplimentară este asigurată prin luarea de măsuri pentru planificarea şi pregătirea intervenţiilor de urgenţă pentru protejarea persoanelor, bunurilor şi mediului.”</w:t>
      </w:r>
    </w:p>
    <w:p w:rsidR="00A753D9" w:rsidRPr="006F476F" w:rsidRDefault="00A753D9" w:rsidP="005D0631">
      <w:pPr>
        <w:jc w:val="both"/>
        <w:rPr>
          <w:lang w:val="ro-RO"/>
        </w:rPr>
      </w:pPr>
    </w:p>
    <w:p w:rsidR="00A753D9" w:rsidRPr="006F476F" w:rsidRDefault="00925A02" w:rsidP="005D0631">
      <w:pPr>
        <w:jc w:val="both"/>
        <w:rPr>
          <w:lang w:val="ro-RO"/>
        </w:rPr>
      </w:pPr>
      <w:r w:rsidRPr="006F476F">
        <w:rPr>
          <w:b/>
          <w:lang w:val="ro-RO"/>
        </w:rPr>
        <w:t>1.7.1.5.1</w:t>
      </w:r>
      <w:r w:rsidRPr="006F476F">
        <w:rPr>
          <w:lang w:val="ro-RO"/>
        </w:rPr>
        <w:tab/>
        <w:t>Cuprinsul alineatului a) se modifică şi va avea următorul cuprins:</w:t>
      </w:r>
    </w:p>
    <w:p w:rsidR="00925A02" w:rsidRPr="006F476F" w:rsidRDefault="00925A02" w:rsidP="005D0631">
      <w:pPr>
        <w:jc w:val="both"/>
        <w:rPr>
          <w:lang w:val="ro-RO"/>
        </w:rPr>
      </w:pPr>
      <w:r w:rsidRPr="006F476F">
        <w:rPr>
          <w:lang w:val="ro-RO"/>
        </w:rPr>
        <w:tab/>
      </w:r>
      <w:r w:rsidRPr="006F476F">
        <w:rPr>
          <w:lang w:val="ro-RO"/>
        </w:rPr>
        <w:tab/>
        <w:t>a) prescripţiile aplicabile prevăzute la 5.1.2.1, 5.1.3.2, 5.1.5.2.2, 5.1.5.2.3, 5.1.5.4, 5.2.1.10, 5.4.1.2.5.1 f) i) şi ii), 5.4.1.2.5.1 i), 7.5.11 CW 33 (3.1), (4.3), de la (5.1) la (5.4) şi (6) ; şi”</w:t>
      </w:r>
    </w:p>
    <w:p w:rsidR="003C29CF" w:rsidRPr="006F476F" w:rsidRDefault="003C29CF" w:rsidP="005D0631">
      <w:pPr>
        <w:jc w:val="both"/>
        <w:rPr>
          <w:lang w:val="ro-RO"/>
        </w:rPr>
      </w:pPr>
    </w:p>
    <w:p w:rsidR="003C29CF" w:rsidRPr="006F476F" w:rsidRDefault="003C29CF" w:rsidP="005D0631">
      <w:pPr>
        <w:jc w:val="both"/>
        <w:rPr>
          <w:lang w:val="ro-RO"/>
        </w:rPr>
      </w:pPr>
      <w:r w:rsidRPr="006F476F">
        <w:rPr>
          <w:b/>
          <w:lang w:val="ro-RO"/>
        </w:rPr>
        <w:t>1.7.1.5.2</w:t>
      </w:r>
      <w:r w:rsidRPr="006F476F">
        <w:rPr>
          <w:lang w:val="ro-RO"/>
        </w:rPr>
        <w:tab/>
        <w:t>Se modifică şi va avea următorul cuprins:</w:t>
      </w:r>
    </w:p>
    <w:p w:rsidR="003C29CF" w:rsidRPr="006F476F" w:rsidRDefault="003C29CF" w:rsidP="005D0631">
      <w:pPr>
        <w:jc w:val="both"/>
        <w:rPr>
          <w:rStyle w:val="l5def"/>
          <w:lang w:val="ro-RO"/>
        </w:rPr>
      </w:pPr>
      <w:r w:rsidRPr="006F476F">
        <w:rPr>
          <w:lang w:val="ro-RO"/>
        </w:rPr>
        <w:t>„</w:t>
      </w:r>
      <w:r w:rsidRPr="006F476F">
        <w:rPr>
          <w:b/>
          <w:lang w:val="ro-RO"/>
        </w:rPr>
        <w:t>1.7.1.5.2</w:t>
      </w:r>
      <w:r w:rsidRPr="006F476F">
        <w:rPr>
          <w:lang w:val="ro-RO"/>
        </w:rPr>
        <w:tab/>
      </w:r>
      <w:r w:rsidRPr="006F476F">
        <w:rPr>
          <w:rStyle w:val="l5def"/>
          <w:lang w:val="ro-RO"/>
        </w:rPr>
        <w:t>Coletele exceptate sunt supuse dispoziţiilor adecvate din toate celelalte părţi din RID.”</w:t>
      </w:r>
    </w:p>
    <w:p w:rsidR="00A95CF3" w:rsidRPr="006F476F" w:rsidRDefault="00A95CF3" w:rsidP="005D0631">
      <w:pPr>
        <w:jc w:val="both"/>
        <w:rPr>
          <w:rStyle w:val="l5def"/>
          <w:lang w:val="ro-RO"/>
        </w:rPr>
      </w:pPr>
    </w:p>
    <w:p w:rsidR="00E45E4B" w:rsidRPr="006F476F" w:rsidRDefault="00A95CF3" w:rsidP="005D0631">
      <w:pPr>
        <w:jc w:val="both"/>
        <w:rPr>
          <w:rStyle w:val="l5def"/>
          <w:lang w:val="ro-RO"/>
        </w:rPr>
      </w:pPr>
      <w:r w:rsidRPr="006F476F">
        <w:rPr>
          <w:rStyle w:val="l5def"/>
          <w:b/>
          <w:lang w:val="ro-RO"/>
        </w:rPr>
        <w:t>1.7.2.4</w:t>
      </w:r>
      <w:r w:rsidRPr="006F476F">
        <w:rPr>
          <w:rStyle w:val="l5def"/>
          <w:b/>
          <w:lang w:val="ro-RO"/>
        </w:rPr>
        <w:tab/>
      </w:r>
      <w:r w:rsidRPr="006F476F">
        <w:rPr>
          <w:rStyle w:val="l5def"/>
          <w:lang w:val="ro-RO"/>
        </w:rPr>
        <w:tab/>
      </w:r>
      <w:r w:rsidR="00E45E4B" w:rsidRPr="006F476F">
        <w:rPr>
          <w:rStyle w:val="l5def"/>
          <w:lang w:val="ro-RO"/>
        </w:rPr>
        <w:t>Ultima frază se modifică şi va avea următorul cuprins:</w:t>
      </w:r>
    </w:p>
    <w:p w:rsidR="00E45E4B" w:rsidRPr="006F476F" w:rsidRDefault="00E45E4B" w:rsidP="005D0631">
      <w:pPr>
        <w:jc w:val="both"/>
        <w:rPr>
          <w:rStyle w:val="l5def"/>
          <w:lang w:val="ro-RO"/>
        </w:rPr>
      </w:pPr>
      <w:r w:rsidRPr="006F476F">
        <w:rPr>
          <w:rStyle w:val="l5def"/>
          <w:lang w:val="ro-RO"/>
        </w:rPr>
        <w:tab/>
      </w:r>
      <w:r w:rsidRPr="006F476F">
        <w:rPr>
          <w:rStyle w:val="l5def"/>
          <w:lang w:val="ro-RO"/>
        </w:rPr>
        <w:tab/>
        <w:t>„Atunci când se procedează la o supraveghere a locului de muncă sau la o supraveghere individuală, trebuie să se ţină dosare corespunzătoare.”</w:t>
      </w:r>
    </w:p>
    <w:p w:rsidR="0082662C" w:rsidRPr="006F476F" w:rsidRDefault="0082662C" w:rsidP="005D0631">
      <w:pPr>
        <w:jc w:val="both"/>
        <w:rPr>
          <w:rStyle w:val="l5def"/>
          <w:lang w:val="ro-RO"/>
        </w:rPr>
      </w:pPr>
    </w:p>
    <w:p w:rsidR="0082662C" w:rsidRPr="006F476F" w:rsidRDefault="0082662C" w:rsidP="005D0631">
      <w:pPr>
        <w:jc w:val="both"/>
        <w:rPr>
          <w:rStyle w:val="l5def"/>
          <w:lang w:val="ro-RO"/>
        </w:rPr>
      </w:pPr>
      <w:r w:rsidRPr="006F476F">
        <w:rPr>
          <w:rStyle w:val="l5def"/>
          <w:b/>
          <w:lang w:val="ro-RO"/>
        </w:rPr>
        <w:t>1.7.3.1</w:t>
      </w:r>
      <w:r w:rsidRPr="006F476F">
        <w:rPr>
          <w:rStyle w:val="l5def"/>
          <w:lang w:val="ro-RO"/>
        </w:rPr>
        <w:tab/>
      </w:r>
      <w:r w:rsidRPr="006F476F">
        <w:rPr>
          <w:rStyle w:val="l5def"/>
          <w:lang w:val="ro-RO"/>
        </w:rPr>
        <w:tab/>
        <w:t>Numărul 1.7.3.1 se suprimă, conţinutul său rămânând parte a p</w:t>
      </w:r>
      <w:r w:rsidR="001A5C8F">
        <w:rPr>
          <w:rStyle w:val="l5def"/>
          <w:lang w:val="ro-RO"/>
        </w:rPr>
        <w:t>aragrafului</w:t>
      </w:r>
      <w:r w:rsidRPr="006F476F">
        <w:rPr>
          <w:rStyle w:val="l5def"/>
          <w:lang w:val="ro-RO"/>
        </w:rPr>
        <w:t xml:space="preserve"> 1.7.3.</w:t>
      </w:r>
    </w:p>
    <w:p w:rsidR="0082662C" w:rsidRPr="006F476F" w:rsidRDefault="0082662C" w:rsidP="005D0631">
      <w:pPr>
        <w:jc w:val="both"/>
        <w:rPr>
          <w:rStyle w:val="l5def"/>
          <w:lang w:val="ro-RO"/>
        </w:rPr>
      </w:pPr>
    </w:p>
    <w:p w:rsidR="0082662C" w:rsidRPr="006F476F" w:rsidRDefault="0082662C" w:rsidP="005D0631">
      <w:pPr>
        <w:jc w:val="both"/>
        <w:rPr>
          <w:rStyle w:val="l5def"/>
          <w:lang w:val="ro-RO"/>
        </w:rPr>
      </w:pPr>
      <w:r w:rsidRPr="006F476F">
        <w:rPr>
          <w:rStyle w:val="l5def"/>
          <w:b/>
          <w:lang w:val="ro-RO"/>
        </w:rPr>
        <w:t>1.7.4.2</w:t>
      </w:r>
      <w:r w:rsidRPr="006F476F">
        <w:rPr>
          <w:rStyle w:val="l5def"/>
          <w:lang w:val="ro-RO"/>
        </w:rPr>
        <w:tab/>
      </w:r>
      <w:r w:rsidRPr="006F476F">
        <w:rPr>
          <w:rStyle w:val="l5def"/>
          <w:lang w:val="ro-RO"/>
        </w:rPr>
        <w:tab/>
        <w:t xml:space="preserve">În cea de-a doua frază, se înlocuieşte </w:t>
      </w:r>
      <w:r w:rsidR="0073565B" w:rsidRPr="006F476F">
        <w:rPr>
          <w:rStyle w:val="l5def"/>
          <w:lang w:val="ro-RO"/>
        </w:rPr>
        <w:t xml:space="preserve">sintagma </w:t>
      </w:r>
      <w:r w:rsidRPr="006F476F">
        <w:rPr>
          <w:rStyle w:val="l5def"/>
          <w:lang w:val="ro-RO"/>
        </w:rPr>
        <w:t>„prin alte mijloace” cu „prin alte mijloace decât celelalte dispoziţii ale RID”.</w:t>
      </w:r>
    </w:p>
    <w:p w:rsidR="0073565B" w:rsidRPr="006F476F" w:rsidRDefault="0073565B" w:rsidP="005D0631">
      <w:pPr>
        <w:jc w:val="both"/>
        <w:rPr>
          <w:rStyle w:val="l5def"/>
          <w:lang w:val="ro-RO"/>
        </w:rPr>
      </w:pPr>
    </w:p>
    <w:p w:rsidR="0073565B" w:rsidRPr="006F476F" w:rsidRDefault="0073565B" w:rsidP="005D0631">
      <w:pPr>
        <w:jc w:val="both"/>
        <w:rPr>
          <w:rStyle w:val="l5def"/>
          <w:lang w:val="ro-RO"/>
        </w:rPr>
      </w:pPr>
      <w:r w:rsidRPr="006F476F">
        <w:rPr>
          <w:rStyle w:val="l5def"/>
          <w:lang w:val="ro-RO"/>
        </w:rPr>
        <w:tab/>
      </w:r>
      <w:r w:rsidRPr="006F476F">
        <w:rPr>
          <w:rStyle w:val="l5def"/>
          <w:lang w:val="ro-RO"/>
        </w:rPr>
        <w:tab/>
        <w:t>În cea de-a treia frază, se înlocuieşte sintagma „toate prescripţiile aplicabile” cu „toate prescripţiile aplicabile ale RID”.</w:t>
      </w:r>
    </w:p>
    <w:p w:rsidR="00613EB3" w:rsidRPr="006F476F" w:rsidRDefault="00613EB3" w:rsidP="005D0631">
      <w:pPr>
        <w:jc w:val="both"/>
        <w:rPr>
          <w:rStyle w:val="l5def"/>
          <w:lang w:val="ro-RO"/>
        </w:rPr>
      </w:pPr>
    </w:p>
    <w:p w:rsidR="00613EB3" w:rsidRPr="006F476F" w:rsidRDefault="00613EB3" w:rsidP="005D0631">
      <w:pPr>
        <w:jc w:val="both"/>
        <w:rPr>
          <w:rStyle w:val="l5def"/>
          <w:lang w:val="ro-RO"/>
        </w:rPr>
      </w:pPr>
      <w:r w:rsidRPr="006F476F">
        <w:rPr>
          <w:rStyle w:val="l5def"/>
          <w:b/>
          <w:lang w:val="ro-RO"/>
        </w:rPr>
        <w:t>1.7.6.1</w:t>
      </w:r>
      <w:r w:rsidR="00A05F76" w:rsidRPr="006F476F">
        <w:rPr>
          <w:rStyle w:val="l5def"/>
          <w:b/>
          <w:lang w:val="ro-RO"/>
        </w:rPr>
        <w:tab/>
      </w:r>
      <w:r w:rsidR="00A05F76" w:rsidRPr="006F476F">
        <w:rPr>
          <w:rStyle w:val="l5def"/>
          <w:lang w:val="ro-RO"/>
        </w:rPr>
        <w:tab/>
        <w:t xml:space="preserve">În fraza introductivă, se înlocuieşte sintagma „intensităţii de radiaţie” cu „debitului </w:t>
      </w:r>
      <w:r w:rsidR="003F1FDB" w:rsidRPr="006F476F">
        <w:rPr>
          <w:rStyle w:val="l5def"/>
          <w:lang w:val="ro-RO"/>
        </w:rPr>
        <w:t>dozei</w:t>
      </w:r>
      <w:r w:rsidR="00A05F76" w:rsidRPr="006F476F">
        <w:rPr>
          <w:rStyle w:val="l5def"/>
          <w:lang w:val="ro-RO"/>
        </w:rPr>
        <w:t>”.</w:t>
      </w:r>
    </w:p>
    <w:p w:rsidR="00A05F76" w:rsidRPr="006F476F" w:rsidRDefault="00A05F76" w:rsidP="005D0631">
      <w:pPr>
        <w:jc w:val="both"/>
        <w:rPr>
          <w:rStyle w:val="l5def"/>
          <w:lang w:val="ro-RO"/>
        </w:rPr>
      </w:pPr>
    </w:p>
    <w:p w:rsidR="00A05F76" w:rsidRPr="006F476F" w:rsidRDefault="00A05F76" w:rsidP="005D0631">
      <w:pPr>
        <w:jc w:val="both"/>
        <w:rPr>
          <w:rStyle w:val="l5def"/>
          <w:lang w:val="ro-RO"/>
        </w:rPr>
      </w:pPr>
      <w:r w:rsidRPr="006F476F">
        <w:rPr>
          <w:rStyle w:val="l5def"/>
          <w:lang w:val="ro-RO"/>
        </w:rPr>
        <w:tab/>
      </w:r>
      <w:r w:rsidRPr="006F476F">
        <w:rPr>
          <w:rStyle w:val="l5def"/>
          <w:lang w:val="ro-RO"/>
        </w:rPr>
        <w:tab/>
        <w:t>La alin. a) se înlocuieşte sintagma „expeditorul, destinatarul, transportatorul” cu „expeditorul, transportatorul, destinatarul”.</w:t>
      </w:r>
    </w:p>
    <w:p w:rsidR="00A05F76" w:rsidRPr="006F476F" w:rsidRDefault="00A05F76" w:rsidP="005D0631">
      <w:pPr>
        <w:jc w:val="both"/>
        <w:rPr>
          <w:rStyle w:val="l5def"/>
          <w:lang w:val="ro-RO"/>
        </w:rPr>
      </w:pPr>
    </w:p>
    <w:p w:rsidR="00A05F76" w:rsidRPr="006F476F" w:rsidRDefault="00A05F76" w:rsidP="005D0631">
      <w:pPr>
        <w:jc w:val="both"/>
        <w:rPr>
          <w:rStyle w:val="l5def"/>
          <w:lang w:val="ro-RO"/>
        </w:rPr>
      </w:pPr>
      <w:r w:rsidRPr="006F476F">
        <w:rPr>
          <w:rStyle w:val="l5def"/>
          <w:lang w:val="ro-RO"/>
        </w:rPr>
        <w:tab/>
      </w:r>
      <w:r w:rsidRPr="006F476F">
        <w:rPr>
          <w:rStyle w:val="l5def"/>
          <w:lang w:val="ro-RO"/>
        </w:rPr>
        <w:tab/>
        <w:t>La alin</w:t>
      </w:r>
      <w:r w:rsidR="00CB79CD" w:rsidRPr="006F476F">
        <w:rPr>
          <w:rStyle w:val="l5def"/>
          <w:lang w:val="ro-RO"/>
        </w:rPr>
        <w:t>.</w:t>
      </w:r>
      <w:r w:rsidRPr="006F476F">
        <w:rPr>
          <w:rStyle w:val="l5def"/>
          <w:lang w:val="ro-RO"/>
        </w:rPr>
        <w:t xml:space="preserve"> b) se înlocuieşte sintagma „expeditorul, destinatarul, transportatorul” cu „expeditorul, transportatorul, destinatarul”.</w:t>
      </w:r>
    </w:p>
    <w:p w:rsidR="00CB79CD" w:rsidRPr="006F476F" w:rsidRDefault="00CB79CD" w:rsidP="005D0631">
      <w:pPr>
        <w:jc w:val="both"/>
        <w:rPr>
          <w:rStyle w:val="l5def"/>
          <w:lang w:val="ro-RO"/>
        </w:rPr>
      </w:pPr>
    </w:p>
    <w:p w:rsidR="00CB79CD" w:rsidRPr="006F476F" w:rsidRDefault="00CB79CD" w:rsidP="005D0631">
      <w:pPr>
        <w:jc w:val="both"/>
        <w:rPr>
          <w:rStyle w:val="l5def"/>
          <w:lang w:val="ro-RO"/>
        </w:rPr>
      </w:pPr>
      <w:r w:rsidRPr="006F476F">
        <w:rPr>
          <w:rStyle w:val="l5def"/>
          <w:lang w:val="ro-RO"/>
        </w:rPr>
        <w:tab/>
      </w:r>
      <w:r w:rsidRPr="006F476F">
        <w:rPr>
          <w:rStyle w:val="l5def"/>
          <w:lang w:val="ro-RO"/>
        </w:rPr>
        <w:tab/>
        <w:t>La alin. b), lit. (iii) se modifică şi va avea următorul cuprins:</w:t>
      </w:r>
    </w:p>
    <w:p w:rsidR="00CB79CD" w:rsidRPr="006F476F" w:rsidRDefault="00CB79CD" w:rsidP="005D0631">
      <w:pPr>
        <w:jc w:val="both"/>
        <w:rPr>
          <w:rStyle w:val="l5def"/>
          <w:lang w:val="ro-RO"/>
        </w:rPr>
      </w:pPr>
      <w:r w:rsidRPr="006F476F">
        <w:rPr>
          <w:rStyle w:val="l5def"/>
          <w:lang w:val="ro-RO"/>
        </w:rPr>
        <w:tab/>
      </w:r>
      <w:r w:rsidRPr="006F476F">
        <w:rPr>
          <w:rStyle w:val="l5def"/>
          <w:lang w:val="ro-RO"/>
        </w:rPr>
        <w:tab/>
        <w:t>„(iii) să ia măsurile corespunzătoare pentru a remedia cauzele şi circumstanţele aflate la originea neconformităţii şi pentru a împiedica reapariţia unor cauze şi circumstanţe asemănătoare celor aflate la originea neconformităţii;”</w:t>
      </w:r>
    </w:p>
    <w:p w:rsidR="0028451C" w:rsidRDefault="0028451C" w:rsidP="005D0631">
      <w:pPr>
        <w:jc w:val="both"/>
        <w:rPr>
          <w:rStyle w:val="l5def"/>
          <w:lang w:val="ro-RO"/>
        </w:rPr>
      </w:pPr>
    </w:p>
    <w:p w:rsidR="00145B25" w:rsidRDefault="00145B25" w:rsidP="005D0631">
      <w:pPr>
        <w:jc w:val="both"/>
        <w:rPr>
          <w:rStyle w:val="l5def"/>
          <w:lang w:val="ro-RO"/>
        </w:rPr>
      </w:pPr>
    </w:p>
    <w:p w:rsidR="00145B25" w:rsidRDefault="00145B25" w:rsidP="005D0631">
      <w:pPr>
        <w:jc w:val="both"/>
        <w:rPr>
          <w:rStyle w:val="l5def"/>
          <w:lang w:val="ro-RO"/>
        </w:rPr>
      </w:pPr>
    </w:p>
    <w:p w:rsidR="0028451C" w:rsidRPr="006F476F" w:rsidRDefault="0028451C" w:rsidP="005D0631">
      <w:pPr>
        <w:jc w:val="both"/>
        <w:rPr>
          <w:rStyle w:val="l5def"/>
          <w:b/>
          <w:lang w:val="ro-RO"/>
        </w:rPr>
      </w:pPr>
      <w:r w:rsidRPr="006F476F">
        <w:rPr>
          <w:rStyle w:val="l5def"/>
          <w:b/>
          <w:lang w:val="ro-RO"/>
        </w:rPr>
        <w:lastRenderedPageBreak/>
        <w:t>Capitolul 1.8</w:t>
      </w:r>
    </w:p>
    <w:p w:rsidR="0028451C" w:rsidRPr="006F476F" w:rsidRDefault="0028451C" w:rsidP="005D0631">
      <w:pPr>
        <w:jc w:val="both"/>
        <w:rPr>
          <w:rStyle w:val="l5def"/>
          <w:lang w:val="ro-RO"/>
        </w:rPr>
      </w:pPr>
      <w:r w:rsidRPr="006F476F">
        <w:rPr>
          <w:rStyle w:val="l5def"/>
          <w:b/>
          <w:lang w:val="ro-RO"/>
        </w:rPr>
        <w:t>1.8.5.1</w:t>
      </w:r>
      <w:r w:rsidRPr="006F476F">
        <w:rPr>
          <w:rStyle w:val="l5def"/>
          <w:b/>
          <w:lang w:val="ro-RO"/>
        </w:rPr>
        <w:tab/>
      </w:r>
      <w:r w:rsidRPr="006F476F">
        <w:rPr>
          <w:rStyle w:val="l5def"/>
          <w:lang w:val="ro-RO"/>
        </w:rPr>
        <w:tab/>
      </w:r>
      <w:r w:rsidR="002360D7" w:rsidRPr="006F476F">
        <w:rPr>
          <w:rStyle w:val="l5def"/>
          <w:lang w:val="ro-RO"/>
        </w:rPr>
        <w:t>Se înlocuieşte sintagma „transportatorul, sau destinatarul” cu „transportatorul, descărcătorul sau destinatarul”.</w:t>
      </w:r>
    </w:p>
    <w:p w:rsidR="003B1829" w:rsidRPr="006F476F" w:rsidRDefault="003B1829" w:rsidP="005D0631">
      <w:pPr>
        <w:jc w:val="both"/>
        <w:rPr>
          <w:rStyle w:val="l5def"/>
          <w:lang w:val="ro-RO"/>
        </w:rPr>
      </w:pPr>
    </w:p>
    <w:p w:rsidR="003B1829" w:rsidRPr="006F476F" w:rsidRDefault="003B1829" w:rsidP="005D0631">
      <w:pPr>
        <w:jc w:val="both"/>
        <w:rPr>
          <w:rStyle w:val="l5def"/>
          <w:lang w:val="ro-RO"/>
        </w:rPr>
      </w:pPr>
      <w:r w:rsidRPr="006F476F">
        <w:rPr>
          <w:rStyle w:val="l5def"/>
          <w:b/>
          <w:lang w:val="ro-RO"/>
        </w:rPr>
        <w:t>1.8.5.3</w:t>
      </w:r>
      <w:r w:rsidR="00586BBA" w:rsidRPr="006F476F">
        <w:rPr>
          <w:rStyle w:val="l5def"/>
          <w:b/>
          <w:lang w:val="ro-RO"/>
        </w:rPr>
        <w:tab/>
      </w:r>
      <w:r w:rsidR="00586BBA" w:rsidRPr="006F476F">
        <w:rPr>
          <w:rStyle w:val="l5def"/>
          <w:lang w:val="ro-RO"/>
        </w:rPr>
        <w:tab/>
        <w:t>La al treilea alin. b), se înlocuieşte sintagma „(Tabelul II din Colecţia securitate nr. 115 a AIEA - "Norme fundamentale internaţionale de protecţie contra radiaţiilor ionizante şi de siguranţă a surselor de radiaţii")” cu „(„Radioprotecţia şi siguranţa surselor de radiaţii: norme fundamentale internaţionale de siguranţă”, colecţia Norme de siguranţă a AIEA, nr. GSR, Partea 3, AIEA, Viena (2014))”.</w:t>
      </w:r>
    </w:p>
    <w:p w:rsidR="00187490" w:rsidRPr="006F476F" w:rsidRDefault="00187490" w:rsidP="005D0631">
      <w:pPr>
        <w:jc w:val="both"/>
        <w:rPr>
          <w:rStyle w:val="l5def"/>
          <w:lang w:val="ro-RO"/>
        </w:rPr>
      </w:pPr>
    </w:p>
    <w:p w:rsidR="00187490" w:rsidRPr="006F476F" w:rsidRDefault="00187490" w:rsidP="005D0631">
      <w:pPr>
        <w:jc w:val="both"/>
        <w:rPr>
          <w:rStyle w:val="l5def"/>
          <w:lang w:val="ro-RO"/>
        </w:rPr>
      </w:pPr>
      <w:r w:rsidRPr="006F476F">
        <w:rPr>
          <w:rStyle w:val="l5def"/>
          <w:b/>
          <w:lang w:val="ro-RO"/>
        </w:rPr>
        <w:t>1.8.6.4.1</w:t>
      </w:r>
      <w:r w:rsidRPr="006F476F">
        <w:rPr>
          <w:rStyle w:val="l5def"/>
          <w:lang w:val="ro-RO"/>
        </w:rPr>
        <w:tab/>
        <w:t>Se înlocuieşte sintagma „standardul EN ISO/CEI 17025:2005” cu „standardul EN ISO/CEI 17025:27 (fără articolul 8.1.3)”.</w:t>
      </w:r>
    </w:p>
    <w:p w:rsidR="00187490" w:rsidRPr="006F476F" w:rsidRDefault="00187490" w:rsidP="005D0631">
      <w:pPr>
        <w:jc w:val="both"/>
        <w:rPr>
          <w:rStyle w:val="l5def"/>
          <w:lang w:val="ro-RO"/>
        </w:rPr>
      </w:pPr>
    </w:p>
    <w:p w:rsidR="00187490" w:rsidRPr="006F476F" w:rsidRDefault="00187490" w:rsidP="005D0631">
      <w:pPr>
        <w:jc w:val="both"/>
        <w:rPr>
          <w:rStyle w:val="l5def"/>
          <w:lang w:val="ro-RO"/>
        </w:rPr>
      </w:pPr>
      <w:r w:rsidRPr="006F476F">
        <w:rPr>
          <w:rStyle w:val="l5def"/>
          <w:b/>
          <w:lang w:val="ro-RO"/>
        </w:rPr>
        <w:t>1.8.7.8</w:t>
      </w:r>
      <w:r w:rsidRPr="006F476F">
        <w:rPr>
          <w:rStyle w:val="l5def"/>
          <w:b/>
          <w:lang w:val="ro-RO"/>
        </w:rPr>
        <w:tab/>
      </w:r>
      <w:r w:rsidRPr="006F476F">
        <w:rPr>
          <w:rStyle w:val="l5def"/>
          <w:lang w:val="ro-RO"/>
        </w:rPr>
        <w:tab/>
      </w:r>
      <w:r w:rsidR="001D09BC" w:rsidRPr="006F476F">
        <w:rPr>
          <w:rStyle w:val="l5def"/>
          <w:lang w:val="ro-RO"/>
        </w:rPr>
        <w:t>În tabel, coloana a doua („Referinţe”), se înlocuieşte sintagma „EN 12972:2007” cu „EN 12972:2018”.</w:t>
      </w:r>
    </w:p>
    <w:p w:rsidR="001D09BC" w:rsidRPr="006F476F" w:rsidRDefault="001D09BC" w:rsidP="005D0631">
      <w:pPr>
        <w:jc w:val="both"/>
        <w:rPr>
          <w:rStyle w:val="l5def"/>
          <w:lang w:val="ro-RO"/>
        </w:rPr>
      </w:pPr>
    </w:p>
    <w:p w:rsidR="001D09BC" w:rsidRPr="006F476F" w:rsidRDefault="001D09BC" w:rsidP="005D0631">
      <w:pPr>
        <w:jc w:val="both"/>
        <w:rPr>
          <w:rStyle w:val="l5def"/>
          <w:b/>
          <w:lang w:val="ro-RO"/>
        </w:rPr>
      </w:pPr>
      <w:r w:rsidRPr="006F476F">
        <w:rPr>
          <w:rStyle w:val="l5def"/>
          <w:b/>
          <w:lang w:val="ro-RO"/>
        </w:rPr>
        <w:t>Capitolul 1.10</w:t>
      </w:r>
    </w:p>
    <w:p w:rsidR="001D09BC" w:rsidRPr="006F476F" w:rsidRDefault="001D09BC" w:rsidP="005D0631">
      <w:pPr>
        <w:jc w:val="both"/>
        <w:rPr>
          <w:rStyle w:val="l5def"/>
          <w:lang w:val="ro-RO"/>
        </w:rPr>
      </w:pPr>
      <w:r w:rsidRPr="006F476F">
        <w:rPr>
          <w:rStyle w:val="l5def"/>
          <w:b/>
          <w:lang w:val="ro-RO"/>
        </w:rPr>
        <w:t>1.10.3.1.2</w:t>
      </w:r>
      <w:r w:rsidR="00F96EC4" w:rsidRPr="006F476F">
        <w:rPr>
          <w:rStyle w:val="l5def"/>
          <w:lang w:val="ro-RO"/>
        </w:rPr>
        <w:tab/>
      </w:r>
      <w:r w:rsidR="00024552" w:rsidRPr="006F476F">
        <w:rPr>
          <w:rStyle w:val="l5def"/>
          <w:lang w:val="ro-RO"/>
        </w:rPr>
        <w:t>Se modifică şi va avea următorul cuprins:</w:t>
      </w:r>
    </w:p>
    <w:p w:rsidR="00667201" w:rsidRPr="006F476F" w:rsidRDefault="00667201" w:rsidP="00667201">
      <w:pPr>
        <w:widowControl w:val="0"/>
        <w:tabs>
          <w:tab w:val="left" w:pos="1311"/>
        </w:tabs>
        <w:autoSpaceDE w:val="0"/>
        <w:autoSpaceDN w:val="0"/>
        <w:spacing w:before="71" w:line="242" w:lineRule="auto"/>
        <w:ind w:right="-57"/>
        <w:jc w:val="both"/>
        <w:rPr>
          <w:lang w:val="ro-RO"/>
        </w:rPr>
      </w:pPr>
      <w:r w:rsidRPr="006F476F">
        <w:rPr>
          <w:lang w:val="ro-RO"/>
        </w:rPr>
        <w:t>„</w:t>
      </w:r>
      <w:r w:rsidRPr="006F476F">
        <w:rPr>
          <w:b/>
          <w:lang w:val="ro-RO"/>
        </w:rPr>
        <w:t>1.10.3.1.</w:t>
      </w:r>
      <w:r w:rsidR="00F15251" w:rsidRPr="006F476F">
        <w:rPr>
          <w:b/>
          <w:lang w:val="ro-RO"/>
        </w:rPr>
        <w:t>2</w:t>
      </w:r>
      <w:r w:rsidRPr="006F476F">
        <w:rPr>
          <w:lang w:val="ro-RO"/>
        </w:rPr>
        <w:tab/>
      </w:r>
      <w:r w:rsidRPr="006F476F">
        <w:rPr>
          <w:lang w:val="ro-RO"/>
        </w:rPr>
        <w:tab/>
        <w:t>Mărfurile periculoase de mare risc din alte clase în afară de clasa 7 sunt cele care sunt menţionate în tabelul 1.10.3.1.2 de mai jos şi care sunt transportate în cantităţi superioare celor indicate.</w:t>
      </w:r>
    </w:p>
    <w:p w:rsidR="00667201" w:rsidRPr="006F476F" w:rsidRDefault="00667201" w:rsidP="00667201">
      <w:pPr>
        <w:widowControl w:val="0"/>
        <w:tabs>
          <w:tab w:val="left" w:pos="1311"/>
        </w:tabs>
        <w:autoSpaceDE w:val="0"/>
        <w:autoSpaceDN w:val="0"/>
        <w:spacing w:before="71" w:line="242" w:lineRule="auto"/>
        <w:ind w:right="-57"/>
        <w:jc w:val="both"/>
        <w:rPr>
          <w:b/>
          <w:lang w:val="ro-RO"/>
        </w:rPr>
      </w:pPr>
      <w:r w:rsidRPr="006F476F">
        <w:rPr>
          <w:lang w:val="ro-RO"/>
        </w:rPr>
        <w:tab/>
      </w:r>
      <w:r w:rsidRPr="006F476F">
        <w:rPr>
          <w:lang w:val="ro-RO"/>
        </w:rPr>
        <w:tab/>
      </w:r>
      <w:r w:rsidRPr="006F476F">
        <w:rPr>
          <w:b/>
          <w:lang w:val="ro-RO"/>
        </w:rPr>
        <w:t>Tabelul 1.10.3.1.2: Lista mărfurilor periculoase de mare risc</w:t>
      </w:r>
    </w:p>
    <w:tbl>
      <w:tblPr>
        <w:tblW w:w="8510"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1276"/>
        <w:gridCol w:w="3402"/>
        <w:gridCol w:w="1134"/>
        <w:gridCol w:w="883"/>
        <w:gridCol w:w="1136"/>
      </w:tblGrid>
      <w:tr w:rsidR="00667201" w:rsidRPr="006F476F" w:rsidTr="00667201">
        <w:trPr>
          <w:trHeight w:val="208"/>
        </w:trPr>
        <w:tc>
          <w:tcPr>
            <w:tcW w:w="679" w:type="dxa"/>
            <w:vMerge w:val="restart"/>
            <w:shd w:val="clear" w:color="auto" w:fill="FFFFFF" w:themeFill="background1"/>
          </w:tcPr>
          <w:p w:rsidR="00667201" w:rsidRPr="006F476F" w:rsidRDefault="00667201" w:rsidP="00E06709">
            <w:pPr>
              <w:pStyle w:val="NoSpacing"/>
              <w:jc w:val="center"/>
              <w:rPr>
                <w:b/>
                <w:lang w:val="ro-RO"/>
              </w:rPr>
            </w:pPr>
            <w:r w:rsidRPr="006F476F">
              <w:rPr>
                <w:b/>
                <w:lang w:val="ro-RO"/>
              </w:rPr>
              <w:t>Clasa</w:t>
            </w:r>
          </w:p>
        </w:tc>
        <w:tc>
          <w:tcPr>
            <w:tcW w:w="1276" w:type="dxa"/>
            <w:vMerge w:val="restart"/>
            <w:shd w:val="clear" w:color="auto" w:fill="FFFFFF" w:themeFill="background1"/>
          </w:tcPr>
          <w:p w:rsidR="00667201" w:rsidRPr="006F476F" w:rsidRDefault="00667201" w:rsidP="00E06709">
            <w:pPr>
              <w:pStyle w:val="NoSpacing"/>
              <w:jc w:val="center"/>
              <w:rPr>
                <w:b/>
                <w:lang w:val="ro-RO"/>
              </w:rPr>
            </w:pPr>
            <w:r w:rsidRPr="006F476F">
              <w:rPr>
                <w:b/>
                <w:lang w:val="ro-RO"/>
              </w:rPr>
              <w:t>Diviziunea</w:t>
            </w:r>
          </w:p>
        </w:tc>
        <w:tc>
          <w:tcPr>
            <w:tcW w:w="3402" w:type="dxa"/>
            <w:vMerge w:val="restart"/>
            <w:shd w:val="clear" w:color="auto" w:fill="FFFFFF" w:themeFill="background1"/>
          </w:tcPr>
          <w:p w:rsidR="00667201" w:rsidRPr="006F476F" w:rsidRDefault="00667201" w:rsidP="00667201">
            <w:pPr>
              <w:pStyle w:val="NoSpacing"/>
              <w:jc w:val="center"/>
              <w:rPr>
                <w:b/>
                <w:lang w:val="ro-RO"/>
              </w:rPr>
            </w:pPr>
            <w:r w:rsidRPr="006F476F">
              <w:rPr>
                <w:b/>
                <w:lang w:val="ro-RO"/>
              </w:rPr>
              <w:t>Materia sau obiectul</w:t>
            </w:r>
          </w:p>
        </w:tc>
        <w:tc>
          <w:tcPr>
            <w:tcW w:w="3153" w:type="dxa"/>
            <w:gridSpan w:val="3"/>
            <w:shd w:val="clear" w:color="auto" w:fill="FFFFFF" w:themeFill="background1"/>
          </w:tcPr>
          <w:p w:rsidR="00667201" w:rsidRPr="006F476F" w:rsidRDefault="00667201" w:rsidP="00667201">
            <w:pPr>
              <w:pStyle w:val="NoSpacing"/>
              <w:jc w:val="center"/>
              <w:rPr>
                <w:b/>
                <w:lang w:val="ro-RO"/>
              </w:rPr>
            </w:pPr>
            <w:r w:rsidRPr="006F476F">
              <w:rPr>
                <w:b/>
                <w:lang w:val="ro-RO"/>
              </w:rPr>
              <w:t>Cantitate</w:t>
            </w:r>
          </w:p>
        </w:tc>
      </w:tr>
      <w:tr w:rsidR="00667201" w:rsidRPr="006F476F" w:rsidTr="00667201">
        <w:trPr>
          <w:trHeight w:val="412"/>
        </w:trPr>
        <w:tc>
          <w:tcPr>
            <w:tcW w:w="679" w:type="dxa"/>
            <w:vMerge/>
            <w:tcBorders>
              <w:top w:val="nil"/>
            </w:tcBorders>
            <w:shd w:val="clear" w:color="auto" w:fill="FFFFFF" w:themeFill="background1"/>
          </w:tcPr>
          <w:p w:rsidR="00667201" w:rsidRPr="006F476F" w:rsidRDefault="00667201" w:rsidP="00E06709">
            <w:pPr>
              <w:jc w:val="center"/>
              <w:rPr>
                <w:b/>
                <w:lang w:val="ro-RO"/>
              </w:rPr>
            </w:pPr>
          </w:p>
        </w:tc>
        <w:tc>
          <w:tcPr>
            <w:tcW w:w="1276" w:type="dxa"/>
            <w:vMerge/>
            <w:tcBorders>
              <w:top w:val="nil"/>
            </w:tcBorders>
            <w:shd w:val="clear" w:color="auto" w:fill="FFFFFF" w:themeFill="background1"/>
          </w:tcPr>
          <w:p w:rsidR="00667201" w:rsidRPr="006F476F" w:rsidRDefault="00667201" w:rsidP="00E06709">
            <w:pPr>
              <w:jc w:val="center"/>
              <w:rPr>
                <w:b/>
                <w:lang w:val="ro-RO"/>
              </w:rPr>
            </w:pPr>
          </w:p>
        </w:tc>
        <w:tc>
          <w:tcPr>
            <w:tcW w:w="3402" w:type="dxa"/>
            <w:vMerge/>
            <w:tcBorders>
              <w:top w:val="nil"/>
            </w:tcBorders>
            <w:shd w:val="clear" w:color="auto" w:fill="FFFFFF" w:themeFill="background1"/>
          </w:tcPr>
          <w:p w:rsidR="00667201" w:rsidRPr="006F476F" w:rsidRDefault="00667201" w:rsidP="008E0055">
            <w:pPr>
              <w:rPr>
                <w:b/>
                <w:lang w:val="ro-RO"/>
              </w:rPr>
            </w:pPr>
          </w:p>
        </w:tc>
        <w:tc>
          <w:tcPr>
            <w:tcW w:w="1134" w:type="dxa"/>
            <w:shd w:val="clear" w:color="auto" w:fill="FFFFFF" w:themeFill="background1"/>
          </w:tcPr>
          <w:p w:rsidR="00667201" w:rsidRPr="006F476F" w:rsidRDefault="00667201" w:rsidP="00F15251">
            <w:pPr>
              <w:jc w:val="center"/>
              <w:rPr>
                <w:b/>
                <w:lang w:val="ro-RO"/>
              </w:rPr>
            </w:pPr>
            <w:r w:rsidRPr="006F476F">
              <w:rPr>
                <w:b/>
                <w:lang w:val="ro-RO"/>
              </w:rPr>
              <w:t>Cisternă</w:t>
            </w:r>
          </w:p>
          <w:p w:rsidR="00667201" w:rsidRPr="006F476F" w:rsidRDefault="00667201" w:rsidP="00F15251">
            <w:pPr>
              <w:jc w:val="center"/>
              <w:rPr>
                <w:b/>
                <w:lang w:val="ro-RO"/>
              </w:rPr>
            </w:pPr>
            <w:r w:rsidRPr="006F476F">
              <w:rPr>
                <w:b/>
                <w:lang w:val="ro-RO"/>
              </w:rPr>
              <w:t>(litri)</w:t>
            </w:r>
            <w:r w:rsidRPr="006F476F">
              <w:rPr>
                <w:b/>
                <w:position w:val="6"/>
                <w:vertAlign w:val="superscript"/>
                <w:lang w:val="ro-RO"/>
              </w:rPr>
              <w:t>c)</w:t>
            </w:r>
          </w:p>
        </w:tc>
        <w:tc>
          <w:tcPr>
            <w:tcW w:w="883" w:type="dxa"/>
            <w:shd w:val="clear" w:color="auto" w:fill="FFFFFF" w:themeFill="background1"/>
          </w:tcPr>
          <w:p w:rsidR="00667201" w:rsidRPr="006F476F" w:rsidRDefault="00667201" w:rsidP="00F15251">
            <w:pPr>
              <w:jc w:val="center"/>
              <w:rPr>
                <w:b/>
                <w:lang w:val="ro-RO"/>
              </w:rPr>
            </w:pPr>
            <w:r w:rsidRPr="006F476F">
              <w:rPr>
                <w:b/>
                <w:lang w:val="ro-RO"/>
              </w:rPr>
              <w:t>Vrac</w:t>
            </w:r>
            <w:r w:rsidRPr="006F476F">
              <w:rPr>
                <w:b/>
                <w:spacing w:val="-2"/>
                <w:lang w:val="ro-RO"/>
              </w:rPr>
              <w:t xml:space="preserve"> </w:t>
            </w:r>
            <w:r w:rsidRPr="006F476F">
              <w:rPr>
                <w:b/>
                <w:lang w:val="ro-RO"/>
              </w:rPr>
              <w:t>(kg)</w:t>
            </w:r>
            <w:r w:rsidRPr="006F476F">
              <w:rPr>
                <w:b/>
                <w:position w:val="6"/>
                <w:vertAlign w:val="superscript"/>
                <w:lang w:val="ro-RO"/>
              </w:rPr>
              <w:t>d)</w:t>
            </w:r>
          </w:p>
        </w:tc>
        <w:tc>
          <w:tcPr>
            <w:tcW w:w="1136" w:type="dxa"/>
            <w:shd w:val="clear" w:color="auto" w:fill="FFFFFF" w:themeFill="background1"/>
          </w:tcPr>
          <w:p w:rsidR="00667201" w:rsidRPr="006F476F" w:rsidRDefault="00667201" w:rsidP="00F15251">
            <w:pPr>
              <w:jc w:val="center"/>
              <w:rPr>
                <w:b/>
                <w:lang w:val="ro-RO"/>
              </w:rPr>
            </w:pPr>
            <w:r w:rsidRPr="006F476F">
              <w:rPr>
                <w:b/>
                <w:lang w:val="ro-RO"/>
              </w:rPr>
              <w:t>Colet (kg)</w:t>
            </w:r>
          </w:p>
        </w:tc>
      </w:tr>
      <w:tr w:rsidR="00667201" w:rsidRPr="006F476F" w:rsidTr="00667201">
        <w:trPr>
          <w:trHeight w:val="268"/>
        </w:trPr>
        <w:tc>
          <w:tcPr>
            <w:tcW w:w="679" w:type="dxa"/>
            <w:vMerge w:val="restart"/>
            <w:shd w:val="clear" w:color="auto" w:fill="FFFFFF" w:themeFill="background1"/>
          </w:tcPr>
          <w:p w:rsidR="00667201" w:rsidRPr="006F476F" w:rsidRDefault="00667201" w:rsidP="00E06709">
            <w:pPr>
              <w:pStyle w:val="TableParagraph"/>
              <w:spacing w:before="27"/>
              <w:ind w:left="6"/>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1</w:t>
            </w:r>
          </w:p>
        </w:tc>
        <w:tc>
          <w:tcPr>
            <w:tcW w:w="1276" w:type="dxa"/>
            <w:shd w:val="clear" w:color="auto" w:fill="FFFFFF" w:themeFill="background1"/>
          </w:tcPr>
          <w:p w:rsidR="00667201" w:rsidRPr="006F476F" w:rsidRDefault="00667201" w:rsidP="00E06709">
            <w:pPr>
              <w:pStyle w:val="TableParagraph"/>
              <w:spacing w:before="27"/>
              <w:ind w:right="284"/>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1.1</w:t>
            </w:r>
          </w:p>
        </w:tc>
        <w:tc>
          <w:tcPr>
            <w:tcW w:w="3402" w:type="dxa"/>
            <w:shd w:val="clear" w:color="auto" w:fill="FFFFFF" w:themeFill="background1"/>
          </w:tcPr>
          <w:p w:rsidR="00667201" w:rsidRPr="006F476F" w:rsidRDefault="00667201" w:rsidP="008E0055">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Mărfuri şi obiecte explozibile</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265"/>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shd w:val="clear" w:color="auto" w:fill="FFFFFF" w:themeFill="background1"/>
          </w:tcPr>
          <w:p w:rsidR="00667201" w:rsidRPr="006F476F" w:rsidRDefault="00667201" w:rsidP="00E06709">
            <w:pPr>
              <w:pStyle w:val="TableParagraph"/>
              <w:spacing w:before="27"/>
              <w:ind w:right="284"/>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1.2</w:t>
            </w:r>
          </w:p>
        </w:tc>
        <w:tc>
          <w:tcPr>
            <w:tcW w:w="3402" w:type="dxa"/>
            <w:shd w:val="clear" w:color="auto" w:fill="FFFFFF" w:themeFill="background1"/>
          </w:tcPr>
          <w:p w:rsidR="00667201" w:rsidRPr="006F476F" w:rsidRDefault="00667201" w:rsidP="008E0055">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Mărfuri şi obiecte explozibile</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474"/>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shd w:val="clear" w:color="auto" w:fill="FFFFFF" w:themeFill="background1"/>
          </w:tcPr>
          <w:p w:rsidR="00667201" w:rsidRPr="006F476F" w:rsidRDefault="00667201" w:rsidP="00E06709">
            <w:pPr>
              <w:pStyle w:val="TableParagraph"/>
              <w:spacing w:before="27"/>
              <w:ind w:right="284"/>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1.3</w:t>
            </w:r>
          </w:p>
        </w:tc>
        <w:tc>
          <w:tcPr>
            <w:tcW w:w="3402" w:type="dxa"/>
            <w:shd w:val="clear" w:color="auto" w:fill="FFFFFF" w:themeFill="background1"/>
          </w:tcPr>
          <w:p w:rsidR="00667201" w:rsidRPr="006F476F" w:rsidRDefault="00667201" w:rsidP="00667201">
            <w:pPr>
              <w:pStyle w:val="TableParagraph"/>
              <w:spacing w:before="27"/>
              <w:ind w:left="25" w:right="211"/>
              <w:rPr>
                <w:rFonts w:ascii="Times New Roman" w:hAnsi="Times New Roman" w:cs="Times New Roman"/>
                <w:sz w:val="24"/>
                <w:szCs w:val="24"/>
                <w:lang w:val="ro-RO"/>
              </w:rPr>
            </w:pPr>
            <w:r w:rsidRPr="006F476F">
              <w:rPr>
                <w:rFonts w:ascii="Times New Roman" w:hAnsi="Times New Roman" w:cs="Times New Roman"/>
                <w:sz w:val="24"/>
                <w:szCs w:val="24"/>
                <w:lang w:val="ro-RO"/>
              </w:rPr>
              <w:t>Mărfuri şi obiecte explozibile din grupa de compatibilitate C</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887"/>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shd w:val="clear" w:color="auto" w:fill="FFFFFF" w:themeFill="background1"/>
          </w:tcPr>
          <w:p w:rsidR="00667201" w:rsidRPr="006F476F" w:rsidRDefault="00667201" w:rsidP="00E06709">
            <w:pPr>
              <w:pStyle w:val="TableParagraph"/>
              <w:spacing w:before="27"/>
              <w:ind w:right="284"/>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1.4</w:t>
            </w:r>
          </w:p>
        </w:tc>
        <w:tc>
          <w:tcPr>
            <w:tcW w:w="3402" w:type="dxa"/>
            <w:shd w:val="clear" w:color="auto" w:fill="FFFFFF" w:themeFill="background1"/>
          </w:tcPr>
          <w:p w:rsidR="00667201" w:rsidRPr="006F476F" w:rsidRDefault="00667201" w:rsidP="008E0055">
            <w:pPr>
              <w:pStyle w:val="TableParagraph"/>
              <w:spacing w:before="27"/>
              <w:ind w:left="25" w:right="11"/>
              <w:rPr>
                <w:rFonts w:ascii="Times New Roman" w:hAnsi="Times New Roman" w:cs="Times New Roman"/>
                <w:sz w:val="24"/>
                <w:szCs w:val="24"/>
                <w:lang w:val="ro-RO"/>
              </w:rPr>
            </w:pPr>
            <w:r w:rsidRPr="006F476F">
              <w:rPr>
                <w:rFonts w:ascii="Times New Roman" w:hAnsi="Times New Roman" w:cs="Times New Roman"/>
                <w:sz w:val="24"/>
                <w:szCs w:val="24"/>
                <w:lang w:val="ro-RO"/>
              </w:rPr>
              <w:t>Mărfuri şi obiecte explozibile cu numerele</w:t>
            </w:r>
            <w:r w:rsidRPr="006F476F">
              <w:rPr>
                <w:rFonts w:ascii="Times New Roman" w:hAnsi="Times New Roman" w:cs="Times New Roman"/>
                <w:spacing w:val="1"/>
                <w:sz w:val="24"/>
                <w:szCs w:val="24"/>
                <w:lang w:val="ro-RO"/>
              </w:rPr>
              <w:t xml:space="preserve"> </w:t>
            </w:r>
            <w:r w:rsidRPr="006F476F">
              <w:rPr>
                <w:rFonts w:ascii="Times New Roman" w:hAnsi="Times New Roman" w:cs="Times New Roman"/>
                <w:sz w:val="24"/>
                <w:szCs w:val="24"/>
                <w:lang w:val="ro-RO"/>
              </w:rPr>
              <w:t>ONU</w:t>
            </w:r>
            <w:r w:rsidRPr="006F476F">
              <w:rPr>
                <w:rFonts w:ascii="Times New Roman" w:hAnsi="Times New Roman" w:cs="Times New Roman"/>
                <w:spacing w:val="-2"/>
                <w:sz w:val="24"/>
                <w:szCs w:val="24"/>
                <w:lang w:val="ro-RO"/>
              </w:rPr>
              <w:t xml:space="preserve"> </w:t>
            </w:r>
            <w:r w:rsidRPr="006F476F">
              <w:rPr>
                <w:rFonts w:ascii="Times New Roman" w:hAnsi="Times New Roman" w:cs="Times New Roman"/>
                <w:sz w:val="24"/>
                <w:szCs w:val="24"/>
                <w:lang w:val="ro-RO"/>
              </w:rPr>
              <w:t>0104,</w:t>
            </w:r>
            <w:r w:rsidRPr="006F476F">
              <w:rPr>
                <w:rFonts w:ascii="Times New Roman" w:hAnsi="Times New Roman" w:cs="Times New Roman"/>
                <w:spacing w:val="-2"/>
                <w:sz w:val="24"/>
                <w:szCs w:val="24"/>
                <w:lang w:val="ro-RO"/>
              </w:rPr>
              <w:t xml:space="preserve"> </w:t>
            </w:r>
            <w:r w:rsidRPr="006F476F">
              <w:rPr>
                <w:rFonts w:ascii="Times New Roman" w:hAnsi="Times New Roman" w:cs="Times New Roman"/>
                <w:sz w:val="24"/>
                <w:szCs w:val="24"/>
                <w:lang w:val="ro-RO"/>
              </w:rPr>
              <w:t>0237,</w:t>
            </w:r>
            <w:r w:rsidRPr="006F476F">
              <w:rPr>
                <w:rFonts w:ascii="Times New Roman" w:hAnsi="Times New Roman" w:cs="Times New Roman"/>
                <w:spacing w:val="-3"/>
                <w:sz w:val="24"/>
                <w:szCs w:val="24"/>
                <w:lang w:val="ro-RO"/>
              </w:rPr>
              <w:t xml:space="preserve"> </w:t>
            </w:r>
            <w:r w:rsidRPr="006F476F">
              <w:rPr>
                <w:rFonts w:ascii="Times New Roman" w:hAnsi="Times New Roman" w:cs="Times New Roman"/>
                <w:sz w:val="24"/>
                <w:szCs w:val="24"/>
                <w:lang w:val="ro-RO"/>
              </w:rPr>
              <w:t>0255,</w:t>
            </w:r>
            <w:r w:rsidRPr="006F476F">
              <w:rPr>
                <w:rFonts w:ascii="Times New Roman" w:hAnsi="Times New Roman" w:cs="Times New Roman"/>
                <w:spacing w:val="-2"/>
                <w:sz w:val="24"/>
                <w:szCs w:val="24"/>
                <w:lang w:val="ro-RO"/>
              </w:rPr>
              <w:t xml:space="preserve"> </w:t>
            </w:r>
            <w:r w:rsidRPr="006F476F">
              <w:rPr>
                <w:rFonts w:ascii="Times New Roman" w:hAnsi="Times New Roman" w:cs="Times New Roman"/>
                <w:sz w:val="24"/>
                <w:szCs w:val="24"/>
                <w:lang w:val="ro-RO"/>
              </w:rPr>
              <w:t>0267,</w:t>
            </w:r>
            <w:r w:rsidRPr="006F476F">
              <w:rPr>
                <w:rFonts w:ascii="Times New Roman" w:hAnsi="Times New Roman" w:cs="Times New Roman"/>
                <w:spacing w:val="-4"/>
                <w:sz w:val="24"/>
                <w:szCs w:val="24"/>
                <w:lang w:val="ro-RO"/>
              </w:rPr>
              <w:t xml:space="preserve"> </w:t>
            </w:r>
            <w:r w:rsidRPr="006F476F">
              <w:rPr>
                <w:rFonts w:ascii="Times New Roman" w:hAnsi="Times New Roman" w:cs="Times New Roman"/>
                <w:sz w:val="24"/>
                <w:szCs w:val="24"/>
                <w:lang w:val="ro-RO"/>
              </w:rPr>
              <w:t>0289,</w:t>
            </w:r>
            <w:r w:rsidRPr="006F476F">
              <w:rPr>
                <w:rFonts w:ascii="Times New Roman" w:hAnsi="Times New Roman" w:cs="Times New Roman"/>
                <w:spacing w:val="-3"/>
                <w:sz w:val="24"/>
                <w:szCs w:val="24"/>
                <w:lang w:val="ro-RO"/>
              </w:rPr>
              <w:t xml:space="preserve"> </w:t>
            </w:r>
            <w:r w:rsidRPr="006F476F">
              <w:rPr>
                <w:rFonts w:ascii="Times New Roman" w:hAnsi="Times New Roman" w:cs="Times New Roman"/>
                <w:sz w:val="24"/>
                <w:szCs w:val="24"/>
                <w:lang w:val="ro-RO"/>
              </w:rPr>
              <w:t>0361,</w:t>
            </w:r>
          </w:p>
          <w:p w:rsidR="00667201" w:rsidRPr="006F476F" w:rsidRDefault="00667201" w:rsidP="00667201">
            <w:pPr>
              <w:pStyle w:val="TableParagraph"/>
              <w:spacing w:before="2" w:line="205" w:lineRule="exact"/>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0365,</w:t>
            </w:r>
            <w:r w:rsidRPr="006F476F">
              <w:rPr>
                <w:rFonts w:ascii="Times New Roman" w:hAnsi="Times New Roman" w:cs="Times New Roman"/>
                <w:spacing w:val="-4"/>
                <w:sz w:val="24"/>
                <w:szCs w:val="24"/>
                <w:lang w:val="ro-RO"/>
              </w:rPr>
              <w:t xml:space="preserve"> </w:t>
            </w:r>
            <w:r w:rsidRPr="006F476F">
              <w:rPr>
                <w:rFonts w:ascii="Times New Roman" w:hAnsi="Times New Roman" w:cs="Times New Roman"/>
                <w:sz w:val="24"/>
                <w:szCs w:val="24"/>
                <w:lang w:val="ro-RO"/>
              </w:rPr>
              <w:t>0366,</w:t>
            </w:r>
            <w:r w:rsidRPr="006F476F">
              <w:rPr>
                <w:rFonts w:ascii="Times New Roman" w:hAnsi="Times New Roman" w:cs="Times New Roman"/>
                <w:spacing w:val="-1"/>
                <w:sz w:val="24"/>
                <w:szCs w:val="24"/>
                <w:lang w:val="ro-RO"/>
              </w:rPr>
              <w:t xml:space="preserve"> </w:t>
            </w:r>
            <w:r w:rsidRPr="006F476F">
              <w:rPr>
                <w:rFonts w:ascii="Times New Roman" w:hAnsi="Times New Roman" w:cs="Times New Roman"/>
                <w:sz w:val="24"/>
                <w:szCs w:val="24"/>
                <w:lang w:val="ro-RO"/>
              </w:rPr>
              <w:t>0440,</w:t>
            </w:r>
            <w:r w:rsidRPr="006F476F">
              <w:rPr>
                <w:rFonts w:ascii="Times New Roman" w:hAnsi="Times New Roman" w:cs="Times New Roman"/>
                <w:spacing w:val="-4"/>
                <w:sz w:val="24"/>
                <w:szCs w:val="24"/>
                <w:lang w:val="ro-RO"/>
              </w:rPr>
              <w:t xml:space="preserve"> </w:t>
            </w:r>
            <w:r w:rsidRPr="006F476F">
              <w:rPr>
                <w:rFonts w:ascii="Times New Roman" w:hAnsi="Times New Roman" w:cs="Times New Roman"/>
                <w:sz w:val="24"/>
                <w:szCs w:val="24"/>
                <w:lang w:val="ro-RO"/>
              </w:rPr>
              <w:t>0441,</w:t>
            </w:r>
            <w:r w:rsidRPr="006F476F">
              <w:rPr>
                <w:rFonts w:ascii="Times New Roman" w:hAnsi="Times New Roman" w:cs="Times New Roman"/>
                <w:spacing w:val="-1"/>
                <w:sz w:val="24"/>
                <w:szCs w:val="24"/>
                <w:lang w:val="ro-RO"/>
              </w:rPr>
              <w:t xml:space="preserve"> </w:t>
            </w:r>
            <w:r w:rsidRPr="006F476F">
              <w:rPr>
                <w:rFonts w:ascii="Times New Roman" w:hAnsi="Times New Roman" w:cs="Times New Roman"/>
                <w:sz w:val="24"/>
                <w:szCs w:val="24"/>
                <w:lang w:val="ro-RO"/>
              </w:rPr>
              <w:t>0455,</w:t>
            </w:r>
            <w:r w:rsidRPr="006F476F">
              <w:rPr>
                <w:rFonts w:ascii="Times New Roman" w:hAnsi="Times New Roman" w:cs="Times New Roman"/>
                <w:spacing w:val="-3"/>
                <w:sz w:val="24"/>
                <w:szCs w:val="24"/>
                <w:lang w:val="ro-RO"/>
              </w:rPr>
              <w:t xml:space="preserve"> </w:t>
            </w:r>
            <w:r w:rsidRPr="006F476F">
              <w:rPr>
                <w:rFonts w:ascii="Times New Roman" w:hAnsi="Times New Roman" w:cs="Times New Roman"/>
                <w:sz w:val="24"/>
                <w:szCs w:val="24"/>
                <w:lang w:val="ro-RO"/>
              </w:rPr>
              <w:t>0456, 0500, 0512 şi 0513</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266"/>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shd w:val="clear" w:color="auto" w:fill="FFFFFF" w:themeFill="background1"/>
          </w:tcPr>
          <w:p w:rsidR="00667201" w:rsidRPr="006F476F" w:rsidRDefault="00667201" w:rsidP="00E06709">
            <w:pPr>
              <w:pStyle w:val="TableParagraph"/>
              <w:spacing w:before="27"/>
              <w:ind w:right="284"/>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1.5</w:t>
            </w:r>
          </w:p>
        </w:tc>
        <w:tc>
          <w:tcPr>
            <w:tcW w:w="3402" w:type="dxa"/>
            <w:shd w:val="clear" w:color="auto" w:fill="FFFFFF" w:themeFill="background1"/>
          </w:tcPr>
          <w:p w:rsidR="00667201" w:rsidRPr="006F476F" w:rsidRDefault="00667201" w:rsidP="008E0055">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Mărfuri şi obiecte explozibile</w:t>
            </w:r>
          </w:p>
        </w:tc>
        <w:tc>
          <w:tcPr>
            <w:tcW w:w="1134" w:type="dxa"/>
            <w:shd w:val="clear" w:color="auto" w:fill="FFFFFF" w:themeFill="background1"/>
          </w:tcPr>
          <w:p w:rsidR="00667201" w:rsidRPr="006F476F" w:rsidRDefault="00667201" w:rsidP="008E0055">
            <w:pPr>
              <w:pStyle w:val="TableParagraph"/>
              <w:spacing w:before="27"/>
              <w:ind w:left="4"/>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268"/>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shd w:val="clear" w:color="auto" w:fill="FFFFFF" w:themeFill="background1"/>
          </w:tcPr>
          <w:p w:rsidR="00667201" w:rsidRPr="006F476F" w:rsidRDefault="00667201" w:rsidP="00E06709">
            <w:pPr>
              <w:pStyle w:val="TableParagraph"/>
              <w:spacing w:before="27"/>
              <w:ind w:right="284"/>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1.6</w:t>
            </w:r>
          </w:p>
        </w:tc>
        <w:tc>
          <w:tcPr>
            <w:tcW w:w="3402" w:type="dxa"/>
            <w:shd w:val="clear" w:color="auto" w:fill="FFFFFF" w:themeFill="background1"/>
          </w:tcPr>
          <w:p w:rsidR="00667201" w:rsidRPr="006F476F" w:rsidRDefault="00667201" w:rsidP="008E0055">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Obiecte explozibile</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681"/>
        </w:trPr>
        <w:tc>
          <w:tcPr>
            <w:tcW w:w="679" w:type="dxa"/>
            <w:vMerge w:val="restart"/>
            <w:shd w:val="clear" w:color="auto" w:fill="FFFFFF" w:themeFill="background1"/>
          </w:tcPr>
          <w:p w:rsidR="00667201" w:rsidRPr="006F476F" w:rsidRDefault="00667201" w:rsidP="00E06709">
            <w:pPr>
              <w:pStyle w:val="TableParagraph"/>
              <w:spacing w:before="27"/>
              <w:ind w:left="6"/>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2</w:t>
            </w:r>
          </w:p>
        </w:tc>
        <w:tc>
          <w:tcPr>
            <w:tcW w:w="1276" w:type="dxa"/>
            <w:vMerge w:val="restart"/>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667201" w:rsidP="00E06709">
            <w:pPr>
              <w:pStyle w:val="TableParagraph"/>
              <w:spacing w:before="27"/>
              <w:ind w:left="25" w:right="171"/>
              <w:rPr>
                <w:rFonts w:ascii="Times New Roman" w:hAnsi="Times New Roman" w:cs="Times New Roman"/>
                <w:sz w:val="24"/>
                <w:szCs w:val="24"/>
                <w:lang w:val="ro-RO"/>
              </w:rPr>
            </w:pPr>
            <w:r w:rsidRPr="006F476F">
              <w:rPr>
                <w:rFonts w:ascii="Times New Roman" w:hAnsi="Times New Roman" w:cs="Times New Roman"/>
                <w:sz w:val="24"/>
                <w:szCs w:val="24"/>
                <w:lang w:val="ro-RO"/>
              </w:rPr>
              <w:t xml:space="preserve">Gaze </w:t>
            </w:r>
            <w:r w:rsidR="00E06709" w:rsidRPr="006F476F">
              <w:rPr>
                <w:rFonts w:ascii="Times New Roman" w:hAnsi="Times New Roman" w:cs="Times New Roman"/>
                <w:sz w:val="24"/>
                <w:szCs w:val="24"/>
                <w:lang w:val="ro-RO"/>
              </w:rPr>
              <w:t>inflamabile, non toxice (codurile de clasificare conţin doar litere F sau FC)</w:t>
            </w:r>
          </w:p>
        </w:tc>
        <w:tc>
          <w:tcPr>
            <w:tcW w:w="1134" w:type="dxa"/>
            <w:shd w:val="clear" w:color="auto" w:fill="FFFFFF" w:themeFill="background1"/>
          </w:tcPr>
          <w:p w:rsidR="00667201" w:rsidRPr="006F476F" w:rsidRDefault="00667201" w:rsidP="008E0055">
            <w:pPr>
              <w:pStyle w:val="TableParagraph"/>
              <w:spacing w:before="27"/>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4"/>
              <w:ind w:left="133" w:right="132"/>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b)</w:t>
            </w:r>
          </w:p>
        </w:tc>
      </w:tr>
      <w:tr w:rsidR="00667201" w:rsidRPr="006F476F" w:rsidTr="00667201">
        <w:trPr>
          <w:trHeight w:val="678"/>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vMerge/>
            <w:tcBorders>
              <w:top w:val="nil"/>
            </w:tcBorders>
            <w:shd w:val="clear" w:color="auto" w:fill="FFFFFF" w:themeFill="background1"/>
          </w:tcPr>
          <w:p w:rsidR="00667201" w:rsidRPr="006F476F" w:rsidRDefault="00667201" w:rsidP="00E06709">
            <w:pPr>
              <w:jc w:val="center"/>
              <w:rPr>
                <w:lang w:val="ro-RO"/>
              </w:rPr>
            </w:pPr>
          </w:p>
        </w:tc>
        <w:tc>
          <w:tcPr>
            <w:tcW w:w="3402" w:type="dxa"/>
            <w:shd w:val="clear" w:color="auto" w:fill="FFFFFF" w:themeFill="background1"/>
          </w:tcPr>
          <w:p w:rsidR="00667201" w:rsidRPr="006F476F" w:rsidRDefault="00E06709" w:rsidP="00E06709">
            <w:pPr>
              <w:pStyle w:val="TableParagraph"/>
              <w:spacing w:before="27"/>
              <w:ind w:left="25" w:right="252"/>
              <w:rPr>
                <w:rFonts w:ascii="Times New Roman" w:hAnsi="Times New Roman" w:cs="Times New Roman"/>
                <w:sz w:val="24"/>
                <w:szCs w:val="24"/>
                <w:lang w:val="ro-RO"/>
              </w:rPr>
            </w:pPr>
            <w:r w:rsidRPr="006F476F">
              <w:rPr>
                <w:rFonts w:ascii="Times New Roman" w:hAnsi="Times New Roman" w:cs="Times New Roman"/>
                <w:sz w:val="24"/>
                <w:szCs w:val="24"/>
                <w:lang w:val="ro-RO"/>
              </w:rPr>
              <w:t>Gaze toxice (codurile de clasificare conţin litera/literele</w:t>
            </w:r>
            <w:r w:rsidR="00667201" w:rsidRPr="006F476F">
              <w:rPr>
                <w:rFonts w:ascii="Times New Roman" w:hAnsi="Times New Roman" w:cs="Times New Roman"/>
                <w:sz w:val="24"/>
                <w:szCs w:val="24"/>
                <w:lang w:val="ro-RO"/>
              </w:rPr>
              <w:t xml:space="preserve"> T, TF, TC, TO,</w:t>
            </w:r>
            <w:r w:rsidR="00667201" w:rsidRPr="006F476F">
              <w:rPr>
                <w:rFonts w:ascii="Times New Roman" w:hAnsi="Times New Roman" w:cs="Times New Roman"/>
                <w:spacing w:val="-47"/>
                <w:sz w:val="24"/>
                <w:szCs w:val="24"/>
                <w:lang w:val="ro-RO"/>
              </w:rPr>
              <w:t xml:space="preserve"> </w:t>
            </w:r>
            <w:r w:rsidR="00667201" w:rsidRPr="006F476F">
              <w:rPr>
                <w:rFonts w:ascii="Times New Roman" w:hAnsi="Times New Roman" w:cs="Times New Roman"/>
                <w:sz w:val="24"/>
                <w:szCs w:val="24"/>
                <w:lang w:val="ro-RO"/>
              </w:rPr>
              <w:t>TFC</w:t>
            </w:r>
            <w:r w:rsidR="00667201" w:rsidRPr="006F476F">
              <w:rPr>
                <w:rFonts w:ascii="Times New Roman" w:hAnsi="Times New Roman" w:cs="Times New Roman"/>
                <w:spacing w:val="-3"/>
                <w:sz w:val="24"/>
                <w:szCs w:val="24"/>
                <w:lang w:val="ro-RO"/>
              </w:rPr>
              <w:t xml:space="preserve"> </w:t>
            </w:r>
            <w:r w:rsidRPr="006F476F">
              <w:rPr>
                <w:rFonts w:ascii="Times New Roman" w:hAnsi="Times New Roman" w:cs="Times New Roman"/>
                <w:sz w:val="24"/>
                <w:szCs w:val="24"/>
                <w:lang w:val="ro-RO"/>
              </w:rPr>
              <w:t>sau</w:t>
            </w:r>
            <w:r w:rsidR="00667201" w:rsidRPr="006F476F">
              <w:rPr>
                <w:rFonts w:ascii="Times New Roman" w:hAnsi="Times New Roman" w:cs="Times New Roman"/>
                <w:spacing w:val="-2"/>
                <w:sz w:val="24"/>
                <w:szCs w:val="24"/>
                <w:lang w:val="ro-RO"/>
              </w:rPr>
              <w:t xml:space="preserve"> </w:t>
            </w:r>
            <w:r w:rsidR="00667201" w:rsidRPr="006F476F">
              <w:rPr>
                <w:rFonts w:ascii="Times New Roman" w:hAnsi="Times New Roman" w:cs="Times New Roman"/>
                <w:sz w:val="24"/>
                <w:szCs w:val="24"/>
                <w:lang w:val="ro-RO"/>
              </w:rPr>
              <w:t>TOC)</w:t>
            </w:r>
            <w:r w:rsidRPr="006F476F">
              <w:rPr>
                <w:rFonts w:ascii="Times New Roman" w:hAnsi="Times New Roman" w:cs="Times New Roman"/>
                <w:sz w:val="24"/>
                <w:szCs w:val="24"/>
                <w:lang w:val="ro-RO"/>
              </w:rPr>
              <w:t>, cu excepţia aerosolilor</w:t>
            </w:r>
          </w:p>
        </w:tc>
        <w:tc>
          <w:tcPr>
            <w:tcW w:w="1134" w:type="dxa"/>
            <w:shd w:val="clear" w:color="auto" w:fill="FFFFFF" w:themeFill="background1"/>
          </w:tcPr>
          <w:p w:rsidR="00667201" w:rsidRPr="006F476F" w:rsidRDefault="00667201" w:rsidP="008E0055">
            <w:pPr>
              <w:pStyle w:val="TableParagraph"/>
              <w:spacing w:before="27"/>
              <w:ind w:left="4"/>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474"/>
        </w:trPr>
        <w:tc>
          <w:tcPr>
            <w:tcW w:w="679" w:type="dxa"/>
            <w:vMerge w:val="restart"/>
            <w:shd w:val="clear" w:color="auto" w:fill="FFFFFF" w:themeFill="background1"/>
          </w:tcPr>
          <w:p w:rsidR="00667201" w:rsidRPr="006F476F" w:rsidRDefault="00667201" w:rsidP="00E06709">
            <w:pPr>
              <w:pStyle w:val="TableParagraph"/>
              <w:spacing w:before="30"/>
              <w:ind w:left="6"/>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3</w:t>
            </w:r>
          </w:p>
        </w:tc>
        <w:tc>
          <w:tcPr>
            <w:tcW w:w="1276" w:type="dxa"/>
            <w:vMerge w:val="restart"/>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E06709">
            <w:pPr>
              <w:pStyle w:val="TableParagraph"/>
              <w:spacing w:before="32" w:line="237" w:lineRule="auto"/>
              <w:ind w:left="25" w:right="116"/>
              <w:rPr>
                <w:rFonts w:ascii="Times New Roman" w:hAnsi="Times New Roman" w:cs="Times New Roman"/>
                <w:sz w:val="24"/>
                <w:szCs w:val="24"/>
                <w:lang w:val="ro-RO"/>
              </w:rPr>
            </w:pPr>
            <w:r w:rsidRPr="006F476F">
              <w:rPr>
                <w:rFonts w:ascii="Times New Roman" w:hAnsi="Times New Roman" w:cs="Times New Roman"/>
                <w:sz w:val="24"/>
                <w:szCs w:val="24"/>
                <w:lang w:val="ro-RO"/>
              </w:rPr>
              <w:t>Lichide inflamabile din grupele de ambalare I şi I</w:t>
            </w:r>
            <w:r w:rsidR="00667201" w:rsidRPr="006F476F">
              <w:rPr>
                <w:rFonts w:ascii="Times New Roman" w:hAnsi="Times New Roman" w:cs="Times New Roman"/>
                <w:sz w:val="24"/>
                <w:szCs w:val="24"/>
                <w:lang w:val="ro-RO"/>
              </w:rPr>
              <w:t>I</w:t>
            </w:r>
          </w:p>
        </w:tc>
        <w:tc>
          <w:tcPr>
            <w:tcW w:w="1134" w:type="dxa"/>
            <w:shd w:val="clear" w:color="auto" w:fill="FFFFFF" w:themeFill="background1"/>
          </w:tcPr>
          <w:p w:rsidR="00667201" w:rsidRPr="006F476F" w:rsidRDefault="00667201" w:rsidP="008E0055">
            <w:pPr>
              <w:pStyle w:val="TableParagraph"/>
              <w:spacing w:before="30"/>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26"/>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6"/>
              <w:ind w:left="133" w:right="132"/>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b)</w:t>
            </w:r>
          </w:p>
        </w:tc>
      </w:tr>
      <w:tr w:rsidR="00667201" w:rsidRPr="006F476F" w:rsidTr="00667201">
        <w:trPr>
          <w:trHeight w:val="268"/>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vMerge/>
            <w:tcBorders>
              <w:top w:val="nil"/>
            </w:tcBorders>
            <w:shd w:val="clear" w:color="auto" w:fill="FFFFFF" w:themeFill="background1"/>
          </w:tcPr>
          <w:p w:rsidR="00667201" w:rsidRPr="006F476F" w:rsidRDefault="00667201" w:rsidP="00E06709">
            <w:pPr>
              <w:jc w:val="center"/>
              <w:rPr>
                <w:lang w:val="ro-RO"/>
              </w:rPr>
            </w:pPr>
          </w:p>
        </w:tc>
        <w:tc>
          <w:tcPr>
            <w:tcW w:w="3402" w:type="dxa"/>
            <w:shd w:val="clear" w:color="auto" w:fill="FFFFFF" w:themeFill="background1"/>
          </w:tcPr>
          <w:p w:rsidR="00667201" w:rsidRPr="006F476F" w:rsidRDefault="00E06709" w:rsidP="00E06709">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Lichide explozibile desensibilizate</w:t>
            </w:r>
          </w:p>
        </w:tc>
        <w:tc>
          <w:tcPr>
            <w:tcW w:w="1134" w:type="dxa"/>
            <w:shd w:val="clear" w:color="auto" w:fill="FFFFFF" w:themeFill="background1"/>
          </w:tcPr>
          <w:p w:rsidR="00667201" w:rsidRPr="006F476F" w:rsidRDefault="00667201" w:rsidP="008E0055">
            <w:pPr>
              <w:pStyle w:val="TableParagraph"/>
              <w:spacing w:before="27"/>
              <w:ind w:left="4"/>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265"/>
        </w:trPr>
        <w:tc>
          <w:tcPr>
            <w:tcW w:w="679" w:type="dxa"/>
            <w:shd w:val="clear" w:color="auto" w:fill="FFFFFF" w:themeFill="background1"/>
          </w:tcPr>
          <w:p w:rsidR="00667201" w:rsidRPr="006F476F" w:rsidRDefault="00E06709" w:rsidP="00145B25">
            <w:pPr>
              <w:pStyle w:val="TableParagraph"/>
              <w:spacing w:before="27"/>
              <w:ind w:right="213"/>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4.1</w:t>
            </w:r>
          </w:p>
        </w:tc>
        <w:tc>
          <w:tcPr>
            <w:tcW w:w="1276" w:type="dxa"/>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E06709">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Materii explozibile desensibilizate</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266"/>
        </w:trPr>
        <w:tc>
          <w:tcPr>
            <w:tcW w:w="679" w:type="dxa"/>
            <w:shd w:val="clear" w:color="auto" w:fill="FFFFFF" w:themeFill="background1"/>
          </w:tcPr>
          <w:p w:rsidR="00667201" w:rsidRPr="006F476F" w:rsidRDefault="00E06709" w:rsidP="00145B25">
            <w:pPr>
              <w:pStyle w:val="TableParagraph"/>
              <w:spacing w:before="27"/>
              <w:ind w:right="213"/>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4.2</w:t>
            </w:r>
          </w:p>
        </w:tc>
        <w:tc>
          <w:tcPr>
            <w:tcW w:w="1276" w:type="dxa"/>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145B25">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 xml:space="preserve">Materii din grupa de ambalare </w:t>
            </w:r>
            <w:r w:rsidR="00145B25">
              <w:rPr>
                <w:rFonts w:ascii="Times New Roman" w:hAnsi="Times New Roman" w:cs="Times New Roman"/>
                <w:sz w:val="24"/>
                <w:szCs w:val="24"/>
                <w:lang w:val="ro-RO"/>
              </w:rPr>
              <w:t>I</w:t>
            </w:r>
          </w:p>
        </w:tc>
        <w:tc>
          <w:tcPr>
            <w:tcW w:w="1134" w:type="dxa"/>
            <w:shd w:val="clear" w:color="auto" w:fill="FFFFFF" w:themeFill="background1"/>
          </w:tcPr>
          <w:p w:rsidR="00667201" w:rsidRPr="006F476F" w:rsidRDefault="00667201" w:rsidP="008E0055">
            <w:pPr>
              <w:pStyle w:val="TableParagraph"/>
              <w:spacing w:before="27"/>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4"/>
              <w:ind w:left="133" w:right="132"/>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b)</w:t>
            </w:r>
          </w:p>
        </w:tc>
      </w:tr>
      <w:tr w:rsidR="00667201" w:rsidRPr="006F476F" w:rsidTr="00667201">
        <w:trPr>
          <w:trHeight w:val="268"/>
        </w:trPr>
        <w:tc>
          <w:tcPr>
            <w:tcW w:w="679" w:type="dxa"/>
            <w:shd w:val="clear" w:color="auto" w:fill="FFFFFF" w:themeFill="background1"/>
          </w:tcPr>
          <w:p w:rsidR="00667201" w:rsidRPr="006F476F" w:rsidRDefault="00E06709" w:rsidP="00145B25">
            <w:pPr>
              <w:pStyle w:val="TableParagraph"/>
              <w:spacing w:before="27"/>
              <w:ind w:right="213"/>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lastRenderedPageBreak/>
              <w:t>4.3</w:t>
            </w:r>
          </w:p>
        </w:tc>
        <w:tc>
          <w:tcPr>
            <w:tcW w:w="1276" w:type="dxa"/>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8E0055">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Materii din grupa de ambalare I</w:t>
            </w:r>
          </w:p>
        </w:tc>
        <w:tc>
          <w:tcPr>
            <w:tcW w:w="1134" w:type="dxa"/>
            <w:shd w:val="clear" w:color="auto" w:fill="FFFFFF" w:themeFill="background1"/>
          </w:tcPr>
          <w:p w:rsidR="00667201" w:rsidRPr="006F476F" w:rsidRDefault="00667201" w:rsidP="008E0055">
            <w:pPr>
              <w:pStyle w:val="TableParagraph"/>
              <w:spacing w:before="27"/>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4"/>
              <w:ind w:right="1"/>
              <w:jc w:val="center"/>
              <w:rPr>
                <w:rFonts w:ascii="Times New Roman" w:hAnsi="Times New Roman" w:cs="Times New Roman"/>
                <w:sz w:val="24"/>
                <w:szCs w:val="24"/>
                <w:vertAlign w:val="superscript"/>
                <w:lang w:val="ro-RO"/>
              </w:rPr>
            </w:pPr>
            <w:r w:rsidRPr="006F476F">
              <w:rPr>
                <w:rFonts w:ascii="Times New Roman" w:hAnsi="Times New Roman" w:cs="Times New Roman"/>
                <w:w w:val="99"/>
                <w:sz w:val="24"/>
                <w:szCs w:val="24"/>
                <w:vertAlign w:val="superscript"/>
                <w:lang w:val="ro-RO"/>
              </w:rPr>
              <w:t>b</w:t>
            </w:r>
            <w:r w:rsidR="00E06709" w:rsidRPr="006F476F">
              <w:rPr>
                <w:rFonts w:ascii="Times New Roman" w:hAnsi="Times New Roman" w:cs="Times New Roman"/>
                <w:w w:val="99"/>
                <w:sz w:val="24"/>
                <w:szCs w:val="24"/>
                <w:vertAlign w:val="superscript"/>
                <w:lang w:val="ro-RO"/>
              </w:rPr>
              <w:t>)</w:t>
            </w:r>
          </w:p>
        </w:tc>
      </w:tr>
      <w:tr w:rsidR="00667201" w:rsidRPr="006F476F" w:rsidTr="00667201">
        <w:trPr>
          <w:trHeight w:val="472"/>
        </w:trPr>
        <w:tc>
          <w:tcPr>
            <w:tcW w:w="679" w:type="dxa"/>
            <w:vMerge w:val="restart"/>
            <w:shd w:val="clear" w:color="auto" w:fill="FFFFFF" w:themeFill="background1"/>
          </w:tcPr>
          <w:p w:rsidR="00667201" w:rsidRPr="006F476F" w:rsidRDefault="00667201" w:rsidP="00145B25">
            <w:pPr>
              <w:pStyle w:val="TableParagraph"/>
              <w:spacing w:before="2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5.1</w:t>
            </w:r>
          </w:p>
        </w:tc>
        <w:tc>
          <w:tcPr>
            <w:tcW w:w="1276" w:type="dxa"/>
            <w:vMerge w:val="restart"/>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E06709">
            <w:pPr>
              <w:pStyle w:val="TableParagraph"/>
              <w:spacing w:before="27"/>
              <w:ind w:left="25" w:right="176"/>
              <w:rPr>
                <w:rFonts w:ascii="Times New Roman" w:hAnsi="Times New Roman" w:cs="Times New Roman"/>
                <w:sz w:val="24"/>
                <w:szCs w:val="24"/>
                <w:lang w:val="ro-RO"/>
              </w:rPr>
            </w:pPr>
            <w:r w:rsidRPr="006F476F">
              <w:rPr>
                <w:rFonts w:ascii="Times New Roman" w:hAnsi="Times New Roman" w:cs="Times New Roman"/>
                <w:sz w:val="24"/>
                <w:szCs w:val="24"/>
                <w:lang w:val="ro-RO"/>
              </w:rPr>
              <w:t>Lichide comburante (oxidante) din grupa de ambalare I</w:t>
            </w:r>
          </w:p>
        </w:tc>
        <w:tc>
          <w:tcPr>
            <w:tcW w:w="1134" w:type="dxa"/>
            <w:shd w:val="clear" w:color="auto" w:fill="FFFFFF" w:themeFill="background1"/>
          </w:tcPr>
          <w:p w:rsidR="00667201" w:rsidRPr="006F476F" w:rsidRDefault="00667201" w:rsidP="008E0055">
            <w:pPr>
              <w:pStyle w:val="TableParagraph"/>
              <w:spacing w:before="27"/>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4"/>
              <w:ind w:left="133" w:right="132"/>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b)</w:t>
            </w:r>
          </w:p>
        </w:tc>
      </w:tr>
      <w:tr w:rsidR="00667201" w:rsidRPr="006F476F" w:rsidTr="00DB5D23">
        <w:trPr>
          <w:trHeight w:val="416"/>
        </w:trPr>
        <w:tc>
          <w:tcPr>
            <w:tcW w:w="679" w:type="dxa"/>
            <w:vMerge/>
            <w:tcBorders>
              <w:top w:val="nil"/>
            </w:tcBorders>
            <w:shd w:val="clear" w:color="auto" w:fill="FFFFFF" w:themeFill="background1"/>
          </w:tcPr>
          <w:p w:rsidR="00667201" w:rsidRPr="006F476F" w:rsidRDefault="00667201" w:rsidP="00E06709">
            <w:pPr>
              <w:jc w:val="center"/>
              <w:rPr>
                <w:lang w:val="ro-RO"/>
              </w:rPr>
            </w:pPr>
          </w:p>
        </w:tc>
        <w:tc>
          <w:tcPr>
            <w:tcW w:w="1276" w:type="dxa"/>
            <w:vMerge/>
            <w:tcBorders>
              <w:top w:val="nil"/>
            </w:tcBorders>
            <w:shd w:val="clear" w:color="auto" w:fill="FFFFFF" w:themeFill="background1"/>
          </w:tcPr>
          <w:p w:rsidR="00667201" w:rsidRPr="006F476F" w:rsidRDefault="00667201" w:rsidP="00E06709">
            <w:pPr>
              <w:jc w:val="center"/>
              <w:rPr>
                <w:lang w:val="ro-RO"/>
              </w:rPr>
            </w:pPr>
          </w:p>
        </w:tc>
        <w:tc>
          <w:tcPr>
            <w:tcW w:w="3402" w:type="dxa"/>
            <w:shd w:val="clear" w:color="auto" w:fill="FFFFFF" w:themeFill="background1"/>
          </w:tcPr>
          <w:p w:rsidR="00667201" w:rsidRPr="006F476F" w:rsidRDefault="00E06709" w:rsidP="008E0055">
            <w:pPr>
              <w:pStyle w:val="TableParagraph"/>
              <w:spacing w:before="30"/>
              <w:ind w:left="25" w:right="51"/>
              <w:rPr>
                <w:rFonts w:ascii="Times New Roman" w:hAnsi="Times New Roman" w:cs="Times New Roman"/>
                <w:sz w:val="24"/>
                <w:szCs w:val="24"/>
                <w:lang w:val="ro-RO"/>
              </w:rPr>
            </w:pPr>
            <w:r w:rsidRPr="006F476F">
              <w:rPr>
                <w:rFonts w:ascii="Times New Roman" w:hAnsi="Times New Roman" w:cs="Times New Roman"/>
                <w:sz w:val="24"/>
                <w:szCs w:val="24"/>
                <w:lang w:val="ro-RO"/>
              </w:rPr>
              <w:t>Perclorați, azotat de amoniu, îngrășământ de azotat de amoniu și azotat de amoniu în emulsie, suspensie sau gel</w:t>
            </w:r>
          </w:p>
        </w:tc>
        <w:tc>
          <w:tcPr>
            <w:tcW w:w="1134" w:type="dxa"/>
            <w:shd w:val="clear" w:color="auto" w:fill="FFFFFF" w:themeFill="background1"/>
          </w:tcPr>
          <w:p w:rsidR="00667201" w:rsidRPr="006F476F" w:rsidRDefault="00667201" w:rsidP="008E0055">
            <w:pPr>
              <w:pStyle w:val="TableParagraph"/>
              <w:spacing w:before="30"/>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30"/>
              <w:ind w:left="33" w:right="32"/>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1136" w:type="dxa"/>
            <w:shd w:val="clear" w:color="auto" w:fill="FFFFFF" w:themeFill="background1"/>
          </w:tcPr>
          <w:p w:rsidR="00667201" w:rsidRPr="006F476F" w:rsidRDefault="00667201" w:rsidP="008E0055">
            <w:pPr>
              <w:pStyle w:val="TableParagraph"/>
              <w:spacing w:before="26"/>
              <w:ind w:left="133" w:right="132"/>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b)</w:t>
            </w:r>
          </w:p>
        </w:tc>
      </w:tr>
      <w:tr w:rsidR="00667201" w:rsidRPr="006F476F" w:rsidTr="00667201">
        <w:trPr>
          <w:trHeight w:val="266"/>
        </w:trPr>
        <w:tc>
          <w:tcPr>
            <w:tcW w:w="679" w:type="dxa"/>
            <w:shd w:val="clear" w:color="auto" w:fill="FFFFFF" w:themeFill="background1"/>
          </w:tcPr>
          <w:p w:rsidR="00667201" w:rsidRPr="006F476F" w:rsidRDefault="00E06709" w:rsidP="00DB5D23">
            <w:pPr>
              <w:pStyle w:val="TableParagraph"/>
              <w:spacing w:before="27"/>
              <w:ind w:right="213"/>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6.1</w:t>
            </w:r>
          </w:p>
        </w:tc>
        <w:tc>
          <w:tcPr>
            <w:tcW w:w="1276" w:type="dxa"/>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E06709">
            <w:pPr>
              <w:pStyle w:val="TableParagraph"/>
              <w:spacing w:before="27"/>
              <w:ind w:left="25"/>
              <w:rPr>
                <w:rFonts w:ascii="Times New Roman" w:hAnsi="Times New Roman" w:cs="Times New Roman"/>
                <w:sz w:val="24"/>
                <w:szCs w:val="24"/>
                <w:lang w:val="ro-RO"/>
              </w:rPr>
            </w:pPr>
            <w:r w:rsidRPr="006F476F">
              <w:rPr>
                <w:rFonts w:ascii="Times New Roman" w:hAnsi="Times New Roman" w:cs="Times New Roman"/>
                <w:sz w:val="24"/>
                <w:szCs w:val="24"/>
                <w:lang w:val="ro-RO"/>
              </w:rPr>
              <w:t>Materii toxice din grupa de ambalare I</w:t>
            </w:r>
          </w:p>
        </w:tc>
        <w:tc>
          <w:tcPr>
            <w:tcW w:w="1134" w:type="dxa"/>
            <w:shd w:val="clear" w:color="auto" w:fill="FFFFFF" w:themeFill="background1"/>
          </w:tcPr>
          <w:p w:rsidR="00667201" w:rsidRPr="006F476F" w:rsidRDefault="00667201" w:rsidP="008E0055">
            <w:pPr>
              <w:pStyle w:val="TableParagraph"/>
              <w:spacing w:before="27"/>
              <w:ind w:left="4"/>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887"/>
        </w:trPr>
        <w:tc>
          <w:tcPr>
            <w:tcW w:w="679" w:type="dxa"/>
            <w:shd w:val="clear" w:color="auto" w:fill="FFFFFF" w:themeFill="background1"/>
          </w:tcPr>
          <w:p w:rsidR="00667201" w:rsidRPr="006F476F" w:rsidRDefault="00E06709" w:rsidP="00DB5D23">
            <w:pPr>
              <w:pStyle w:val="TableParagraph"/>
              <w:spacing w:before="27"/>
              <w:ind w:right="213"/>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6.2</w:t>
            </w:r>
          </w:p>
        </w:tc>
        <w:tc>
          <w:tcPr>
            <w:tcW w:w="1276" w:type="dxa"/>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E06709">
            <w:pPr>
              <w:pStyle w:val="TableParagraph"/>
              <w:spacing w:before="27"/>
              <w:ind w:left="25" w:right="11"/>
              <w:rPr>
                <w:rFonts w:ascii="Times New Roman" w:hAnsi="Times New Roman" w:cs="Times New Roman"/>
                <w:sz w:val="24"/>
                <w:szCs w:val="24"/>
                <w:lang w:val="ro-RO"/>
              </w:rPr>
            </w:pPr>
            <w:r w:rsidRPr="006F476F">
              <w:rPr>
                <w:rFonts w:ascii="Times New Roman" w:hAnsi="Times New Roman" w:cs="Times New Roman"/>
                <w:sz w:val="24"/>
                <w:szCs w:val="24"/>
                <w:lang w:val="ro-RO"/>
              </w:rPr>
              <w:t>Materii infecţioase de categoria A (numerele ONU 2814 şi 2900, cu excepţia materialelor animale) şi deşeuri medicale de categoria A (nr. ONU 3549)</w:t>
            </w:r>
          </w:p>
        </w:tc>
        <w:tc>
          <w:tcPr>
            <w:tcW w:w="1134" w:type="dxa"/>
            <w:shd w:val="clear" w:color="auto" w:fill="FFFFFF" w:themeFill="background1"/>
          </w:tcPr>
          <w:p w:rsidR="00667201" w:rsidRPr="006F476F" w:rsidRDefault="00667201" w:rsidP="008E0055">
            <w:pPr>
              <w:pStyle w:val="TableParagraph"/>
              <w:spacing w:before="24"/>
              <w:ind w:left="42" w:right="35"/>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883" w:type="dxa"/>
            <w:shd w:val="clear" w:color="auto" w:fill="FFFFFF" w:themeFill="background1"/>
          </w:tcPr>
          <w:p w:rsidR="00667201" w:rsidRPr="006F476F" w:rsidRDefault="00667201" w:rsidP="008E0055">
            <w:pPr>
              <w:pStyle w:val="TableParagraph"/>
              <w:spacing w:before="27"/>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c>
          <w:tcPr>
            <w:tcW w:w="1136" w:type="dxa"/>
            <w:shd w:val="clear" w:color="auto" w:fill="FFFFFF" w:themeFill="background1"/>
          </w:tcPr>
          <w:p w:rsidR="00667201" w:rsidRPr="006F476F" w:rsidRDefault="00667201" w:rsidP="008E0055">
            <w:pPr>
              <w:pStyle w:val="TableParagraph"/>
              <w:spacing w:before="27"/>
              <w:ind w:right="1"/>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0</w:t>
            </w:r>
          </w:p>
        </w:tc>
      </w:tr>
      <w:tr w:rsidR="00667201" w:rsidRPr="006F476F" w:rsidTr="00667201">
        <w:trPr>
          <w:trHeight w:val="474"/>
        </w:trPr>
        <w:tc>
          <w:tcPr>
            <w:tcW w:w="679" w:type="dxa"/>
            <w:shd w:val="clear" w:color="auto" w:fill="FFFFFF" w:themeFill="background1"/>
          </w:tcPr>
          <w:p w:rsidR="00667201" w:rsidRPr="006F476F" w:rsidRDefault="00667201" w:rsidP="00E06709">
            <w:pPr>
              <w:pStyle w:val="TableParagraph"/>
              <w:spacing w:before="27"/>
              <w:ind w:left="6"/>
              <w:jc w:val="center"/>
              <w:rPr>
                <w:rFonts w:ascii="Times New Roman" w:hAnsi="Times New Roman" w:cs="Times New Roman"/>
                <w:sz w:val="24"/>
                <w:szCs w:val="24"/>
                <w:lang w:val="ro-RO"/>
              </w:rPr>
            </w:pPr>
            <w:r w:rsidRPr="006F476F">
              <w:rPr>
                <w:rFonts w:ascii="Times New Roman" w:hAnsi="Times New Roman" w:cs="Times New Roman"/>
                <w:w w:val="99"/>
                <w:sz w:val="24"/>
                <w:szCs w:val="24"/>
                <w:lang w:val="ro-RO"/>
              </w:rPr>
              <w:t>8</w:t>
            </w:r>
          </w:p>
        </w:tc>
        <w:tc>
          <w:tcPr>
            <w:tcW w:w="1276" w:type="dxa"/>
            <w:shd w:val="clear" w:color="auto" w:fill="FFFFFF" w:themeFill="background1"/>
          </w:tcPr>
          <w:p w:rsidR="00667201" w:rsidRPr="006F476F" w:rsidRDefault="00667201" w:rsidP="00E06709">
            <w:pPr>
              <w:pStyle w:val="TableParagraph"/>
              <w:jc w:val="center"/>
              <w:rPr>
                <w:rFonts w:ascii="Times New Roman" w:hAnsi="Times New Roman" w:cs="Times New Roman"/>
                <w:sz w:val="24"/>
                <w:szCs w:val="24"/>
                <w:lang w:val="ro-RO"/>
              </w:rPr>
            </w:pPr>
          </w:p>
        </w:tc>
        <w:tc>
          <w:tcPr>
            <w:tcW w:w="3402" w:type="dxa"/>
            <w:shd w:val="clear" w:color="auto" w:fill="FFFFFF" w:themeFill="background1"/>
          </w:tcPr>
          <w:p w:rsidR="00667201" w:rsidRPr="006F476F" w:rsidRDefault="00E06709" w:rsidP="00E06709">
            <w:pPr>
              <w:pStyle w:val="TableParagraph"/>
              <w:spacing w:before="27"/>
              <w:ind w:left="25" w:right="277"/>
              <w:rPr>
                <w:rFonts w:ascii="Times New Roman" w:hAnsi="Times New Roman" w:cs="Times New Roman"/>
                <w:sz w:val="24"/>
                <w:szCs w:val="24"/>
                <w:lang w:val="ro-RO"/>
              </w:rPr>
            </w:pPr>
            <w:r w:rsidRPr="006F476F">
              <w:rPr>
                <w:rFonts w:ascii="Times New Roman" w:hAnsi="Times New Roman" w:cs="Times New Roman"/>
                <w:sz w:val="24"/>
                <w:szCs w:val="24"/>
                <w:lang w:val="ro-RO"/>
              </w:rPr>
              <w:t>Materii corozive din grupa de ambalare I</w:t>
            </w:r>
          </w:p>
        </w:tc>
        <w:tc>
          <w:tcPr>
            <w:tcW w:w="1134" w:type="dxa"/>
            <w:shd w:val="clear" w:color="auto" w:fill="FFFFFF" w:themeFill="background1"/>
          </w:tcPr>
          <w:p w:rsidR="00667201" w:rsidRPr="006F476F" w:rsidRDefault="00667201" w:rsidP="008E0055">
            <w:pPr>
              <w:pStyle w:val="TableParagraph"/>
              <w:spacing w:before="27"/>
              <w:ind w:left="42" w:right="37"/>
              <w:jc w:val="center"/>
              <w:rPr>
                <w:rFonts w:ascii="Times New Roman" w:hAnsi="Times New Roman" w:cs="Times New Roman"/>
                <w:sz w:val="24"/>
                <w:szCs w:val="24"/>
                <w:lang w:val="ro-RO"/>
              </w:rPr>
            </w:pPr>
            <w:r w:rsidRPr="006F476F">
              <w:rPr>
                <w:rFonts w:ascii="Times New Roman" w:hAnsi="Times New Roman" w:cs="Times New Roman"/>
                <w:sz w:val="24"/>
                <w:szCs w:val="24"/>
                <w:lang w:val="ro-RO"/>
              </w:rPr>
              <w:t>3000</w:t>
            </w:r>
          </w:p>
        </w:tc>
        <w:tc>
          <w:tcPr>
            <w:tcW w:w="883" w:type="dxa"/>
            <w:shd w:val="clear" w:color="auto" w:fill="FFFFFF" w:themeFill="background1"/>
          </w:tcPr>
          <w:p w:rsidR="00667201" w:rsidRPr="006F476F" w:rsidRDefault="00667201" w:rsidP="008E0055">
            <w:pPr>
              <w:pStyle w:val="TableParagraph"/>
              <w:spacing w:before="24"/>
              <w:ind w:left="33" w:right="31"/>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a)</w:t>
            </w:r>
          </w:p>
        </w:tc>
        <w:tc>
          <w:tcPr>
            <w:tcW w:w="1136" w:type="dxa"/>
            <w:shd w:val="clear" w:color="auto" w:fill="FFFFFF" w:themeFill="background1"/>
          </w:tcPr>
          <w:p w:rsidR="00667201" w:rsidRPr="006F476F" w:rsidRDefault="00667201" w:rsidP="008E0055">
            <w:pPr>
              <w:pStyle w:val="TableParagraph"/>
              <w:spacing w:before="24"/>
              <w:ind w:left="133" w:right="132"/>
              <w:jc w:val="center"/>
              <w:rPr>
                <w:rFonts w:ascii="Times New Roman" w:hAnsi="Times New Roman" w:cs="Times New Roman"/>
                <w:sz w:val="24"/>
                <w:szCs w:val="24"/>
                <w:vertAlign w:val="superscript"/>
                <w:lang w:val="ro-RO"/>
              </w:rPr>
            </w:pPr>
            <w:r w:rsidRPr="006F476F">
              <w:rPr>
                <w:rFonts w:ascii="Times New Roman" w:hAnsi="Times New Roman" w:cs="Times New Roman"/>
                <w:sz w:val="24"/>
                <w:szCs w:val="24"/>
                <w:vertAlign w:val="superscript"/>
                <w:lang w:val="ro-RO"/>
              </w:rPr>
              <w:t>b)</w:t>
            </w:r>
          </w:p>
        </w:tc>
      </w:tr>
    </w:tbl>
    <w:p w:rsidR="0035577F" w:rsidRPr="006F476F" w:rsidRDefault="0035577F" w:rsidP="00667201">
      <w:pPr>
        <w:spacing w:before="55"/>
        <w:ind w:left="1312"/>
        <w:jc w:val="both"/>
        <w:rPr>
          <w:lang w:val="ro-RO"/>
        </w:rPr>
      </w:pPr>
      <w:r w:rsidRPr="00145B25">
        <w:rPr>
          <w:vertAlign w:val="superscript"/>
          <w:lang w:val="ro-RO"/>
        </w:rPr>
        <w:t>a)</w:t>
      </w:r>
      <w:r w:rsidRPr="006F476F">
        <w:rPr>
          <w:lang w:val="ro-RO"/>
        </w:rPr>
        <w:t xml:space="preserve"> Fără obiect.</w:t>
      </w:r>
    </w:p>
    <w:p w:rsidR="0035577F" w:rsidRPr="006F476F" w:rsidRDefault="0035577F" w:rsidP="0035577F">
      <w:pPr>
        <w:pStyle w:val="BodyText"/>
        <w:spacing w:before="56"/>
        <w:ind w:left="1312"/>
        <w:jc w:val="both"/>
        <w:rPr>
          <w:rFonts w:ascii="Times New Roman" w:hAnsi="Times New Roman" w:cs="Times New Roman"/>
          <w:sz w:val="24"/>
          <w:szCs w:val="24"/>
          <w:lang w:val="ro-RO"/>
        </w:rPr>
      </w:pPr>
      <w:r w:rsidRPr="00145B25">
        <w:rPr>
          <w:rFonts w:ascii="Times New Roman" w:hAnsi="Times New Roman" w:cs="Times New Roman"/>
          <w:sz w:val="24"/>
          <w:szCs w:val="24"/>
          <w:vertAlign w:val="superscript"/>
          <w:lang w:val="ro-RO"/>
        </w:rPr>
        <w:t>b)</w:t>
      </w:r>
      <w:r w:rsidRPr="006F476F">
        <w:rPr>
          <w:rFonts w:ascii="Times New Roman" w:hAnsi="Times New Roman" w:cs="Times New Roman"/>
          <w:lang w:val="ro-RO"/>
        </w:rPr>
        <w:t xml:space="preserve"> </w:t>
      </w:r>
      <w:r w:rsidRPr="006F476F">
        <w:rPr>
          <w:rFonts w:ascii="Times New Roman" w:hAnsi="Times New Roman" w:cs="Times New Roman"/>
          <w:sz w:val="24"/>
          <w:szCs w:val="24"/>
          <w:lang w:val="ro-RO"/>
        </w:rPr>
        <w:t>Dispoziţiile 1.10.3</w:t>
      </w:r>
      <w:r w:rsidRPr="006F476F">
        <w:rPr>
          <w:rFonts w:ascii="Times New Roman" w:hAnsi="Times New Roman" w:cs="Times New Roman"/>
          <w:spacing w:val="-1"/>
          <w:sz w:val="24"/>
          <w:szCs w:val="24"/>
          <w:lang w:val="ro-RO"/>
        </w:rPr>
        <w:t xml:space="preserve"> nu se aplică, indiferent de cantitate</w:t>
      </w:r>
      <w:r w:rsidRPr="006F476F">
        <w:rPr>
          <w:rFonts w:ascii="Times New Roman" w:hAnsi="Times New Roman" w:cs="Times New Roman"/>
          <w:sz w:val="24"/>
          <w:szCs w:val="24"/>
          <w:lang w:val="ro-RO"/>
        </w:rPr>
        <w:t>.</w:t>
      </w:r>
    </w:p>
    <w:p w:rsidR="0035577F" w:rsidRPr="006F476F" w:rsidRDefault="0035577F" w:rsidP="00667201">
      <w:pPr>
        <w:spacing w:before="55"/>
        <w:ind w:left="1312"/>
        <w:jc w:val="both"/>
        <w:rPr>
          <w:position w:val="6"/>
          <w:lang w:val="ro-RO"/>
        </w:rPr>
      </w:pPr>
      <w:r w:rsidRPr="00145B25">
        <w:rPr>
          <w:position w:val="6"/>
          <w:vertAlign w:val="superscript"/>
          <w:lang w:val="ro-RO"/>
        </w:rPr>
        <w:t>c)</w:t>
      </w:r>
      <w:r w:rsidRPr="006F476F">
        <w:rPr>
          <w:position w:val="6"/>
          <w:lang w:val="ro-RO"/>
        </w:rPr>
        <w:t xml:space="preserve"> </w:t>
      </w:r>
      <w:r w:rsidR="00F15251" w:rsidRPr="006F476F">
        <w:rPr>
          <w:position w:val="6"/>
          <w:lang w:val="ro-RO"/>
        </w:rPr>
        <w:t>V</w:t>
      </w:r>
      <w:r w:rsidRPr="006F476F">
        <w:rPr>
          <w:position w:val="6"/>
          <w:lang w:val="ro-RO"/>
        </w:rPr>
        <w:t>aloare</w:t>
      </w:r>
      <w:r w:rsidR="00F15251" w:rsidRPr="006F476F">
        <w:rPr>
          <w:position w:val="6"/>
          <w:lang w:val="ro-RO"/>
        </w:rPr>
        <w:t>a</w:t>
      </w:r>
      <w:r w:rsidRPr="006F476F">
        <w:rPr>
          <w:position w:val="6"/>
          <w:lang w:val="ro-RO"/>
        </w:rPr>
        <w:t xml:space="preserve"> indicată în această coloană nu se aplică dacă </w:t>
      </w:r>
      <w:r w:rsidR="00F15251" w:rsidRPr="006F476F">
        <w:rPr>
          <w:position w:val="6"/>
          <w:lang w:val="ro-RO"/>
        </w:rPr>
        <w:t xml:space="preserve">este autorizat </w:t>
      </w:r>
      <w:r w:rsidRPr="006F476F">
        <w:rPr>
          <w:position w:val="6"/>
          <w:lang w:val="ro-RO"/>
        </w:rPr>
        <w:t>transportul în cisterne conform coloanei (10) sau (12) din tabelul A de la capitolul 3.2</w:t>
      </w:r>
      <w:r w:rsidR="00F15251" w:rsidRPr="006F476F">
        <w:rPr>
          <w:position w:val="6"/>
          <w:lang w:val="ro-RO"/>
        </w:rPr>
        <w:t>. Pentru materiile neautorizate la transport în cisterne, indicaţia din această coloană este fără obiect.</w:t>
      </w:r>
    </w:p>
    <w:p w:rsidR="00F15251" w:rsidRPr="006F476F" w:rsidRDefault="00F15251" w:rsidP="00667201">
      <w:pPr>
        <w:spacing w:before="55"/>
        <w:ind w:left="1312"/>
        <w:jc w:val="both"/>
        <w:rPr>
          <w:position w:val="6"/>
          <w:lang w:val="ro-RO"/>
        </w:rPr>
      </w:pPr>
      <w:r w:rsidRPr="00145B25">
        <w:rPr>
          <w:position w:val="6"/>
          <w:vertAlign w:val="superscript"/>
          <w:lang w:val="ro-RO"/>
        </w:rPr>
        <w:t>d)</w:t>
      </w:r>
      <w:r w:rsidRPr="006F476F">
        <w:rPr>
          <w:position w:val="6"/>
          <w:lang w:val="ro-RO"/>
        </w:rPr>
        <w:t xml:space="preserve"> Valoarea indicată în această coloană nu se aplică dacă este autorizat transportul în vrac conform coloanei (10) sau (17) tin tabelul A de la capitolul 3.2. Pentru materiile neautorizate la transport în vrac, indicaţia din această coloană este fără obiect.”</w:t>
      </w:r>
    </w:p>
    <w:p w:rsidR="00F15251" w:rsidRPr="006F476F" w:rsidRDefault="00F15251" w:rsidP="00F15251">
      <w:pPr>
        <w:jc w:val="both"/>
        <w:rPr>
          <w:rStyle w:val="l5def"/>
          <w:lang w:val="ro-RO"/>
        </w:rPr>
      </w:pPr>
    </w:p>
    <w:p w:rsidR="00F15251" w:rsidRPr="006F476F" w:rsidRDefault="00F15251" w:rsidP="00F15251">
      <w:pPr>
        <w:jc w:val="both"/>
        <w:rPr>
          <w:rStyle w:val="l5def"/>
          <w:lang w:val="ro-RO"/>
        </w:rPr>
      </w:pPr>
      <w:r w:rsidRPr="006F476F">
        <w:rPr>
          <w:rStyle w:val="l5def"/>
          <w:lang w:val="ro-RO"/>
        </w:rPr>
        <w:tab/>
      </w:r>
      <w:r w:rsidRPr="006F476F">
        <w:rPr>
          <w:rStyle w:val="l5def"/>
          <w:lang w:val="ro-RO"/>
        </w:rPr>
        <w:tab/>
        <w:t>Se introduc p</w:t>
      </w:r>
      <w:r w:rsidR="00145B25">
        <w:rPr>
          <w:rStyle w:val="l5def"/>
          <w:lang w:val="ro-RO"/>
        </w:rPr>
        <w:t>aragrafele</w:t>
      </w:r>
      <w:r w:rsidRPr="006F476F">
        <w:rPr>
          <w:rStyle w:val="l5def"/>
          <w:lang w:val="ro-RO"/>
        </w:rPr>
        <w:t xml:space="preserve"> </w:t>
      </w:r>
      <w:r w:rsidRPr="006F476F">
        <w:rPr>
          <w:rStyle w:val="l5def"/>
          <w:b/>
          <w:lang w:val="ro-RO"/>
        </w:rPr>
        <w:t>1.10.3.1.3</w:t>
      </w:r>
      <w:r w:rsidRPr="006F476F">
        <w:rPr>
          <w:rStyle w:val="l5def"/>
          <w:lang w:val="ro-RO"/>
        </w:rPr>
        <w:t xml:space="preserve"> – </w:t>
      </w:r>
      <w:r w:rsidRPr="006F476F">
        <w:rPr>
          <w:rStyle w:val="l5def"/>
          <w:b/>
          <w:lang w:val="ro-RO"/>
        </w:rPr>
        <w:t>1.10.3.1.5</w:t>
      </w:r>
      <w:r w:rsidRPr="006F476F">
        <w:rPr>
          <w:rStyle w:val="l5def"/>
          <w:lang w:val="ro-RO"/>
        </w:rPr>
        <w:t xml:space="preserve"> cu următorul cuprins:</w:t>
      </w:r>
    </w:p>
    <w:p w:rsidR="00B469CE" w:rsidRPr="006F476F" w:rsidRDefault="00B469CE" w:rsidP="00F15251">
      <w:pPr>
        <w:jc w:val="both"/>
        <w:rPr>
          <w:rStyle w:val="l5def"/>
          <w:lang w:val="ro-RO"/>
        </w:rPr>
      </w:pPr>
      <w:r w:rsidRPr="006F476F">
        <w:rPr>
          <w:rStyle w:val="l5def"/>
          <w:lang w:val="ro-RO"/>
        </w:rPr>
        <w:t>„</w:t>
      </w:r>
      <w:r w:rsidRPr="006F476F">
        <w:rPr>
          <w:rStyle w:val="l5def"/>
          <w:b/>
          <w:lang w:val="ro-RO"/>
        </w:rPr>
        <w:t>1.10.3.1.3</w:t>
      </w:r>
      <w:r w:rsidRPr="006F476F">
        <w:rPr>
          <w:rStyle w:val="l5def"/>
          <w:lang w:val="ro-RO"/>
        </w:rPr>
        <w:tab/>
        <w:t>Pentru mărfurile periculoase din clasa 7, prin materii radioactive se înţeleg acelea pentru care actvitatea este egală sau mai mare decât un plag de siguranţă pentru transport de 3000 A</w:t>
      </w:r>
      <w:r w:rsidRPr="006F476F">
        <w:rPr>
          <w:rStyle w:val="l5def"/>
          <w:vertAlign w:val="subscript"/>
          <w:lang w:val="ro-RO"/>
        </w:rPr>
        <w:t>2</w:t>
      </w:r>
      <w:r w:rsidRPr="006F476F">
        <w:rPr>
          <w:rStyle w:val="l5def"/>
          <w:lang w:val="ro-RO"/>
        </w:rPr>
        <w:t xml:space="preserve"> pe colet (a se vedea şi 2.2.7.2.2.1), cu excepţia radionuclizilor de mai jos, pentru care pragul de siguranţă pentru transport este definit în tabelul 1.10.3.1.3 de mai jos.</w:t>
      </w:r>
    </w:p>
    <w:p w:rsidR="00B469CE" w:rsidRPr="006F476F" w:rsidRDefault="00B469CE" w:rsidP="00F15251">
      <w:pPr>
        <w:jc w:val="both"/>
        <w:rPr>
          <w:rStyle w:val="l5def"/>
          <w:lang w:val="ro-RO"/>
        </w:rPr>
      </w:pPr>
      <w:r w:rsidRPr="006F476F">
        <w:rPr>
          <w:rStyle w:val="l5def"/>
          <w:lang w:val="ro-RO"/>
        </w:rPr>
        <w:tab/>
      </w:r>
      <w:r w:rsidRPr="006F476F">
        <w:rPr>
          <w:rStyle w:val="l5def"/>
          <w:lang w:val="ro-RO"/>
        </w:rPr>
        <w:tab/>
        <w:t>Tabelul 1.10.3.1.3: Praguri de siguranţă pentru transportul anumitor radionuclizi</w:t>
      </w:r>
    </w:p>
    <w:p w:rsidR="00B469CE" w:rsidRPr="006F476F" w:rsidRDefault="00B469CE" w:rsidP="00B469CE">
      <w:pPr>
        <w:pStyle w:val="BodyText"/>
        <w:spacing w:before="6" w:after="1"/>
        <w:rPr>
          <w:rFonts w:ascii="Times New Roman" w:hAnsi="Times New Roman" w:cs="Times New Roman"/>
          <w:b/>
          <w:lang w:val="ro-RO"/>
        </w:rPr>
      </w:pPr>
    </w:p>
    <w:tbl>
      <w:tblPr>
        <w:tblW w:w="0" w:type="auto"/>
        <w:tblInd w:w="1226" w:type="dxa"/>
        <w:tblLayout w:type="fixed"/>
        <w:tblCellMar>
          <w:left w:w="0" w:type="dxa"/>
          <w:right w:w="0" w:type="dxa"/>
        </w:tblCellMar>
        <w:tblLook w:val="01E0" w:firstRow="1" w:lastRow="1" w:firstColumn="1" w:lastColumn="1" w:noHBand="0" w:noVBand="0"/>
      </w:tblPr>
      <w:tblGrid>
        <w:gridCol w:w="1387"/>
        <w:gridCol w:w="1857"/>
        <w:gridCol w:w="5300"/>
      </w:tblGrid>
      <w:tr w:rsidR="00B469CE" w:rsidRPr="006F476F" w:rsidTr="008E0055">
        <w:trPr>
          <w:trHeight w:val="205"/>
        </w:trPr>
        <w:tc>
          <w:tcPr>
            <w:tcW w:w="1387" w:type="dxa"/>
            <w:tcBorders>
              <w:top w:val="single" w:sz="4" w:space="0" w:color="000000"/>
              <w:bottom w:val="single" w:sz="12" w:space="0" w:color="000000"/>
            </w:tcBorders>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Element</w:t>
            </w:r>
          </w:p>
        </w:tc>
        <w:tc>
          <w:tcPr>
            <w:tcW w:w="1857" w:type="dxa"/>
            <w:tcBorders>
              <w:top w:val="single" w:sz="4" w:space="0" w:color="000000"/>
              <w:bottom w:val="single" w:sz="12" w:space="0" w:color="000000"/>
            </w:tcBorders>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Radionuclid</w:t>
            </w:r>
          </w:p>
        </w:tc>
        <w:tc>
          <w:tcPr>
            <w:tcW w:w="5300" w:type="dxa"/>
            <w:tcBorders>
              <w:top w:val="single" w:sz="4" w:space="0" w:color="000000"/>
              <w:bottom w:val="single" w:sz="12" w:space="0" w:color="000000"/>
            </w:tcBorders>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Pragul de siguranţă pentru transport</w:t>
            </w:r>
            <w:r w:rsidRPr="006F476F">
              <w:rPr>
                <w:rFonts w:ascii="Times New Roman" w:hAnsi="Times New Roman" w:cs="Times New Roman"/>
                <w:spacing w:val="-2"/>
                <w:sz w:val="18"/>
                <w:lang w:val="ro-RO"/>
              </w:rPr>
              <w:t xml:space="preserve"> </w:t>
            </w:r>
            <w:r w:rsidRPr="006F476F">
              <w:rPr>
                <w:rFonts w:ascii="Times New Roman" w:hAnsi="Times New Roman" w:cs="Times New Roman"/>
                <w:sz w:val="18"/>
                <w:lang w:val="ro-RO"/>
              </w:rPr>
              <w:t>(TBq)</w:t>
            </w:r>
          </w:p>
        </w:tc>
      </w:tr>
      <w:tr w:rsidR="00B469CE" w:rsidRPr="006F476F" w:rsidTr="008E0055">
        <w:trPr>
          <w:trHeight w:val="210"/>
        </w:trPr>
        <w:tc>
          <w:tcPr>
            <w:tcW w:w="1387" w:type="dxa"/>
            <w:tcBorders>
              <w:top w:val="single" w:sz="12" w:space="0" w:color="000000"/>
            </w:tcBorders>
          </w:tcPr>
          <w:p w:rsidR="00B469CE" w:rsidRPr="006F476F" w:rsidRDefault="005B5652" w:rsidP="008E0055">
            <w:pPr>
              <w:pStyle w:val="TableParagraph"/>
              <w:spacing w:before="1" w:line="190" w:lineRule="exact"/>
              <w:ind w:left="115"/>
              <w:rPr>
                <w:rFonts w:ascii="Times New Roman" w:hAnsi="Times New Roman" w:cs="Times New Roman"/>
                <w:sz w:val="18"/>
                <w:lang w:val="ro-RO"/>
              </w:rPr>
            </w:pPr>
            <w:r w:rsidRPr="006F476F">
              <w:rPr>
                <w:rFonts w:ascii="Times New Roman" w:hAnsi="Times New Roman" w:cs="Times New Roman"/>
                <w:sz w:val="18"/>
                <w:lang w:val="ro-RO"/>
              </w:rPr>
              <w:t>Americiu</w:t>
            </w:r>
          </w:p>
        </w:tc>
        <w:tc>
          <w:tcPr>
            <w:tcW w:w="1857" w:type="dxa"/>
            <w:tcBorders>
              <w:top w:val="single" w:sz="12" w:space="0" w:color="000000"/>
            </w:tcBorders>
          </w:tcPr>
          <w:p w:rsidR="00B469CE" w:rsidRPr="006F476F" w:rsidRDefault="00B469CE" w:rsidP="008E0055">
            <w:pPr>
              <w:pStyle w:val="TableParagraph"/>
              <w:spacing w:before="1" w:line="190" w:lineRule="exact"/>
              <w:ind w:left="300"/>
              <w:rPr>
                <w:rFonts w:ascii="Times New Roman" w:hAnsi="Times New Roman" w:cs="Times New Roman"/>
                <w:sz w:val="18"/>
                <w:lang w:val="ro-RO"/>
              </w:rPr>
            </w:pPr>
            <w:r w:rsidRPr="006F476F">
              <w:rPr>
                <w:rFonts w:ascii="Times New Roman" w:hAnsi="Times New Roman" w:cs="Times New Roman"/>
                <w:sz w:val="18"/>
                <w:lang w:val="ro-RO"/>
              </w:rPr>
              <w:t>Am-241</w:t>
            </w:r>
          </w:p>
        </w:tc>
        <w:tc>
          <w:tcPr>
            <w:tcW w:w="5300" w:type="dxa"/>
            <w:tcBorders>
              <w:top w:val="single" w:sz="12" w:space="0" w:color="000000"/>
            </w:tcBorders>
          </w:tcPr>
          <w:p w:rsidR="00B469CE" w:rsidRPr="006F476F" w:rsidRDefault="00B469CE" w:rsidP="008E0055">
            <w:pPr>
              <w:pStyle w:val="TableParagraph"/>
              <w:spacing w:before="1" w:line="190" w:lineRule="exact"/>
              <w:ind w:left="416"/>
              <w:rPr>
                <w:rFonts w:ascii="Times New Roman" w:hAnsi="Times New Roman" w:cs="Times New Roman"/>
                <w:sz w:val="18"/>
                <w:lang w:val="ro-RO"/>
              </w:rPr>
            </w:pPr>
            <w:r w:rsidRPr="006F476F">
              <w:rPr>
                <w:rFonts w:ascii="Times New Roman" w:hAnsi="Times New Roman" w:cs="Times New Roman"/>
                <w:sz w:val="18"/>
                <w:lang w:val="ro-RO"/>
              </w:rPr>
              <w:t>0,6</w:t>
            </w:r>
          </w:p>
        </w:tc>
      </w:tr>
      <w:tr w:rsidR="00B469CE" w:rsidRPr="006F476F" w:rsidTr="008E0055">
        <w:trPr>
          <w:trHeight w:val="206"/>
        </w:trPr>
        <w:tc>
          <w:tcPr>
            <w:tcW w:w="1387" w:type="dxa"/>
          </w:tcPr>
          <w:p w:rsidR="00B469CE" w:rsidRPr="006F476F" w:rsidRDefault="005B5652"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Aur</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Au-198</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2</w:t>
            </w:r>
          </w:p>
        </w:tc>
      </w:tr>
      <w:tr w:rsidR="00B469CE" w:rsidRPr="006F476F" w:rsidTr="008E0055">
        <w:trPr>
          <w:trHeight w:val="207"/>
        </w:trPr>
        <w:tc>
          <w:tcPr>
            <w:tcW w:w="1387" w:type="dxa"/>
          </w:tcPr>
          <w:p w:rsidR="00B469CE" w:rsidRPr="006F476F" w:rsidRDefault="00B469CE" w:rsidP="005B5652">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Cadmiu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Cd-109</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200</w:t>
            </w:r>
          </w:p>
        </w:tc>
      </w:tr>
      <w:tr w:rsidR="00B469CE" w:rsidRPr="006F476F" w:rsidTr="008E0055">
        <w:trPr>
          <w:trHeight w:val="207"/>
        </w:trPr>
        <w:tc>
          <w:tcPr>
            <w:tcW w:w="1387" w:type="dxa"/>
          </w:tcPr>
          <w:p w:rsidR="00B469CE" w:rsidRPr="006F476F" w:rsidRDefault="00B469CE" w:rsidP="008E0055">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Californiu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Cf-252</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0,2</w:t>
            </w:r>
          </w:p>
        </w:tc>
      </w:tr>
      <w:tr w:rsidR="00B469CE" w:rsidRPr="006F476F" w:rsidTr="008E0055">
        <w:trPr>
          <w:trHeight w:val="206"/>
        </w:trPr>
        <w:tc>
          <w:tcPr>
            <w:tcW w:w="1387" w:type="dxa"/>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Curiu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Cm-244</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0,5</w:t>
            </w:r>
          </w:p>
        </w:tc>
      </w:tr>
      <w:tr w:rsidR="00B469CE" w:rsidRPr="006F476F" w:rsidTr="008E0055">
        <w:trPr>
          <w:trHeight w:val="206"/>
        </w:trPr>
        <w:tc>
          <w:tcPr>
            <w:tcW w:w="1387" w:type="dxa"/>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Cobalt</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Co-57</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7</w:t>
            </w:r>
          </w:p>
        </w:tc>
      </w:tr>
      <w:tr w:rsidR="00B469CE" w:rsidRPr="006F476F" w:rsidTr="008E0055">
        <w:trPr>
          <w:trHeight w:val="207"/>
        </w:trPr>
        <w:tc>
          <w:tcPr>
            <w:tcW w:w="1387" w:type="dxa"/>
          </w:tcPr>
          <w:p w:rsidR="00B469CE" w:rsidRPr="006F476F" w:rsidRDefault="00B469CE" w:rsidP="008E0055">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Cobalt</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Co-60</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0,3</w:t>
            </w:r>
          </w:p>
        </w:tc>
      </w:tr>
      <w:tr w:rsidR="00B469CE" w:rsidRPr="006F476F" w:rsidTr="008E0055">
        <w:trPr>
          <w:trHeight w:val="207"/>
        </w:trPr>
        <w:tc>
          <w:tcPr>
            <w:tcW w:w="1387" w:type="dxa"/>
          </w:tcPr>
          <w:p w:rsidR="00B469CE" w:rsidRPr="006F476F" w:rsidRDefault="005B5652" w:rsidP="008E0055">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Cesiu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Cs-137</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1</w:t>
            </w:r>
          </w:p>
        </w:tc>
      </w:tr>
      <w:tr w:rsidR="00B469CE" w:rsidRPr="006F476F" w:rsidTr="008E0055">
        <w:trPr>
          <w:trHeight w:val="206"/>
        </w:trPr>
        <w:tc>
          <w:tcPr>
            <w:tcW w:w="1387" w:type="dxa"/>
          </w:tcPr>
          <w:p w:rsidR="00B469CE" w:rsidRPr="006F476F" w:rsidRDefault="00B469CE" w:rsidP="005B5652">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F</w:t>
            </w:r>
            <w:r w:rsidR="005B5652" w:rsidRPr="006F476F">
              <w:rPr>
                <w:rFonts w:ascii="Times New Roman" w:hAnsi="Times New Roman" w:cs="Times New Roman"/>
                <w:sz w:val="18"/>
                <w:lang w:val="ro-RO"/>
              </w:rPr>
              <w:t>ier</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Fe-55</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8000</w:t>
            </w:r>
          </w:p>
        </w:tc>
      </w:tr>
      <w:tr w:rsidR="00B469CE" w:rsidRPr="006F476F" w:rsidTr="008E0055">
        <w:trPr>
          <w:trHeight w:val="206"/>
        </w:trPr>
        <w:tc>
          <w:tcPr>
            <w:tcW w:w="1387" w:type="dxa"/>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Germaniu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Ge-68</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7</w:t>
            </w:r>
          </w:p>
        </w:tc>
      </w:tr>
      <w:tr w:rsidR="00B469CE" w:rsidRPr="006F476F" w:rsidTr="008E0055">
        <w:trPr>
          <w:trHeight w:val="207"/>
        </w:trPr>
        <w:tc>
          <w:tcPr>
            <w:tcW w:w="1387" w:type="dxa"/>
          </w:tcPr>
          <w:p w:rsidR="00B469CE" w:rsidRPr="006F476F" w:rsidRDefault="00B469CE" w:rsidP="008E0055">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Gadoliniu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Gd-153</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10</w:t>
            </w:r>
          </w:p>
        </w:tc>
      </w:tr>
      <w:tr w:rsidR="00B469CE" w:rsidRPr="006F476F" w:rsidTr="008E0055">
        <w:trPr>
          <w:trHeight w:val="207"/>
        </w:trPr>
        <w:tc>
          <w:tcPr>
            <w:tcW w:w="1387" w:type="dxa"/>
          </w:tcPr>
          <w:p w:rsidR="00B469CE" w:rsidRPr="006F476F" w:rsidRDefault="00B469CE" w:rsidP="008E0055">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Iridiu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Ir-192</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0,8</w:t>
            </w:r>
          </w:p>
        </w:tc>
      </w:tr>
      <w:tr w:rsidR="00B469CE" w:rsidRPr="006F476F" w:rsidTr="008E0055">
        <w:trPr>
          <w:trHeight w:val="206"/>
        </w:trPr>
        <w:tc>
          <w:tcPr>
            <w:tcW w:w="1387" w:type="dxa"/>
          </w:tcPr>
          <w:p w:rsidR="00B469CE" w:rsidRPr="006F476F" w:rsidRDefault="005B5652"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Nichel</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Ni-63</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600</w:t>
            </w:r>
          </w:p>
        </w:tc>
      </w:tr>
      <w:tr w:rsidR="00B469CE" w:rsidRPr="006F476F" w:rsidTr="008E0055">
        <w:trPr>
          <w:trHeight w:val="206"/>
        </w:trPr>
        <w:tc>
          <w:tcPr>
            <w:tcW w:w="1387" w:type="dxa"/>
          </w:tcPr>
          <w:p w:rsidR="00B469CE" w:rsidRPr="006F476F" w:rsidRDefault="00B469CE" w:rsidP="005B5652">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Pa</w:t>
            </w:r>
            <w:r w:rsidR="005B5652" w:rsidRPr="006F476F">
              <w:rPr>
                <w:rFonts w:ascii="Times New Roman" w:hAnsi="Times New Roman" w:cs="Times New Roman"/>
                <w:sz w:val="18"/>
                <w:lang w:val="ro-RO"/>
              </w:rPr>
              <w:t>ladiu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Pd-103</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900</w:t>
            </w:r>
          </w:p>
        </w:tc>
      </w:tr>
      <w:tr w:rsidR="00B469CE" w:rsidRPr="006F476F" w:rsidTr="008E0055">
        <w:trPr>
          <w:trHeight w:val="207"/>
        </w:trPr>
        <w:tc>
          <w:tcPr>
            <w:tcW w:w="1387" w:type="dxa"/>
          </w:tcPr>
          <w:p w:rsidR="00B469CE" w:rsidRPr="006F476F" w:rsidRDefault="00B469CE" w:rsidP="005B5652">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P</w:t>
            </w:r>
            <w:r w:rsidR="005B5652" w:rsidRPr="006F476F">
              <w:rPr>
                <w:rFonts w:ascii="Times New Roman" w:hAnsi="Times New Roman" w:cs="Times New Roman"/>
                <w:sz w:val="18"/>
                <w:lang w:val="ro-RO"/>
              </w:rPr>
              <w:t>romeţiu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Pm-147</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400</w:t>
            </w:r>
          </w:p>
        </w:tc>
      </w:tr>
      <w:tr w:rsidR="00B469CE" w:rsidRPr="006F476F" w:rsidTr="008E0055">
        <w:trPr>
          <w:trHeight w:val="207"/>
        </w:trPr>
        <w:tc>
          <w:tcPr>
            <w:tcW w:w="1387" w:type="dxa"/>
          </w:tcPr>
          <w:p w:rsidR="00B469CE" w:rsidRPr="006F476F" w:rsidRDefault="00B469CE" w:rsidP="008E0055">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Poloniu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Po-210</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0,6</w:t>
            </w:r>
          </w:p>
        </w:tc>
      </w:tr>
      <w:tr w:rsidR="00B469CE" w:rsidRPr="006F476F" w:rsidTr="008E0055">
        <w:trPr>
          <w:trHeight w:val="206"/>
        </w:trPr>
        <w:tc>
          <w:tcPr>
            <w:tcW w:w="1387" w:type="dxa"/>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lastRenderedPageBreak/>
              <w:t>Plutoniu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Pu-238</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0,6</w:t>
            </w:r>
          </w:p>
        </w:tc>
      </w:tr>
      <w:tr w:rsidR="00B469CE" w:rsidRPr="006F476F" w:rsidTr="008E0055">
        <w:trPr>
          <w:trHeight w:val="206"/>
        </w:trPr>
        <w:tc>
          <w:tcPr>
            <w:tcW w:w="1387" w:type="dxa"/>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Plutoniu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Pu-239</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0,6</w:t>
            </w:r>
          </w:p>
        </w:tc>
      </w:tr>
      <w:tr w:rsidR="00B469CE" w:rsidRPr="006F476F" w:rsidTr="008E0055">
        <w:trPr>
          <w:trHeight w:val="206"/>
        </w:trPr>
        <w:tc>
          <w:tcPr>
            <w:tcW w:w="1387" w:type="dxa"/>
          </w:tcPr>
          <w:p w:rsidR="00B469CE" w:rsidRPr="006F476F" w:rsidRDefault="00B469CE" w:rsidP="008E0055">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Radiu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Ra-226</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0,4</w:t>
            </w:r>
          </w:p>
        </w:tc>
      </w:tr>
      <w:tr w:rsidR="00B469CE" w:rsidRPr="006F476F" w:rsidTr="008E0055">
        <w:trPr>
          <w:trHeight w:val="207"/>
        </w:trPr>
        <w:tc>
          <w:tcPr>
            <w:tcW w:w="1387" w:type="dxa"/>
          </w:tcPr>
          <w:p w:rsidR="00B469CE" w:rsidRPr="006F476F" w:rsidRDefault="00B469CE" w:rsidP="005B5652">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Rut</w:t>
            </w:r>
            <w:r w:rsidR="005B5652" w:rsidRPr="006F476F">
              <w:rPr>
                <w:rFonts w:ascii="Times New Roman" w:hAnsi="Times New Roman" w:cs="Times New Roman"/>
                <w:sz w:val="18"/>
                <w:lang w:val="ro-RO"/>
              </w:rPr>
              <w:t>eniu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Ru-106</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3</w:t>
            </w:r>
          </w:p>
        </w:tc>
      </w:tr>
      <w:tr w:rsidR="00B469CE" w:rsidRPr="006F476F" w:rsidTr="008E0055">
        <w:trPr>
          <w:trHeight w:val="207"/>
        </w:trPr>
        <w:tc>
          <w:tcPr>
            <w:tcW w:w="1387" w:type="dxa"/>
          </w:tcPr>
          <w:p w:rsidR="00B469CE" w:rsidRPr="006F476F" w:rsidRDefault="00B469CE" w:rsidP="005B5652">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S</w:t>
            </w:r>
            <w:r w:rsidR="005B5652" w:rsidRPr="006F476F">
              <w:rPr>
                <w:rFonts w:ascii="Times New Roman" w:hAnsi="Times New Roman" w:cs="Times New Roman"/>
                <w:sz w:val="18"/>
                <w:lang w:val="ro-RO"/>
              </w:rPr>
              <w:t>eleniu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Se-75</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2</w:t>
            </w:r>
          </w:p>
        </w:tc>
      </w:tr>
      <w:tr w:rsidR="00B469CE" w:rsidRPr="006F476F" w:rsidTr="008E0055">
        <w:trPr>
          <w:trHeight w:val="206"/>
        </w:trPr>
        <w:tc>
          <w:tcPr>
            <w:tcW w:w="1387" w:type="dxa"/>
          </w:tcPr>
          <w:p w:rsidR="00B469CE" w:rsidRPr="006F476F" w:rsidRDefault="00B469CE" w:rsidP="005B5652">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S</w:t>
            </w:r>
            <w:r w:rsidR="005B5652" w:rsidRPr="006F476F">
              <w:rPr>
                <w:rFonts w:ascii="Times New Roman" w:hAnsi="Times New Roman" w:cs="Times New Roman"/>
                <w:sz w:val="18"/>
                <w:lang w:val="ro-RO"/>
              </w:rPr>
              <w:t>tronţiu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Sr-90</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10</w:t>
            </w:r>
          </w:p>
        </w:tc>
      </w:tr>
      <w:tr w:rsidR="00B469CE" w:rsidRPr="006F476F" w:rsidTr="008E0055">
        <w:trPr>
          <w:trHeight w:val="206"/>
        </w:trPr>
        <w:tc>
          <w:tcPr>
            <w:tcW w:w="1387" w:type="dxa"/>
          </w:tcPr>
          <w:p w:rsidR="00B469CE" w:rsidRPr="006F476F" w:rsidRDefault="00B469CE" w:rsidP="005B5652">
            <w:pPr>
              <w:pStyle w:val="TableParagraph"/>
              <w:spacing w:line="186" w:lineRule="exact"/>
              <w:ind w:left="115"/>
              <w:rPr>
                <w:rFonts w:ascii="Times New Roman" w:hAnsi="Times New Roman" w:cs="Times New Roman"/>
                <w:sz w:val="18"/>
                <w:lang w:val="ro-RO"/>
              </w:rPr>
            </w:pPr>
            <w:r w:rsidRPr="006F476F">
              <w:rPr>
                <w:rFonts w:ascii="Times New Roman" w:hAnsi="Times New Roman" w:cs="Times New Roman"/>
                <w:sz w:val="18"/>
                <w:lang w:val="ro-RO"/>
              </w:rPr>
              <w:t>T</w:t>
            </w:r>
            <w:r w:rsidR="005B5652" w:rsidRPr="006F476F">
              <w:rPr>
                <w:rFonts w:ascii="Times New Roman" w:hAnsi="Times New Roman" w:cs="Times New Roman"/>
                <w:sz w:val="18"/>
                <w:lang w:val="ro-RO"/>
              </w:rPr>
              <w:t>aliu</w:t>
            </w:r>
          </w:p>
        </w:tc>
        <w:tc>
          <w:tcPr>
            <w:tcW w:w="1857" w:type="dxa"/>
          </w:tcPr>
          <w:p w:rsidR="00B469CE" w:rsidRPr="006F476F" w:rsidRDefault="00B469CE" w:rsidP="008E0055">
            <w:pPr>
              <w:pStyle w:val="TableParagraph"/>
              <w:spacing w:line="186" w:lineRule="exact"/>
              <w:ind w:left="300"/>
              <w:rPr>
                <w:rFonts w:ascii="Times New Roman" w:hAnsi="Times New Roman" w:cs="Times New Roman"/>
                <w:sz w:val="18"/>
                <w:lang w:val="ro-RO"/>
              </w:rPr>
            </w:pPr>
            <w:r w:rsidRPr="006F476F">
              <w:rPr>
                <w:rFonts w:ascii="Times New Roman" w:hAnsi="Times New Roman" w:cs="Times New Roman"/>
                <w:sz w:val="18"/>
                <w:lang w:val="ro-RO"/>
              </w:rPr>
              <w:t>Tl-204</w:t>
            </w:r>
          </w:p>
        </w:tc>
        <w:tc>
          <w:tcPr>
            <w:tcW w:w="5300" w:type="dxa"/>
          </w:tcPr>
          <w:p w:rsidR="00B469CE" w:rsidRPr="006F476F" w:rsidRDefault="00B469CE" w:rsidP="008E0055">
            <w:pPr>
              <w:pStyle w:val="TableParagraph"/>
              <w:spacing w:line="186" w:lineRule="exact"/>
              <w:ind w:left="416"/>
              <w:rPr>
                <w:rFonts w:ascii="Times New Roman" w:hAnsi="Times New Roman" w:cs="Times New Roman"/>
                <w:sz w:val="18"/>
                <w:lang w:val="ro-RO"/>
              </w:rPr>
            </w:pPr>
            <w:r w:rsidRPr="006F476F">
              <w:rPr>
                <w:rFonts w:ascii="Times New Roman" w:hAnsi="Times New Roman" w:cs="Times New Roman"/>
                <w:sz w:val="18"/>
                <w:lang w:val="ro-RO"/>
              </w:rPr>
              <w:t>200</w:t>
            </w:r>
          </w:p>
        </w:tc>
      </w:tr>
      <w:tr w:rsidR="00B469CE" w:rsidRPr="006F476F" w:rsidTr="008E0055">
        <w:trPr>
          <w:trHeight w:val="207"/>
        </w:trPr>
        <w:tc>
          <w:tcPr>
            <w:tcW w:w="1387" w:type="dxa"/>
          </w:tcPr>
          <w:p w:rsidR="00B469CE" w:rsidRPr="006F476F" w:rsidRDefault="00B469CE" w:rsidP="005B5652">
            <w:pPr>
              <w:pStyle w:val="TableParagraph"/>
              <w:spacing w:line="188" w:lineRule="exact"/>
              <w:ind w:left="115"/>
              <w:rPr>
                <w:rFonts w:ascii="Times New Roman" w:hAnsi="Times New Roman" w:cs="Times New Roman"/>
                <w:sz w:val="18"/>
                <w:lang w:val="ro-RO"/>
              </w:rPr>
            </w:pPr>
            <w:r w:rsidRPr="006F476F">
              <w:rPr>
                <w:rFonts w:ascii="Times New Roman" w:hAnsi="Times New Roman" w:cs="Times New Roman"/>
                <w:sz w:val="18"/>
                <w:lang w:val="ro-RO"/>
              </w:rPr>
              <w:t>T</w:t>
            </w:r>
            <w:r w:rsidR="005B5652" w:rsidRPr="006F476F">
              <w:rPr>
                <w:rFonts w:ascii="Times New Roman" w:hAnsi="Times New Roman" w:cs="Times New Roman"/>
                <w:sz w:val="18"/>
                <w:lang w:val="ro-RO"/>
              </w:rPr>
              <w:t>uliu</w:t>
            </w:r>
          </w:p>
        </w:tc>
        <w:tc>
          <w:tcPr>
            <w:tcW w:w="1857" w:type="dxa"/>
          </w:tcPr>
          <w:p w:rsidR="00B469CE" w:rsidRPr="006F476F" w:rsidRDefault="00B469CE" w:rsidP="008E0055">
            <w:pPr>
              <w:pStyle w:val="TableParagraph"/>
              <w:spacing w:line="188" w:lineRule="exact"/>
              <w:ind w:left="300"/>
              <w:rPr>
                <w:rFonts w:ascii="Times New Roman" w:hAnsi="Times New Roman" w:cs="Times New Roman"/>
                <w:sz w:val="18"/>
                <w:lang w:val="ro-RO"/>
              </w:rPr>
            </w:pPr>
            <w:r w:rsidRPr="006F476F">
              <w:rPr>
                <w:rFonts w:ascii="Times New Roman" w:hAnsi="Times New Roman" w:cs="Times New Roman"/>
                <w:sz w:val="18"/>
                <w:lang w:val="ro-RO"/>
              </w:rPr>
              <w:t>Tm-170</w:t>
            </w:r>
          </w:p>
        </w:tc>
        <w:tc>
          <w:tcPr>
            <w:tcW w:w="5300" w:type="dxa"/>
          </w:tcPr>
          <w:p w:rsidR="00B469CE" w:rsidRPr="006F476F" w:rsidRDefault="00B469CE" w:rsidP="008E0055">
            <w:pPr>
              <w:pStyle w:val="TableParagraph"/>
              <w:spacing w:line="188" w:lineRule="exact"/>
              <w:ind w:left="416"/>
              <w:rPr>
                <w:rFonts w:ascii="Times New Roman" w:hAnsi="Times New Roman" w:cs="Times New Roman"/>
                <w:sz w:val="18"/>
                <w:lang w:val="ro-RO"/>
              </w:rPr>
            </w:pPr>
            <w:r w:rsidRPr="006F476F">
              <w:rPr>
                <w:rFonts w:ascii="Times New Roman" w:hAnsi="Times New Roman" w:cs="Times New Roman"/>
                <w:sz w:val="18"/>
                <w:lang w:val="ro-RO"/>
              </w:rPr>
              <w:t>200</w:t>
            </w:r>
          </w:p>
        </w:tc>
      </w:tr>
      <w:tr w:rsidR="00B469CE" w:rsidRPr="006F476F" w:rsidTr="008E0055">
        <w:trPr>
          <w:trHeight w:val="204"/>
        </w:trPr>
        <w:tc>
          <w:tcPr>
            <w:tcW w:w="1387" w:type="dxa"/>
            <w:tcBorders>
              <w:bottom w:val="single" w:sz="12" w:space="0" w:color="000000"/>
            </w:tcBorders>
          </w:tcPr>
          <w:p w:rsidR="00B469CE" w:rsidRPr="006F476F" w:rsidRDefault="005B5652" w:rsidP="008E0055">
            <w:pPr>
              <w:pStyle w:val="TableParagraph"/>
              <w:spacing w:line="185" w:lineRule="exact"/>
              <w:ind w:left="115"/>
              <w:rPr>
                <w:rFonts w:ascii="Times New Roman" w:hAnsi="Times New Roman" w:cs="Times New Roman"/>
                <w:sz w:val="18"/>
                <w:lang w:val="ro-RO"/>
              </w:rPr>
            </w:pPr>
            <w:r w:rsidRPr="006F476F">
              <w:rPr>
                <w:rFonts w:ascii="Times New Roman" w:hAnsi="Times New Roman" w:cs="Times New Roman"/>
                <w:sz w:val="18"/>
                <w:lang w:val="ro-RO"/>
              </w:rPr>
              <w:t>Yterbiu</w:t>
            </w:r>
          </w:p>
        </w:tc>
        <w:tc>
          <w:tcPr>
            <w:tcW w:w="1857" w:type="dxa"/>
            <w:tcBorders>
              <w:bottom w:val="single" w:sz="12" w:space="0" w:color="000000"/>
            </w:tcBorders>
          </w:tcPr>
          <w:p w:rsidR="00B469CE" w:rsidRPr="006F476F" w:rsidRDefault="00B469CE" w:rsidP="008E0055">
            <w:pPr>
              <w:pStyle w:val="TableParagraph"/>
              <w:spacing w:line="185" w:lineRule="exact"/>
              <w:ind w:left="300"/>
              <w:rPr>
                <w:rFonts w:ascii="Times New Roman" w:hAnsi="Times New Roman" w:cs="Times New Roman"/>
                <w:sz w:val="18"/>
                <w:lang w:val="ro-RO"/>
              </w:rPr>
            </w:pPr>
            <w:r w:rsidRPr="006F476F">
              <w:rPr>
                <w:rFonts w:ascii="Times New Roman" w:hAnsi="Times New Roman" w:cs="Times New Roman"/>
                <w:sz w:val="18"/>
                <w:lang w:val="ro-RO"/>
              </w:rPr>
              <w:t>Yb-169</w:t>
            </w:r>
          </w:p>
        </w:tc>
        <w:tc>
          <w:tcPr>
            <w:tcW w:w="5300" w:type="dxa"/>
            <w:tcBorders>
              <w:bottom w:val="single" w:sz="12" w:space="0" w:color="000000"/>
            </w:tcBorders>
          </w:tcPr>
          <w:p w:rsidR="00B469CE" w:rsidRPr="006F476F" w:rsidRDefault="00B469CE" w:rsidP="008E0055">
            <w:pPr>
              <w:pStyle w:val="TableParagraph"/>
              <w:spacing w:line="185" w:lineRule="exact"/>
              <w:ind w:left="416"/>
              <w:rPr>
                <w:rFonts w:ascii="Times New Roman" w:hAnsi="Times New Roman" w:cs="Times New Roman"/>
                <w:sz w:val="18"/>
                <w:lang w:val="ro-RO"/>
              </w:rPr>
            </w:pPr>
            <w:r w:rsidRPr="006F476F">
              <w:rPr>
                <w:rFonts w:ascii="Times New Roman" w:hAnsi="Times New Roman" w:cs="Times New Roman"/>
                <w:w w:val="99"/>
                <w:sz w:val="18"/>
                <w:lang w:val="ro-RO"/>
              </w:rPr>
              <w:t>3</w:t>
            </w:r>
          </w:p>
        </w:tc>
      </w:tr>
    </w:tbl>
    <w:p w:rsidR="00B469CE" w:rsidRPr="006F476F" w:rsidRDefault="00B469CE" w:rsidP="00F15251">
      <w:pPr>
        <w:jc w:val="both"/>
        <w:rPr>
          <w:rStyle w:val="l5def"/>
          <w:lang w:val="ro-RO"/>
        </w:rPr>
      </w:pPr>
    </w:p>
    <w:p w:rsidR="005B5652" w:rsidRPr="006F476F" w:rsidRDefault="005B5652" w:rsidP="00F15251">
      <w:pPr>
        <w:jc w:val="both"/>
        <w:rPr>
          <w:rStyle w:val="l5def"/>
          <w:lang w:val="ro-RO"/>
        </w:rPr>
      </w:pPr>
      <w:r w:rsidRPr="006F476F">
        <w:rPr>
          <w:rStyle w:val="l5def"/>
          <w:b/>
          <w:lang w:val="ro-RO"/>
        </w:rPr>
        <w:t>1.10.3.1.4</w:t>
      </w:r>
      <w:r w:rsidRPr="006F476F">
        <w:rPr>
          <w:rStyle w:val="l5def"/>
          <w:lang w:val="ro-RO"/>
        </w:rPr>
        <w:tab/>
        <w:t>Pentru amestecurile de radionuclizi, se determină dacă pragul de siguranţă este atins sau depăşit prin însumarea ratelor obţinute prin împărţirea activităţii fiecărui radionuclid la pragul de siguranţă pentru radionuclidul în cauză. Dacă suma ratelor este mai mică de 1, se consideră că pragul de radioactivitate al amestecului nu a fost atins sau depăşit.</w:t>
      </w:r>
    </w:p>
    <w:p w:rsidR="005B5652" w:rsidRPr="006F476F" w:rsidRDefault="005B5652" w:rsidP="00F15251">
      <w:pPr>
        <w:jc w:val="both"/>
        <w:rPr>
          <w:rStyle w:val="l5def"/>
          <w:lang w:val="ro-RO"/>
        </w:rPr>
      </w:pPr>
      <w:r w:rsidRPr="006F476F">
        <w:rPr>
          <w:rStyle w:val="l5def"/>
          <w:lang w:val="ro-RO"/>
        </w:rPr>
        <w:tab/>
      </w:r>
      <w:r w:rsidRPr="006F476F">
        <w:rPr>
          <w:rStyle w:val="l5def"/>
          <w:lang w:val="ro-RO"/>
        </w:rPr>
        <w:tab/>
        <w:t>Calculele se efectuează cu formula de mai jos:</w:t>
      </w:r>
    </w:p>
    <w:p w:rsidR="005B5652" w:rsidRPr="006F476F" w:rsidRDefault="008E0055" w:rsidP="00F15251">
      <w:pPr>
        <w:jc w:val="both"/>
        <w:rPr>
          <w:rStyle w:val="l5def"/>
          <w:lang w:val="ro-RO"/>
        </w:rPr>
      </w:pPr>
      <w:r w:rsidRPr="006F476F">
        <w:rPr>
          <w:rStyle w:val="l5def"/>
          <w:lang w:val="ro-RO"/>
        </w:rPr>
        <w:tab/>
      </w:r>
      <w:r w:rsidRPr="006F476F">
        <w:rPr>
          <w:rStyle w:val="l5def"/>
          <w:lang w:val="ro-RO"/>
        </w:rPr>
        <w:tab/>
      </w:r>
      <w:r w:rsidR="008C3E59" w:rsidRPr="006F476F">
        <w:rPr>
          <w:rStyle w:val="l5def"/>
          <w:lang w:val="ro-RO"/>
        </w:rPr>
        <w:br/>
      </w:r>
      <m:oMathPara>
        <m:oMath>
          <m:nary>
            <m:naryPr>
              <m:chr m:val="∑"/>
              <m:limLoc m:val="undOvr"/>
              <m:ctrlPr>
                <w:rPr>
                  <w:rStyle w:val="l5def"/>
                  <w:rFonts w:ascii="Cambria Math" w:hAnsi="Cambria Math"/>
                  <w:i/>
                  <w:lang w:val="ro-RO"/>
                </w:rPr>
              </m:ctrlPr>
            </m:naryPr>
            <m:sub>
              <m:r>
                <w:rPr>
                  <w:rStyle w:val="l5def"/>
                  <w:rFonts w:ascii="Cambria Math" w:hAnsi="Cambria Math"/>
                  <w:lang w:val="ro-RO"/>
                </w:rPr>
                <m:t>i</m:t>
              </m:r>
            </m:sub>
            <m:sup/>
            <m:e>
              <m:f>
                <m:fPr>
                  <m:ctrlPr>
                    <w:rPr>
                      <w:rStyle w:val="l5def"/>
                      <w:rFonts w:ascii="Cambria Math" w:hAnsi="Cambria Math"/>
                      <w:i/>
                      <w:lang w:val="ro-RO"/>
                    </w:rPr>
                  </m:ctrlPr>
                </m:fPr>
                <m:num>
                  <m:sSub>
                    <m:sSubPr>
                      <m:ctrlPr>
                        <w:rPr>
                          <w:rStyle w:val="l5def"/>
                          <w:rFonts w:ascii="Cambria Math" w:hAnsi="Cambria Math"/>
                          <w:i/>
                          <w:lang w:val="ro-RO"/>
                        </w:rPr>
                      </m:ctrlPr>
                    </m:sSubPr>
                    <m:e>
                      <m:r>
                        <w:rPr>
                          <w:rStyle w:val="l5def"/>
                          <w:rFonts w:ascii="Cambria Math" w:hAnsi="Cambria Math"/>
                          <w:lang w:val="ro-RO"/>
                        </w:rPr>
                        <m:t>A</m:t>
                      </m:r>
                    </m:e>
                    <m:sub>
                      <m:r>
                        <w:rPr>
                          <w:rStyle w:val="l5def"/>
                          <w:rFonts w:ascii="Cambria Math" w:hAnsi="Cambria Math"/>
                          <w:lang w:val="ro-RO"/>
                        </w:rPr>
                        <m:t>i</m:t>
                      </m:r>
                    </m:sub>
                  </m:sSub>
                </m:num>
                <m:den>
                  <m:sSub>
                    <m:sSubPr>
                      <m:ctrlPr>
                        <w:rPr>
                          <w:rStyle w:val="l5def"/>
                          <w:rFonts w:ascii="Cambria Math" w:hAnsi="Cambria Math"/>
                          <w:i/>
                          <w:lang w:val="ro-RO"/>
                        </w:rPr>
                      </m:ctrlPr>
                    </m:sSubPr>
                    <m:e>
                      <m:r>
                        <w:rPr>
                          <w:rStyle w:val="l5def"/>
                          <w:rFonts w:ascii="Cambria Math" w:hAnsi="Cambria Math"/>
                          <w:lang w:val="ro-RO"/>
                        </w:rPr>
                        <m:t>T</m:t>
                      </m:r>
                    </m:e>
                    <m:sub>
                      <m:r>
                        <w:rPr>
                          <w:rStyle w:val="l5def"/>
                          <w:rFonts w:ascii="Cambria Math" w:hAnsi="Cambria Math"/>
                          <w:lang w:val="ro-RO"/>
                        </w:rPr>
                        <m:t>i</m:t>
                      </m:r>
                    </m:sub>
                  </m:sSub>
                </m:den>
              </m:f>
            </m:e>
          </m:nary>
          <m:r>
            <w:rPr>
              <w:rStyle w:val="l5def"/>
              <w:rFonts w:ascii="Cambria Math" w:hAnsi="Cambria Math"/>
              <w:lang w:val="ro-RO"/>
            </w:rPr>
            <m:t>&lt;1</m:t>
          </m:r>
        </m:oMath>
      </m:oMathPara>
    </w:p>
    <w:p w:rsidR="008C3E59" w:rsidRPr="006F476F" w:rsidRDefault="008C3E59" w:rsidP="00F15251">
      <w:pPr>
        <w:jc w:val="both"/>
        <w:rPr>
          <w:rStyle w:val="l5def"/>
          <w:lang w:val="ro-RO"/>
        </w:rPr>
      </w:pPr>
      <w:r w:rsidRPr="006F476F">
        <w:rPr>
          <w:rStyle w:val="l5def"/>
          <w:lang w:val="ro-RO"/>
        </w:rPr>
        <w:tab/>
      </w:r>
      <w:r w:rsidRPr="006F476F">
        <w:rPr>
          <w:rStyle w:val="l5def"/>
          <w:lang w:val="ro-RO"/>
        </w:rPr>
        <w:tab/>
        <w:t>unde:</w:t>
      </w:r>
    </w:p>
    <w:p w:rsidR="008C3E59" w:rsidRPr="006F476F" w:rsidRDefault="008C3E59" w:rsidP="00F15251">
      <w:pPr>
        <w:jc w:val="both"/>
        <w:rPr>
          <w:rStyle w:val="l5def"/>
          <w:lang w:val="ro-RO"/>
        </w:rPr>
      </w:pPr>
      <w:r w:rsidRPr="006F476F">
        <w:rPr>
          <w:rStyle w:val="l5def"/>
          <w:lang w:val="ro-RO"/>
        </w:rPr>
        <w:tab/>
      </w:r>
      <w:r w:rsidRPr="006F476F">
        <w:rPr>
          <w:rStyle w:val="l5def"/>
          <w:lang w:val="ro-RO"/>
        </w:rPr>
        <w:tab/>
        <w:t>A</w:t>
      </w:r>
      <w:r w:rsidRPr="006F476F">
        <w:rPr>
          <w:rStyle w:val="l5def"/>
          <w:vertAlign w:val="subscript"/>
          <w:lang w:val="ro-RO"/>
        </w:rPr>
        <w:t>i</w:t>
      </w:r>
      <w:r w:rsidRPr="006F476F">
        <w:rPr>
          <w:rStyle w:val="l5def"/>
          <w:lang w:val="ro-RO"/>
        </w:rPr>
        <w:t xml:space="preserve"> = activitatea radionuclidului </w:t>
      </w:r>
      <w:r w:rsidRPr="006F476F">
        <w:rPr>
          <w:rStyle w:val="l5def"/>
          <w:i/>
          <w:lang w:val="ro-RO"/>
        </w:rPr>
        <w:t>i</w:t>
      </w:r>
      <w:r w:rsidRPr="006F476F">
        <w:rPr>
          <w:rStyle w:val="l5def"/>
          <w:lang w:val="ro-RO"/>
        </w:rPr>
        <w:t xml:space="preserve"> prezent în colet (TBq)</w:t>
      </w:r>
    </w:p>
    <w:p w:rsidR="008C3E59" w:rsidRPr="006F476F" w:rsidRDefault="008C3E59" w:rsidP="00F15251">
      <w:pPr>
        <w:jc w:val="both"/>
        <w:rPr>
          <w:rStyle w:val="l5def"/>
          <w:lang w:val="ro-RO"/>
        </w:rPr>
      </w:pPr>
      <w:r w:rsidRPr="006F476F">
        <w:rPr>
          <w:rStyle w:val="l5def"/>
          <w:lang w:val="ro-RO"/>
        </w:rPr>
        <w:tab/>
      </w:r>
      <w:r w:rsidRPr="006F476F">
        <w:rPr>
          <w:rStyle w:val="l5def"/>
          <w:lang w:val="ro-RO"/>
        </w:rPr>
        <w:tab/>
        <w:t>T</w:t>
      </w:r>
      <w:r w:rsidRPr="006F476F">
        <w:rPr>
          <w:rStyle w:val="l5def"/>
          <w:vertAlign w:val="subscript"/>
          <w:lang w:val="ro-RO"/>
        </w:rPr>
        <w:t>i</w:t>
      </w:r>
      <w:r w:rsidRPr="006F476F">
        <w:rPr>
          <w:rStyle w:val="l5def"/>
          <w:lang w:val="ro-RO"/>
        </w:rPr>
        <w:t xml:space="preserve"> = pragul de siguranţă pentru transport pentru radionuclidul </w:t>
      </w:r>
      <w:r w:rsidRPr="006F476F">
        <w:rPr>
          <w:rStyle w:val="l5def"/>
          <w:i/>
          <w:lang w:val="ro-RO"/>
        </w:rPr>
        <w:t>i</w:t>
      </w:r>
      <w:r w:rsidRPr="006F476F">
        <w:rPr>
          <w:rStyle w:val="l5def"/>
          <w:lang w:val="ro-RO"/>
        </w:rPr>
        <w:t xml:space="preserve"> (TBq)</w:t>
      </w:r>
    </w:p>
    <w:p w:rsidR="008C3E59" w:rsidRPr="006F476F" w:rsidRDefault="008C3E59" w:rsidP="00F15251">
      <w:pPr>
        <w:jc w:val="both"/>
        <w:rPr>
          <w:rStyle w:val="l5def"/>
          <w:lang w:val="ro-RO"/>
        </w:rPr>
      </w:pPr>
    </w:p>
    <w:p w:rsidR="008C3E59" w:rsidRPr="006F476F" w:rsidRDefault="008C3E59" w:rsidP="00F15251">
      <w:pPr>
        <w:jc w:val="both"/>
        <w:rPr>
          <w:rStyle w:val="l5def"/>
          <w:lang w:val="ro-RO"/>
        </w:rPr>
      </w:pPr>
      <w:r w:rsidRPr="006F476F">
        <w:rPr>
          <w:rStyle w:val="l5def"/>
          <w:b/>
          <w:lang w:val="ro-RO"/>
        </w:rPr>
        <w:t>1.10.3.1.5</w:t>
      </w:r>
      <w:r w:rsidRPr="006F476F">
        <w:rPr>
          <w:rStyle w:val="l5def"/>
          <w:lang w:val="ro-RO"/>
        </w:rPr>
        <w:tab/>
        <w:t>Atunci când materia radioactivă prezintă pericole secundare din alte clase, criteriile din tabelul 1.10.3.1.2 trebuie, de asemenea, luate în considerare (a se vedea şi 1.7.5).”</w:t>
      </w:r>
      <w:r w:rsidR="00145B25">
        <w:rPr>
          <w:rStyle w:val="l5def"/>
          <w:lang w:val="ro-RO"/>
        </w:rPr>
        <w:t>.</w:t>
      </w:r>
    </w:p>
    <w:p w:rsidR="008C3E59" w:rsidRPr="006F476F" w:rsidRDefault="008C3E59" w:rsidP="00F15251">
      <w:pPr>
        <w:jc w:val="both"/>
        <w:rPr>
          <w:rStyle w:val="l5def"/>
          <w:lang w:val="ro-RO"/>
        </w:rPr>
      </w:pPr>
    </w:p>
    <w:p w:rsidR="00DB5D23" w:rsidRPr="006F476F" w:rsidRDefault="00DB5D23" w:rsidP="00F15251">
      <w:pPr>
        <w:jc w:val="both"/>
        <w:rPr>
          <w:rStyle w:val="l5def"/>
          <w:lang w:val="ro-RO"/>
        </w:rPr>
      </w:pPr>
      <w:r w:rsidRPr="006F476F">
        <w:rPr>
          <w:rStyle w:val="l5def"/>
          <w:b/>
          <w:lang w:val="ro-RO"/>
        </w:rPr>
        <w:t>1.10.4</w:t>
      </w:r>
      <w:r w:rsidRPr="006F476F">
        <w:rPr>
          <w:rStyle w:val="l5def"/>
          <w:b/>
          <w:lang w:val="ro-RO"/>
        </w:rPr>
        <w:tab/>
      </w:r>
      <w:r w:rsidRPr="006F476F">
        <w:rPr>
          <w:rStyle w:val="l5def"/>
          <w:lang w:val="ro-RO"/>
        </w:rPr>
        <w:tab/>
        <w:t>În prima frază, se înlocuieşte sintagma „0456 şi 0500” cu „0456, 0500, 0512 şi 0513”.</w:t>
      </w:r>
    </w:p>
    <w:p w:rsidR="00DB5D23" w:rsidRPr="006F476F" w:rsidRDefault="00DB5D23" w:rsidP="00F15251">
      <w:pPr>
        <w:jc w:val="both"/>
        <w:rPr>
          <w:rStyle w:val="l5def"/>
          <w:lang w:val="ro-RO"/>
        </w:rPr>
      </w:pPr>
    </w:p>
    <w:p w:rsidR="00DB5D23" w:rsidRPr="006F476F" w:rsidRDefault="00DB5D23" w:rsidP="00F15251">
      <w:pPr>
        <w:jc w:val="both"/>
        <w:rPr>
          <w:rStyle w:val="l5def"/>
          <w:lang w:val="ro-RO"/>
        </w:rPr>
      </w:pPr>
      <w:r w:rsidRPr="006F476F">
        <w:rPr>
          <w:rStyle w:val="l5def"/>
          <w:b/>
          <w:lang w:val="ro-RO"/>
        </w:rPr>
        <w:t>1.10.5</w:t>
      </w:r>
      <w:r w:rsidRPr="006F476F">
        <w:rPr>
          <w:rStyle w:val="l5def"/>
          <w:b/>
          <w:lang w:val="ro-RO"/>
        </w:rPr>
        <w:tab/>
      </w:r>
      <w:r w:rsidRPr="006F476F">
        <w:rPr>
          <w:rStyle w:val="l5def"/>
          <w:lang w:val="ro-RO"/>
        </w:rPr>
        <w:tab/>
        <w:t>Se înlocuieşte sintagma „Protecţia fizică a materiilor şi instalaţiilor nucleare” cu „Recomandări de securitate nucleară privind protecţia fizică a materiilor nucleare şi a instalaţiilor nucleare”.</w:t>
      </w:r>
    </w:p>
    <w:p w:rsidR="00DB5D23" w:rsidRPr="006F476F" w:rsidRDefault="00DB5D23" w:rsidP="00F15251">
      <w:pPr>
        <w:jc w:val="both"/>
        <w:rPr>
          <w:rStyle w:val="l5def"/>
          <w:lang w:val="ro-RO"/>
        </w:rPr>
      </w:pPr>
    </w:p>
    <w:p w:rsidR="00DB5D23" w:rsidRPr="006F476F" w:rsidRDefault="00DB5D23" w:rsidP="00F15251">
      <w:pPr>
        <w:jc w:val="both"/>
        <w:rPr>
          <w:rStyle w:val="l5def"/>
          <w:lang w:val="ro-RO"/>
        </w:rPr>
      </w:pPr>
      <w:r w:rsidRPr="006F476F">
        <w:rPr>
          <w:rStyle w:val="l5def"/>
          <w:lang w:val="ro-RO"/>
        </w:rPr>
        <w:tab/>
      </w:r>
      <w:r w:rsidRPr="006F476F">
        <w:rPr>
          <w:rStyle w:val="l5def"/>
          <w:lang w:val="ro-RO"/>
        </w:rPr>
        <w:tab/>
        <w:t xml:space="preserve">Nota de subsol </w:t>
      </w:r>
      <w:r w:rsidRPr="00145B25">
        <w:rPr>
          <w:rStyle w:val="l5def"/>
          <w:vertAlign w:val="superscript"/>
          <w:lang w:val="ro-RO"/>
        </w:rPr>
        <w:t>26)</w:t>
      </w:r>
      <w:r w:rsidRPr="006F476F">
        <w:rPr>
          <w:rStyle w:val="l5def"/>
          <w:lang w:val="ro-RO"/>
        </w:rPr>
        <w:t xml:space="preserve"> se modifică şi va avea următorul cuprins:</w:t>
      </w:r>
    </w:p>
    <w:p w:rsidR="00DB5D23" w:rsidRPr="006F476F" w:rsidRDefault="00DB5D23" w:rsidP="00F15251">
      <w:pPr>
        <w:jc w:val="both"/>
        <w:rPr>
          <w:rStyle w:val="l5def"/>
          <w:lang w:val="ro-RO"/>
        </w:rPr>
      </w:pPr>
      <w:r w:rsidRPr="006F476F">
        <w:rPr>
          <w:rStyle w:val="l5def"/>
          <w:lang w:val="ro-RO"/>
        </w:rPr>
        <w:tab/>
      </w:r>
      <w:r w:rsidRPr="006F476F">
        <w:rPr>
          <w:rStyle w:val="l5def"/>
          <w:lang w:val="ro-RO"/>
        </w:rPr>
        <w:tab/>
        <w:t>„</w:t>
      </w:r>
      <w:r w:rsidRPr="006F476F">
        <w:rPr>
          <w:rStyle w:val="l5def"/>
          <w:vertAlign w:val="superscript"/>
          <w:lang w:val="ro-RO"/>
        </w:rPr>
        <w:t>26)</w:t>
      </w:r>
      <w:r w:rsidRPr="006F476F">
        <w:rPr>
          <w:rStyle w:val="l5def"/>
          <w:lang w:val="ro-RO"/>
        </w:rPr>
        <w:t xml:space="preserve"> INFCIRC/225/Rev.5, AIEA, Viena (2011)”.</w:t>
      </w:r>
    </w:p>
    <w:p w:rsidR="00DB5D23" w:rsidRPr="006F476F" w:rsidRDefault="00DB5D23" w:rsidP="00F15251">
      <w:pPr>
        <w:jc w:val="both"/>
        <w:rPr>
          <w:rStyle w:val="l5def"/>
          <w:lang w:val="ro-RO"/>
        </w:rPr>
      </w:pPr>
    </w:p>
    <w:p w:rsidR="00DB5D23" w:rsidRPr="006F476F" w:rsidRDefault="00DB5D23" w:rsidP="00F15251">
      <w:pPr>
        <w:jc w:val="both"/>
        <w:rPr>
          <w:rStyle w:val="l5def"/>
          <w:b/>
          <w:lang w:val="ro-RO"/>
        </w:rPr>
      </w:pPr>
      <w:r w:rsidRPr="006F476F">
        <w:rPr>
          <w:rStyle w:val="l5def"/>
          <w:b/>
          <w:lang w:val="ro-RO"/>
        </w:rPr>
        <w:t>Partea 2</w:t>
      </w:r>
    </w:p>
    <w:p w:rsidR="00DB5D23" w:rsidRPr="006F476F" w:rsidRDefault="00DB5D23" w:rsidP="00F15251">
      <w:pPr>
        <w:jc w:val="both"/>
        <w:rPr>
          <w:rStyle w:val="l5def"/>
          <w:lang w:val="ro-RO"/>
        </w:rPr>
      </w:pPr>
      <w:r w:rsidRPr="006F476F">
        <w:rPr>
          <w:rStyle w:val="l5def"/>
          <w:b/>
          <w:lang w:val="ro-RO"/>
        </w:rPr>
        <w:t>Capitolul 2.</w:t>
      </w:r>
      <w:r w:rsidRPr="004255E4">
        <w:rPr>
          <w:rStyle w:val="l5def"/>
          <w:b/>
          <w:lang w:val="ro-RO"/>
        </w:rPr>
        <w:t>1</w:t>
      </w:r>
    </w:p>
    <w:p w:rsidR="00DB5D23" w:rsidRPr="006F476F" w:rsidRDefault="00DB5D23" w:rsidP="00F15251">
      <w:pPr>
        <w:jc w:val="both"/>
        <w:rPr>
          <w:rStyle w:val="l5def"/>
          <w:lang w:val="ro-RO"/>
        </w:rPr>
      </w:pPr>
      <w:r w:rsidRPr="006F476F">
        <w:rPr>
          <w:rStyle w:val="l5def"/>
          <w:b/>
          <w:lang w:val="ro-RO"/>
        </w:rPr>
        <w:t>2.1.3.4</w:t>
      </w:r>
      <w:r w:rsidRPr="006F476F">
        <w:rPr>
          <w:rStyle w:val="l5def"/>
          <w:b/>
          <w:lang w:val="ro-RO"/>
        </w:rPr>
        <w:tab/>
      </w:r>
      <w:r w:rsidRPr="006F476F">
        <w:rPr>
          <w:rStyle w:val="l5def"/>
          <w:lang w:val="ro-RO"/>
        </w:rPr>
        <w:tab/>
        <w:t>Se adaugă un nou paragraf, 2.1.3.4.3 cu următorul cuprins:</w:t>
      </w:r>
    </w:p>
    <w:p w:rsidR="00DB5D23" w:rsidRPr="006F476F" w:rsidRDefault="00DB5D23" w:rsidP="00F15251">
      <w:pPr>
        <w:jc w:val="both"/>
        <w:rPr>
          <w:rStyle w:val="l5def"/>
          <w:lang w:val="ro-RO"/>
        </w:rPr>
      </w:pPr>
      <w:r w:rsidRPr="006F476F">
        <w:rPr>
          <w:rStyle w:val="l5def"/>
          <w:lang w:val="ro-RO"/>
        </w:rPr>
        <w:t>„</w:t>
      </w:r>
      <w:r w:rsidRPr="006F476F">
        <w:rPr>
          <w:rStyle w:val="l5def"/>
          <w:b/>
          <w:lang w:val="ro-RO"/>
        </w:rPr>
        <w:t>2.1.3.4.3</w:t>
      </w:r>
      <w:r w:rsidRPr="006F476F">
        <w:rPr>
          <w:rStyle w:val="l5def"/>
          <w:lang w:val="ro-RO"/>
        </w:rPr>
        <w:tab/>
        <w:t>Obiectele folosite, de exemplu transformatoarele şi condensatoarele, care conţin o soluţie sau un amestec menţionat la 2.1.3.4.2 trebuie întotdeauna să fie clasificate la aceeaşi rubrică din clasa 9, cu condiţia:</w:t>
      </w:r>
    </w:p>
    <w:p w:rsidR="00DB5D23" w:rsidRPr="006F476F" w:rsidRDefault="00DB5D23" w:rsidP="00F15251">
      <w:pPr>
        <w:jc w:val="both"/>
        <w:rPr>
          <w:rStyle w:val="l5def"/>
          <w:lang w:val="ro-RO"/>
        </w:rPr>
      </w:pPr>
      <w:r w:rsidRPr="006F476F">
        <w:rPr>
          <w:rStyle w:val="l5def"/>
          <w:lang w:val="ro-RO"/>
        </w:rPr>
        <w:tab/>
      </w:r>
      <w:r w:rsidRPr="006F476F">
        <w:rPr>
          <w:rStyle w:val="l5def"/>
          <w:lang w:val="ro-RO"/>
        </w:rPr>
        <w:tab/>
        <w:t>a) ca ele să nu conţină nicio altă componentă periculoasă</w:t>
      </w:r>
      <w:r w:rsidR="00723941" w:rsidRPr="006F476F">
        <w:rPr>
          <w:rStyle w:val="l5def"/>
          <w:lang w:val="ro-RO"/>
        </w:rPr>
        <w:t>,</w:t>
      </w:r>
      <w:r w:rsidRPr="006F476F">
        <w:rPr>
          <w:rStyle w:val="l5def"/>
          <w:lang w:val="ro-RO"/>
        </w:rPr>
        <w:t xml:space="preserve"> </w:t>
      </w:r>
      <w:r w:rsidR="00723941" w:rsidRPr="006F476F">
        <w:rPr>
          <w:rStyle w:val="l5def"/>
          <w:lang w:val="ro-RO"/>
        </w:rPr>
        <w:t>în afară de</w:t>
      </w:r>
      <w:r w:rsidRPr="006F476F">
        <w:rPr>
          <w:rStyle w:val="l5def"/>
          <w:lang w:val="ro-RO"/>
        </w:rPr>
        <w:t xml:space="preserve"> dibenzo</w:t>
      </w:r>
      <w:r w:rsidR="00723941" w:rsidRPr="006F476F">
        <w:rPr>
          <w:rStyle w:val="l5def"/>
          <w:lang w:val="ro-RO"/>
        </w:rPr>
        <w:t>dioxine şi dibenzofurani polihalogenaţi din clasa 6.1 sau componente din grupa de ambalare III din clasele 3, 4.1, 4.2, 4.3, 5.1, 6.1 sau 8;</w:t>
      </w:r>
    </w:p>
    <w:p w:rsidR="00723941" w:rsidRPr="006F476F" w:rsidRDefault="00723941" w:rsidP="00F15251">
      <w:pPr>
        <w:jc w:val="both"/>
        <w:rPr>
          <w:rStyle w:val="l5def"/>
          <w:lang w:val="ro-RO"/>
        </w:rPr>
      </w:pPr>
      <w:r w:rsidRPr="006F476F">
        <w:rPr>
          <w:rStyle w:val="l5def"/>
          <w:lang w:val="ro-RO"/>
        </w:rPr>
        <w:tab/>
      </w:r>
      <w:r w:rsidRPr="006F476F">
        <w:rPr>
          <w:rStyle w:val="l5def"/>
          <w:lang w:val="ro-RO"/>
        </w:rPr>
        <w:tab/>
        <w:t>b) ca ele să nu prezinte caracteristicile de peric</w:t>
      </w:r>
      <w:r w:rsidR="00FA46D3" w:rsidRPr="006F476F">
        <w:rPr>
          <w:rStyle w:val="l5def"/>
          <w:lang w:val="ro-RO"/>
        </w:rPr>
        <w:t>o</w:t>
      </w:r>
      <w:r w:rsidRPr="006F476F">
        <w:rPr>
          <w:rStyle w:val="l5def"/>
          <w:lang w:val="ro-RO"/>
        </w:rPr>
        <w:t>l indicate la alineatele a) – g) şi i) de la 2.1.3.5.3</w:t>
      </w:r>
      <w:r w:rsidR="00FA46D3" w:rsidRPr="006F476F">
        <w:rPr>
          <w:rStyle w:val="l5def"/>
          <w:lang w:val="ro-RO"/>
        </w:rPr>
        <w:t>.”.</w:t>
      </w:r>
    </w:p>
    <w:p w:rsidR="00FA46D3" w:rsidRPr="006F476F" w:rsidRDefault="00FA46D3" w:rsidP="00F15251">
      <w:pPr>
        <w:jc w:val="both"/>
        <w:rPr>
          <w:rStyle w:val="l5def"/>
          <w:lang w:val="ro-RO"/>
        </w:rPr>
      </w:pPr>
    </w:p>
    <w:p w:rsidR="00FA46D3" w:rsidRPr="006F476F" w:rsidRDefault="00FA46D3" w:rsidP="00F15251">
      <w:pPr>
        <w:jc w:val="both"/>
        <w:rPr>
          <w:rStyle w:val="l5def"/>
          <w:lang w:val="ro-RO"/>
        </w:rPr>
      </w:pPr>
      <w:r w:rsidRPr="006F476F">
        <w:rPr>
          <w:rStyle w:val="l5def"/>
          <w:b/>
          <w:lang w:val="ro-RO"/>
        </w:rPr>
        <w:lastRenderedPageBreak/>
        <w:t>2.1.3.8</w:t>
      </w:r>
      <w:r w:rsidRPr="006F476F">
        <w:rPr>
          <w:rStyle w:val="l5def"/>
          <w:b/>
          <w:lang w:val="ro-RO"/>
        </w:rPr>
        <w:tab/>
      </w:r>
      <w:r w:rsidRPr="006F476F">
        <w:rPr>
          <w:rStyle w:val="l5def"/>
          <w:lang w:val="ro-RO"/>
        </w:rPr>
        <w:tab/>
        <w:t xml:space="preserve">În cea de-a doua frază, se înlocuieşte sintagma </w:t>
      </w:r>
      <w:r w:rsidR="00744C45" w:rsidRPr="006F476F">
        <w:rPr>
          <w:rStyle w:val="l5def"/>
          <w:lang w:val="ro-RO"/>
        </w:rPr>
        <w:t>„Alte substanţe care nu îndeplinesc criteriile niciunei alte clase” cu „Alte substanţe care nu îndeplinesc criteriile niciunei alte clase sau ale altei materii din clasa 9”.</w:t>
      </w:r>
    </w:p>
    <w:p w:rsidR="00B33BCE" w:rsidRPr="006F476F" w:rsidRDefault="00B33BCE" w:rsidP="00F15251">
      <w:pPr>
        <w:jc w:val="both"/>
        <w:rPr>
          <w:rStyle w:val="l5def"/>
          <w:lang w:val="ro-RO"/>
        </w:rPr>
      </w:pPr>
    </w:p>
    <w:p w:rsidR="00B33BCE" w:rsidRPr="006F476F" w:rsidRDefault="00B33BCE" w:rsidP="00F15251">
      <w:pPr>
        <w:jc w:val="both"/>
        <w:rPr>
          <w:rStyle w:val="l5def"/>
          <w:lang w:val="ro-RO"/>
        </w:rPr>
      </w:pPr>
      <w:r w:rsidRPr="006F476F">
        <w:rPr>
          <w:rStyle w:val="l5def"/>
          <w:b/>
          <w:lang w:val="ro-RO"/>
        </w:rPr>
        <w:t>2.1.5</w:t>
      </w:r>
      <w:r w:rsidRPr="006F476F">
        <w:rPr>
          <w:rStyle w:val="l5def"/>
          <w:b/>
          <w:lang w:val="ro-RO"/>
        </w:rPr>
        <w:tab/>
      </w:r>
      <w:r w:rsidRPr="006F476F">
        <w:rPr>
          <w:rStyle w:val="l5def"/>
          <w:lang w:val="ro-RO"/>
        </w:rPr>
        <w:tab/>
        <w:t>Nota aferentă titlului se modifică şi va avea următorul cuprins:</w:t>
      </w:r>
    </w:p>
    <w:p w:rsidR="00B33BCE" w:rsidRPr="006F476F" w:rsidRDefault="00D1403B" w:rsidP="00145B25">
      <w:pPr>
        <w:ind w:firstLine="1418"/>
        <w:jc w:val="both"/>
        <w:rPr>
          <w:rStyle w:val="l5def"/>
          <w:lang w:val="ro-RO"/>
        </w:rPr>
      </w:pPr>
      <w:r w:rsidRPr="006F476F">
        <w:rPr>
          <w:rStyle w:val="l5def"/>
          <w:lang w:val="ro-RO"/>
        </w:rPr>
        <w:t>„</w:t>
      </w:r>
      <w:r w:rsidR="00B33BCE" w:rsidRPr="006F476F">
        <w:rPr>
          <w:rStyle w:val="l5def"/>
          <w:b/>
          <w:lang w:val="ro-RO"/>
        </w:rPr>
        <w:t>NOTĂ.</w:t>
      </w:r>
      <w:r w:rsidR="00B33BCE" w:rsidRPr="006F476F">
        <w:rPr>
          <w:rStyle w:val="l5def"/>
          <w:lang w:val="ro-RO"/>
        </w:rPr>
        <w:t xml:space="preserve"> </w:t>
      </w:r>
      <w:r w:rsidRPr="006F476F">
        <w:rPr>
          <w:rStyle w:val="l5def"/>
          <w:lang w:val="ro-RO"/>
        </w:rPr>
        <w:t>Pentru obiectele care nu au un nume propriu oficial de transport şi care conţin numai mărfuri periculoase în cantităţi care nu le depăşesc pe cele fixate prin cloana (7a) a tabelului A de la capitolul 3.2, se pot aplica nr. ONU 3363 şi dispoziţiile speciale 301 şi 672 din capitolul 3.3.”</w:t>
      </w:r>
    </w:p>
    <w:p w:rsidR="00D1403B" w:rsidRPr="006F476F" w:rsidRDefault="00D1403B" w:rsidP="00F15251">
      <w:pPr>
        <w:jc w:val="both"/>
        <w:rPr>
          <w:rStyle w:val="l5def"/>
          <w:lang w:val="ro-RO"/>
        </w:rPr>
      </w:pPr>
    </w:p>
    <w:p w:rsidR="00D1403B" w:rsidRPr="006F476F" w:rsidRDefault="00D1403B" w:rsidP="00F15251">
      <w:pPr>
        <w:jc w:val="both"/>
        <w:rPr>
          <w:rStyle w:val="l5def"/>
          <w:lang w:val="ro-RO"/>
        </w:rPr>
      </w:pPr>
      <w:r w:rsidRPr="006F476F">
        <w:rPr>
          <w:rStyle w:val="l5def"/>
          <w:b/>
          <w:lang w:val="ro-RO"/>
        </w:rPr>
        <w:t>2.1.5.4</w:t>
      </w:r>
      <w:r w:rsidRPr="006F476F">
        <w:rPr>
          <w:rStyle w:val="l5def"/>
          <w:b/>
          <w:lang w:val="ro-RO"/>
        </w:rPr>
        <w:tab/>
      </w:r>
      <w:r w:rsidRPr="006F476F">
        <w:rPr>
          <w:rStyle w:val="l5def"/>
          <w:lang w:val="ro-RO"/>
        </w:rPr>
        <w:tab/>
        <w:t>La final se adaugă o nouă frază, cu următorul cuprins: „Cu toate acestea, se aplică obiectelor care conţin materii explozibile care sunt excluse din clasa 1, conform 2.2.1.1.8.2.”</w:t>
      </w:r>
    </w:p>
    <w:p w:rsidR="00D1403B" w:rsidRPr="006F476F" w:rsidRDefault="00D1403B" w:rsidP="00F15251">
      <w:pPr>
        <w:jc w:val="both"/>
        <w:rPr>
          <w:rStyle w:val="l5def"/>
          <w:lang w:val="ro-RO"/>
        </w:rPr>
      </w:pPr>
    </w:p>
    <w:p w:rsidR="00D1403B" w:rsidRPr="006F476F" w:rsidRDefault="00D1403B" w:rsidP="00F15251">
      <w:pPr>
        <w:jc w:val="both"/>
        <w:rPr>
          <w:rStyle w:val="l5def"/>
          <w:b/>
          <w:lang w:val="ro-RO"/>
        </w:rPr>
      </w:pPr>
      <w:r w:rsidRPr="006F476F">
        <w:rPr>
          <w:rStyle w:val="l5def"/>
          <w:b/>
          <w:lang w:val="ro-RO"/>
        </w:rPr>
        <w:t>Capitolul 2.2</w:t>
      </w:r>
    </w:p>
    <w:p w:rsidR="00D1403B" w:rsidRPr="006F476F" w:rsidRDefault="00D1403B" w:rsidP="00F15251">
      <w:pPr>
        <w:jc w:val="both"/>
        <w:rPr>
          <w:rStyle w:val="l5def"/>
          <w:b/>
          <w:lang w:val="ro-RO"/>
        </w:rPr>
      </w:pPr>
      <w:r w:rsidRPr="006F476F">
        <w:rPr>
          <w:rStyle w:val="l5def"/>
          <w:b/>
          <w:lang w:val="ro-RO"/>
        </w:rPr>
        <w:t>Secţiunea 2.2.1</w:t>
      </w:r>
    </w:p>
    <w:p w:rsidR="00182F80" w:rsidRPr="006F476F" w:rsidRDefault="00182F80" w:rsidP="00182F80">
      <w:pPr>
        <w:jc w:val="both"/>
        <w:rPr>
          <w:rStyle w:val="l5def"/>
          <w:lang w:val="ro-RO"/>
        </w:rPr>
      </w:pPr>
      <w:r w:rsidRPr="00182F80">
        <w:rPr>
          <w:rStyle w:val="l5def"/>
          <w:b/>
          <w:lang w:val="ro-RO"/>
        </w:rPr>
        <w:t>2.2.1.1.6</w:t>
      </w:r>
      <w:r>
        <w:rPr>
          <w:rStyle w:val="l5def"/>
          <w:b/>
          <w:lang w:val="ro-RO"/>
        </w:rPr>
        <w:t xml:space="preserve"> B</w:t>
      </w:r>
      <w:r>
        <w:rPr>
          <w:rStyle w:val="l5def"/>
          <w:lang w:val="ro-RO"/>
        </w:rPr>
        <w:tab/>
        <w:t>Se înlocuieşte sintagma „</w:t>
      </w:r>
      <w:r w:rsidRPr="00182F80">
        <w:rPr>
          <w:rStyle w:val="l5def"/>
          <w:lang w:val="ro-RO"/>
        </w:rPr>
        <w:t>(de exploziţie)</w:t>
      </w:r>
      <w:r>
        <w:rPr>
          <w:rStyle w:val="l5def"/>
          <w:lang w:val="ro-RO"/>
        </w:rPr>
        <w:t>” cu „(de explozie)” – de două ori.</w:t>
      </w:r>
    </w:p>
    <w:p w:rsidR="00182F80" w:rsidRDefault="00182F80" w:rsidP="00F15251">
      <w:pPr>
        <w:jc w:val="both"/>
        <w:rPr>
          <w:rStyle w:val="l5def"/>
          <w:b/>
          <w:lang w:val="ro-RO"/>
        </w:rPr>
      </w:pPr>
    </w:p>
    <w:p w:rsidR="00D1403B" w:rsidRPr="006F476F" w:rsidRDefault="00D1403B" w:rsidP="00F15251">
      <w:pPr>
        <w:jc w:val="both"/>
        <w:rPr>
          <w:rStyle w:val="l5def"/>
          <w:lang w:val="ro-RO"/>
        </w:rPr>
      </w:pPr>
      <w:r w:rsidRPr="006F476F">
        <w:rPr>
          <w:rStyle w:val="l5def"/>
          <w:b/>
          <w:lang w:val="ro-RO"/>
        </w:rPr>
        <w:t>2.2.1.1.7.2</w:t>
      </w:r>
      <w:r w:rsidRPr="006F476F">
        <w:rPr>
          <w:rStyle w:val="l5def"/>
          <w:lang w:val="ro-RO"/>
        </w:rPr>
        <w:tab/>
      </w:r>
      <w:r w:rsidR="001A6739" w:rsidRPr="006F476F">
        <w:rPr>
          <w:rStyle w:val="l5def"/>
          <w:lang w:val="ro-RO"/>
        </w:rPr>
        <w:t>Prima frază se modifică şi va avea următorul conţinut: „Atribuirea artificiilor de divertisment numerelor ONU 0333, 0334, 0335 sau 0336 şi atribuirea la nr. ONU 0431 a obiectelor destinate efectelor scenice, corespunzător unui tip descris în tabelul de clasificare a artificiilor de divertisment de la 2.2.1.1.7.5 şi cu caracteristici care permit clasificarea la 1.4 G din acel tabel poate fi făcută prin analogie, fără a fi necesar să se execute probele de la seria 6, cu ajutorul tabelului de clasificare de bază al artificiilor de divertisment de la 2.2.1.1.7.5.”</w:t>
      </w:r>
    </w:p>
    <w:p w:rsidR="00CB1633" w:rsidRPr="006F476F" w:rsidRDefault="00CB1633" w:rsidP="00F15251">
      <w:pPr>
        <w:jc w:val="both"/>
        <w:rPr>
          <w:rStyle w:val="l5def"/>
          <w:lang w:val="ro-RO"/>
        </w:rPr>
      </w:pPr>
    </w:p>
    <w:p w:rsidR="00CB1633" w:rsidRPr="006F476F" w:rsidRDefault="00CB1633" w:rsidP="00F15251">
      <w:pPr>
        <w:jc w:val="both"/>
        <w:rPr>
          <w:rStyle w:val="l5def"/>
          <w:lang w:val="ro-RO"/>
        </w:rPr>
      </w:pPr>
      <w:r w:rsidRPr="006F476F">
        <w:rPr>
          <w:rStyle w:val="l5def"/>
          <w:b/>
          <w:lang w:val="ro-RO"/>
        </w:rPr>
        <w:t>2.2.1.1.8.2</w:t>
      </w:r>
      <w:r w:rsidRPr="006F476F">
        <w:rPr>
          <w:rStyle w:val="l5def"/>
          <w:lang w:val="ro-RO"/>
        </w:rPr>
        <w:tab/>
        <w:t>Nota aferentă alineatului b) se modifică şi va avea următorul cuprins:</w:t>
      </w:r>
    </w:p>
    <w:p w:rsidR="00CB1633" w:rsidRPr="006F476F" w:rsidRDefault="00CB1633" w:rsidP="00F15251">
      <w:pPr>
        <w:jc w:val="both"/>
        <w:rPr>
          <w:rStyle w:val="l5def"/>
          <w:lang w:val="ro-RO"/>
        </w:rPr>
      </w:pPr>
      <w:r w:rsidRPr="006F476F">
        <w:rPr>
          <w:rStyle w:val="l5def"/>
          <w:lang w:val="ro-RO"/>
        </w:rPr>
        <w:t>„NOTĂ. Atunci când integritatea obiectului poate fi afectată în eventualitatea unui foc extern, aceste criterii trebuie să fie examinate printr-o încercare de expunere la foc. O asemenea metodă este descrisă în standardul ISO 14451-2, aplicând o viteză de încălzire de 80 K/min.”.</w:t>
      </w:r>
    </w:p>
    <w:p w:rsidR="00CB1633" w:rsidRPr="006F476F" w:rsidRDefault="00CB1633" w:rsidP="00F15251">
      <w:pPr>
        <w:jc w:val="both"/>
        <w:rPr>
          <w:rStyle w:val="l5def"/>
          <w:lang w:val="ro-RO"/>
        </w:rPr>
      </w:pPr>
    </w:p>
    <w:p w:rsidR="00182F80" w:rsidRDefault="00CB1633" w:rsidP="00F15251">
      <w:pPr>
        <w:jc w:val="both"/>
        <w:rPr>
          <w:rStyle w:val="l5def"/>
          <w:lang w:val="ro-RO"/>
        </w:rPr>
      </w:pPr>
      <w:r w:rsidRPr="006F476F">
        <w:rPr>
          <w:rStyle w:val="l5def"/>
          <w:b/>
          <w:lang w:val="ro-RO"/>
        </w:rPr>
        <w:t>2.2.1.4</w:t>
      </w:r>
      <w:r w:rsidRPr="006F476F">
        <w:rPr>
          <w:rStyle w:val="l5def"/>
          <w:b/>
          <w:lang w:val="ro-RO"/>
        </w:rPr>
        <w:tab/>
      </w:r>
      <w:r w:rsidRPr="006F476F">
        <w:rPr>
          <w:rStyle w:val="l5def"/>
          <w:lang w:val="ro-RO"/>
        </w:rPr>
        <w:tab/>
      </w:r>
      <w:r w:rsidR="00182F80">
        <w:rPr>
          <w:rStyle w:val="l5def"/>
          <w:lang w:val="ro-RO"/>
        </w:rPr>
        <w:t>Denumirea pentru „</w:t>
      </w:r>
      <w:r w:rsidR="00182F80" w:rsidRPr="00182F80">
        <w:rPr>
          <w:rStyle w:val="l5def"/>
          <w:lang w:val="ro-RO"/>
        </w:rPr>
        <w:t>ASAMBLĂRI DE DETONARE de mină (de exploziţie) NEEELECTRICE</w:t>
      </w:r>
      <w:r w:rsidR="00182F80">
        <w:rPr>
          <w:rStyle w:val="l5def"/>
          <w:lang w:val="ro-RO"/>
        </w:rPr>
        <w:t>” se modifică în „</w:t>
      </w:r>
      <w:r w:rsidR="00182F80" w:rsidRPr="00182F80">
        <w:rPr>
          <w:rStyle w:val="l5def"/>
          <w:lang w:val="ro-RO"/>
        </w:rPr>
        <w:t>ASAMBLĂRI DE DETONARE de mină (de explozie) NEEELECTRICE</w:t>
      </w:r>
      <w:r w:rsidR="00182F80">
        <w:rPr>
          <w:rStyle w:val="l5def"/>
          <w:lang w:val="ro-RO"/>
        </w:rPr>
        <w:t>”.</w:t>
      </w:r>
    </w:p>
    <w:p w:rsidR="00182F80" w:rsidRDefault="00182F80" w:rsidP="00F15251">
      <w:pPr>
        <w:jc w:val="both"/>
        <w:rPr>
          <w:rStyle w:val="l5def"/>
          <w:lang w:val="ro-RO"/>
        </w:rPr>
      </w:pPr>
    </w:p>
    <w:p w:rsidR="00182F80" w:rsidRDefault="00182F80" w:rsidP="00182F80">
      <w:pPr>
        <w:jc w:val="both"/>
        <w:rPr>
          <w:rStyle w:val="l5def"/>
          <w:lang w:val="ro-RO"/>
        </w:rPr>
      </w:pPr>
      <w:r>
        <w:rPr>
          <w:rStyle w:val="l5def"/>
          <w:lang w:val="ro-RO"/>
        </w:rPr>
        <w:tab/>
      </w:r>
      <w:r>
        <w:rPr>
          <w:rStyle w:val="l5def"/>
          <w:lang w:val="ro-RO"/>
        </w:rPr>
        <w:tab/>
        <w:t>Denumirea pentru „</w:t>
      </w:r>
      <w:r w:rsidRPr="00182F80">
        <w:rPr>
          <w:rStyle w:val="l5def"/>
          <w:lang w:val="ro-RO"/>
        </w:rPr>
        <w:t>DETONATOARE de mină (de exploziţie) ELECTRICE</w:t>
      </w:r>
      <w:r>
        <w:rPr>
          <w:rStyle w:val="l5def"/>
          <w:lang w:val="ro-RO"/>
        </w:rPr>
        <w:t>” se modifică în „</w:t>
      </w:r>
      <w:r w:rsidRPr="00182F80">
        <w:rPr>
          <w:rStyle w:val="l5def"/>
          <w:lang w:val="ro-RO"/>
        </w:rPr>
        <w:t>DETONATOARE de mină (de explozie) ELECTRICE</w:t>
      </w:r>
      <w:r>
        <w:rPr>
          <w:rStyle w:val="l5def"/>
          <w:lang w:val="ro-RO"/>
        </w:rPr>
        <w:t>”.</w:t>
      </w:r>
    </w:p>
    <w:p w:rsidR="00182F80" w:rsidRDefault="00182F80" w:rsidP="00F15251">
      <w:pPr>
        <w:jc w:val="both"/>
        <w:rPr>
          <w:rStyle w:val="l5def"/>
          <w:lang w:val="ro-RO"/>
        </w:rPr>
      </w:pPr>
    </w:p>
    <w:p w:rsidR="00CF58C0" w:rsidRPr="006F476F" w:rsidRDefault="00CF58C0" w:rsidP="00182F80">
      <w:pPr>
        <w:ind w:firstLine="1418"/>
        <w:jc w:val="both"/>
        <w:rPr>
          <w:rStyle w:val="l5def"/>
          <w:lang w:val="ro-RO"/>
        </w:rPr>
      </w:pPr>
      <w:r w:rsidRPr="006F476F">
        <w:rPr>
          <w:rStyle w:val="l5def"/>
          <w:lang w:val="ro-RO"/>
        </w:rPr>
        <w:t>După definiţia pentru „DETONATOARE de mină (de exploziţie) ELECTRICE: Nr. ONU 0030, 0255, 0456” se introduce o nouă definiţie:</w:t>
      </w:r>
    </w:p>
    <w:p w:rsidR="00CF58C0" w:rsidRPr="006F476F" w:rsidRDefault="00CF58C0" w:rsidP="00F15251">
      <w:pPr>
        <w:jc w:val="both"/>
        <w:rPr>
          <w:rStyle w:val="l5def"/>
          <w:lang w:val="ro-RO"/>
        </w:rPr>
      </w:pPr>
      <w:r w:rsidRPr="006F476F">
        <w:rPr>
          <w:rStyle w:val="l5def"/>
          <w:lang w:val="ro-RO"/>
        </w:rPr>
        <w:tab/>
      </w:r>
      <w:r w:rsidRPr="006F476F">
        <w:rPr>
          <w:rStyle w:val="l5def"/>
          <w:lang w:val="ro-RO"/>
        </w:rPr>
        <w:tab/>
        <w:t xml:space="preserve">„DETONATOARE de mină </w:t>
      </w:r>
      <w:r w:rsidR="0012140E" w:rsidRPr="006F476F">
        <w:rPr>
          <w:rStyle w:val="l5def"/>
          <w:lang w:val="ro-RO"/>
        </w:rPr>
        <w:t>(de explozie) ELECTRONICE programabile: Nr. ONU 0511, 0512 şi 0513</w:t>
      </w:r>
    </w:p>
    <w:p w:rsidR="0012140E" w:rsidRDefault="0012140E" w:rsidP="00F15251">
      <w:pPr>
        <w:jc w:val="both"/>
        <w:rPr>
          <w:rStyle w:val="l5def"/>
          <w:lang w:val="ro-RO"/>
        </w:rPr>
      </w:pPr>
      <w:r w:rsidRPr="006F476F">
        <w:rPr>
          <w:rStyle w:val="l5def"/>
          <w:lang w:val="ro-RO"/>
        </w:rPr>
        <w:tab/>
      </w:r>
      <w:r w:rsidRPr="006F476F">
        <w:rPr>
          <w:rStyle w:val="l5def"/>
          <w:lang w:val="ro-RO"/>
        </w:rPr>
        <w:tab/>
        <w:t>Detonatoare dotate cu dispozitive de siguranţă şi de securitate îmbunătăţire, utilizând componente electronice pentru transmiterea unui semnal de declanşare cu comenzi validate şi comunicaţii securizate. Detonatoarele de acest tip nu pot fi iniţiate prin alte mijloace.”</w:t>
      </w:r>
    </w:p>
    <w:p w:rsidR="00182F80" w:rsidRDefault="00182F80" w:rsidP="00F15251">
      <w:pPr>
        <w:jc w:val="both"/>
        <w:rPr>
          <w:rStyle w:val="l5def"/>
          <w:lang w:val="ro-RO"/>
        </w:rPr>
      </w:pPr>
    </w:p>
    <w:p w:rsidR="00182F80" w:rsidRDefault="00182F80" w:rsidP="00182F80">
      <w:pPr>
        <w:ind w:firstLine="1418"/>
        <w:jc w:val="both"/>
        <w:rPr>
          <w:rStyle w:val="l5def"/>
          <w:lang w:val="ro-RO"/>
        </w:rPr>
      </w:pPr>
      <w:r>
        <w:rPr>
          <w:rStyle w:val="l5def"/>
          <w:lang w:val="ro-RO"/>
        </w:rPr>
        <w:lastRenderedPageBreak/>
        <w:t>Denumirea pentru „</w:t>
      </w:r>
      <w:r w:rsidRPr="00182F80">
        <w:rPr>
          <w:rStyle w:val="l5def"/>
          <w:lang w:val="ro-RO"/>
        </w:rPr>
        <w:t>DETONATOARE de mină (sau de exploziţie) NEELECTRICE</w:t>
      </w:r>
      <w:r>
        <w:rPr>
          <w:rStyle w:val="l5def"/>
          <w:lang w:val="ro-RO"/>
        </w:rPr>
        <w:t>” se modifică în „</w:t>
      </w:r>
      <w:r w:rsidRPr="00182F80">
        <w:rPr>
          <w:rStyle w:val="l5def"/>
          <w:lang w:val="ro-RO"/>
        </w:rPr>
        <w:t>DETONATOARE de mină (sau de explozie) NEELECTRICE</w:t>
      </w:r>
      <w:r>
        <w:rPr>
          <w:rStyle w:val="l5def"/>
          <w:lang w:val="ro-RO"/>
        </w:rPr>
        <w:t>”.</w:t>
      </w:r>
    </w:p>
    <w:p w:rsidR="00C945CA" w:rsidRDefault="00C945CA" w:rsidP="00182F80">
      <w:pPr>
        <w:ind w:firstLine="1418"/>
        <w:jc w:val="both"/>
        <w:rPr>
          <w:rStyle w:val="l5def"/>
          <w:lang w:val="ro-RO"/>
        </w:rPr>
      </w:pPr>
    </w:p>
    <w:p w:rsidR="00C945CA" w:rsidRDefault="00C945CA" w:rsidP="00C945CA">
      <w:pPr>
        <w:ind w:firstLine="1418"/>
        <w:jc w:val="both"/>
        <w:rPr>
          <w:rStyle w:val="l5def"/>
          <w:lang w:val="ro-RO"/>
        </w:rPr>
      </w:pPr>
      <w:r>
        <w:rPr>
          <w:rStyle w:val="l5def"/>
          <w:lang w:val="ro-RO"/>
        </w:rPr>
        <w:t>Denumirea pentru „</w:t>
      </w:r>
      <w:r w:rsidRPr="00C945CA">
        <w:rPr>
          <w:rStyle w:val="l5def"/>
          <w:lang w:val="ro-RO"/>
        </w:rPr>
        <w:t>EXPLOZIV MINIER (DE EXPLOZIŢIE) DE TIP A</w:t>
      </w:r>
      <w:r>
        <w:rPr>
          <w:rStyle w:val="l5def"/>
          <w:lang w:val="ro-RO"/>
        </w:rPr>
        <w:t>” se modifică în „</w:t>
      </w:r>
      <w:r w:rsidRPr="00C945CA">
        <w:rPr>
          <w:rStyle w:val="l5def"/>
          <w:lang w:val="ro-RO"/>
        </w:rPr>
        <w:t>EXPLOZIV MINIER (DE EXPLOZIE) DE TIP A</w:t>
      </w:r>
      <w:r>
        <w:rPr>
          <w:rStyle w:val="l5def"/>
          <w:lang w:val="ro-RO"/>
        </w:rPr>
        <w:t>”.</w:t>
      </w:r>
    </w:p>
    <w:p w:rsidR="00C945CA" w:rsidRDefault="00C945CA" w:rsidP="00C945CA">
      <w:pPr>
        <w:ind w:firstLine="1418"/>
        <w:jc w:val="both"/>
        <w:rPr>
          <w:rStyle w:val="l5def"/>
          <w:lang w:val="ro-RO"/>
        </w:rPr>
      </w:pPr>
    </w:p>
    <w:p w:rsidR="00C945CA" w:rsidRDefault="00C945CA" w:rsidP="00C945CA">
      <w:pPr>
        <w:ind w:firstLine="1418"/>
        <w:jc w:val="both"/>
        <w:rPr>
          <w:rStyle w:val="l5def"/>
          <w:lang w:val="ro-RO"/>
        </w:rPr>
      </w:pPr>
      <w:r>
        <w:rPr>
          <w:rStyle w:val="l5def"/>
          <w:lang w:val="ro-RO"/>
        </w:rPr>
        <w:t>Denumirea pentru „</w:t>
      </w:r>
      <w:r w:rsidRPr="00C945CA">
        <w:rPr>
          <w:rStyle w:val="l5def"/>
          <w:lang w:val="ro-RO"/>
        </w:rPr>
        <w:t xml:space="preserve">EXPLOZIV MINIER (DE EXPLOZIŢIE) DE TIP </w:t>
      </w:r>
      <w:r>
        <w:rPr>
          <w:rStyle w:val="l5def"/>
          <w:lang w:val="ro-RO"/>
        </w:rPr>
        <w:t>B” se modifică în „</w:t>
      </w:r>
      <w:r w:rsidRPr="00C945CA">
        <w:rPr>
          <w:rStyle w:val="l5def"/>
          <w:lang w:val="ro-RO"/>
        </w:rPr>
        <w:t xml:space="preserve">EXPLOZIV MINIER (DE EXPLOZIE) DE TIP </w:t>
      </w:r>
      <w:r>
        <w:rPr>
          <w:rStyle w:val="l5def"/>
          <w:lang w:val="ro-RO"/>
        </w:rPr>
        <w:t>B”.</w:t>
      </w:r>
    </w:p>
    <w:p w:rsidR="00C945CA" w:rsidRDefault="00C945CA" w:rsidP="00C945CA">
      <w:pPr>
        <w:ind w:firstLine="1418"/>
        <w:jc w:val="both"/>
        <w:rPr>
          <w:rStyle w:val="l5def"/>
          <w:lang w:val="ro-RO"/>
        </w:rPr>
      </w:pPr>
    </w:p>
    <w:p w:rsidR="00C945CA" w:rsidRDefault="00C945CA" w:rsidP="00C945CA">
      <w:pPr>
        <w:ind w:firstLine="1418"/>
        <w:jc w:val="both"/>
        <w:rPr>
          <w:rStyle w:val="l5def"/>
          <w:lang w:val="ro-RO"/>
        </w:rPr>
      </w:pPr>
      <w:r>
        <w:rPr>
          <w:rStyle w:val="l5def"/>
          <w:lang w:val="ro-RO"/>
        </w:rPr>
        <w:t>Denumirea pentru „</w:t>
      </w:r>
      <w:r w:rsidRPr="00C945CA">
        <w:rPr>
          <w:rStyle w:val="l5def"/>
          <w:lang w:val="ro-RO"/>
        </w:rPr>
        <w:t xml:space="preserve">EXPLOZIV MINIER (DE EXPLOZIŢIE) DE TIP </w:t>
      </w:r>
      <w:r>
        <w:rPr>
          <w:rStyle w:val="l5def"/>
          <w:lang w:val="ro-RO"/>
        </w:rPr>
        <w:t>C” se modifică în „</w:t>
      </w:r>
      <w:r w:rsidRPr="00C945CA">
        <w:rPr>
          <w:rStyle w:val="l5def"/>
          <w:lang w:val="ro-RO"/>
        </w:rPr>
        <w:t xml:space="preserve">EXPLOZIV MINIER (DE EXPLOZIE) DE TIP </w:t>
      </w:r>
      <w:r>
        <w:rPr>
          <w:rStyle w:val="l5def"/>
          <w:lang w:val="ro-RO"/>
        </w:rPr>
        <w:t>C”.</w:t>
      </w:r>
    </w:p>
    <w:p w:rsidR="00C945CA" w:rsidRDefault="00C945CA" w:rsidP="00182F80">
      <w:pPr>
        <w:ind w:firstLine="1418"/>
        <w:jc w:val="both"/>
        <w:rPr>
          <w:rStyle w:val="l5def"/>
          <w:lang w:val="ro-RO"/>
        </w:rPr>
      </w:pPr>
    </w:p>
    <w:p w:rsidR="00C945CA" w:rsidRDefault="00C945CA" w:rsidP="00C945CA">
      <w:pPr>
        <w:ind w:firstLine="1418"/>
        <w:jc w:val="both"/>
        <w:rPr>
          <w:rStyle w:val="l5def"/>
          <w:lang w:val="ro-RO"/>
        </w:rPr>
      </w:pPr>
      <w:r>
        <w:rPr>
          <w:rStyle w:val="l5def"/>
          <w:lang w:val="ro-RO"/>
        </w:rPr>
        <w:t>Denumirea pentru „</w:t>
      </w:r>
      <w:r w:rsidRPr="00C945CA">
        <w:rPr>
          <w:rStyle w:val="l5def"/>
          <w:lang w:val="ro-RO"/>
        </w:rPr>
        <w:t xml:space="preserve">EXPLOZIV MINIER (DE EXPLOZIŢIE) DE TIP </w:t>
      </w:r>
      <w:r>
        <w:rPr>
          <w:rStyle w:val="l5def"/>
          <w:lang w:val="ro-RO"/>
        </w:rPr>
        <w:t>D” se modifică în „</w:t>
      </w:r>
      <w:r w:rsidRPr="00C945CA">
        <w:rPr>
          <w:rStyle w:val="l5def"/>
          <w:lang w:val="ro-RO"/>
        </w:rPr>
        <w:t xml:space="preserve">EXPLOZIV MINIER (DE EXPLOZIE) DE TIP </w:t>
      </w:r>
      <w:r>
        <w:rPr>
          <w:rStyle w:val="l5def"/>
          <w:lang w:val="ro-RO"/>
        </w:rPr>
        <w:t>D”.</w:t>
      </w:r>
    </w:p>
    <w:p w:rsidR="00C945CA" w:rsidRDefault="00C945CA" w:rsidP="00182F80">
      <w:pPr>
        <w:ind w:firstLine="1418"/>
        <w:jc w:val="both"/>
        <w:rPr>
          <w:rStyle w:val="l5def"/>
          <w:lang w:val="ro-RO"/>
        </w:rPr>
      </w:pPr>
    </w:p>
    <w:p w:rsidR="00CB1633" w:rsidRPr="006F476F" w:rsidRDefault="0089363B" w:rsidP="00182F80">
      <w:pPr>
        <w:ind w:firstLine="1440"/>
        <w:jc w:val="both"/>
        <w:rPr>
          <w:rStyle w:val="l5def"/>
          <w:lang w:val="ro-RO"/>
        </w:rPr>
      </w:pPr>
      <w:r w:rsidRPr="006F476F">
        <w:rPr>
          <w:rStyle w:val="l5def"/>
          <w:lang w:val="ro-RO"/>
        </w:rPr>
        <w:t>Pentru „OBIECTE EXPLOZIVE, FOARTE PUŢIN SENSIBILE (OBIECTE EEPS): Nr. ONU 0486” definiţia se modifică şi va avea următorul cuprins:</w:t>
      </w:r>
    </w:p>
    <w:p w:rsidR="0089363B" w:rsidRDefault="0089363B" w:rsidP="00F15251">
      <w:pPr>
        <w:jc w:val="both"/>
        <w:rPr>
          <w:rStyle w:val="l5def"/>
          <w:lang w:val="ro-RO"/>
        </w:rPr>
      </w:pPr>
      <w:r w:rsidRPr="006F476F">
        <w:rPr>
          <w:rStyle w:val="l5def"/>
          <w:lang w:val="ro-RO"/>
        </w:rPr>
        <w:tab/>
      </w:r>
      <w:r w:rsidRPr="006F476F">
        <w:rPr>
          <w:rStyle w:val="l5def"/>
          <w:lang w:val="ro-RO"/>
        </w:rPr>
        <w:tab/>
        <w:t>„Obiecte care conțin în principal materii extrem de insensibile care prezintă doar o probabilitate neglijabilă de inițiere sau răspândire accidentală în condiții normale de transport și care au fost supuse seriei de încercări 7.”</w:t>
      </w:r>
      <w:r w:rsidR="00EB1996" w:rsidRPr="006F476F">
        <w:rPr>
          <w:rStyle w:val="l5def"/>
          <w:lang w:val="ro-RO"/>
        </w:rPr>
        <w:t>.</w:t>
      </w:r>
    </w:p>
    <w:p w:rsidR="00182F80" w:rsidRDefault="00182F80" w:rsidP="00F15251">
      <w:pPr>
        <w:jc w:val="both"/>
        <w:rPr>
          <w:rStyle w:val="l5def"/>
          <w:lang w:val="ro-RO"/>
        </w:rPr>
      </w:pPr>
    </w:p>
    <w:p w:rsidR="00EB1996" w:rsidRPr="006F476F" w:rsidRDefault="00EB1996" w:rsidP="00F15251">
      <w:pPr>
        <w:jc w:val="both"/>
        <w:rPr>
          <w:rStyle w:val="l5def"/>
          <w:lang w:val="ro-RO"/>
        </w:rPr>
      </w:pPr>
    </w:p>
    <w:p w:rsidR="00EB1996" w:rsidRPr="006F476F" w:rsidRDefault="00EB1996" w:rsidP="00F15251">
      <w:pPr>
        <w:jc w:val="both"/>
        <w:rPr>
          <w:rStyle w:val="l5def"/>
          <w:b/>
          <w:lang w:val="ro-RO"/>
        </w:rPr>
      </w:pPr>
      <w:r w:rsidRPr="006F476F">
        <w:rPr>
          <w:rStyle w:val="l5def"/>
          <w:b/>
          <w:lang w:val="ro-RO"/>
        </w:rPr>
        <w:t>Secţiunea 2.2.2</w:t>
      </w:r>
    </w:p>
    <w:p w:rsidR="00EB1996" w:rsidRPr="006F476F" w:rsidRDefault="00EB1996" w:rsidP="00F15251">
      <w:pPr>
        <w:jc w:val="both"/>
        <w:rPr>
          <w:rStyle w:val="l5def"/>
          <w:lang w:val="ro-RO"/>
        </w:rPr>
      </w:pPr>
      <w:r w:rsidRPr="006F476F">
        <w:rPr>
          <w:rStyle w:val="l5def"/>
          <w:b/>
          <w:lang w:val="ro-RO"/>
        </w:rPr>
        <w:t>2.2.2.1.5</w:t>
      </w:r>
      <w:r w:rsidRPr="006F476F">
        <w:rPr>
          <w:rStyle w:val="l5def"/>
          <w:lang w:val="ro-RO"/>
        </w:rPr>
        <w:tab/>
      </w:r>
      <w:r w:rsidR="00CE4617" w:rsidRPr="006F476F">
        <w:rPr>
          <w:rStyle w:val="l5def"/>
          <w:lang w:val="ro-RO"/>
        </w:rPr>
        <w:t>Pentru „Gaze inflamabile” se înlocuieşte sintagma „ISO 10156:2010” cu „ISO 10156:2017”.</w:t>
      </w:r>
    </w:p>
    <w:p w:rsidR="00145B25" w:rsidRDefault="00CE4617" w:rsidP="00CE4617">
      <w:pPr>
        <w:jc w:val="both"/>
        <w:rPr>
          <w:rStyle w:val="l5def"/>
          <w:lang w:val="ro-RO"/>
        </w:rPr>
      </w:pPr>
      <w:r w:rsidRPr="006F476F">
        <w:rPr>
          <w:rStyle w:val="l5def"/>
          <w:lang w:val="ro-RO"/>
        </w:rPr>
        <w:tab/>
      </w:r>
      <w:r w:rsidRPr="006F476F">
        <w:rPr>
          <w:rStyle w:val="l5def"/>
          <w:lang w:val="ro-RO"/>
        </w:rPr>
        <w:tab/>
      </w:r>
    </w:p>
    <w:p w:rsidR="00CE4617" w:rsidRPr="006F476F" w:rsidRDefault="00CE4617" w:rsidP="00145B25">
      <w:pPr>
        <w:ind w:firstLine="1418"/>
        <w:jc w:val="both"/>
        <w:rPr>
          <w:rStyle w:val="l5def"/>
          <w:lang w:val="ro-RO"/>
        </w:rPr>
      </w:pPr>
      <w:r w:rsidRPr="006F476F">
        <w:rPr>
          <w:rStyle w:val="l5def"/>
          <w:lang w:val="ro-RO"/>
        </w:rPr>
        <w:t>Pentru „Gatze comburante” se înlocuieşte sintagma „ISO 10156:2010” cu „ISO 10156:2017”.</w:t>
      </w:r>
    </w:p>
    <w:p w:rsidR="00CE4617" w:rsidRPr="006F476F" w:rsidRDefault="00CE4617" w:rsidP="00F15251">
      <w:pPr>
        <w:jc w:val="both"/>
        <w:rPr>
          <w:rStyle w:val="l5def"/>
          <w:lang w:val="ro-RO"/>
        </w:rPr>
      </w:pPr>
    </w:p>
    <w:p w:rsidR="00213BDE" w:rsidRPr="006F476F" w:rsidRDefault="00213BDE" w:rsidP="00F15251">
      <w:pPr>
        <w:jc w:val="both"/>
        <w:rPr>
          <w:rStyle w:val="l5def"/>
          <w:lang w:val="ro-RO"/>
        </w:rPr>
      </w:pPr>
      <w:r w:rsidRPr="006F476F">
        <w:rPr>
          <w:rStyle w:val="l5def"/>
          <w:b/>
          <w:lang w:val="ro-RO"/>
        </w:rPr>
        <w:t>2.2.2.3</w:t>
      </w:r>
      <w:r w:rsidRPr="006F476F">
        <w:rPr>
          <w:rStyle w:val="l5def"/>
          <w:b/>
          <w:lang w:val="ro-RO"/>
        </w:rPr>
        <w:tab/>
      </w:r>
      <w:r w:rsidRPr="006F476F">
        <w:rPr>
          <w:rStyle w:val="l5def"/>
          <w:lang w:val="ro-RO"/>
        </w:rPr>
        <w:tab/>
        <w:t>În tabelul pentru „Gaze lichefiate”, pentru codul de clasificare 2F se modifică numele şi descrierea aferente nr. ONU 1010 pentru a avea următorul cuprins:</w:t>
      </w:r>
    </w:p>
    <w:p w:rsidR="00213BDE" w:rsidRPr="006F476F" w:rsidRDefault="00213BDE" w:rsidP="00F15251">
      <w:pPr>
        <w:jc w:val="both"/>
        <w:rPr>
          <w:rStyle w:val="l5def"/>
          <w:lang w:val="ro-RO"/>
        </w:rPr>
      </w:pPr>
      <w:r w:rsidRPr="006F476F">
        <w:rPr>
          <w:rStyle w:val="l5def"/>
          <w:lang w:val="ro-RO"/>
        </w:rPr>
        <w:tab/>
      </w:r>
      <w:r w:rsidRPr="006F476F">
        <w:rPr>
          <w:rStyle w:val="l5def"/>
          <w:lang w:val="ro-RO"/>
        </w:rPr>
        <w:tab/>
        <w:t>„1010 BUTADIENE STABILIZATE sau BUTADIENE ŞI HIDROCARBURI ÎN AMESTEC STABILIZAT, care conţin mai mult de 40% butadien</w:t>
      </w:r>
      <w:r w:rsidR="00D27725" w:rsidRPr="006F476F">
        <w:rPr>
          <w:rStyle w:val="l5def"/>
          <w:lang w:val="ro-RO"/>
        </w:rPr>
        <w:t>e”.</w:t>
      </w:r>
    </w:p>
    <w:p w:rsidR="00D27725" w:rsidRPr="006F476F" w:rsidRDefault="00D27725" w:rsidP="00F15251">
      <w:pPr>
        <w:jc w:val="both"/>
        <w:rPr>
          <w:rStyle w:val="l5def"/>
          <w:lang w:val="ro-RO"/>
        </w:rPr>
      </w:pPr>
      <w:r w:rsidRPr="006F476F">
        <w:rPr>
          <w:rStyle w:val="l5def"/>
          <w:lang w:val="ro-RO"/>
        </w:rPr>
        <w:tab/>
      </w:r>
      <w:r w:rsidRPr="006F476F">
        <w:rPr>
          <w:rStyle w:val="l5def"/>
          <w:lang w:val="ro-RO"/>
        </w:rPr>
        <w:tab/>
        <w:t>Nota aferentă nr. ONU 1010 se elimină.</w:t>
      </w:r>
    </w:p>
    <w:p w:rsidR="00561D4B" w:rsidRPr="006F476F" w:rsidRDefault="00561D4B" w:rsidP="00F15251">
      <w:pPr>
        <w:jc w:val="both"/>
        <w:rPr>
          <w:rStyle w:val="l5def"/>
          <w:lang w:val="ro-RO"/>
        </w:rPr>
      </w:pPr>
    </w:p>
    <w:p w:rsidR="00561D4B" w:rsidRPr="006F476F" w:rsidRDefault="00561D4B" w:rsidP="00F15251">
      <w:pPr>
        <w:jc w:val="both"/>
        <w:rPr>
          <w:rStyle w:val="l5def"/>
          <w:lang w:val="ro-RO"/>
        </w:rPr>
      </w:pPr>
      <w:r w:rsidRPr="006F476F">
        <w:rPr>
          <w:rStyle w:val="l5def"/>
          <w:lang w:val="ro-RO"/>
        </w:rPr>
        <w:tab/>
      </w:r>
      <w:r w:rsidRPr="006F476F">
        <w:rPr>
          <w:rStyle w:val="l5def"/>
          <w:lang w:val="ro-RO"/>
        </w:rPr>
        <w:tab/>
        <w:t>În tabelul pentru „Alte obiecte care conţin gaze sub presiune”</w:t>
      </w:r>
      <w:r w:rsidR="00D62D3B" w:rsidRPr="006F476F">
        <w:rPr>
          <w:rStyle w:val="l5def"/>
          <w:lang w:val="ro-RO"/>
        </w:rPr>
        <w:t>, pentru codul de clasificare 6F se adaugă o nouă rubrică după cea pentru nr. ONU 3150, cu următorul cuprins:</w:t>
      </w:r>
    </w:p>
    <w:p w:rsidR="00D62D3B" w:rsidRDefault="00D62D3B" w:rsidP="00F15251">
      <w:pPr>
        <w:jc w:val="both"/>
        <w:rPr>
          <w:rStyle w:val="l5def"/>
          <w:lang w:val="ro-RO"/>
        </w:rPr>
      </w:pPr>
      <w:r w:rsidRPr="006F476F">
        <w:rPr>
          <w:rStyle w:val="l5def"/>
          <w:lang w:val="ro-RO"/>
        </w:rPr>
        <w:tab/>
      </w:r>
      <w:r w:rsidRPr="006F476F">
        <w:rPr>
          <w:rStyle w:val="l5def"/>
          <w:lang w:val="ro-RO"/>
        </w:rPr>
        <w:tab/>
        <w:t>„3358 MAŞINI FRIGORIFICE care conţin un gaz lichefiat inflamabil şi non toxic”</w:t>
      </w:r>
    </w:p>
    <w:p w:rsidR="00C50740" w:rsidRDefault="00C50740" w:rsidP="00F15251">
      <w:pPr>
        <w:jc w:val="both"/>
        <w:rPr>
          <w:rStyle w:val="l5def"/>
          <w:lang w:val="ro-RO"/>
        </w:rPr>
      </w:pPr>
    </w:p>
    <w:p w:rsidR="00C50740" w:rsidRPr="00C50740" w:rsidRDefault="00C50740" w:rsidP="00F15251">
      <w:pPr>
        <w:jc w:val="both"/>
        <w:rPr>
          <w:rStyle w:val="l5def"/>
          <w:b/>
          <w:lang w:val="ro-RO"/>
        </w:rPr>
      </w:pPr>
      <w:r w:rsidRPr="00C50740">
        <w:rPr>
          <w:rStyle w:val="l5def"/>
          <w:b/>
          <w:lang w:val="ro-RO"/>
        </w:rPr>
        <w:t>Secţiunea 2.2.3</w:t>
      </w:r>
    </w:p>
    <w:p w:rsidR="00C50740" w:rsidRPr="006F476F" w:rsidRDefault="00C50740" w:rsidP="00F15251">
      <w:pPr>
        <w:jc w:val="both"/>
        <w:rPr>
          <w:rStyle w:val="l5def"/>
          <w:lang w:val="ro-RO"/>
        </w:rPr>
      </w:pPr>
      <w:r w:rsidRPr="00C50740">
        <w:rPr>
          <w:rStyle w:val="l5def"/>
          <w:b/>
          <w:lang w:val="ro-RO"/>
        </w:rPr>
        <w:t>2.2.3.3</w:t>
      </w:r>
      <w:r>
        <w:rPr>
          <w:rStyle w:val="l5def"/>
          <w:lang w:val="ro-RO"/>
        </w:rPr>
        <w:tab/>
      </w:r>
      <w:r>
        <w:rPr>
          <w:rStyle w:val="l5def"/>
          <w:lang w:val="ro-RO"/>
        </w:rPr>
        <w:tab/>
        <w:t>În tabel, descrierea primei coloane se modifică din „Riscuri subsidiare” în „Pericol subsidiar”.</w:t>
      </w:r>
    </w:p>
    <w:p w:rsidR="00D62D3B" w:rsidRPr="006F476F" w:rsidRDefault="00D62D3B" w:rsidP="00F15251">
      <w:pPr>
        <w:jc w:val="both"/>
        <w:rPr>
          <w:rStyle w:val="l5def"/>
          <w:lang w:val="ro-RO"/>
        </w:rPr>
      </w:pPr>
    </w:p>
    <w:p w:rsidR="00D62D3B" w:rsidRPr="006F476F" w:rsidRDefault="00D62D3B" w:rsidP="00F15251">
      <w:pPr>
        <w:jc w:val="both"/>
        <w:rPr>
          <w:rStyle w:val="l5def"/>
          <w:b/>
          <w:lang w:val="ro-RO"/>
        </w:rPr>
      </w:pPr>
      <w:r w:rsidRPr="006F476F">
        <w:rPr>
          <w:rStyle w:val="l5def"/>
          <w:b/>
          <w:lang w:val="ro-RO"/>
        </w:rPr>
        <w:t>Secţiunea 2.2.41</w:t>
      </w:r>
    </w:p>
    <w:p w:rsidR="008D3501" w:rsidRPr="006F476F" w:rsidRDefault="008D3501" w:rsidP="00F15251">
      <w:pPr>
        <w:jc w:val="both"/>
        <w:rPr>
          <w:rStyle w:val="l5def"/>
          <w:lang w:val="ro-RO"/>
        </w:rPr>
      </w:pPr>
      <w:r w:rsidRPr="006F476F">
        <w:rPr>
          <w:rStyle w:val="l5def"/>
          <w:b/>
          <w:lang w:val="ro-RO"/>
        </w:rPr>
        <w:t>2.2.41.1.4</w:t>
      </w:r>
      <w:r w:rsidRPr="006F476F">
        <w:rPr>
          <w:rStyle w:val="l5def"/>
          <w:lang w:val="ro-RO"/>
        </w:rPr>
        <w:tab/>
        <w:t>Se modifică şi va avea următorul cuprins:</w:t>
      </w:r>
    </w:p>
    <w:p w:rsidR="008D3501" w:rsidRPr="006F476F" w:rsidRDefault="008D3501" w:rsidP="00F15251">
      <w:pPr>
        <w:jc w:val="both"/>
        <w:rPr>
          <w:rStyle w:val="l5def"/>
          <w:lang w:val="ro-RO"/>
        </w:rPr>
      </w:pPr>
      <w:r w:rsidRPr="006F476F">
        <w:rPr>
          <w:rStyle w:val="l5def"/>
          <w:lang w:val="ro-RO"/>
        </w:rPr>
        <w:lastRenderedPageBreak/>
        <w:t>„</w:t>
      </w:r>
      <w:r w:rsidRPr="006F476F">
        <w:rPr>
          <w:rStyle w:val="l5def"/>
          <w:b/>
          <w:lang w:val="ro-RO"/>
        </w:rPr>
        <w:t>2.2.41.1.4</w:t>
      </w:r>
      <w:r w:rsidRPr="006F476F">
        <w:rPr>
          <w:rStyle w:val="l5def"/>
          <w:lang w:val="ro-RO"/>
        </w:rPr>
        <w:tab/>
      </w:r>
      <w:r w:rsidR="00E8163E" w:rsidRPr="006F476F">
        <w:rPr>
          <w:rStyle w:val="l5def"/>
          <w:lang w:val="ro-RO"/>
        </w:rPr>
        <w:t xml:space="preserve">Materiile şi obiectele încadrate ca materii solide inflamabile din clasa 4.1 sunt enumerate în tabelul A de la capitolul 3.2. Încadrarea materiilor şi obiectelor organice ce nu sunt menţionate nominal în tabelul A de la capitolul 3.2 la rubrica corespunzătoare de la 2.2.41.3, potrivit dispoziţiilor capitolului 2.1, se poate face pe baza experienţei sau pe baza rezultatelor procedurilor de </w:t>
      </w:r>
      <w:r w:rsidR="00BC2664" w:rsidRPr="006F476F">
        <w:rPr>
          <w:rStyle w:val="l5def"/>
          <w:lang w:val="ro-RO"/>
        </w:rPr>
        <w:t>probă</w:t>
      </w:r>
      <w:r w:rsidR="00E8163E" w:rsidRPr="006F476F">
        <w:rPr>
          <w:rStyle w:val="l5def"/>
          <w:lang w:val="ro-RO"/>
        </w:rPr>
        <w:t xml:space="preserve"> conforme subsecţiunii 33.2 din partea a treia a Manualul de probe şi criterii. Încadrarea materiilor anorganice ce nu sunt menţionate nominal trebuie să se facă pe baza rezultatelor procedurilor de </w:t>
      </w:r>
      <w:r w:rsidR="00BC2664" w:rsidRPr="006F476F">
        <w:rPr>
          <w:rStyle w:val="l5def"/>
          <w:lang w:val="ro-RO"/>
        </w:rPr>
        <w:t>probă</w:t>
      </w:r>
      <w:r w:rsidR="00E8163E" w:rsidRPr="006F476F">
        <w:rPr>
          <w:rStyle w:val="l5def"/>
          <w:lang w:val="ro-RO"/>
        </w:rPr>
        <w:t xml:space="preserve"> conform subsecţiunii 33.2 din partea a treia a Manualului de probe şi criterii; experienţa trebuie de asemenea luată în considerare atunci când conduce la o încadrare mai riguroasă.”</w:t>
      </w:r>
    </w:p>
    <w:p w:rsidR="00751C06" w:rsidRPr="006F476F" w:rsidRDefault="00751C06" w:rsidP="00F15251">
      <w:pPr>
        <w:jc w:val="both"/>
        <w:rPr>
          <w:rStyle w:val="l5def"/>
          <w:lang w:val="ro-RO"/>
        </w:rPr>
      </w:pPr>
    </w:p>
    <w:p w:rsidR="00751C06" w:rsidRPr="006F476F" w:rsidRDefault="00751C06" w:rsidP="00F15251">
      <w:pPr>
        <w:jc w:val="both"/>
        <w:rPr>
          <w:rStyle w:val="l5def"/>
          <w:lang w:val="ro-RO"/>
        </w:rPr>
      </w:pPr>
      <w:r w:rsidRPr="006F476F">
        <w:rPr>
          <w:rStyle w:val="l5def"/>
          <w:b/>
          <w:lang w:val="ro-RO"/>
        </w:rPr>
        <w:t>2.2.41.1.5</w:t>
      </w:r>
      <w:r w:rsidRPr="006F476F">
        <w:rPr>
          <w:rStyle w:val="l5def"/>
          <w:lang w:val="ro-RO"/>
        </w:rPr>
        <w:tab/>
      </w:r>
      <w:r w:rsidR="00365047" w:rsidRPr="006F476F">
        <w:rPr>
          <w:rStyle w:val="l5def"/>
          <w:lang w:val="ro-RO"/>
        </w:rPr>
        <w:t xml:space="preserve">Prima frază se modifică şi va avea următorul cuprins: „Atunci când materiile ce nu sunt menţionate nominal sunt încadrate la una din rubricile enumerate la 2.2.41.3 pe baza procedurilor de </w:t>
      </w:r>
      <w:r w:rsidR="00BC2664" w:rsidRPr="006F476F">
        <w:rPr>
          <w:rStyle w:val="l5def"/>
          <w:lang w:val="ro-RO"/>
        </w:rPr>
        <w:t>probă</w:t>
      </w:r>
      <w:r w:rsidR="00365047" w:rsidRPr="006F476F">
        <w:rPr>
          <w:rStyle w:val="l5def"/>
          <w:lang w:val="ro-RO"/>
        </w:rPr>
        <w:t xml:space="preserve"> conforme subsecţiunii 33.2 din partea a treia a Manualul de probe şi criterii, trebuie aplicate următoarele criterii:”</w:t>
      </w:r>
    </w:p>
    <w:p w:rsidR="009222C9" w:rsidRPr="006F476F" w:rsidRDefault="009222C9" w:rsidP="00F15251">
      <w:pPr>
        <w:jc w:val="both"/>
        <w:rPr>
          <w:rStyle w:val="l5def"/>
          <w:lang w:val="ro-RO"/>
        </w:rPr>
      </w:pPr>
    </w:p>
    <w:p w:rsidR="009222C9" w:rsidRPr="006F476F" w:rsidRDefault="009222C9" w:rsidP="00F15251">
      <w:pPr>
        <w:jc w:val="both"/>
        <w:rPr>
          <w:rStyle w:val="l5def"/>
          <w:lang w:val="ro-RO"/>
        </w:rPr>
      </w:pPr>
      <w:r w:rsidRPr="006F476F">
        <w:rPr>
          <w:rStyle w:val="l5def"/>
          <w:b/>
          <w:lang w:val="ro-RO"/>
        </w:rPr>
        <w:t>2.2.41.1.6</w:t>
      </w:r>
      <w:r w:rsidRPr="006F476F">
        <w:rPr>
          <w:rStyle w:val="l5def"/>
          <w:lang w:val="ro-RO"/>
        </w:rPr>
        <w:tab/>
        <w:t>Se înlocuieşte sintagma „subsecţiunii 33.2.1 din partea a-III-a” cu „subsecţiunii 33.2 din partea a treia”.</w:t>
      </w:r>
    </w:p>
    <w:p w:rsidR="009222C9" w:rsidRPr="006F476F" w:rsidRDefault="009222C9" w:rsidP="00F15251">
      <w:pPr>
        <w:jc w:val="both"/>
        <w:rPr>
          <w:rStyle w:val="l5def"/>
          <w:lang w:val="ro-RO"/>
        </w:rPr>
      </w:pPr>
    </w:p>
    <w:p w:rsidR="009222C9" w:rsidRDefault="009222C9" w:rsidP="00F15251">
      <w:pPr>
        <w:jc w:val="both"/>
        <w:rPr>
          <w:rStyle w:val="l5def"/>
          <w:lang w:val="ro-RO"/>
        </w:rPr>
      </w:pPr>
      <w:r w:rsidRPr="006F476F">
        <w:rPr>
          <w:rStyle w:val="l5def"/>
          <w:b/>
          <w:lang w:val="ro-RO"/>
        </w:rPr>
        <w:t>2.2.41.1.8</w:t>
      </w:r>
      <w:r w:rsidRPr="006F476F">
        <w:rPr>
          <w:rStyle w:val="l5def"/>
          <w:lang w:val="ro-RO"/>
        </w:rPr>
        <w:tab/>
        <w:t>Se înlocuieşte sintagma „subsecţiun</w:t>
      </w:r>
      <w:r w:rsidR="00BC2664" w:rsidRPr="006F476F">
        <w:rPr>
          <w:rStyle w:val="l5def"/>
          <w:lang w:val="ro-RO"/>
        </w:rPr>
        <w:t>ea</w:t>
      </w:r>
      <w:r w:rsidRPr="006F476F">
        <w:rPr>
          <w:rStyle w:val="l5def"/>
          <w:lang w:val="ro-RO"/>
        </w:rPr>
        <w:t xml:space="preserve"> 33.2.1 </w:t>
      </w:r>
      <w:r w:rsidR="00BC2664" w:rsidRPr="006F476F">
        <w:rPr>
          <w:rStyle w:val="l5def"/>
          <w:lang w:val="ro-RO"/>
        </w:rPr>
        <w:t>a Manualului de probe şi criterii” cu „subsecţiunea</w:t>
      </w:r>
      <w:r w:rsidRPr="006F476F">
        <w:rPr>
          <w:rStyle w:val="l5def"/>
          <w:lang w:val="ro-RO"/>
        </w:rPr>
        <w:t xml:space="preserve"> 33.2 din partea a treia</w:t>
      </w:r>
      <w:r w:rsidR="00BC2664" w:rsidRPr="006F476F">
        <w:rPr>
          <w:rStyle w:val="l5def"/>
          <w:lang w:val="ro-RO"/>
        </w:rPr>
        <w:t xml:space="preserve"> a Manualului de probe şi criterii</w:t>
      </w:r>
      <w:r w:rsidRPr="006F476F">
        <w:rPr>
          <w:rStyle w:val="l5def"/>
          <w:lang w:val="ro-RO"/>
        </w:rPr>
        <w:t>”.</w:t>
      </w:r>
    </w:p>
    <w:p w:rsidR="00C50740" w:rsidRDefault="00C50740" w:rsidP="00F15251">
      <w:pPr>
        <w:jc w:val="both"/>
        <w:rPr>
          <w:rStyle w:val="l5def"/>
          <w:lang w:val="ro-RO"/>
        </w:rPr>
      </w:pPr>
    </w:p>
    <w:p w:rsidR="00C50740" w:rsidRPr="006F476F" w:rsidRDefault="00C50740" w:rsidP="00C50740">
      <w:pPr>
        <w:jc w:val="both"/>
        <w:rPr>
          <w:rStyle w:val="l5def"/>
          <w:lang w:val="ro-RO"/>
        </w:rPr>
      </w:pPr>
      <w:r w:rsidRPr="00C50740">
        <w:rPr>
          <w:rStyle w:val="l5def"/>
          <w:b/>
          <w:lang w:val="ro-RO"/>
        </w:rPr>
        <w:t>2.2.</w:t>
      </w:r>
      <w:r>
        <w:rPr>
          <w:rStyle w:val="l5def"/>
          <w:b/>
          <w:lang w:val="ro-RO"/>
        </w:rPr>
        <w:t>41</w:t>
      </w:r>
      <w:r w:rsidRPr="00C50740">
        <w:rPr>
          <w:rStyle w:val="l5def"/>
          <w:b/>
          <w:lang w:val="ro-RO"/>
        </w:rPr>
        <w:t>.3</w:t>
      </w:r>
      <w:r>
        <w:rPr>
          <w:rStyle w:val="l5def"/>
          <w:lang w:val="ro-RO"/>
        </w:rPr>
        <w:tab/>
        <w:t>În tabel, descrierea primei coloane se modifică din „Riscuri subsidiare” în „Pericol subsidiar”.</w:t>
      </w:r>
    </w:p>
    <w:p w:rsidR="00F53A6A" w:rsidRPr="006F476F" w:rsidRDefault="00F53A6A" w:rsidP="00F15251">
      <w:pPr>
        <w:jc w:val="both"/>
        <w:rPr>
          <w:rStyle w:val="l5def"/>
          <w:lang w:val="ro-RO"/>
        </w:rPr>
      </w:pPr>
    </w:p>
    <w:p w:rsidR="00F53A6A" w:rsidRPr="006F476F" w:rsidRDefault="00C97735" w:rsidP="00F15251">
      <w:pPr>
        <w:jc w:val="both"/>
        <w:rPr>
          <w:rStyle w:val="l5def"/>
          <w:b/>
          <w:lang w:val="ro-RO"/>
        </w:rPr>
      </w:pPr>
      <w:r w:rsidRPr="006F476F">
        <w:rPr>
          <w:rStyle w:val="l5def"/>
          <w:b/>
          <w:lang w:val="ro-RO"/>
        </w:rPr>
        <w:t>Secţiunea 2.2.42</w:t>
      </w:r>
    </w:p>
    <w:p w:rsidR="00C97735" w:rsidRPr="006F476F" w:rsidRDefault="00C97735" w:rsidP="00F15251">
      <w:pPr>
        <w:jc w:val="both"/>
        <w:rPr>
          <w:rStyle w:val="l5def"/>
          <w:lang w:val="ro-RO"/>
        </w:rPr>
      </w:pPr>
      <w:r w:rsidRPr="006F476F">
        <w:rPr>
          <w:rStyle w:val="l5def"/>
          <w:b/>
          <w:lang w:val="ro-RO"/>
        </w:rPr>
        <w:t>2.2.42.1.4</w:t>
      </w:r>
      <w:r w:rsidRPr="006F476F">
        <w:rPr>
          <w:rStyle w:val="l5def"/>
          <w:lang w:val="ro-RO"/>
        </w:rPr>
        <w:tab/>
        <w:t>Se modifică şi va avea următorul cuprins:</w:t>
      </w:r>
    </w:p>
    <w:p w:rsidR="00C97735" w:rsidRPr="006F476F" w:rsidRDefault="00C97735" w:rsidP="00F15251">
      <w:pPr>
        <w:jc w:val="both"/>
        <w:rPr>
          <w:rStyle w:val="l5def"/>
          <w:lang w:val="ro-RO"/>
        </w:rPr>
      </w:pPr>
      <w:r w:rsidRPr="006F476F">
        <w:rPr>
          <w:rStyle w:val="l5def"/>
          <w:lang w:val="ro-RO"/>
        </w:rPr>
        <w:t>„</w:t>
      </w:r>
      <w:r w:rsidRPr="006F476F">
        <w:rPr>
          <w:rStyle w:val="l5def"/>
          <w:b/>
          <w:lang w:val="ro-RO"/>
        </w:rPr>
        <w:t>2.2.42.1.4</w:t>
      </w:r>
      <w:r w:rsidRPr="006F476F">
        <w:rPr>
          <w:rStyle w:val="l5def"/>
          <w:lang w:val="ro-RO"/>
        </w:rPr>
        <w:tab/>
        <w:t>Materiile şi obiectele încadrate la clasa 4.2 sunt enumerate în tabelul A de la capitolul 3.2. Încadrarea materiilor şi obiectelor ce nu sunt menţionate nominal în tabelul A de la capitolul 3.2 la rubrica n.s.a. specifică corespunzătoare de la 2.2.42.3, conform dispoziţiilor din capitolul 2.1, se poate face pe baza experienţei sau a rezultatelor procedurilor de probă conform secţiunii 33.4 din partea a treia a Manualului de probe şi criterii. Încadrarea în rubricile n.s.a. generale din clasa 4.2 trebuie să se facă pe baza rezultatelor procedurii de probă potrivit secţiunii 33.4 din partea a treia a Manualului de probe şi criterii; experienţa trebuie de asemenea luată în considerare atunci când aceasta conduce la o încadrare mai riguroasă.”</w:t>
      </w:r>
    </w:p>
    <w:p w:rsidR="00267F7E" w:rsidRPr="006F476F" w:rsidRDefault="00267F7E" w:rsidP="00F15251">
      <w:pPr>
        <w:jc w:val="both"/>
        <w:rPr>
          <w:rStyle w:val="l5def"/>
          <w:lang w:val="ro-RO"/>
        </w:rPr>
      </w:pPr>
    </w:p>
    <w:p w:rsidR="00267F7E" w:rsidRPr="006F476F" w:rsidRDefault="00267F7E" w:rsidP="00F15251">
      <w:pPr>
        <w:jc w:val="both"/>
        <w:rPr>
          <w:rStyle w:val="l5def"/>
          <w:lang w:val="ro-RO"/>
        </w:rPr>
      </w:pPr>
      <w:r w:rsidRPr="006F476F">
        <w:rPr>
          <w:rStyle w:val="l5def"/>
          <w:b/>
          <w:lang w:val="ro-RO"/>
        </w:rPr>
        <w:t>2.2.42.1.5</w:t>
      </w:r>
      <w:r w:rsidRPr="006F476F">
        <w:rPr>
          <w:rStyle w:val="l5def"/>
          <w:lang w:val="ro-RO"/>
        </w:rPr>
        <w:tab/>
        <w:t>Se înlocuieşte sintagma „conform secţiunii 33.3 din Manualul de probe şi criterii, partea a-III-a” cu „conform secţiunii 33.4 din partea a treia a Manualului de probe şi criterii”.</w:t>
      </w:r>
    </w:p>
    <w:p w:rsidR="00E45A61" w:rsidRPr="006F476F" w:rsidRDefault="00E45A61" w:rsidP="00F15251">
      <w:pPr>
        <w:jc w:val="both"/>
        <w:rPr>
          <w:rStyle w:val="l5def"/>
          <w:lang w:val="ro-RO"/>
        </w:rPr>
      </w:pPr>
    </w:p>
    <w:p w:rsidR="00E45A61" w:rsidRPr="006F476F" w:rsidRDefault="00E45A61" w:rsidP="00F15251">
      <w:pPr>
        <w:jc w:val="both"/>
        <w:rPr>
          <w:rStyle w:val="l5def"/>
          <w:lang w:val="ro-RO"/>
        </w:rPr>
      </w:pPr>
      <w:r w:rsidRPr="006F476F">
        <w:rPr>
          <w:rStyle w:val="l5def"/>
          <w:b/>
          <w:lang w:val="ro-RO"/>
        </w:rPr>
        <w:t>2.2.42.1.7</w:t>
      </w:r>
      <w:r w:rsidRPr="006F476F">
        <w:rPr>
          <w:rStyle w:val="l5def"/>
          <w:lang w:val="ro-RO"/>
        </w:rPr>
        <w:tab/>
        <w:t>Se înlocuieşte sintagma „secţiunea 33.3” cu „secţiunea 33.4”.</w:t>
      </w:r>
    </w:p>
    <w:p w:rsidR="00BF392D" w:rsidRPr="006F476F" w:rsidRDefault="00BF392D" w:rsidP="00F15251">
      <w:pPr>
        <w:jc w:val="both"/>
        <w:rPr>
          <w:rStyle w:val="l5def"/>
          <w:lang w:val="ro-RO"/>
        </w:rPr>
      </w:pPr>
    </w:p>
    <w:p w:rsidR="00BF392D" w:rsidRDefault="00BF392D" w:rsidP="00F15251">
      <w:pPr>
        <w:jc w:val="both"/>
        <w:rPr>
          <w:rStyle w:val="l5def"/>
          <w:lang w:val="ro-RO"/>
        </w:rPr>
      </w:pPr>
      <w:r w:rsidRPr="006F476F">
        <w:rPr>
          <w:rStyle w:val="l5def"/>
          <w:b/>
          <w:lang w:val="ro-RO"/>
        </w:rPr>
        <w:t>2.2.42.1.8</w:t>
      </w:r>
      <w:r w:rsidRPr="006F476F">
        <w:rPr>
          <w:rStyle w:val="l5def"/>
          <w:lang w:val="ro-RO"/>
        </w:rPr>
        <w:tab/>
        <w:t>Se înlocuieşte sintagma „secţiunea 33.3” cu „secţiunea 33.4”.</w:t>
      </w:r>
    </w:p>
    <w:p w:rsidR="00C50740" w:rsidRDefault="00C50740" w:rsidP="00F15251">
      <w:pPr>
        <w:jc w:val="both"/>
        <w:rPr>
          <w:rStyle w:val="l5def"/>
          <w:lang w:val="ro-RO"/>
        </w:rPr>
      </w:pPr>
    </w:p>
    <w:p w:rsidR="00C50740" w:rsidRPr="006F476F" w:rsidRDefault="00C50740" w:rsidP="00C50740">
      <w:pPr>
        <w:jc w:val="both"/>
        <w:rPr>
          <w:rStyle w:val="l5def"/>
          <w:lang w:val="ro-RO"/>
        </w:rPr>
      </w:pPr>
      <w:r w:rsidRPr="00C50740">
        <w:rPr>
          <w:rStyle w:val="l5def"/>
          <w:b/>
          <w:lang w:val="ro-RO"/>
        </w:rPr>
        <w:t>2.2.</w:t>
      </w:r>
      <w:r>
        <w:rPr>
          <w:rStyle w:val="l5def"/>
          <w:b/>
          <w:lang w:val="ro-RO"/>
        </w:rPr>
        <w:t>42</w:t>
      </w:r>
      <w:r w:rsidRPr="00C50740">
        <w:rPr>
          <w:rStyle w:val="l5def"/>
          <w:b/>
          <w:lang w:val="ro-RO"/>
        </w:rPr>
        <w:t>.3</w:t>
      </w:r>
      <w:r>
        <w:rPr>
          <w:rStyle w:val="l5def"/>
          <w:lang w:val="ro-RO"/>
        </w:rPr>
        <w:tab/>
        <w:t>În tabel, descrierea primei coloane se modifică din „Riscuri subsidiare” în „Pericol subsidiar”.</w:t>
      </w:r>
    </w:p>
    <w:p w:rsidR="00C50740" w:rsidRPr="006F476F" w:rsidRDefault="00C50740" w:rsidP="00F15251">
      <w:pPr>
        <w:jc w:val="both"/>
        <w:rPr>
          <w:rStyle w:val="l5def"/>
          <w:lang w:val="ro-RO"/>
        </w:rPr>
      </w:pPr>
    </w:p>
    <w:p w:rsidR="005C502A" w:rsidRPr="006F476F" w:rsidRDefault="005C502A" w:rsidP="00F15251">
      <w:pPr>
        <w:jc w:val="both"/>
        <w:rPr>
          <w:rStyle w:val="l5def"/>
          <w:b/>
          <w:lang w:val="ro-RO"/>
        </w:rPr>
      </w:pPr>
      <w:r w:rsidRPr="006F476F">
        <w:rPr>
          <w:rStyle w:val="l5def"/>
          <w:b/>
          <w:lang w:val="ro-RO"/>
        </w:rPr>
        <w:t>Secţiunea 2.2.43</w:t>
      </w:r>
    </w:p>
    <w:p w:rsidR="005C502A" w:rsidRPr="006F476F" w:rsidRDefault="009F7F55" w:rsidP="00F15251">
      <w:pPr>
        <w:jc w:val="both"/>
        <w:rPr>
          <w:rStyle w:val="l5def"/>
          <w:lang w:val="ro-RO"/>
        </w:rPr>
      </w:pPr>
      <w:r w:rsidRPr="006F476F">
        <w:rPr>
          <w:rStyle w:val="l5def"/>
          <w:b/>
          <w:lang w:val="ro-RO"/>
        </w:rPr>
        <w:t>2.2.43.1.4</w:t>
      </w:r>
      <w:r w:rsidRPr="006F476F">
        <w:rPr>
          <w:rStyle w:val="l5def"/>
          <w:lang w:val="ro-RO"/>
        </w:rPr>
        <w:tab/>
        <w:t>Se înlocuieşte sintagma „secţiunii 33.4” cu „secţiunii 33.5”.</w:t>
      </w:r>
    </w:p>
    <w:p w:rsidR="009F7F55" w:rsidRPr="006F476F" w:rsidRDefault="009F7F55" w:rsidP="00F15251">
      <w:pPr>
        <w:jc w:val="both"/>
        <w:rPr>
          <w:rStyle w:val="l5def"/>
          <w:lang w:val="ro-RO"/>
        </w:rPr>
      </w:pPr>
    </w:p>
    <w:p w:rsidR="009F7F55" w:rsidRPr="006F476F" w:rsidRDefault="009F7F55" w:rsidP="009F7F55">
      <w:pPr>
        <w:jc w:val="both"/>
        <w:rPr>
          <w:rStyle w:val="l5def"/>
          <w:lang w:val="ro-RO"/>
        </w:rPr>
      </w:pPr>
      <w:r w:rsidRPr="006F476F">
        <w:rPr>
          <w:rStyle w:val="l5def"/>
          <w:b/>
          <w:lang w:val="ro-RO"/>
        </w:rPr>
        <w:t>2.2.43.1.5</w:t>
      </w:r>
      <w:r w:rsidRPr="006F476F">
        <w:rPr>
          <w:rStyle w:val="l5def"/>
          <w:lang w:val="ro-RO"/>
        </w:rPr>
        <w:tab/>
        <w:t>Se înlocuieşte sintagma „secţiunii 33.4” cu „secţiunii 33.5”.</w:t>
      </w:r>
    </w:p>
    <w:p w:rsidR="009F7F55" w:rsidRPr="006F476F" w:rsidRDefault="009F7F55" w:rsidP="009F7F55">
      <w:pPr>
        <w:jc w:val="both"/>
        <w:rPr>
          <w:rStyle w:val="l5def"/>
          <w:lang w:val="ro-RO"/>
        </w:rPr>
      </w:pPr>
    </w:p>
    <w:p w:rsidR="009F7F55" w:rsidRPr="006F476F" w:rsidRDefault="009F7F55" w:rsidP="009F7F55">
      <w:pPr>
        <w:jc w:val="both"/>
        <w:rPr>
          <w:rStyle w:val="l5def"/>
          <w:lang w:val="ro-RO"/>
        </w:rPr>
      </w:pPr>
      <w:r w:rsidRPr="006F476F">
        <w:rPr>
          <w:rStyle w:val="l5def"/>
          <w:b/>
          <w:lang w:val="ro-RO"/>
        </w:rPr>
        <w:t>2.2.43.1.7</w:t>
      </w:r>
      <w:r w:rsidRPr="006F476F">
        <w:rPr>
          <w:rStyle w:val="l5def"/>
          <w:lang w:val="ro-RO"/>
        </w:rPr>
        <w:tab/>
        <w:t>Se înlocuieşte sintagma „secţiunii 33.4” cu „secţiunii 33.5”.</w:t>
      </w:r>
    </w:p>
    <w:p w:rsidR="009F7F55" w:rsidRPr="006F476F" w:rsidRDefault="009F7F55" w:rsidP="009F7F55">
      <w:pPr>
        <w:jc w:val="both"/>
        <w:rPr>
          <w:rStyle w:val="l5def"/>
          <w:lang w:val="ro-RO"/>
        </w:rPr>
      </w:pPr>
    </w:p>
    <w:p w:rsidR="009F7F55" w:rsidRDefault="009F7F55" w:rsidP="009F7F55">
      <w:pPr>
        <w:jc w:val="both"/>
        <w:rPr>
          <w:rStyle w:val="l5def"/>
          <w:lang w:val="ro-RO"/>
        </w:rPr>
      </w:pPr>
      <w:r w:rsidRPr="006F476F">
        <w:rPr>
          <w:rStyle w:val="l5def"/>
          <w:b/>
          <w:lang w:val="ro-RO"/>
        </w:rPr>
        <w:t>2.2.43.1.8</w:t>
      </w:r>
      <w:r w:rsidRPr="006F476F">
        <w:rPr>
          <w:rStyle w:val="l5def"/>
          <w:lang w:val="ro-RO"/>
        </w:rPr>
        <w:tab/>
        <w:t>Se înlocuieşte sintagma „secţiunea 33.4” cu „secţiunea 33.5”.</w:t>
      </w:r>
    </w:p>
    <w:p w:rsidR="00C50740" w:rsidRDefault="00C50740" w:rsidP="009F7F55">
      <w:pPr>
        <w:jc w:val="both"/>
        <w:rPr>
          <w:rStyle w:val="l5def"/>
          <w:lang w:val="ro-RO"/>
        </w:rPr>
      </w:pPr>
    </w:p>
    <w:p w:rsidR="00C50740" w:rsidRDefault="00C50740" w:rsidP="00C50740">
      <w:pPr>
        <w:jc w:val="both"/>
        <w:rPr>
          <w:rStyle w:val="l5def"/>
          <w:lang w:val="ro-RO"/>
        </w:rPr>
      </w:pPr>
      <w:r w:rsidRPr="00C50740">
        <w:rPr>
          <w:rStyle w:val="l5def"/>
          <w:b/>
          <w:lang w:val="ro-RO"/>
        </w:rPr>
        <w:t>2.2.</w:t>
      </w:r>
      <w:r>
        <w:rPr>
          <w:rStyle w:val="l5def"/>
          <w:b/>
          <w:lang w:val="ro-RO"/>
        </w:rPr>
        <w:t>43</w:t>
      </w:r>
      <w:r w:rsidRPr="00C50740">
        <w:rPr>
          <w:rStyle w:val="l5def"/>
          <w:b/>
          <w:lang w:val="ro-RO"/>
        </w:rPr>
        <w:t>.3</w:t>
      </w:r>
      <w:r>
        <w:rPr>
          <w:rStyle w:val="l5def"/>
          <w:lang w:val="ro-RO"/>
        </w:rPr>
        <w:tab/>
        <w:t>În tabel, descrierea primei coloane se modifică din „Riscuri subsidiare” în „Pericol subsidiar”.</w:t>
      </w:r>
    </w:p>
    <w:p w:rsidR="00C50740" w:rsidRDefault="00C50740" w:rsidP="00C50740">
      <w:pPr>
        <w:jc w:val="both"/>
        <w:rPr>
          <w:rStyle w:val="l5def"/>
          <w:lang w:val="ro-RO"/>
        </w:rPr>
      </w:pPr>
    </w:p>
    <w:p w:rsidR="00C50740" w:rsidRPr="00C50740" w:rsidRDefault="00C50740" w:rsidP="00C50740">
      <w:pPr>
        <w:jc w:val="both"/>
        <w:rPr>
          <w:rStyle w:val="l5def"/>
          <w:b/>
          <w:lang w:val="ro-RO"/>
        </w:rPr>
      </w:pPr>
      <w:r w:rsidRPr="00C50740">
        <w:rPr>
          <w:rStyle w:val="l5def"/>
          <w:b/>
          <w:lang w:val="ro-RO"/>
        </w:rPr>
        <w:t>Secţiunea 2.2.51</w:t>
      </w:r>
    </w:p>
    <w:p w:rsidR="00C50740" w:rsidRPr="006F476F" w:rsidRDefault="00C50740" w:rsidP="00C50740">
      <w:pPr>
        <w:jc w:val="both"/>
        <w:rPr>
          <w:rStyle w:val="l5def"/>
          <w:lang w:val="ro-RO"/>
        </w:rPr>
      </w:pPr>
      <w:r w:rsidRPr="00C50740">
        <w:rPr>
          <w:rStyle w:val="l5def"/>
          <w:b/>
          <w:lang w:val="ro-RO"/>
        </w:rPr>
        <w:t>2.2.</w:t>
      </w:r>
      <w:r>
        <w:rPr>
          <w:rStyle w:val="l5def"/>
          <w:b/>
          <w:lang w:val="ro-RO"/>
        </w:rPr>
        <w:t>51</w:t>
      </w:r>
      <w:r w:rsidRPr="00C50740">
        <w:rPr>
          <w:rStyle w:val="l5def"/>
          <w:b/>
          <w:lang w:val="ro-RO"/>
        </w:rPr>
        <w:t>.3</w:t>
      </w:r>
      <w:r>
        <w:rPr>
          <w:rStyle w:val="l5def"/>
          <w:lang w:val="ro-RO"/>
        </w:rPr>
        <w:tab/>
        <w:t>În tabel, descrierea primei coloane se modifică din „Riscuri subsidiare” în „Pericol subsidiar”.</w:t>
      </w:r>
    </w:p>
    <w:p w:rsidR="009F7F55" w:rsidRPr="006F476F" w:rsidRDefault="009F7F55" w:rsidP="009F7F55">
      <w:pPr>
        <w:jc w:val="both"/>
        <w:rPr>
          <w:rStyle w:val="l5def"/>
          <w:lang w:val="ro-RO"/>
        </w:rPr>
      </w:pPr>
    </w:p>
    <w:p w:rsidR="009F7F55" w:rsidRPr="006F476F" w:rsidRDefault="009F7F55" w:rsidP="009F7F55">
      <w:pPr>
        <w:jc w:val="both"/>
        <w:rPr>
          <w:rStyle w:val="l5def"/>
          <w:b/>
          <w:lang w:val="ro-RO"/>
        </w:rPr>
      </w:pPr>
      <w:r w:rsidRPr="006F476F">
        <w:rPr>
          <w:rStyle w:val="l5def"/>
          <w:b/>
          <w:lang w:val="ro-RO"/>
        </w:rPr>
        <w:t>Secţiunea 2.2.52</w:t>
      </w:r>
    </w:p>
    <w:p w:rsidR="009F7F55" w:rsidRPr="006F476F" w:rsidRDefault="00F137F2" w:rsidP="009F7F55">
      <w:pPr>
        <w:jc w:val="both"/>
        <w:rPr>
          <w:rStyle w:val="l5def"/>
          <w:lang w:val="ro-RO"/>
        </w:rPr>
      </w:pPr>
      <w:r w:rsidRPr="006F476F">
        <w:rPr>
          <w:rStyle w:val="l5def"/>
          <w:b/>
          <w:lang w:val="ro-RO"/>
        </w:rPr>
        <w:t>2.2.52.1.7</w:t>
      </w:r>
      <w:r w:rsidRPr="006F476F">
        <w:rPr>
          <w:rStyle w:val="l5def"/>
          <w:lang w:val="ro-RO"/>
        </w:rPr>
        <w:tab/>
        <w:t>În cea de-a treia frază, se înlocuieşte sintagma „rubrici colective” cu „rubrici generice”.</w:t>
      </w:r>
    </w:p>
    <w:p w:rsidR="00F137F2" w:rsidRPr="006F476F" w:rsidRDefault="00F137F2" w:rsidP="009F7F55">
      <w:pPr>
        <w:jc w:val="both"/>
        <w:rPr>
          <w:rStyle w:val="l5def"/>
          <w:lang w:val="ro-RO"/>
        </w:rPr>
      </w:pPr>
    </w:p>
    <w:p w:rsidR="00F137F2" w:rsidRDefault="00F137F2" w:rsidP="009F7F55">
      <w:pPr>
        <w:jc w:val="both"/>
        <w:rPr>
          <w:lang w:val="ro-RO"/>
        </w:rPr>
      </w:pPr>
      <w:r w:rsidRPr="006F476F">
        <w:rPr>
          <w:rStyle w:val="l5def"/>
          <w:b/>
          <w:lang w:val="ro-RO"/>
        </w:rPr>
        <w:t>2.2.52.4</w:t>
      </w:r>
      <w:r w:rsidRPr="006F476F">
        <w:rPr>
          <w:rStyle w:val="l5def"/>
          <w:lang w:val="ro-RO"/>
        </w:rPr>
        <w:tab/>
      </w:r>
      <w:r w:rsidR="00076DAC" w:rsidRPr="006F476F">
        <w:rPr>
          <w:rStyle w:val="l5def"/>
          <w:lang w:val="ro-RO"/>
        </w:rPr>
        <w:t xml:space="preserve">În tabel, pentru </w:t>
      </w:r>
      <w:r w:rsidR="00076DAC" w:rsidRPr="006F476F">
        <w:rPr>
          <w:lang w:val="ro-RO"/>
        </w:rPr>
        <w:t>PEROXIDICARBONAT DE bis (terţ-BUTIL-4 CICLONEXIL), pentru concetrnaţia ≤42 (pastă), în coloana Nr. ONU (rubrică generică), se înlocuieşte „3316” cu „3118”.</w:t>
      </w:r>
    </w:p>
    <w:p w:rsidR="00C50740" w:rsidRDefault="00C50740" w:rsidP="009F7F55">
      <w:pPr>
        <w:jc w:val="both"/>
        <w:rPr>
          <w:lang w:val="ro-RO"/>
        </w:rPr>
      </w:pPr>
    </w:p>
    <w:p w:rsidR="00C50740" w:rsidRPr="00C50740" w:rsidRDefault="00C50740" w:rsidP="009F7F55">
      <w:pPr>
        <w:jc w:val="both"/>
        <w:rPr>
          <w:b/>
          <w:lang w:val="ro-RO"/>
        </w:rPr>
      </w:pPr>
      <w:r w:rsidRPr="00C50740">
        <w:rPr>
          <w:b/>
          <w:lang w:val="ro-RO"/>
        </w:rPr>
        <w:t>Secţiunea 2.2.61</w:t>
      </w:r>
    </w:p>
    <w:p w:rsidR="00C50740" w:rsidRPr="006F476F" w:rsidRDefault="00C50740" w:rsidP="00C50740">
      <w:pPr>
        <w:jc w:val="both"/>
        <w:rPr>
          <w:rStyle w:val="l5def"/>
          <w:lang w:val="ro-RO"/>
        </w:rPr>
      </w:pPr>
      <w:r w:rsidRPr="00C50740">
        <w:rPr>
          <w:rStyle w:val="l5def"/>
          <w:b/>
          <w:lang w:val="ro-RO"/>
        </w:rPr>
        <w:t>2.2.</w:t>
      </w:r>
      <w:r>
        <w:rPr>
          <w:rStyle w:val="l5def"/>
          <w:b/>
          <w:lang w:val="ro-RO"/>
        </w:rPr>
        <w:t>61</w:t>
      </w:r>
      <w:r w:rsidRPr="00C50740">
        <w:rPr>
          <w:rStyle w:val="l5def"/>
          <w:b/>
          <w:lang w:val="ro-RO"/>
        </w:rPr>
        <w:t>.3</w:t>
      </w:r>
      <w:r>
        <w:rPr>
          <w:rStyle w:val="l5def"/>
          <w:lang w:val="ro-RO"/>
        </w:rPr>
        <w:tab/>
        <w:t>În tabel, descrierea primei coloane se modifică din „Riscuri subsidiare” în „Pericol subsidiar”.</w:t>
      </w:r>
    </w:p>
    <w:p w:rsidR="00480AC0" w:rsidRPr="006F476F" w:rsidRDefault="00480AC0" w:rsidP="009F7F55">
      <w:pPr>
        <w:jc w:val="both"/>
        <w:rPr>
          <w:lang w:val="ro-RO"/>
        </w:rPr>
      </w:pPr>
    </w:p>
    <w:p w:rsidR="00480AC0" w:rsidRPr="006F476F" w:rsidRDefault="00480AC0" w:rsidP="009F7F55">
      <w:pPr>
        <w:jc w:val="both"/>
        <w:rPr>
          <w:b/>
          <w:lang w:val="ro-RO"/>
        </w:rPr>
      </w:pPr>
      <w:r w:rsidRPr="006F476F">
        <w:rPr>
          <w:b/>
          <w:lang w:val="ro-RO"/>
        </w:rPr>
        <w:t>Secţiunea 2.2.62</w:t>
      </w:r>
    </w:p>
    <w:p w:rsidR="00480AC0" w:rsidRPr="006F476F" w:rsidRDefault="00480AC0" w:rsidP="009F7F55">
      <w:pPr>
        <w:jc w:val="both"/>
        <w:rPr>
          <w:lang w:val="ro-RO"/>
        </w:rPr>
      </w:pPr>
      <w:r w:rsidRPr="006F476F">
        <w:rPr>
          <w:b/>
          <w:lang w:val="ro-RO"/>
        </w:rPr>
        <w:t>2.2.62.1.1</w:t>
      </w:r>
      <w:r w:rsidRPr="006F476F">
        <w:rPr>
          <w:lang w:val="ro-RO"/>
        </w:rPr>
        <w:tab/>
      </w:r>
      <w:r w:rsidR="002545E4" w:rsidRPr="006F476F">
        <w:rPr>
          <w:lang w:val="ro-RO"/>
        </w:rPr>
        <w:t>Se modifică şi va avea următorul cuprins:</w:t>
      </w:r>
    </w:p>
    <w:p w:rsidR="002545E4" w:rsidRPr="006F476F" w:rsidRDefault="002545E4" w:rsidP="009F7F55">
      <w:pPr>
        <w:jc w:val="both"/>
        <w:rPr>
          <w:lang w:val="ro-RO"/>
        </w:rPr>
      </w:pPr>
      <w:r w:rsidRPr="006F476F">
        <w:rPr>
          <w:lang w:val="ro-RO"/>
        </w:rPr>
        <w:t>„</w:t>
      </w:r>
      <w:r w:rsidRPr="006F476F">
        <w:rPr>
          <w:b/>
          <w:lang w:val="ro-RO"/>
        </w:rPr>
        <w:t>2.2.62.1.1</w:t>
      </w:r>
      <w:r w:rsidRPr="006F476F">
        <w:rPr>
          <w:lang w:val="ro-RO"/>
        </w:rPr>
        <w:tab/>
        <w:t>Titlul clasei 6.2 cuprinde materiile infecţioase. În sensul RID, „materiile infecţioase” sunt materiile despre care se ştie sau se presupune că ar conţine agenţi patogeni. Agenţii patogeni sunt definiţi ca microorganisme (inclusiv bacteriile, virusurile, paraziţii şi ciupercile) şi alţi agenţi cum ar fi prionii care pot provoca boli la om sau la animale.”</w:t>
      </w:r>
    </w:p>
    <w:p w:rsidR="00145B25" w:rsidRDefault="002545E4" w:rsidP="009F7F55">
      <w:pPr>
        <w:jc w:val="both"/>
        <w:rPr>
          <w:lang w:val="ro-RO"/>
        </w:rPr>
      </w:pPr>
      <w:r w:rsidRPr="006F476F">
        <w:rPr>
          <w:lang w:val="ro-RO"/>
        </w:rPr>
        <w:tab/>
      </w:r>
      <w:r w:rsidRPr="006F476F">
        <w:rPr>
          <w:lang w:val="ro-RO"/>
        </w:rPr>
        <w:tab/>
      </w:r>
    </w:p>
    <w:p w:rsidR="002545E4" w:rsidRPr="006F476F" w:rsidRDefault="002545E4" w:rsidP="00145B25">
      <w:pPr>
        <w:ind w:left="720" w:firstLine="720"/>
        <w:jc w:val="both"/>
        <w:rPr>
          <w:lang w:val="ro-RO"/>
        </w:rPr>
      </w:pPr>
      <w:r w:rsidRPr="006F476F">
        <w:rPr>
          <w:lang w:val="ro-RO"/>
        </w:rPr>
        <w:t>Cuprinsul notelor rămâne neschimbat.</w:t>
      </w:r>
    </w:p>
    <w:p w:rsidR="002545E4" w:rsidRPr="006F476F" w:rsidRDefault="002545E4" w:rsidP="009F7F55">
      <w:pPr>
        <w:jc w:val="both"/>
        <w:rPr>
          <w:lang w:val="ro-RO"/>
        </w:rPr>
      </w:pPr>
    </w:p>
    <w:p w:rsidR="002545E4" w:rsidRPr="006F476F" w:rsidRDefault="002545E4" w:rsidP="009F7F55">
      <w:pPr>
        <w:jc w:val="both"/>
        <w:rPr>
          <w:lang w:val="ro-RO"/>
        </w:rPr>
      </w:pPr>
      <w:r w:rsidRPr="006F476F">
        <w:rPr>
          <w:b/>
          <w:lang w:val="ro-RO"/>
        </w:rPr>
        <w:t>2.2.62.1.3</w:t>
      </w:r>
      <w:r w:rsidRPr="006F476F">
        <w:rPr>
          <w:lang w:val="ro-RO"/>
        </w:rPr>
        <w:tab/>
        <w:t>Definiţia pentru „deşeuri medicale sau deşeuri de spital” se modifică şi va avea următorul cuprins:</w:t>
      </w:r>
    </w:p>
    <w:p w:rsidR="002545E4" w:rsidRPr="006F476F" w:rsidRDefault="002545E4" w:rsidP="009F7F55">
      <w:pPr>
        <w:jc w:val="both"/>
        <w:rPr>
          <w:lang w:val="ro-RO"/>
        </w:rPr>
      </w:pPr>
      <w:r w:rsidRPr="006F476F">
        <w:rPr>
          <w:lang w:val="ro-RO"/>
        </w:rPr>
        <w:tab/>
      </w:r>
      <w:r w:rsidRPr="006F476F">
        <w:rPr>
          <w:lang w:val="ro-RO"/>
        </w:rPr>
        <w:tab/>
        <w:t>„ „deşeuri medicale sau deşeuri de spital”, deşeuri care provin din tratamente medicale administrate oamenilor sau din tratamente veterinare administrate animalelor sau din cercetări biologice”.</w:t>
      </w:r>
    </w:p>
    <w:p w:rsidR="002545E4" w:rsidRPr="006F476F" w:rsidRDefault="002545E4" w:rsidP="009F7F55">
      <w:pPr>
        <w:jc w:val="both"/>
        <w:rPr>
          <w:lang w:val="ro-RO"/>
        </w:rPr>
      </w:pPr>
    </w:p>
    <w:p w:rsidR="002545E4" w:rsidRPr="006F476F" w:rsidRDefault="002545E4" w:rsidP="009F7F55">
      <w:pPr>
        <w:jc w:val="both"/>
        <w:rPr>
          <w:lang w:val="ro-RO"/>
        </w:rPr>
      </w:pPr>
      <w:r w:rsidRPr="006F476F">
        <w:rPr>
          <w:b/>
          <w:lang w:val="ro-RO"/>
        </w:rPr>
        <w:t>2.2.62.1.4</w:t>
      </w:r>
      <w:r w:rsidRPr="006F476F">
        <w:rPr>
          <w:lang w:val="ro-RO"/>
        </w:rPr>
        <w:tab/>
        <w:t>Prima frază se modifică şi va avea următorul cuprins: „Materiile infecţioase trebuie să fie clasificate în clasa 6.2 şi încadrate la Nr. ONU 2814, 2900 sau 3291, 3373 sau 3549, după caz.”.</w:t>
      </w:r>
    </w:p>
    <w:p w:rsidR="004E4BF1" w:rsidRPr="006F476F" w:rsidRDefault="004E4BF1" w:rsidP="009F7F55">
      <w:pPr>
        <w:jc w:val="both"/>
        <w:rPr>
          <w:lang w:val="ro-RO"/>
        </w:rPr>
      </w:pPr>
    </w:p>
    <w:p w:rsidR="004E4BF1" w:rsidRPr="006F476F" w:rsidRDefault="004E4BF1" w:rsidP="009F7F55">
      <w:pPr>
        <w:jc w:val="both"/>
        <w:rPr>
          <w:lang w:val="ro-RO"/>
        </w:rPr>
      </w:pPr>
      <w:r w:rsidRPr="006F476F">
        <w:rPr>
          <w:b/>
          <w:lang w:val="ro-RO"/>
        </w:rPr>
        <w:t>2.2.62.1.4.1</w:t>
      </w:r>
      <w:r w:rsidRPr="006F476F">
        <w:rPr>
          <w:lang w:val="ro-RO"/>
        </w:rPr>
        <w:tab/>
        <w:t>Nota 3 se modifică şi va avea următorul cuprins:</w:t>
      </w:r>
    </w:p>
    <w:p w:rsidR="004E4BF1" w:rsidRPr="006F476F" w:rsidRDefault="004E4BF1" w:rsidP="009F7F55">
      <w:pPr>
        <w:jc w:val="both"/>
        <w:rPr>
          <w:lang w:val="ro-RO"/>
        </w:rPr>
      </w:pPr>
      <w:r w:rsidRPr="006F476F">
        <w:rPr>
          <w:lang w:val="ro-RO"/>
        </w:rPr>
        <w:tab/>
      </w:r>
      <w:r w:rsidRPr="006F476F">
        <w:rPr>
          <w:lang w:val="ro-RO"/>
        </w:rPr>
        <w:tab/>
        <w:t>„3. În tabelul de mai jos, microorganismele menţionate cu litere înclinate sunt bacterii sau ciuperci.”</w:t>
      </w:r>
    </w:p>
    <w:p w:rsidR="004E4BF1" w:rsidRPr="006F476F" w:rsidRDefault="004E4BF1" w:rsidP="009F7F55">
      <w:pPr>
        <w:jc w:val="both"/>
        <w:rPr>
          <w:lang w:val="ro-RO"/>
        </w:rPr>
      </w:pPr>
    </w:p>
    <w:p w:rsidR="004E4BF1" w:rsidRPr="006F476F" w:rsidRDefault="006C34DC" w:rsidP="009F7F55">
      <w:pPr>
        <w:jc w:val="both"/>
        <w:rPr>
          <w:lang w:val="ro-RO"/>
        </w:rPr>
      </w:pPr>
      <w:r w:rsidRPr="006F476F">
        <w:rPr>
          <w:b/>
          <w:lang w:val="ro-RO"/>
        </w:rPr>
        <w:lastRenderedPageBreak/>
        <w:t>2.2.62.1.5.9</w:t>
      </w:r>
      <w:r w:rsidRPr="006F476F">
        <w:rPr>
          <w:lang w:val="ro-RO"/>
        </w:rPr>
        <w:tab/>
      </w:r>
      <w:r w:rsidR="001D16E5" w:rsidRPr="006F476F">
        <w:rPr>
          <w:lang w:val="ro-RO"/>
        </w:rPr>
        <w:t>C</w:t>
      </w:r>
      <w:r w:rsidR="002326EF" w:rsidRPr="006F476F">
        <w:rPr>
          <w:lang w:val="ro-RO"/>
        </w:rPr>
        <w:t xml:space="preserve">uprinsul </w:t>
      </w:r>
      <w:r w:rsidR="001D16E5" w:rsidRPr="006F476F">
        <w:rPr>
          <w:lang w:val="ro-RO"/>
        </w:rPr>
        <w:t>alin. a) se modifică şi va avea următorul conţinut:</w:t>
      </w:r>
    </w:p>
    <w:p w:rsidR="001D16E5" w:rsidRPr="006F476F" w:rsidRDefault="001D16E5" w:rsidP="009F7F55">
      <w:pPr>
        <w:jc w:val="both"/>
        <w:rPr>
          <w:lang w:val="ro-RO"/>
        </w:rPr>
      </w:pPr>
      <w:r w:rsidRPr="006F476F">
        <w:rPr>
          <w:lang w:val="ro-RO"/>
        </w:rPr>
        <w:tab/>
      </w:r>
      <w:r w:rsidRPr="006F476F">
        <w:rPr>
          <w:lang w:val="ro-RO"/>
        </w:rPr>
        <w:tab/>
        <w:t>„a) deşeurilor medicale (nr. ONU 3291 şi 3549);”.</w:t>
      </w:r>
    </w:p>
    <w:p w:rsidR="001D16E5" w:rsidRPr="006F476F" w:rsidRDefault="001D16E5" w:rsidP="009F7F55">
      <w:pPr>
        <w:jc w:val="both"/>
        <w:rPr>
          <w:lang w:val="ro-RO"/>
        </w:rPr>
      </w:pPr>
    </w:p>
    <w:p w:rsidR="001D16E5" w:rsidRPr="006F476F" w:rsidRDefault="00BD7C63" w:rsidP="009F7F55">
      <w:pPr>
        <w:jc w:val="both"/>
        <w:rPr>
          <w:lang w:val="ro-RO"/>
        </w:rPr>
      </w:pPr>
      <w:r w:rsidRPr="006F476F">
        <w:rPr>
          <w:b/>
          <w:lang w:val="ro-RO"/>
        </w:rPr>
        <w:t>2.2.62.1.11.1</w:t>
      </w:r>
      <w:r w:rsidRPr="006F476F">
        <w:rPr>
          <w:lang w:val="ro-RO"/>
        </w:rPr>
        <w:tab/>
        <w:t>Se modifică şi va avea următorul cuprins:</w:t>
      </w:r>
    </w:p>
    <w:p w:rsidR="00BD7C63" w:rsidRPr="006F476F" w:rsidRDefault="00BD7C63" w:rsidP="009F7F55">
      <w:pPr>
        <w:jc w:val="both"/>
        <w:rPr>
          <w:lang w:val="ro-RO"/>
        </w:rPr>
      </w:pPr>
      <w:r w:rsidRPr="006F476F">
        <w:rPr>
          <w:lang w:val="ro-RO"/>
        </w:rPr>
        <w:t>„</w:t>
      </w:r>
      <w:r w:rsidRPr="006F476F">
        <w:rPr>
          <w:b/>
          <w:lang w:val="ro-RO"/>
        </w:rPr>
        <w:t>2.2.62.1.11.1</w:t>
      </w:r>
      <w:r w:rsidRPr="006F476F">
        <w:rPr>
          <w:lang w:val="ro-RO"/>
        </w:rPr>
        <w:tab/>
      </w:r>
      <w:r w:rsidR="00FD0337" w:rsidRPr="006F476F">
        <w:rPr>
          <w:lang w:val="ro-RO"/>
        </w:rPr>
        <w:t>Deşeurile medicale sau deşeurile de spital conţin:</w:t>
      </w:r>
    </w:p>
    <w:p w:rsidR="00FD0337" w:rsidRPr="006F476F" w:rsidRDefault="00FD0337" w:rsidP="009F7F55">
      <w:pPr>
        <w:jc w:val="both"/>
        <w:rPr>
          <w:lang w:val="ro-RO"/>
        </w:rPr>
      </w:pPr>
      <w:r w:rsidRPr="006F476F">
        <w:rPr>
          <w:lang w:val="ro-RO"/>
        </w:rPr>
        <w:tab/>
      </w:r>
      <w:r w:rsidRPr="006F476F">
        <w:rPr>
          <w:lang w:val="ro-RO"/>
        </w:rPr>
        <w:tab/>
        <w:t>a) materii infecţioase din categoria A care trebuie încadrate la nr. ONU 2814, 2900 sau 3549, după caz. Deşeurile medicale solide conţin materii infecţioase din categoria A generate de tratamente medicale administrate oamenilor sau de tratamente veterinare administrate animalelor, putând fi alocate nr. ONU 3549. Rubrica ONU 3549 nu trebuie utilizată pentru deşeuri care provin din cercetare biologică sau pentru deşeuri lichide;</w:t>
      </w:r>
    </w:p>
    <w:p w:rsidR="00FD0337" w:rsidRPr="006F476F" w:rsidRDefault="00FD0337" w:rsidP="009F7F55">
      <w:pPr>
        <w:jc w:val="both"/>
        <w:rPr>
          <w:lang w:val="ro-RO"/>
        </w:rPr>
      </w:pPr>
      <w:r w:rsidRPr="006F476F">
        <w:rPr>
          <w:lang w:val="ro-RO"/>
        </w:rPr>
        <w:tab/>
      </w:r>
      <w:r w:rsidRPr="006F476F">
        <w:rPr>
          <w:lang w:val="ro-RO"/>
        </w:rPr>
        <w:tab/>
        <w:t>b) materiile infecţionase din categoria B trebuie încadrate la nr. ONU 3291.</w:t>
      </w:r>
    </w:p>
    <w:p w:rsidR="00FD0337" w:rsidRPr="006F476F" w:rsidRDefault="00FD0337" w:rsidP="009F7F55">
      <w:pPr>
        <w:jc w:val="both"/>
        <w:rPr>
          <w:lang w:val="ro-RO"/>
        </w:rPr>
      </w:pPr>
      <w:r w:rsidRPr="006F476F">
        <w:rPr>
          <w:lang w:val="ro-RO"/>
        </w:rPr>
        <w:tab/>
      </w:r>
      <w:r w:rsidRPr="006F476F">
        <w:rPr>
          <w:lang w:val="ro-RO"/>
        </w:rPr>
        <w:tab/>
      </w:r>
      <w:r w:rsidRPr="006F476F">
        <w:rPr>
          <w:b/>
          <w:lang w:val="ro-RO"/>
        </w:rPr>
        <w:t>NOTA</w:t>
      </w:r>
      <w:r w:rsidRPr="006F476F">
        <w:rPr>
          <w:lang w:val="ro-RO"/>
        </w:rPr>
        <w:t xml:space="preserve"> </w:t>
      </w:r>
      <w:r w:rsidRPr="006F476F">
        <w:rPr>
          <w:b/>
          <w:lang w:val="ro-RO"/>
        </w:rPr>
        <w:t>1.</w:t>
      </w:r>
      <w:r w:rsidRPr="006F476F">
        <w:rPr>
          <w:lang w:val="ro-RO"/>
        </w:rPr>
        <w:t xml:space="preserve"> Denumirea oficială de transport pentru nr. ONU 3549 este „DEŞEURI MEDICALE INFECŢIOASE PENTRU OM, CATEGORIA A, solide” sau „DEŞEURI MEDICALE INFECŢIOASE numai PENTRU ANIMALE, CATEGORIA A, solide”.</w:t>
      </w:r>
    </w:p>
    <w:p w:rsidR="00FD0337" w:rsidRPr="006F476F" w:rsidRDefault="00FD0337" w:rsidP="009F7F55">
      <w:pPr>
        <w:jc w:val="both"/>
        <w:rPr>
          <w:lang w:val="ro-RO"/>
        </w:rPr>
      </w:pPr>
      <w:r w:rsidRPr="006F476F">
        <w:rPr>
          <w:lang w:val="ro-RO"/>
        </w:rPr>
        <w:tab/>
      </w:r>
      <w:r w:rsidRPr="006F476F">
        <w:rPr>
          <w:lang w:val="ro-RO"/>
        </w:rPr>
        <w:tab/>
      </w:r>
      <w:r w:rsidR="002326EF" w:rsidRPr="006F476F">
        <w:rPr>
          <w:lang w:val="ro-RO"/>
        </w:rPr>
        <w:tab/>
      </w:r>
      <w:r w:rsidRPr="006F476F">
        <w:rPr>
          <w:b/>
          <w:lang w:val="ro-RO"/>
        </w:rPr>
        <w:t>2.</w:t>
      </w:r>
      <w:r w:rsidRPr="006F476F">
        <w:rPr>
          <w:lang w:val="ro-RO"/>
        </w:rPr>
        <w:t xml:space="preserve"> Deşeurile medicale sau de spital încadrate la numărul 18 01 03 (deşeuri ce provin de la îngrijiri medicale sau veterinare şi/sau de la cercetarea asociată - deşeuri ce provin de la maternităţi, diagnostic, tratament sau prevenirea bolilor umane - deşeuri a căror colectare şi eliminare fac obiectul prescripţiilor particulare vizavi de riscurile de infecţie) sau 18 02 02 (deşeuri ce provin de la îngrijiri medicale sau veterinare şi/sau de la cercetarea asociată - deşeuri care provin din cercetare, diagnostic, tratament sau prevenirea bolilor la animale - deşeuri a căror colectare şi eliminare fac obiectul prescripţiilor particulare vizavi de riscurile de infecţie) continuând lista deşeurilor anexată la Deciza Comisiei Europene Nr. 2000/532/CE</w:t>
      </w:r>
      <w:r w:rsidRPr="006F476F">
        <w:rPr>
          <w:vertAlign w:val="superscript"/>
          <w:lang w:val="ro-RO"/>
        </w:rPr>
        <w:t>5)</w:t>
      </w:r>
      <w:r w:rsidRPr="006F476F">
        <w:rPr>
          <w:lang w:val="ro-RO"/>
        </w:rPr>
        <w:t>, cu modificările şi completările ulterioare, trebuie să fie clasificate urmând dispoziţiile din prezentul paragraf, pe baza diagnosticului medical sau veterinar privind pacientul sau animalul.</w:t>
      </w:r>
    </w:p>
    <w:p w:rsidR="00FD0337" w:rsidRPr="006F476F" w:rsidRDefault="00FD0337" w:rsidP="009F7F55">
      <w:pPr>
        <w:jc w:val="both"/>
        <w:rPr>
          <w:lang w:val="ro-RO"/>
        </w:rPr>
      </w:pPr>
      <w:r w:rsidRPr="006F476F">
        <w:rPr>
          <w:lang w:val="ro-RO"/>
        </w:rPr>
        <w:tab/>
      </w:r>
      <w:r w:rsidRPr="006F476F">
        <w:rPr>
          <w:lang w:val="ro-RO"/>
        </w:rPr>
        <w:tab/>
      </w:r>
      <w:r w:rsidRPr="006F476F">
        <w:rPr>
          <w:vertAlign w:val="superscript"/>
          <w:lang w:val="ro-RO"/>
        </w:rPr>
        <w:t>5)</w:t>
      </w:r>
      <w:r w:rsidRPr="006F476F">
        <w:rPr>
          <w:lang w:val="ro-RO"/>
        </w:rPr>
        <w:t xml:space="preserve"> Decizia Comisiei din 3 mai 2000 de înlocuire a Deciziei 94/3/CE de stabilire a unei liste de deșeuri în temeiul articolului 1 litera (a) din Directiva 75/442/CEE a Consiliului privind deșeurile</w:t>
      </w:r>
      <w:r w:rsidR="00341188" w:rsidRPr="006F476F">
        <w:rPr>
          <w:lang w:val="ro-RO"/>
        </w:rPr>
        <w:t xml:space="preserve"> (înlocuită de Directiva 2006/12/CE a Parlamentului European și a Consiliului din 5 aprilie 2006 privind deșeurile, publicată în Jurnalul Oficial al Uniunii Europene nr. L 114 din 27 aprilie 2006, pag. 9)</w:t>
      </w:r>
      <w:r w:rsidRPr="006F476F">
        <w:rPr>
          <w:lang w:val="ro-RO"/>
        </w:rPr>
        <w:t xml:space="preserve"> și a Directivei 94/904/CE a Consiliului de stabilire a unei liste de deșeuri periculoase în temeiul articolului 1 alineatul (4) din Directiva 91/689/CEE a Consiliului privind deșeurile periculoase</w:t>
      </w:r>
      <w:r w:rsidR="00341188" w:rsidRPr="006F476F">
        <w:rPr>
          <w:lang w:val="ro-RO"/>
        </w:rPr>
        <w:t xml:space="preserve"> (publicată în Jurnalul Oficial al Comunităţilor Europene nr. L 226 din 6 septembrie 2000, pag. 3).”</w:t>
      </w:r>
      <w:r w:rsidR="003C1A33" w:rsidRPr="006F476F">
        <w:rPr>
          <w:lang w:val="ro-RO"/>
        </w:rPr>
        <w:t>.</w:t>
      </w:r>
    </w:p>
    <w:p w:rsidR="003C1A33" w:rsidRPr="006F476F" w:rsidRDefault="003C1A33" w:rsidP="009F7F55">
      <w:pPr>
        <w:jc w:val="both"/>
        <w:rPr>
          <w:lang w:val="ro-RO"/>
        </w:rPr>
      </w:pPr>
    </w:p>
    <w:p w:rsidR="003C1A33" w:rsidRPr="006F476F" w:rsidRDefault="003C1A33" w:rsidP="009F7F55">
      <w:pPr>
        <w:jc w:val="both"/>
        <w:rPr>
          <w:lang w:val="ro-RO"/>
        </w:rPr>
      </w:pPr>
      <w:r w:rsidRPr="006F476F">
        <w:rPr>
          <w:b/>
          <w:lang w:val="ro-RO"/>
        </w:rPr>
        <w:t>2.2.62.1.11.4</w:t>
      </w:r>
      <w:r w:rsidRPr="006F476F">
        <w:rPr>
          <w:b/>
          <w:lang w:val="ro-RO"/>
        </w:rPr>
        <w:tab/>
      </w:r>
      <w:r w:rsidRPr="006F476F">
        <w:rPr>
          <w:lang w:val="ro-RO"/>
        </w:rPr>
        <w:t>Se modifică pentru a avea următorul cuprins:</w:t>
      </w:r>
    </w:p>
    <w:p w:rsidR="003C1A33" w:rsidRPr="006F476F" w:rsidRDefault="003C1A33" w:rsidP="009F7F55">
      <w:pPr>
        <w:jc w:val="both"/>
        <w:rPr>
          <w:lang w:val="ro-RO"/>
        </w:rPr>
      </w:pPr>
      <w:r w:rsidRPr="006F476F">
        <w:rPr>
          <w:lang w:val="ro-RO"/>
        </w:rPr>
        <w:t>„</w:t>
      </w:r>
      <w:r w:rsidRPr="006F476F">
        <w:rPr>
          <w:b/>
          <w:lang w:val="ro-RO"/>
        </w:rPr>
        <w:t>2.2.62.1.11.4</w:t>
      </w:r>
      <w:r w:rsidRPr="006F476F">
        <w:rPr>
          <w:lang w:val="ro-RO"/>
        </w:rPr>
        <w:tab/>
        <w:t>(suprimat)”.</w:t>
      </w:r>
    </w:p>
    <w:p w:rsidR="003C1A33" w:rsidRPr="006F476F" w:rsidRDefault="003C1A33" w:rsidP="009F7F55">
      <w:pPr>
        <w:jc w:val="both"/>
        <w:rPr>
          <w:lang w:val="ro-RO"/>
        </w:rPr>
      </w:pPr>
    </w:p>
    <w:p w:rsidR="003C1A33" w:rsidRPr="006F476F" w:rsidRDefault="003C1A33" w:rsidP="009F7F55">
      <w:pPr>
        <w:jc w:val="both"/>
        <w:rPr>
          <w:lang w:val="ro-RO"/>
        </w:rPr>
      </w:pPr>
      <w:r w:rsidRPr="006F476F">
        <w:rPr>
          <w:b/>
          <w:lang w:val="ro-RO"/>
        </w:rPr>
        <w:t>2.2.62.3</w:t>
      </w:r>
      <w:r w:rsidRPr="006F476F">
        <w:rPr>
          <w:lang w:val="ro-RO"/>
        </w:rPr>
        <w:tab/>
      </w:r>
      <w:r w:rsidR="00EA0CE5" w:rsidRPr="006F476F">
        <w:rPr>
          <w:lang w:val="ro-RO"/>
        </w:rPr>
        <w:t>În lista rubricilor colective, pentru codul de clasificare I3</w:t>
      </w:r>
      <w:r w:rsidR="001A5C8F">
        <w:rPr>
          <w:lang w:val="ro-RO"/>
        </w:rPr>
        <w:t>, înaintea rubricilor existente</w:t>
      </w:r>
      <w:r w:rsidR="00EA0CE5" w:rsidRPr="006F476F">
        <w:rPr>
          <w:lang w:val="ro-RO"/>
        </w:rPr>
        <w:t xml:space="preserve"> se adaugă următoarele rubrici:</w:t>
      </w:r>
    </w:p>
    <w:p w:rsidR="00EA0CE5" w:rsidRPr="006F476F" w:rsidRDefault="00EA0CE5" w:rsidP="009F7F55">
      <w:pPr>
        <w:jc w:val="both"/>
        <w:rPr>
          <w:lang w:val="ro-RO"/>
        </w:rPr>
      </w:pPr>
      <w:r w:rsidRPr="006F476F">
        <w:rPr>
          <w:lang w:val="ro-RO"/>
        </w:rPr>
        <w:tab/>
      </w:r>
      <w:r w:rsidRPr="006F476F">
        <w:rPr>
          <w:lang w:val="ro-RO"/>
        </w:rPr>
        <w:tab/>
        <w:t>„3549 DEŞEURI INFECŢIOASE PENTRU OM, CATEGORIA A, solide sau</w:t>
      </w:r>
    </w:p>
    <w:p w:rsidR="00EA0CE5" w:rsidRPr="006F476F" w:rsidRDefault="00EA0CE5" w:rsidP="009F7F55">
      <w:pPr>
        <w:jc w:val="both"/>
        <w:rPr>
          <w:lang w:val="ro-RO"/>
        </w:rPr>
      </w:pPr>
      <w:r w:rsidRPr="006F476F">
        <w:rPr>
          <w:lang w:val="ro-RO"/>
        </w:rPr>
        <w:tab/>
      </w:r>
      <w:r w:rsidRPr="006F476F">
        <w:rPr>
          <w:lang w:val="ro-RO"/>
        </w:rPr>
        <w:tab/>
        <w:t>3549 DEŞEURI INFECŢIOASE numai PENTRU ANIMALE, CATEGORIA A, solide”.</w:t>
      </w:r>
    </w:p>
    <w:p w:rsidR="00EA0CE5" w:rsidRDefault="00EA0CE5" w:rsidP="009F7F55">
      <w:pPr>
        <w:jc w:val="both"/>
        <w:rPr>
          <w:lang w:val="ro-RO"/>
        </w:rPr>
      </w:pPr>
    </w:p>
    <w:p w:rsidR="00145B25" w:rsidRPr="006F476F" w:rsidRDefault="00145B25" w:rsidP="009F7F55">
      <w:pPr>
        <w:jc w:val="both"/>
        <w:rPr>
          <w:lang w:val="ro-RO"/>
        </w:rPr>
      </w:pPr>
    </w:p>
    <w:p w:rsidR="00EA0CE5" w:rsidRPr="006F476F" w:rsidRDefault="00EA0CE5" w:rsidP="009F7F55">
      <w:pPr>
        <w:jc w:val="both"/>
        <w:rPr>
          <w:b/>
          <w:lang w:val="ro-RO"/>
        </w:rPr>
      </w:pPr>
      <w:r w:rsidRPr="006F476F">
        <w:rPr>
          <w:b/>
          <w:lang w:val="ro-RO"/>
        </w:rPr>
        <w:lastRenderedPageBreak/>
        <w:t>Secţiunea 2.2.7</w:t>
      </w:r>
    </w:p>
    <w:p w:rsidR="00EA0CE5" w:rsidRPr="006F476F" w:rsidRDefault="00EA0CE5" w:rsidP="009F7F55">
      <w:pPr>
        <w:jc w:val="both"/>
        <w:rPr>
          <w:lang w:val="ro-RO"/>
        </w:rPr>
      </w:pPr>
      <w:r w:rsidRPr="006F476F">
        <w:rPr>
          <w:b/>
          <w:lang w:val="ro-RO"/>
        </w:rPr>
        <w:t>2.2.7.2.1.1</w:t>
      </w:r>
      <w:r w:rsidRPr="006F476F">
        <w:rPr>
          <w:lang w:val="ro-RO"/>
        </w:rPr>
        <w:tab/>
      </w:r>
      <w:r w:rsidR="00B5671A" w:rsidRPr="006F476F">
        <w:rPr>
          <w:lang w:val="ro-RO"/>
        </w:rPr>
        <w:t xml:space="preserve">În tabelul 2.2.7.2.1, pentru nr. ONU 2913, cuprinsul coloanei „Denumire oficială de transport şi descriere” se modifică şi va avea următorul cuprins: „MATERII RADIOACTIVE, OBIECTE CONTAMINATE LA SUPRAFAŢĂ (SCO-I, SCO-II sau SCO-III), nefisionabile sau fisionabile exceptate </w:t>
      </w:r>
      <w:r w:rsidR="00B5671A" w:rsidRPr="006F476F">
        <w:rPr>
          <w:vertAlign w:val="superscript"/>
          <w:lang w:val="ro-RO"/>
        </w:rPr>
        <w:t>b</w:t>
      </w:r>
      <w:r w:rsidR="00B5671A" w:rsidRPr="006F476F">
        <w:rPr>
          <w:lang w:val="ro-RO"/>
        </w:rPr>
        <w:t>”.</w:t>
      </w:r>
    </w:p>
    <w:p w:rsidR="007C4BBA" w:rsidRPr="006F476F" w:rsidRDefault="007C4BBA" w:rsidP="009F7F55">
      <w:pPr>
        <w:jc w:val="both"/>
        <w:rPr>
          <w:lang w:val="ro-RO"/>
        </w:rPr>
      </w:pPr>
    </w:p>
    <w:p w:rsidR="00716064" w:rsidRPr="006F476F" w:rsidRDefault="007C4BBA" w:rsidP="009F7F55">
      <w:pPr>
        <w:jc w:val="both"/>
        <w:rPr>
          <w:lang w:val="ro-RO"/>
        </w:rPr>
      </w:pPr>
      <w:r w:rsidRPr="006F476F">
        <w:rPr>
          <w:b/>
          <w:lang w:val="ro-RO"/>
        </w:rPr>
        <w:t>2.2.7.2.2.1</w:t>
      </w:r>
      <w:r w:rsidRPr="006F476F">
        <w:rPr>
          <w:lang w:val="ro-RO"/>
        </w:rPr>
        <w:tab/>
        <w:t xml:space="preserve">În tabelul 2.2.7.2.2.1 se </w:t>
      </w:r>
      <w:r w:rsidR="00716064" w:rsidRPr="006F476F">
        <w:rPr>
          <w:lang w:val="ro-RO"/>
        </w:rPr>
        <w:t>modifică următoarele rubrici din tabel</w:t>
      </w:r>
      <w:r w:rsidRPr="006F476F">
        <w:rPr>
          <w:lang w:val="ro-RO"/>
        </w:rPr>
        <w:t>:</w:t>
      </w:r>
    </w:p>
    <w:tbl>
      <w:tblPr>
        <w:tblW w:w="7099"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1011"/>
        <w:gridCol w:w="992"/>
        <w:gridCol w:w="1417"/>
        <w:gridCol w:w="993"/>
      </w:tblGrid>
      <w:tr w:rsidR="00716064" w:rsidRPr="006F476F" w:rsidTr="009E1771">
        <w:trPr>
          <w:trHeight w:val="885"/>
        </w:trPr>
        <w:tc>
          <w:tcPr>
            <w:tcW w:w="2686" w:type="dxa"/>
            <w:vMerge w:val="restart"/>
          </w:tcPr>
          <w:p w:rsidR="00716064" w:rsidRPr="006F476F" w:rsidRDefault="00716064" w:rsidP="009E1771">
            <w:pPr>
              <w:jc w:val="center"/>
              <w:rPr>
                <w:lang w:val="ro-RO"/>
              </w:rPr>
            </w:pPr>
            <w:r w:rsidRPr="006F476F">
              <w:rPr>
                <w:lang w:val="ro-RO"/>
              </w:rPr>
              <w:t>Radionuclid (simbol) (număr atomic)</w:t>
            </w:r>
          </w:p>
        </w:tc>
        <w:tc>
          <w:tcPr>
            <w:tcW w:w="1011" w:type="dxa"/>
            <w:tcBorders>
              <w:bottom w:val="single" w:sz="4" w:space="0" w:color="auto"/>
            </w:tcBorders>
          </w:tcPr>
          <w:p w:rsidR="00716064" w:rsidRPr="006F476F" w:rsidRDefault="00716064" w:rsidP="009E1771">
            <w:pPr>
              <w:jc w:val="center"/>
              <w:rPr>
                <w:lang w:val="ro-RO"/>
              </w:rPr>
            </w:pPr>
            <w:r w:rsidRPr="006F476F">
              <w:rPr>
                <w:position w:val="1"/>
                <w:lang w:val="ro-RO"/>
              </w:rPr>
              <w:t>A</w:t>
            </w:r>
            <w:r w:rsidRPr="006F476F">
              <w:rPr>
                <w:lang w:val="ro-RO"/>
              </w:rPr>
              <w:t>1</w:t>
            </w:r>
          </w:p>
        </w:tc>
        <w:tc>
          <w:tcPr>
            <w:tcW w:w="992" w:type="dxa"/>
            <w:tcBorders>
              <w:bottom w:val="single" w:sz="4" w:space="0" w:color="auto"/>
            </w:tcBorders>
          </w:tcPr>
          <w:p w:rsidR="00716064" w:rsidRPr="006F476F" w:rsidRDefault="00716064" w:rsidP="009E1771">
            <w:pPr>
              <w:jc w:val="center"/>
              <w:rPr>
                <w:lang w:val="ro-RO"/>
              </w:rPr>
            </w:pPr>
            <w:r w:rsidRPr="006F476F">
              <w:rPr>
                <w:position w:val="1"/>
                <w:lang w:val="ro-RO"/>
              </w:rPr>
              <w:t>A</w:t>
            </w:r>
            <w:r w:rsidRPr="006F476F">
              <w:rPr>
                <w:lang w:val="ro-RO"/>
              </w:rPr>
              <w:t>2</w:t>
            </w:r>
          </w:p>
        </w:tc>
        <w:tc>
          <w:tcPr>
            <w:tcW w:w="1417" w:type="dxa"/>
            <w:tcBorders>
              <w:bottom w:val="single" w:sz="4" w:space="0" w:color="auto"/>
            </w:tcBorders>
          </w:tcPr>
          <w:p w:rsidR="00716064" w:rsidRPr="006F476F" w:rsidRDefault="00716064" w:rsidP="009E1771">
            <w:pPr>
              <w:jc w:val="center"/>
              <w:rPr>
                <w:lang w:val="ro-RO"/>
              </w:rPr>
            </w:pPr>
            <w:r w:rsidRPr="006F476F">
              <w:rPr>
                <w:lang w:val="ro-RO"/>
              </w:rPr>
              <w:t>Limitele de activitate masică pentru materiile exceptate</w:t>
            </w:r>
          </w:p>
        </w:tc>
        <w:tc>
          <w:tcPr>
            <w:tcW w:w="993" w:type="dxa"/>
            <w:tcBorders>
              <w:bottom w:val="single" w:sz="4" w:space="0" w:color="auto"/>
            </w:tcBorders>
          </w:tcPr>
          <w:p w:rsidR="00716064" w:rsidRPr="006F476F" w:rsidRDefault="00716064" w:rsidP="009E1771">
            <w:pPr>
              <w:jc w:val="center"/>
              <w:rPr>
                <w:lang w:val="ro-RO"/>
              </w:rPr>
            </w:pPr>
            <w:r w:rsidRPr="006F476F">
              <w:rPr>
                <w:spacing w:val="-1"/>
                <w:lang w:val="ro-RO"/>
              </w:rPr>
              <w:t>Limita de activitate pentru o expediţie exceptată</w:t>
            </w:r>
          </w:p>
        </w:tc>
      </w:tr>
      <w:tr w:rsidR="00716064" w:rsidRPr="006F476F" w:rsidTr="009E1771">
        <w:trPr>
          <w:trHeight w:val="220"/>
        </w:trPr>
        <w:tc>
          <w:tcPr>
            <w:tcW w:w="2686" w:type="dxa"/>
            <w:vMerge/>
            <w:tcBorders>
              <w:top w:val="nil"/>
            </w:tcBorders>
          </w:tcPr>
          <w:p w:rsidR="00716064" w:rsidRPr="006F476F" w:rsidRDefault="00716064" w:rsidP="009E1771">
            <w:pPr>
              <w:jc w:val="center"/>
              <w:rPr>
                <w:lang w:val="ro-RO"/>
              </w:rPr>
            </w:pPr>
          </w:p>
        </w:tc>
        <w:tc>
          <w:tcPr>
            <w:tcW w:w="1011" w:type="dxa"/>
            <w:tcBorders>
              <w:top w:val="single" w:sz="4" w:space="0" w:color="auto"/>
            </w:tcBorders>
          </w:tcPr>
          <w:p w:rsidR="00716064" w:rsidRPr="006F476F" w:rsidRDefault="00716064" w:rsidP="009E1771">
            <w:pPr>
              <w:jc w:val="center"/>
              <w:rPr>
                <w:lang w:val="ro-RO"/>
              </w:rPr>
            </w:pPr>
            <w:r w:rsidRPr="006F476F">
              <w:rPr>
                <w:lang w:val="ro-RO"/>
              </w:rPr>
              <w:t>(TBq)</w:t>
            </w:r>
          </w:p>
        </w:tc>
        <w:tc>
          <w:tcPr>
            <w:tcW w:w="992" w:type="dxa"/>
            <w:tcBorders>
              <w:top w:val="single" w:sz="4" w:space="0" w:color="auto"/>
            </w:tcBorders>
          </w:tcPr>
          <w:p w:rsidR="00716064" w:rsidRPr="006F476F" w:rsidRDefault="00716064" w:rsidP="009E1771">
            <w:pPr>
              <w:jc w:val="center"/>
              <w:rPr>
                <w:lang w:val="ro-RO"/>
              </w:rPr>
            </w:pPr>
            <w:r w:rsidRPr="006F476F">
              <w:rPr>
                <w:lang w:val="ro-RO"/>
              </w:rPr>
              <w:t>(TBq)</w:t>
            </w:r>
          </w:p>
        </w:tc>
        <w:tc>
          <w:tcPr>
            <w:tcW w:w="1417" w:type="dxa"/>
            <w:tcBorders>
              <w:top w:val="single" w:sz="4" w:space="0" w:color="auto"/>
            </w:tcBorders>
          </w:tcPr>
          <w:p w:rsidR="00716064" w:rsidRPr="006F476F" w:rsidRDefault="00716064" w:rsidP="009E1771">
            <w:pPr>
              <w:jc w:val="center"/>
              <w:rPr>
                <w:lang w:val="ro-RO"/>
              </w:rPr>
            </w:pPr>
            <w:r w:rsidRPr="006F476F">
              <w:rPr>
                <w:lang w:val="ro-RO"/>
              </w:rPr>
              <w:t>(Bq/g)</w:t>
            </w:r>
          </w:p>
        </w:tc>
        <w:tc>
          <w:tcPr>
            <w:tcW w:w="993" w:type="dxa"/>
            <w:tcBorders>
              <w:top w:val="single" w:sz="4" w:space="0" w:color="auto"/>
            </w:tcBorders>
          </w:tcPr>
          <w:p w:rsidR="00716064" w:rsidRPr="006F476F" w:rsidRDefault="00716064" w:rsidP="009E1771">
            <w:pPr>
              <w:jc w:val="center"/>
              <w:rPr>
                <w:lang w:val="ro-RO"/>
              </w:rPr>
            </w:pPr>
            <w:r w:rsidRPr="006F476F">
              <w:rPr>
                <w:lang w:val="ro-RO"/>
              </w:rPr>
              <w:t>(Bq)</w:t>
            </w:r>
          </w:p>
        </w:tc>
      </w:tr>
      <w:tr w:rsidR="00716064" w:rsidRPr="006F476F" w:rsidTr="009E1771">
        <w:trPr>
          <w:trHeight w:val="246"/>
        </w:trPr>
        <w:tc>
          <w:tcPr>
            <w:tcW w:w="2686" w:type="dxa"/>
          </w:tcPr>
          <w:p w:rsidR="00716064" w:rsidRPr="006F476F" w:rsidRDefault="00716064" w:rsidP="009E1771">
            <w:pPr>
              <w:rPr>
                <w:lang w:val="ro-RO"/>
              </w:rPr>
            </w:pPr>
            <w:r w:rsidRPr="006F476F">
              <w:rPr>
                <w:lang w:val="ro-RO"/>
              </w:rPr>
              <w:t>Ca-41</w:t>
            </w:r>
          </w:p>
        </w:tc>
        <w:tc>
          <w:tcPr>
            <w:tcW w:w="1011" w:type="dxa"/>
          </w:tcPr>
          <w:p w:rsidR="00716064" w:rsidRPr="006F476F" w:rsidRDefault="00716064" w:rsidP="009E1771">
            <w:pPr>
              <w:jc w:val="center"/>
              <w:rPr>
                <w:lang w:val="ro-RO"/>
              </w:rPr>
            </w:pPr>
            <w:r w:rsidRPr="006F476F">
              <w:rPr>
                <w:lang w:val="ro-RO"/>
              </w:rPr>
              <w:t>nelimitat</w:t>
            </w:r>
          </w:p>
        </w:tc>
        <w:tc>
          <w:tcPr>
            <w:tcW w:w="992" w:type="dxa"/>
          </w:tcPr>
          <w:p w:rsidR="00716064" w:rsidRPr="006F476F" w:rsidRDefault="00716064" w:rsidP="009E1771">
            <w:pPr>
              <w:jc w:val="center"/>
              <w:rPr>
                <w:lang w:val="ro-RO"/>
              </w:rPr>
            </w:pPr>
            <w:r w:rsidRPr="006F476F">
              <w:rPr>
                <w:lang w:val="ro-RO"/>
              </w:rPr>
              <w:t>nelimitat</w:t>
            </w:r>
          </w:p>
        </w:tc>
        <w:tc>
          <w:tcPr>
            <w:tcW w:w="1417" w:type="dxa"/>
          </w:tcPr>
          <w:p w:rsidR="00716064" w:rsidRPr="006F476F" w:rsidRDefault="00F0008F" w:rsidP="00716064">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2</w:t>
            </w:r>
          </w:p>
        </w:tc>
        <w:tc>
          <w:tcPr>
            <w:tcW w:w="993" w:type="dxa"/>
          </w:tcPr>
          <w:p w:rsidR="00716064" w:rsidRPr="006F476F" w:rsidRDefault="00716064" w:rsidP="009E1771">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7</w:t>
            </w:r>
          </w:p>
        </w:tc>
      </w:tr>
      <w:tr w:rsidR="00716064" w:rsidRPr="006F476F" w:rsidTr="009E1771">
        <w:trPr>
          <w:trHeight w:val="246"/>
        </w:trPr>
        <w:tc>
          <w:tcPr>
            <w:tcW w:w="2686" w:type="dxa"/>
          </w:tcPr>
          <w:p w:rsidR="00716064" w:rsidRPr="006F476F" w:rsidRDefault="00716064" w:rsidP="00716064">
            <w:pPr>
              <w:rPr>
                <w:lang w:val="ro-RO"/>
              </w:rPr>
            </w:pPr>
            <w:r w:rsidRPr="006F476F">
              <w:rPr>
                <w:lang w:val="ro-RO"/>
              </w:rPr>
              <w:t>Hf-128</w:t>
            </w:r>
          </w:p>
        </w:tc>
        <w:tc>
          <w:tcPr>
            <w:tcW w:w="1011" w:type="dxa"/>
          </w:tcPr>
          <w:p w:rsidR="00716064" w:rsidRPr="006F476F" w:rsidRDefault="00716064" w:rsidP="00716064">
            <w:pPr>
              <w:jc w:val="center"/>
              <w:rPr>
                <w:lang w:val="ro-RO"/>
              </w:rPr>
            </w:pPr>
            <w:r w:rsidRPr="006F476F">
              <w:rPr>
                <w:lang w:val="ro-RO"/>
              </w:rPr>
              <w:t>nelimitat</w:t>
            </w:r>
          </w:p>
        </w:tc>
        <w:tc>
          <w:tcPr>
            <w:tcW w:w="992" w:type="dxa"/>
          </w:tcPr>
          <w:p w:rsidR="00716064" w:rsidRPr="006F476F" w:rsidRDefault="00716064" w:rsidP="00716064">
            <w:pPr>
              <w:jc w:val="center"/>
              <w:rPr>
                <w:lang w:val="ro-RO"/>
              </w:rPr>
            </w:pPr>
            <w:r w:rsidRPr="006F476F">
              <w:rPr>
                <w:lang w:val="ro-RO"/>
              </w:rPr>
              <w:t>nelimitat</w:t>
            </w:r>
          </w:p>
        </w:tc>
        <w:tc>
          <w:tcPr>
            <w:tcW w:w="1417" w:type="dxa"/>
          </w:tcPr>
          <w:p w:rsidR="00716064" w:rsidRPr="006F476F" w:rsidRDefault="00716064" w:rsidP="00716064">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2</w:t>
            </w:r>
          </w:p>
        </w:tc>
        <w:tc>
          <w:tcPr>
            <w:tcW w:w="993" w:type="dxa"/>
          </w:tcPr>
          <w:p w:rsidR="00716064" w:rsidRPr="006F476F" w:rsidRDefault="00716064" w:rsidP="00716064">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I-129</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2</w:t>
            </w:r>
          </w:p>
        </w:tc>
        <w:tc>
          <w:tcPr>
            <w:tcW w:w="993" w:type="dxa"/>
          </w:tcPr>
          <w:p w:rsidR="006120BB" w:rsidRPr="006F476F" w:rsidRDefault="006120BB" w:rsidP="006120BB">
            <w:pPr>
              <w:jc w:val="center"/>
              <w:rPr>
                <w:b/>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5</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Mn-53</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9</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Ni-59</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8</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Pb-205</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7</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Pd-105</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5</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8</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Rb-87</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7</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Rb (natural)</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c>
          <w:tcPr>
            <w:tcW w:w="993" w:type="dxa"/>
          </w:tcPr>
          <w:p w:rsidR="006120BB" w:rsidRPr="006F476F" w:rsidRDefault="006120BB" w:rsidP="006120BB">
            <w:pPr>
              <w:jc w:val="center"/>
              <w:rPr>
                <w:b/>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7</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Re-187</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9</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Re (natural)</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9</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Sm-147</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b/>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Tc-97</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3</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8</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Th-232</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Th (natural)</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0 b)</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3 b)</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U-235 (toate tipurile de absorbţie)</w:t>
            </w:r>
            <w:r w:rsidRPr="006F476F">
              <w:rPr>
                <w:vertAlign w:val="superscript"/>
                <w:lang w:val="ro-RO"/>
              </w:rPr>
              <w:t xml:space="preserve"> a) d) e) f)</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 b)</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 b)</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 xml:space="preserve">U-236 (absorbţie pulmonară rapidă) </w:t>
            </w:r>
            <w:r w:rsidRPr="006F476F">
              <w:rPr>
                <w:vertAlign w:val="superscript"/>
                <w:lang w:val="ro-RO"/>
              </w:rPr>
              <w:t>d)</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 xml:space="preserve">U-238 (toate tipurile de absorbţie) </w:t>
            </w:r>
            <w:r w:rsidRPr="006F476F">
              <w:rPr>
                <w:vertAlign w:val="superscript"/>
                <w:lang w:val="ro-RO"/>
              </w:rPr>
              <w:t>a) d) e) f)</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 b)</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 b)</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U (natural)</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0 b)</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3 b)</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 xml:space="preserve">U (îmbogăţit &lt;= 20%) </w:t>
            </w:r>
            <w:r w:rsidRPr="006F476F">
              <w:rPr>
                <w:vertAlign w:val="superscript"/>
                <w:lang w:val="ro-RO"/>
              </w:rPr>
              <w:t>g)</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 x 10</w:t>
            </w:r>
            <w:r w:rsidRPr="006F476F">
              <w:rPr>
                <w:vertAlign w:val="superscript"/>
                <w:lang w:val="ro-RO"/>
              </w:rPr>
              <w:t>0</w:t>
            </w:r>
          </w:p>
        </w:tc>
        <w:tc>
          <w:tcPr>
            <w:tcW w:w="993" w:type="dxa"/>
          </w:tcPr>
          <w:p w:rsidR="006120BB" w:rsidRPr="006F476F" w:rsidRDefault="006120BB" w:rsidP="006120BB">
            <w:pPr>
              <w:jc w:val="center"/>
              <w:rPr>
                <w:lang w:val="ro-RO"/>
              </w:rPr>
            </w:pPr>
            <w:r w:rsidRPr="006F476F">
              <w:rPr>
                <w:lang w:val="ro-RO"/>
              </w:rPr>
              <w:t>1 x 10</w:t>
            </w:r>
            <w:r w:rsidRPr="006F476F">
              <w:rPr>
                <w:vertAlign w:val="superscript"/>
                <w:lang w:val="ro-RO"/>
              </w:rPr>
              <w:t>3</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U (sărăcit)</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 x 10</w:t>
            </w:r>
            <w:r w:rsidRPr="006F476F">
              <w:rPr>
                <w:vertAlign w:val="superscript"/>
                <w:lang w:val="ro-RO"/>
              </w:rPr>
              <w:t>0</w:t>
            </w:r>
          </w:p>
        </w:tc>
        <w:tc>
          <w:tcPr>
            <w:tcW w:w="993" w:type="dxa"/>
          </w:tcPr>
          <w:p w:rsidR="006120BB" w:rsidRPr="006F476F" w:rsidRDefault="006120BB" w:rsidP="006120BB">
            <w:pPr>
              <w:jc w:val="center"/>
              <w:rPr>
                <w:lang w:val="ro-RO"/>
              </w:rPr>
            </w:pPr>
            <w:r w:rsidRPr="006F476F">
              <w:rPr>
                <w:lang w:val="ro-RO"/>
              </w:rPr>
              <w:t>1 x 10</w:t>
            </w:r>
            <w:r w:rsidRPr="006F476F">
              <w:rPr>
                <w:vertAlign w:val="superscript"/>
                <w:lang w:val="ro-RO"/>
              </w:rPr>
              <w:t>3</w:t>
            </w:r>
          </w:p>
        </w:tc>
      </w:tr>
      <w:tr w:rsidR="006120BB" w:rsidRPr="006F476F" w:rsidTr="009E1771">
        <w:trPr>
          <w:trHeight w:val="246"/>
        </w:trPr>
        <w:tc>
          <w:tcPr>
            <w:tcW w:w="2686" w:type="dxa"/>
          </w:tcPr>
          <w:p w:rsidR="006120BB" w:rsidRPr="006F476F" w:rsidRDefault="006120BB" w:rsidP="006120BB">
            <w:pPr>
              <w:rPr>
                <w:lang w:val="ro-RO"/>
              </w:rPr>
            </w:pPr>
            <w:r w:rsidRPr="006F476F">
              <w:rPr>
                <w:lang w:val="ro-RO"/>
              </w:rPr>
              <w:t>Zr-93</w:t>
            </w:r>
          </w:p>
        </w:tc>
        <w:tc>
          <w:tcPr>
            <w:tcW w:w="1011" w:type="dxa"/>
          </w:tcPr>
          <w:p w:rsidR="006120BB" w:rsidRPr="006F476F" w:rsidRDefault="006120BB" w:rsidP="006120BB">
            <w:pPr>
              <w:jc w:val="center"/>
              <w:rPr>
                <w:lang w:val="ro-RO"/>
              </w:rPr>
            </w:pPr>
            <w:r w:rsidRPr="006F476F">
              <w:rPr>
                <w:lang w:val="ro-RO"/>
              </w:rPr>
              <w:t>nelimitat</w:t>
            </w:r>
          </w:p>
        </w:tc>
        <w:tc>
          <w:tcPr>
            <w:tcW w:w="992" w:type="dxa"/>
          </w:tcPr>
          <w:p w:rsidR="006120BB" w:rsidRPr="006F476F" w:rsidRDefault="006120BB" w:rsidP="006120BB">
            <w:pPr>
              <w:jc w:val="center"/>
              <w:rPr>
                <w:lang w:val="ro-RO"/>
              </w:rPr>
            </w:pPr>
            <w:r w:rsidRPr="006F476F">
              <w:rPr>
                <w:lang w:val="ro-RO"/>
              </w:rPr>
              <w:t>nelimitat</w:t>
            </w:r>
          </w:p>
        </w:tc>
        <w:tc>
          <w:tcPr>
            <w:tcW w:w="1417"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3 b)</w:t>
            </w:r>
          </w:p>
        </w:tc>
        <w:tc>
          <w:tcPr>
            <w:tcW w:w="993" w:type="dxa"/>
          </w:tcPr>
          <w:p w:rsidR="006120BB" w:rsidRPr="006F476F" w:rsidRDefault="006120BB" w:rsidP="006120BB">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7 b)</w:t>
            </w:r>
          </w:p>
        </w:tc>
      </w:tr>
    </w:tbl>
    <w:p w:rsidR="00716064" w:rsidRPr="006F476F" w:rsidRDefault="00716064" w:rsidP="00716064">
      <w:pPr>
        <w:rPr>
          <w:lang w:val="ro-RO"/>
        </w:rPr>
      </w:pPr>
    </w:p>
    <w:p w:rsidR="00716064" w:rsidRPr="006F476F" w:rsidRDefault="00716064" w:rsidP="00737D0B">
      <w:pPr>
        <w:jc w:val="both"/>
        <w:rPr>
          <w:lang w:val="ro-RO"/>
        </w:rPr>
      </w:pPr>
      <w:r w:rsidRPr="006F476F">
        <w:rPr>
          <w:lang w:val="ro-RO"/>
        </w:rPr>
        <w:tab/>
      </w:r>
      <w:r w:rsidRPr="006F476F">
        <w:rPr>
          <w:lang w:val="ro-RO"/>
        </w:rPr>
        <w:tab/>
        <w:t>În tabelul 2.2.7.2.2.1 se introduc următoarele rânduri, în ordinea alfabetică corespunzătoare:</w:t>
      </w:r>
    </w:p>
    <w:tbl>
      <w:tblPr>
        <w:tblW w:w="7099"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1011"/>
        <w:gridCol w:w="992"/>
        <w:gridCol w:w="1417"/>
        <w:gridCol w:w="993"/>
      </w:tblGrid>
      <w:tr w:rsidR="007C4BBA" w:rsidRPr="006F476F" w:rsidTr="007C4BBA">
        <w:trPr>
          <w:trHeight w:val="885"/>
        </w:trPr>
        <w:tc>
          <w:tcPr>
            <w:tcW w:w="2686" w:type="dxa"/>
            <w:vMerge w:val="restart"/>
          </w:tcPr>
          <w:p w:rsidR="007C4BBA" w:rsidRPr="006F476F" w:rsidRDefault="007C4BBA" w:rsidP="007C4BBA">
            <w:pPr>
              <w:jc w:val="center"/>
              <w:rPr>
                <w:lang w:val="ro-RO"/>
              </w:rPr>
            </w:pPr>
            <w:r w:rsidRPr="006F476F">
              <w:rPr>
                <w:lang w:val="ro-RO"/>
              </w:rPr>
              <w:t>Radionuclid (simbol) (număr atomic)</w:t>
            </w:r>
          </w:p>
        </w:tc>
        <w:tc>
          <w:tcPr>
            <w:tcW w:w="1011" w:type="dxa"/>
            <w:tcBorders>
              <w:bottom w:val="single" w:sz="4" w:space="0" w:color="auto"/>
            </w:tcBorders>
          </w:tcPr>
          <w:p w:rsidR="007C4BBA" w:rsidRPr="006F476F" w:rsidRDefault="007C4BBA" w:rsidP="007C4BBA">
            <w:pPr>
              <w:jc w:val="center"/>
              <w:rPr>
                <w:lang w:val="ro-RO"/>
              </w:rPr>
            </w:pPr>
            <w:r w:rsidRPr="006F476F">
              <w:rPr>
                <w:position w:val="1"/>
                <w:lang w:val="ro-RO"/>
              </w:rPr>
              <w:t>A</w:t>
            </w:r>
            <w:r w:rsidRPr="006F476F">
              <w:rPr>
                <w:lang w:val="ro-RO"/>
              </w:rPr>
              <w:t>1</w:t>
            </w:r>
          </w:p>
        </w:tc>
        <w:tc>
          <w:tcPr>
            <w:tcW w:w="992" w:type="dxa"/>
            <w:tcBorders>
              <w:bottom w:val="single" w:sz="4" w:space="0" w:color="auto"/>
            </w:tcBorders>
          </w:tcPr>
          <w:p w:rsidR="007C4BBA" w:rsidRPr="006F476F" w:rsidRDefault="007C4BBA" w:rsidP="007C4BBA">
            <w:pPr>
              <w:jc w:val="center"/>
              <w:rPr>
                <w:lang w:val="ro-RO"/>
              </w:rPr>
            </w:pPr>
            <w:r w:rsidRPr="006F476F">
              <w:rPr>
                <w:position w:val="1"/>
                <w:lang w:val="ro-RO"/>
              </w:rPr>
              <w:t>A</w:t>
            </w:r>
            <w:r w:rsidRPr="006F476F">
              <w:rPr>
                <w:lang w:val="ro-RO"/>
              </w:rPr>
              <w:t>2</w:t>
            </w:r>
          </w:p>
        </w:tc>
        <w:tc>
          <w:tcPr>
            <w:tcW w:w="1417" w:type="dxa"/>
            <w:tcBorders>
              <w:bottom w:val="single" w:sz="4" w:space="0" w:color="auto"/>
            </w:tcBorders>
          </w:tcPr>
          <w:p w:rsidR="007C4BBA" w:rsidRPr="006F476F" w:rsidRDefault="007C4BBA" w:rsidP="007C4BBA">
            <w:pPr>
              <w:jc w:val="center"/>
              <w:rPr>
                <w:lang w:val="ro-RO"/>
              </w:rPr>
            </w:pPr>
            <w:r w:rsidRPr="006F476F">
              <w:rPr>
                <w:lang w:val="ro-RO"/>
              </w:rPr>
              <w:t>Limitele de activitate masică pentru materiile exceptate</w:t>
            </w:r>
          </w:p>
        </w:tc>
        <w:tc>
          <w:tcPr>
            <w:tcW w:w="993" w:type="dxa"/>
            <w:tcBorders>
              <w:bottom w:val="single" w:sz="4" w:space="0" w:color="auto"/>
            </w:tcBorders>
          </w:tcPr>
          <w:p w:rsidR="007C4BBA" w:rsidRPr="006F476F" w:rsidRDefault="007C4BBA" w:rsidP="007C4BBA">
            <w:pPr>
              <w:jc w:val="center"/>
              <w:rPr>
                <w:lang w:val="ro-RO"/>
              </w:rPr>
            </w:pPr>
            <w:r w:rsidRPr="006F476F">
              <w:rPr>
                <w:spacing w:val="-1"/>
                <w:lang w:val="ro-RO"/>
              </w:rPr>
              <w:t>Limita de activitate pentru o expediţie exceptată</w:t>
            </w:r>
          </w:p>
        </w:tc>
      </w:tr>
      <w:tr w:rsidR="007C4BBA" w:rsidRPr="006F476F" w:rsidTr="007C4BBA">
        <w:trPr>
          <w:trHeight w:val="220"/>
        </w:trPr>
        <w:tc>
          <w:tcPr>
            <w:tcW w:w="2686" w:type="dxa"/>
            <w:vMerge/>
            <w:tcBorders>
              <w:top w:val="nil"/>
            </w:tcBorders>
          </w:tcPr>
          <w:p w:rsidR="007C4BBA" w:rsidRPr="006F476F" w:rsidRDefault="007C4BBA" w:rsidP="007C4BBA">
            <w:pPr>
              <w:jc w:val="center"/>
              <w:rPr>
                <w:lang w:val="ro-RO"/>
              </w:rPr>
            </w:pPr>
          </w:p>
        </w:tc>
        <w:tc>
          <w:tcPr>
            <w:tcW w:w="1011" w:type="dxa"/>
            <w:tcBorders>
              <w:top w:val="single" w:sz="4" w:space="0" w:color="auto"/>
            </w:tcBorders>
          </w:tcPr>
          <w:p w:rsidR="007C4BBA" w:rsidRPr="006F476F" w:rsidRDefault="007C4BBA" w:rsidP="007C4BBA">
            <w:pPr>
              <w:jc w:val="center"/>
              <w:rPr>
                <w:lang w:val="ro-RO"/>
              </w:rPr>
            </w:pPr>
            <w:r w:rsidRPr="006F476F">
              <w:rPr>
                <w:lang w:val="ro-RO"/>
              </w:rPr>
              <w:t>(TBq)</w:t>
            </w:r>
          </w:p>
        </w:tc>
        <w:tc>
          <w:tcPr>
            <w:tcW w:w="992" w:type="dxa"/>
            <w:tcBorders>
              <w:top w:val="single" w:sz="4" w:space="0" w:color="auto"/>
            </w:tcBorders>
          </w:tcPr>
          <w:p w:rsidR="007C4BBA" w:rsidRPr="006F476F" w:rsidRDefault="007C4BBA" w:rsidP="007C4BBA">
            <w:pPr>
              <w:jc w:val="center"/>
              <w:rPr>
                <w:lang w:val="ro-RO"/>
              </w:rPr>
            </w:pPr>
            <w:r w:rsidRPr="006F476F">
              <w:rPr>
                <w:lang w:val="ro-RO"/>
              </w:rPr>
              <w:t>(TBq)</w:t>
            </w:r>
          </w:p>
        </w:tc>
        <w:tc>
          <w:tcPr>
            <w:tcW w:w="1417" w:type="dxa"/>
            <w:tcBorders>
              <w:top w:val="single" w:sz="4" w:space="0" w:color="auto"/>
            </w:tcBorders>
          </w:tcPr>
          <w:p w:rsidR="007C4BBA" w:rsidRPr="006F476F" w:rsidRDefault="007C4BBA" w:rsidP="007C4BBA">
            <w:pPr>
              <w:jc w:val="center"/>
              <w:rPr>
                <w:lang w:val="ro-RO"/>
              </w:rPr>
            </w:pPr>
            <w:r w:rsidRPr="006F476F">
              <w:rPr>
                <w:lang w:val="ro-RO"/>
              </w:rPr>
              <w:t>(Bq/g)</w:t>
            </w:r>
          </w:p>
        </w:tc>
        <w:tc>
          <w:tcPr>
            <w:tcW w:w="993" w:type="dxa"/>
            <w:tcBorders>
              <w:top w:val="single" w:sz="4" w:space="0" w:color="auto"/>
            </w:tcBorders>
          </w:tcPr>
          <w:p w:rsidR="007C4BBA" w:rsidRPr="006F476F" w:rsidRDefault="007C4BBA" w:rsidP="007C4BBA">
            <w:pPr>
              <w:jc w:val="center"/>
              <w:rPr>
                <w:lang w:val="ro-RO"/>
              </w:rPr>
            </w:pPr>
            <w:r w:rsidRPr="006F476F">
              <w:rPr>
                <w:lang w:val="ro-RO"/>
              </w:rPr>
              <w:t>(Bq)</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t>Ba-135m</w:t>
            </w:r>
          </w:p>
        </w:tc>
        <w:tc>
          <w:tcPr>
            <w:tcW w:w="1011" w:type="dxa"/>
          </w:tcPr>
          <w:p w:rsidR="007C4BBA" w:rsidRPr="006F476F" w:rsidRDefault="007C4BBA" w:rsidP="00EA47BC">
            <w:pPr>
              <w:jc w:val="center"/>
              <w:rPr>
                <w:vertAlign w:val="superscript"/>
                <w:lang w:val="ro-RO"/>
              </w:rPr>
            </w:pPr>
            <w:r w:rsidRPr="006F476F">
              <w:rPr>
                <w:lang w:val="ro-RO"/>
              </w:rPr>
              <w:t>2</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00EA47BC" w:rsidRPr="006F476F">
              <w:rPr>
                <w:vertAlign w:val="superscript"/>
                <w:lang w:val="ro-RO"/>
              </w:rPr>
              <w:t>1</w:t>
            </w:r>
          </w:p>
        </w:tc>
        <w:tc>
          <w:tcPr>
            <w:tcW w:w="992" w:type="dxa"/>
          </w:tcPr>
          <w:p w:rsidR="007C4BBA" w:rsidRPr="006F476F" w:rsidRDefault="00EA47BC" w:rsidP="007C4BBA">
            <w:pPr>
              <w:jc w:val="center"/>
              <w:rPr>
                <w:lang w:val="ro-RO"/>
              </w:rPr>
            </w:pPr>
            <w:r w:rsidRPr="006F476F">
              <w:rPr>
                <w:lang w:val="ro-RO"/>
              </w:rPr>
              <w:t>6</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2</w:t>
            </w:r>
          </w:p>
        </w:tc>
        <w:tc>
          <w:tcPr>
            <w:tcW w:w="993"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t>Ge-69</w:t>
            </w:r>
          </w:p>
        </w:tc>
        <w:tc>
          <w:tcPr>
            <w:tcW w:w="1011" w:type="dxa"/>
          </w:tcPr>
          <w:p w:rsidR="007C4BBA" w:rsidRPr="006F476F" w:rsidRDefault="007C4BBA" w:rsidP="00EA47BC">
            <w:pPr>
              <w:jc w:val="center"/>
              <w:rPr>
                <w:vertAlign w:val="superscript"/>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00EA47BC" w:rsidRPr="006F476F">
              <w:rPr>
                <w:vertAlign w:val="superscript"/>
                <w:lang w:val="ro-RO"/>
              </w:rPr>
              <w:t>0</w:t>
            </w:r>
          </w:p>
        </w:tc>
        <w:tc>
          <w:tcPr>
            <w:tcW w:w="992" w:type="dxa"/>
          </w:tcPr>
          <w:p w:rsidR="007C4BBA" w:rsidRPr="006F476F" w:rsidRDefault="00EA47BC" w:rsidP="007C4BBA">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0</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lastRenderedPageBreak/>
              <w:t>Ir-193m</w:t>
            </w:r>
          </w:p>
        </w:tc>
        <w:tc>
          <w:tcPr>
            <w:tcW w:w="1011" w:type="dxa"/>
          </w:tcPr>
          <w:p w:rsidR="007C4BBA" w:rsidRPr="006F476F" w:rsidRDefault="007C4BBA" w:rsidP="00EA47BC">
            <w:pPr>
              <w:jc w:val="center"/>
              <w:rPr>
                <w:vertAlign w:val="superscript"/>
                <w:lang w:val="ro-RO"/>
              </w:rPr>
            </w:pPr>
            <w:r w:rsidRPr="006F476F">
              <w:rPr>
                <w:spacing w:val="1"/>
                <w:lang w:val="ro-RO"/>
              </w:rPr>
              <w:t xml:space="preserve">4 </w:t>
            </w:r>
            <w:r w:rsidRPr="006F476F">
              <w:rPr>
                <w:lang w:val="ro-RO"/>
              </w:rPr>
              <w:t>×</w:t>
            </w:r>
            <w:r w:rsidRPr="006F476F">
              <w:rPr>
                <w:spacing w:val="1"/>
                <w:lang w:val="ro-RO"/>
              </w:rPr>
              <w:t xml:space="preserve"> </w:t>
            </w:r>
            <w:r w:rsidRPr="006F476F">
              <w:rPr>
                <w:lang w:val="ro-RO"/>
              </w:rPr>
              <w:t>10</w:t>
            </w:r>
            <w:r w:rsidR="00EA47BC" w:rsidRPr="006F476F">
              <w:rPr>
                <w:vertAlign w:val="superscript"/>
                <w:lang w:val="ro-RO"/>
              </w:rPr>
              <w:t>1</w:t>
            </w:r>
          </w:p>
        </w:tc>
        <w:tc>
          <w:tcPr>
            <w:tcW w:w="992" w:type="dxa"/>
          </w:tcPr>
          <w:p w:rsidR="007C4BBA" w:rsidRPr="006F476F" w:rsidRDefault="00EA47BC" w:rsidP="007C4BBA">
            <w:pPr>
              <w:jc w:val="center"/>
              <w:rPr>
                <w:lang w:val="ro-RO"/>
              </w:rPr>
            </w:pPr>
            <w:r w:rsidRPr="006F476F">
              <w:rPr>
                <w:lang w:val="ro-RO"/>
              </w:rPr>
              <w:t>4</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0</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4</w:t>
            </w:r>
          </w:p>
        </w:tc>
        <w:tc>
          <w:tcPr>
            <w:tcW w:w="993"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7</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t>Ni-57</w:t>
            </w:r>
          </w:p>
        </w:tc>
        <w:tc>
          <w:tcPr>
            <w:tcW w:w="1011" w:type="dxa"/>
          </w:tcPr>
          <w:p w:rsidR="007C4BBA" w:rsidRPr="006F476F" w:rsidRDefault="007C4BBA" w:rsidP="00EA47BC">
            <w:pPr>
              <w:jc w:val="center"/>
              <w:rPr>
                <w:lang w:val="ro-RO"/>
              </w:rPr>
            </w:pPr>
            <w:r w:rsidRPr="006F476F">
              <w:rPr>
                <w:lang w:val="ro-RO"/>
              </w:rPr>
              <w:t>6</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00EA47BC" w:rsidRPr="006F476F">
              <w:rPr>
                <w:vertAlign w:val="superscript"/>
                <w:lang w:val="ro-RO"/>
              </w:rPr>
              <w:t>-1</w:t>
            </w:r>
          </w:p>
        </w:tc>
        <w:tc>
          <w:tcPr>
            <w:tcW w:w="992" w:type="dxa"/>
          </w:tcPr>
          <w:p w:rsidR="007C4BBA" w:rsidRPr="006F476F" w:rsidRDefault="00EA47BC" w:rsidP="00EA47BC">
            <w:pPr>
              <w:jc w:val="center"/>
              <w:rPr>
                <w:lang w:val="ro-RO"/>
              </w:rPr>
            </w:pPr>
            <w:r w:rsidRPr="006F476F">
              <w:rPr>
                <w:lang w:val="ro-RO"/>
              </w:rPr>
              <w:t>6</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t>Sr-83</w:t>
            </w:r>
          </w:p>
        </w:tc>
        <w:tc>
          <w:tcPr>
            <w:tcW w:w="1011" w:type="dxa"/>
          </w:tcPr>
          <w:p w:rsidR="007C4BBA" w:rsidRPr="006F476F" w:rsidRDefault="00EA47BC" w:rsidP="00EA47BC">
            <w:pPr>
              <w:jc w:val="center"/>
              <w:rPr>
                <w:lang w:val="ro-RO"/>
              </w:rPr>
            </w:pPr>
            <w:r w:rsidRPr="006F476F">
              <w:rPr>
                <w:spacing w:val="1"/>
                <w:lang w:val="ro-RO"/>
              </w:rPr>
              <w:t xml:space="preserve">1 </w:t>
            </w:r>
            <w:r w:rsidRPr="006F476F">
              <w:rPr>
                <w:lang w:val="ro-RO"/>
              </w:rPr>
              <w:t>×</w:t>
            </w:r>
            <w:r w:rsidRPr="006F476F">
              <w:rPr>
                <w:spacing w:val="1"/>
                <w:lang w:val="ro-RO"/>
              </w:rPr>
              <w:t xml:space="preserve"> </w:t>
            </w:r>
            <w:r w:rsidRPr="006F476F">
              <w:rPr>
                <w:lang w:val="ro-RO"/>
              </w:rPr>
              <w:t>10</w:t>
            </w:r>
            <w:r w:rsidRPr="006F476F">
              <w:rPr>
                <w:vertAlign w:val="superscript"/>
                <w:lang w:val="ro-RO"/>
              </w:rPr>
              <w:t>0</w:t>
            </w:r>
          </w:p>
        </w:tc>
        <w:tc>
          <w:tcPr>
            <w:tcW w:w="992" w:type="dxa"/>
          </w:tcPr>
          <w:p w:rsidR="007C4BBA" w:rsidRPr="006F476F" w:rsidRDefault="00EA47BC" w:rsidP="007C4BBA">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0</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7C4BBA" w:rsidRPr="006F476F" w:rsidRDefault="00EA47BC" w:rsidP="007C4BBA">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t>Tb-149</w:t>
            </w:r>
          </w:p>
        </w:tc>
        <w:tc>
          <w:tcPr>
            <w:tcW w:w="1011" w:type="dxa"/>
          </w:tcPr>
          <w:p w:rsidR="007C4BBA" w:rsidRPr="006F476F" w:rsidRDefault="00EA47BC" w:rsidP="00EA47BC">
            <w:pPr>
              <w:jc w:val="center"/>
              <w:rPr>
                <w:lang w:val="ro-RO"/>
              </w:rPr>
            </w:pPr>
            <w:r w:rsidRPr="006F476F">
              <w:rPr>
                <w:lang w:val="ro-RO"/>
              </w:rPr>
              <w:t>8</w:t>
            </w:r>
            <w:r w:rsidR="007C4BBA" w:rsidRPr="006F476F">
              <w:rPr>
                <w:spacing w:val="1"/>
                <w:lang w:val="ro-RO"/>
              </w:rPr>
              <w:t xml:space="preserve"> </w:t>
            </w:r>
            <w:r w:rsidR="007C4BBA" w:rsidRPr="006F476F">
              <w:rPr>
                <w:lang w:val="ro-RO"/>
              </w:rPr>
              <w:t>×</w:t>
            </w:r>
            <w:r w:rsidR="007C4BBA" w:rsidRPr="006F476F">
              <w:rPr>
                <w:spacing w:val="1"/>
                <w:lang w:val="ro-RO"/>
              </w:rPr>
              <w:t xml:space="preserve"> </w:t>
            </w:r>
            <w:r w:rsidR="007C4BBA" w:rsidRPr="006F476F">
              <w:rPr>
                <w:lang w:val="ro-RO"/>
              </w:rPr>
              <w:t>10</w:t>
            </w:r>
            <w:r w:rsidRPr="006F476F">
              <w:rPr>
                <w:vertAlign w:val="superscript"/>
                <w:lang w:val="ro-RO"/>
              </w:rPr>
              <w:t>-1</w:t>
            </w:r>
          </w:p>
        </w:tc>
        <w:tc>
          <w:tcPr>
            <w:tcW w:w="992" w:type="dxa"/>
          </w:tcPr>
          <w:p w:rsidR="007C4BBA" w:rsidRPr="006F476F" w:rsidRDefault="00EA47BC" w:rsidP="00EA47BC">
            <w:pPr>
              <w:jc w:val="center"/>
              <w:rPr>
                <w:lang w:val="ro-RO"/>
              </w:rPr>
            </w:pPr>
            <w:r w:rsidRPr="006F476F">
              <w:rPr>
                <w:lang w:val="ro-RO"/>
              </w:rPr>
              <w:t>8</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993" w:type="dxa"/>
          </w:tcPr>
          <w:p w:rsidR="007C4BBA" w:rsidRPr="006F476F" w:rsidRDefault="00EA47BC" w:rsidP="007C4BBA">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r w:rsidR="007C4BBA" w:rsidRPr="006F476F" w:rsidTr="007C4BBA">
        <w:trPr>
          <w:trHeight w:val="246"/>
        </w:trPr>
        <w:tc>
          <w:tcPr>
            <w:tcW w:w="2686" w:type="dxa"/>
          </w:tcPr>
          <w:p w:rsidR="007C4BBA" w:rsidRPr="006F476F" w:rsidRDefault="007C4BBA" w:rsidP="007C4BBA">
            <w:pPr>
              <w:rPr>
                <w:lang w:val="ro-RO"/>
              </w:rPr>
            </w:pPr>
            <w:r w:rsidRPr="006F476F">
              <w:rPr>
                <w:lang w:val="ro-RO"/>
              </w:rPr>
              <w:t>Tb-161</w:t>
            </w:r>
          </w:p>
        </w:tc>
        <w:tc>
          <w:tcPr>
            <w:tcW w:w="1011" w:type="dxa"/>
          </w:tcPr>
          <w:p w:rsidR="007C4BBA" w:rsidRPr="006F476F" w:rsidRDefault="00EA47BC" w:rsidP="00EA47BC">
            <w:pPr>
              <w:jc w:val="center"/>
              <w:rPr>
                <w:vertAlign w:val="superscript"/>
                <w:lang w:val="ro-RO"/>
              </w:rPr>
            </w:pPr>
            <w:r w:rsidRPr="006F476F">
              <w:rPr>
                <w:lang w:val="ro-RO"/>
              </w:rPr>
              <w:t>3</w:t>
            </w:r>
            <w:r w:rsidR="007C4BBA" w:rsidRPr="006F476F">
              <w:rPr>
                <w:spacing w:val="1"/>
                <w:lang w:val="ro-RO"/>
              </w:rPr>
              <w:t xml:space="preserve"> </w:t>
            </w:r>
            <w:r w:rsidR="007C4BBA" w:rsidRPr="006F476F">
              <w:rPr>
                <w:lang w:val="ro-RO"/>
              </w:rPr>
              <w:t>×</w:t>
            </w:r>
            <w:r w:rsidR="007C4BBA" w:rsidRPr="006F476F">
              <w:rPr>
                <w:spacing w:val="1"/>
                <w:lang w:val="ro-RO"/>
              </w:rPr>
              <w:t xml:space="preserve"> </w:t>
            </w:r>
            <w:r w:rsidR="007C4BBA" w:rsidRPr="006F476F">
              <w:rPr>
                <w:lang w:val="ro-RO"/>
              </w:rPr>
              <w:t>10</w:t>
            </w:r>
            <w:r w:rsidRPr="006F476F">
              <w:rPr>
                <w:vertAlign w:val="superscript"/>
                <w:lang w:val="ro-RO"/>
              </w:rPr>
              <w:t>1</w:t>
            </w:r>
          </w:p>
        </w:tc>
        <w:tc>
          <w:tcPr>
            <w:tcW w:w="992" w:type="dxa"/>
          </w:tcPr>
          <w:p w:rsidR="007C4BBA" w:rsidRPr="006F476F" w:rsidRDefault="00EA47BC" w:rsidP="007C4BBA">
            <w:pPr>
              <w:jc w:val="center"/>
              <w:rPr>
                <w:lang w:val="ro-RO"/>
              </w:rPr>
            </w:pPr>
            <w:r w:rsidRPr="006F476F">
              <w:rPr>
                <w:spacing w:val="1"/>
                <w:lang w:val="ro-RO"/>
              </w:rPr>
              <w:t xml:space="preserve">7 </w:t>
            </w:r>
            <w:r w:rsidRPr="006F476F">
              <w:rPr>
                <w:lang w:val="ro-RO"/>
              </w:rPr>
              <w:t>×</w:t>
            </w:r>
            <w:r w:rsidRPr="006F476F">
              <w:rPr>
                <w:spacing w:val="1"/>
                <w:lang w:val="ro-RO"/>
              </w:rPr>
              <w:t xml:space="preserve"> </w:t>
            </w:r>
            <w:r w:rsidRPr="006F476F">
              <w:rPr>
                <w:lang w:val="ro-RO"/>
              </w:rPr>
              <w:t>10</w:t>
            </w:r>
            <w:r w:rsidRPr="006F476F">
              <w:rPr>
                <w:vertAlign w:val="superscript"/>
                <w:lang w:val="ro-RO"/>
              </w:rPr>
              <w:t>-1</w:t>
            </w:r>
          </w:p>
        </w:tc>
        <w:tc>
          <w:tcPr>
            <w:tcW w:w="1417" w:type="dxa"/>
          </w:tcPr>
          <w:p w:rsidR="007C4BBA" w:rsidRPr="006F476F" w:rsidRDefault="00EA47BC" w:rsidP="00EA47BC">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3</w:t>
            </w:r>
          </w:p>
        </w:tc>
        <w:tc>
          <w:tcPr>
            <w:tcW w:w="993" w:type="dxa"/>
          </w:tcPr>
          <w:p w:rsidR="007C4BBA" w:rsidRPr="006F476F" w:rsidRDefault="00EA47BC" w:rsidP="007C4BBA">
            <w:pPr>
              <w:jc w:val="center"/>
              <w:rPr>
                <w:lang w:val="ro-RO"/>
              </w:rPr>
            </w:pPr>
            <w:r w:rsidRPr="006F476F">
              <w:rPr>
                <w:lang w:val="ro-RO"/>
              </w:rPr>
              <w:t>1</w:t>
            </w:r>
            <w:r w:rsidRPr="006F476F">
              <w:rPr>
                <w:spacing w:val="1"/>
                <w:lang w:val="ro-RO"/>
              </w:rPr>
              <w:t xml:space="preserve"> </w:t>
            </w:r>
            <w:r w:rsidRPr="006F476F">
              <w:rPr>
                <w:lang w:val="ro-RO"/>
              </w:rPr>
              <w:t>×</w:t>
            </w:r>
            <w:r w:rsidRPr="006F476F">
              <w:rPr>
                <w:spacing w:val="1"/>
                <w:lang w:val="ro-RO"/>
              </w:rPr>
              <w:t xml:space="preserve"> </w:t>
            </w:r>
            <w:r w:rsidRPr="006F476F">
              <w:rPr>
                <w:lang w:val="ro-RO"/>
              </w:rPr>
              <w:t>10</w:t>
            </w:r>
            <w:r w:rsidRPr="006F476F">
              <w:rPr>
                <w:vertAlign w:val="superscript"/>
                <w:lang w:val="ro-RO"/>
              </w:rPr>
              <w:t>6</w:t>
            </w:r>
          </w:p>
        </w:tc>
      </w:tr>
    </w:tbl>
    <w:p w:rsidR="007C4BBA" w:rsidRPr="006F476F" w:rsidRDefault="007C4BBA" w:rsidP="007C4BBA">
      <w:pPr>
        <w:rPr>
          <w:lang w:val="ro-RO"/>
        </w:rPr>
      </w:pPr>
    </w:p>
    <w:p w:rsidR="007C4BBA" w:rsidRPr="006F476F" w:rsidRDefault="006A5A70" w:rsidP="00417446">
      <w:pPr>
        <w:jc w:val="both"/>
        <w:rPr>
          <w:lang w:val="ro-RO"/>
        </w:rPr>
      </w:pPr>
      <w:r w:rsidRPr="006F476F">
        <w:rPr>
          <w:lang w:val="ro-RO"/>
        </w:rPr>
        <w:tab/>
      </w:r>
      <w:r w:rsidRPr="006F476F">
        <w:rPr>
          <w:lang w:val="ro-RO"/>
        </w:rPr>
        <w:tab/>
        <w:t xml:space="preserve">La </w:t>
      </w:r>
      <w:r w:rsidR="00737D0B" w:rsidRPr="006F476F">
        <w:rPr>
          <w:lang w:val="ro-RO"/>
        </w:rPr>
        <w:t xml:space="preserve">nota de subsol </w:t>
      </w:r>
      <w:r w:rsidR="00737D0B" w:rsidRPr="00145B25">
        <w:rPr>
          <w:vertAlign w:val="superscript"/>
          <w:lang w:val="ro-RO"/>
        </w:rPr>
        <w:t>b)</w:t>
      </w:r>
      <w:r w:rsidR="00737D0B" w:rsidRPr="006F476F">
        <w:rPr>
          <w:lang w:val="ro-RO"/>
        </w:rPr>
        <w:t xml:space="preserve"> a tabelului 2.2.7.2.2.1, fraza introductivă se modifică şi va avea următorul cuprins: „Nuclizi precursori şi produsele de filiaţie incluşi în echilibrul secular (activitatea luată în considerare este doar cea a nuclidului precursor)”.</w:t>
      </w:r>
    </w:p>
    <w:p w:rsidR="00737D0B" w:rsidRPr="006F476F" w:rsidRDefault="00737D0B" w:rsidP="00417446">
      <w:pPr>
        <w:jc w:val="both"/>
        <w:rPr>
          <w:lang w:val="ro-RO"/>
        </w:rPr>
      </w:pPr>
      <w:r w:rsidRPr="006F476F">
        <w:rPr>
          <w:lang w:val="ro-RO"/>
        </w:rPr>
        <w:tab/>
      </w:r>
      <w:r w:rsidRPr="006F476F">
        <w:rPr>
          <w:lang w:val="ro-RO"/>
        </w:rPr>
        <w:tab/>
        <w:t xml:space="preserve">La nota de subsol </w:t>
      </w:r>
      <w:r w:rsidRPr="00145B25">
        <w:rPr>
          <w:vertAlign w:val="superscript"/>
          <w:lang w:val="ro-RO"/>
        </w:rPr>
        <w:t>b)</w:t>
      </w:r>
      <w:r w:rsidRPr="006F476F">
        <w:rPr>
          <w:lang w:val="ro-RO"/>
        </w:rPr>
        <w:t xml:space="preserve"> a tabelului 2.2.7.2.2.1, pentru Th-nat şi U-nat se introduce o nouă referinţă la nota de subsol</w:t>
      </w:r>
      <w:r w:rsidR="00895D6C" w:rsidRPr="006F476F">
        <w:rPr>
          <w:lang w:val="ro-RO"/>
        </w:rPr>
        <w:t xml:space="preserve"> de pagină</w:t>
      </w:r>
      <w:r w:rsidRPr="006F476F">
        <w:rPr>
          <w:lang w:val="ro-RO"/>
        </w:rPr>
        <w:t xml:space="preserve"> </w:t>
      </w:r>
      <w:r w:rsidRPr="006F476F">
        <w:rPr>
          <w:vertAlign w:val="superscript"/>
          <w:lang w:val="ro-RO"/>
        </w:rPr>
        <w:t>8)</w:t>
      </w:r>
      <w:r w:rsidRPr="006F476F">
        <w:rPr>
          <w:lang w:val="ro-RO"/>
        </w:rPr>
        <w:t xml:space="preserve"> şi se introduce nota de subsol </w:t>
      </w:r>
      <w:r w:rsidR="00895D6C" w:rsidRPr="006F476F">
        <w:rPr>
          <w:lang w:val="ro-RO"/>
        </w:rPr>
        <w:t xml:space="preserve">de pagină </w:t>
      </w:r>
      <w:r w:rsidRPr="006F476F">
        <w:rPr>
          <w:vertAlign w:val="superscript"/>
          <w:lang w:val="ro-RO"/>
        </w:rPr>
        <w:t>8)</w:t>
      </w:r>
      <w:r w:rsidRPr="006F476F">
        <w:rPr>
          <w:lang w:val="ro-RO"/>
        </w:rPr>
        <w:t xml:space="preserve"> cu următorul cuprins:</w:t>
      </w:r>
    </w:p>
    <w:p w:rsidR="00737D0B" w:rsidRPr="006F476F" w:rsidRDefault="00737D0B" w:rsidP="00417446">
      <w:pPr>
        <w:jc w:val="both"/>
        <w:rPr>
          <w:lang w:val="ro-RO"/>
        </w:rPr>
      </w:pPr>
      <w:r w:rsidRPr="006F476F">
        <w:rPr>
          <w:lang w:val="ro-RO"/>
        </w:rPr>
        <w:tab/>
      </w:r>
      <w:r w:rsidRPr="006F476F">
        <w:rPr>
          <w:lang w:val="ro-RO"/>
        </w:rPr>
        <w:tab/>
        <w:t>„</w:t>
      </w:r>
      <w:r w:rsidRPr="006F476F">
        <w:rPr>
          <w:vertAlign w:val="superscript"/>
          <w:lang w:val="ro-RO"/>
        </w:rPr>
        <w:t>8)</w:t>
      </w:r>
      <w:r w:rsidRPr="006F476F">
        <w:rPr>
          <w:lang w:val="ro-RO"/>
        </w:rPr>
        <w:t xml:space="preserve"> </w:t>
      </w:r>
      <w:r w:rsidR="00895D6C" w:rsidRPr="006F476F">
        <w:rPr>
          <w:lang w:val="ro-RO"/>
        </w:rPr>
        <w:t>În cazul thoriului natural, nuclidul precursor este Th-232; în cazul uraniului natural, nuclidul precursor este U-238.”</w:t>
      </w:r>
    </w:p>
    <w:p w:rsidR="00895D6C" w:rsidRPr="006F476F" w:rsidRDefault="00895D6C" w:rsidP="00417446">
      <w:pPr>
        <w:jc w:val="both"/>
        <w:rPr>
          <w:lang w:val="ro-RO"/>
        </w:rPr>
      </w:pPr>
      <w:r w:rsidRPr="006F476F">
        <w:rPr>
          <w:lang w:val="ro-RO"/>
        </w:rPr>
        <w:tab/>
      </w:r>
      <w:r w:rsidRPr="006F476F">
        <w:rPr>
          <w:lang w:val="ro-RO"/>
        </w:rPr>
        <w:tab/>
        <w:t xml:space="preserve">La nota de subsol </w:t>
      </w:r>
      <w:r w:rsidRPr="00145B25">
        <w:rPr>
          <w:vertAlign w:val="superscript"/>
          <w:lang w:val="ro-RO"/>
        </w:rPr>
        <w:t>c)</w:t>
      </w:r>
      <w:r w:rsidRPr="006F476F">
        <w:rPr>
          <w:lang w:val="ro-RO"/>
        </w:rPr>
        <w:t xml:space="preserve"> a tabelului 2.2.7.2.2.1 se înlocuieşte sintagma „intensităţii de radiaţie” cu „debitului </w:t>
      </w:r>
      <w:r w:rsidR="003F1FDB" w:rsidRPr="006F476F">
        <w:rPr>
          <w:lang w:val="ro-RO"/>
        </w:rPr>
        <w:t>dozei</w:t>
      </w:r>
      <w:r w:rsidRPr="006F476F">
        <w:rPr>
          <w:lang w:val="ro-RO"/>
        </w:rPr>
        <w:t>”.</w:t>
      </w:r>
    </w:p>
    <w:p w:rsidR="00417446" w:rsidRPr="006F476F" w:rsidRDefault="00417446" w:rsidP="00417446">
      <w:pPr>
        <w:jc w:val="both"/>
        <w:rPr>
          <w:lang w:val="ro-RO"/>
        </w:rPr>
      </w:pPr>
    </w:p>
    <w:p w:rsidR="00417446" w:rsidRPr="006F476F" w:rsidRDefault="00417446" w:rsidP="00417446">
      <w:pPr>
        <w:jc w:val="both"/>
        <w:rPr>
          <w:rStyle w:val="l5def"/>
          <w:lang w:val="ro-RO"/>
        </w:rPr>
      </w:pPr>
      <w:r w:rsidRPr="006F476F">
        <w:rPr>
          <w:b/>
          <w:lang w:val="ro-RO"/>
        </w:rPr>
        <w:t>2.2.7.2.2.2</w:t>
      </w:r>
      <w:r w:rsidRPr="006F476F">
        <w:rPr>
          <w:lang w:val="ro-RO"/>
        </w:rPr>
        <w:tab/>
        <w:t>La alineatul (a), se înlocuieşte sintagma „Normele fundamentale internaţionale de protecţie contra radiaţiilor ionizate şi de securitatea surselor de radiaţii, Colecţia standarde de siguranţă nr. 115, AIEA, Viena (1996)” cu „„</w:t>
      </w:r>
      <w:r w:rsidRPr="006F476F">
        <w:rPr>
          <w:rStyle w:val="l5def"/>
          <w:lang w:val="ro-RO"/>
        </w:rPr>
        <w:t>Radioprotecţia şi siguranţa surselor de radiaţii: norme fundamentale internaţionale de siguranţă”, colecţia Norme de siguranţă a AIEA, nr. GSR, Partea 3, AIEA, Viena (2014)”.</w:t>
      </w:r>
    </w:p>
    <w:p w:rsidR="00417446" w:rsidRPr="006F476F" w:rsidRDefault="00417446" w:rsidP="00417446">
      <w:pPr>
        <w:jc w:val="both"/>
        <w:rPr>
          <w:rStyle w:val="l5def"/>
          <w:lang w:val="ro-RO"/>
        </w:rPr>
      </w:pPr>
      <w:r w:rsidRPr="006F476F">
        <w:rPr>
          <w:rStyle w:val="l5def"/>
          <w:lang w:val="ro-RO"/>
        </w:rPr>
        <w:tab/>
      </w:r>
      <w:r w:rsidRPr="006F476F">
        <w:rPr>
          <w:rStyle w:val="l5def"/>
          <w:lang w:val="ro-RO"/>
        </w:rPr>
        <w:tab/>
        <w:t>La finalul alineatului (b), se înlocuieşte sintagma „Normele fundamentale internaţionale de protecţie contra radiaţiilor ionizante şi de securitatea surselor de radiaţii, Colecţia standarde de siguranţă nr. 115, AIEA, Viena (1996).” Cu „GSR Partea 3”.</w:t>
      </w:r>
    </w:p>
    <w:p w:rsidR="00B4676D" w:rsidRPr="006F476F" w:rsidRDefault="00B4676D" w:rsidP="00417446">
      <w:pPr>
        <w:jc w:val="both"/>
        <w:rPr>
          <w:rStyle w:val="l5def"/>
          <w:lang w:val="ro-RO"/>
        </w:rPr>
      </w:pPr>
    </w:p>
    <w:p w:rsidR="00B4676D" w:rsidRPr="006F476F" w:rsidRDefault="00B4676D" w:rsidP="00417446">
      <w:pPr>
        <w:jc w:val="both"/>
        <w:rPr>
          <w:rStyle w:val="l5def"/>
          <w:lang w:val="ro-RO"/>
        </w:rPr>
      </w:pPr>
      <w:r w:rsidRPr="006F476F">
        <w:rPr>
          <w:rStyle w:val="l5def"/>
          <w:b/>
          <w:lang w:val="ro-RO"/>
        </w:rPr>
        <w:t>2.2.7.2.3.1.2</w:t>
      </w:r>
      <w:r w:rsidRPr="006F476F">
        <w:rPr>
          <w:rStyle w:val="l5def"/>
          <w:lang w:val="ro-RO"/>
        </w:rPr>
        <w:tab/>
        <w:t>Alineatul c) se modifică şi va avea următorul cuprins:</w:t>
      </w:r>
    </w:p>
    <w:p w:rsidR="00B4676D" w:rsidRPr="006F476F" w:rsidRDefault="00B4676D" w:rsidP="00417446">
      <w:pPr>
        <w:jc w:val="both"/>
        <w:rPr>
          <w:rStyle w:val="l5def"/>
          <w:lang w:val="ro-RO"/>
        </w:rPr>
      </w:pPr>
      <w:r w:rsidRPr="006F476F">
        <w:rPr>
          <w:rStyle w:val="l5def"/>
          <w:lang w:val="ro-RO"/>
        </w:rPr>
        <w:tab/>
      </w:r>
      <w:r w:rsidRPr="006F476F">
        <w:rPr>
          <w:rStyle w:val="l5def"/>
          <w:lang w:val="ro-RO"/>
        </w:rPr>
        <w:tab/>
        <w:t xml:space="preserve">„c) LSA-III      </w:t>
      </w:r>
    </w:p>
    <w:p w:rsidR="00B4676D" w:rsidRPr="006F476F" w:rsidRDefault="00B4676D" w:rsidP="00B4676D">
      <w:pPr>
        <w:ind w:firstLine="1418"/>
        <w:jc w:val="both"/>
        <w:rPr>
          <w:rStyle w:val="l5def"/>
          <w:lang w:val="ro-RO"/>
        </w:rPr>
      </w:pPr>
      <w:r w:rsidRPr="006F476F">
        <w:rPr>
          <w:rStyle w:val="l5def"/>
          <w:lang w:val="ro-RO"/>
        </w:rPr>
        <w:t>Materiile solide (de exemplu deşeuri condiţionate sau materiale active), cu excepţia materialelor pulverulente, în care:</w:t>
      </w:r>
    </w:p>
    <w:p w:rsidR="00B4676D" w:rsidRPr="006F476F" w:rsidRDefault="00B4676D" w:rsidP="00B4676D">
      <w:pPr>
        <w:ind w:firstLine="1418"/>
        <w:jc w:val="both"/>
        <w:rPr>
          <w:rStyle w:val="l5def"/>
          <w:lang w:val="ro-RO"/>
        </w:rPr>
      </w:pPr>
      <w:r w:rsidRPr="006F476F">
        <w:rPr>
          <w:rStyle w:val="l5def"/>
          <w:lang w:val="ro-RO"/>
        </w:rPr>
        <w:t xml:space="preserve">    i) Materiile radioactive sunt repartizate în toată materia solidă sau în ansamblul obiectelor solide, sau sunt în general repartizate uniform într-un aglomerat compact solid (precum betonul, bitumul sau ceramica);</w:t>
      </w:r>
    </w:p>
    <w:p w:rsidR="00B4676D" w:rsidRPr="006F476F" w:rsidRDefault="00B4676D" w:rsidP="00B4676D">
      <w:pPr>
        <w:ind w:firstLine="1418"/>
        <w:jc w:val="both"/>
        <w:rPr>
          <w:rStyle w:val="l5def"/>
          <w:lang w:val="ro-RO"/>
        </w:rPr>
      </w:pPr>
      <w:r w:rsidRPr="006F476F">
        <w:rPr>
          <w:rStyle w:val="l5def"/>
          <w:lang w:val="ro-RO"/>
        </w:rPr>
        <w:t>ii) Activitatea specifică medie estimată a materiei solide, cu excepţia materialului de protecţie, nu depăşeşte 2 x 10</w:t>
      </w:r>
      <w:r w:rsidRPr="006F476F">
        <w:rPr>
          <w:rStyle w:val="l5def"/>
          <w:vertAlign w:val="superscript"/>
          <w:lang w:val="ro-RO"/>
        </w:rPr>
        <w:t>-3</w:t>
      </w:r>
      <w:r w:rsidRPr="006F476F">
        <w:rPr>
          <w:rStyle w:val="l5def"/>
          <w:lang w:val="ro-RO"/>
        </w:rPr>
        <w:t xml:space="preserve"> A</w:t>
      </w:r>
      <w:r w:rsidRPr="006F476F">
        <w:rPr>
          <w:rStyle w:val="l5def"/>
          <w:vertAlign w:val="subscript"/>
          <w:lang w:val="ro-RO"/>
        </w:rPr>
        <w:t>2</w:t>
      </w:r>
      <w:r w:rsidRPr="006F476F">
        <w:rPr>
          <w:rStyle w:val="l5def"/>
          <w:lang w:val="ro-RO"/>
        </w:rPr>
        <w:t>/g.”</w:t>
      </w:r>
    </w:p>
    <w:p w:rsidR="001559F4" w:rsidRPr="006F476F" w:rsidRDefault="001559F4" w:rsidP="001559F4">
      <w:pPr>
        <w:jc w:val="both"/>
        <w:rPr>
          <w:rStyle w:val="l5def"/>
          <w:lang w:val="ro-RO"/>
        </w:rPr>
      </w:pPr>
    </w:p>
    <w:p w:rsidR="001559F4" w:rsidRPr="006F476F" w:rsidRDefault="001559F4" w:rsidP="001559F4">
      <w:pPr>
        <w:jc w:val="both"/>
        <w:rPr>
          <w:rStyle w:val="l5def"/>
          <w:lang w:val="ro-RO"/>
        </w:rPr>
      </w:pPr>
      <w:r w:rsidRPr="006F476F">
        <w:rPr>
          <w:rStyle w:val="l5def"/>
          <w:b/>
          <w:lang w:val="ro-RO"/>
        </w:rPr>
        <w:t>2.2.7.2.3.1.3</w:t>
      </w:r>
      <w:r w:rsidRPr="006F476F">
        <w:rPr>
          <w:rStyle w:val="l5def"/>
          <w:lang w:val="ro-RO"/>
        </w:rPr>
        <w:tab/>
        <w:t>Se modifică şi va avea următorul cuprins:</w:t>
      </w:r>
    </w:p>
    <w:p w:rsidR="001559F4" w:rsidRPr="006F476F" w:rsidRDefault="001559F4" w:rsidP="001559F4">
      <w:pPr>
        <w:jc w:val="both"/>
        <w:rPr>
          <w:rStyle w:val="l5def"/>
          <w:lang w:val="ro-RO"/>
        </w:rPr>
      </w:pPr>
      <w:r w:rsidRPr="006F476F">
        <w:rPr>
          <w:rStyle w:val="l5def"/>
          <w:lang w:val="ro-RO"/>
        </w:rPr>
        <w:t>„</w:t>
      </w:r>
      <w:r w:rsidRPr="006F476F">
        <w:rPr>
          <w:rStyle w:val="l5def"/>
          <w:b/>
          <w:lang w:val="ro-RO"/>
        </w:rPr>
        <w:t>2.2.7.2.3.1.3</w:t>
      </w:r>
      <w:r w:rsidRPr="006F476F">
        <w:rPr>
          <w:rStyle w:val="l5def"/>
          <w:lang w:val="ro-RO"/>
        </w:rPr>
        <w:tab/>
        <w:t>(suprimat)”.</w:t>
      </w:r>
    </w:p>
    <w:p w:rsidR="001559F4" w:rsidRPr="006F476F" w:rsidRDefault="001559F4" w:rsidP="001559F4">
      <w:pPr>
        <w:jc w:val="both"/>
        <w:rPr>
          <w:rStyle w:val="l5def"/>
          <w:lang w:val="ro-RO"/>
        </w:rPr>
      </w:pPr>
    </w:p>
    <w:p w:rsidR="001559F4" w:rsidRPr="006F476F" w:rsidRDefault="001559F4" w:rsidP="001559F4">
      <w:pPr>
        <w:jc w:val="both"/>
        <w:rPr>
          <w:rStyle w:val="l5def"/>
          <w:lang w:val="ro-RO"/>
        </w:rPr>
      </w:pPr>
      <w:r w:rsidRPr="006F476F">
        <w:rPr>
          <w:rStyle w:val="l5def"/>
          <w:b/>
          <w:lang w:val="ro-RO"/>
        </w:rPr>
        <w:t>2.2.7.2.3.2</w:t>
      </w:r>
      <w:r w:rsidRPr="006F476F">
        <w:rPr>
          <w:rStyle w:val="l5def"/>
          <w:lang w:val="ro-RO"/>
        </w:rPr>
        <w:tab/>
        <w:t>Fraza introductivă se modifică şi va avea următorul cuprins: „Obiectele SCO sunt clasate în trei grupe”.</w:t>
      </w:r>
    </w:p>
    <w:p w:rsidR="001559F4" w:rsidRPr="006F476F" w:rsidRDefault="001559F4" w:rsidP="001559F4">
      <w:pPr>
        <w:jc w:val="both"/>
        <w:rPr>
          <w:rStyle w:val="l5def"/>
          <w:lang w:val="ro-RO"/>
        </w:rPr>
      </w:pPr>
      <w:r w:rsidRPr="006F476F">
        <w:rPr>
          <w:rStyle w:val="l5def"/>
          <w:lang w:val="ro-RO"/>
        </w:rPr>
        <w:tab/>
      </w:r>
      <w:r w:rsidRPr="006F476F">
        <w:rPr>
          <w:rStyle w:val="l5def"/>
          <w:lang w:val="ro-RO"/>
        </w:rPr>
        <w:tab/>
        <w:t>La alineatul b) pct. iii), se înlocuieşte semnul „ . ” (punct) de la finele textului cu semnul „ ; ” (punct şi virgulă).</w:t>
      </w:r>
    </w:p>
    <w:p w:rsidR="001559F4" w:rsidRPr="006F476F" w:rsidRDefault="001559F4" w:rsidP="001559F4">
      <w:pPr>
        <w:jc w:val="both"/>
        <w:rPr>
          <w:rStyle w:val="l5def"/>
          <w:lang w:val="ro-RO"/>
        </w:rPr>
      </w:pPr>
      <w:r w:rsidRPr="006F476F">
        <w:rPr>
          <w:rStyle w:val="l5def"/>
          <w:lang w:val="ro-RO"/>
        </w:rPr>
        <w:tab/>
      </w:r>
      <w:r w:rsidRPr="006F476F">
        <w:rPr>
          <w:rStyle w:val="l5def"/>
          <w:lang w:val="ro-RO"/>
        </w:rPr>
        <w:tab/>
        <w:t>După alineatul b) se introduce un nou alineat, c), cu următorul cuprins:</w:t>
      </w:r>
    </w:p>
    <w:p w:rsidR="001559F4" w:rsidRPr="006F476F" w:rsidRDefault="001559F4" w:rsidP="001559F4">
      <w:pPr>
        <w:jc w:val="both"/>
        <w:rPr>
          <w:rStyle w:val="l5def"/>
          <w:lang w:val="ro-RO"/>
        </w:rPr>
      </w:pPr>
      <w:r w:rsidRPr="006F476F">
        <w:rPr>
          <w:rStyle w:val="l5def"/>
          <w:lang w:val="ro-RO"/>
        </w:rPr>
        <w:tab/>
      </w:r>
      <w:r w:rsidRPr="006F476F">
        <w:rPr>
          <w:rStyle w:val="l5def"/>
          <w:lang w:val="ro-RO"/>
        </w:rPr>
        <w:tab/>
        <w:t>„c) SCO-III: Obiect solid de dimensiune mare care, din cauza acesteia, nu poate fi transportat într-un tip de colet descris în RID şi pentru care:</w:t>
      </w:r>
    </w:p>
    <w:p w:rsidR="001559F4" w:rsidRPr="006F476F" w:rsidRDefault="001559F4" w:rsidP="001559F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 toate orificiile sunt sigilate pentru a preveni eliberarea materiilor radioactive în condiţiile definite la 4.1.9.2.4 e);</w:t>
      </w:r>
    </w:p>
    <w:p w:rsidR="001559F4" w:rsidRPr="006F476F" w:rsidRDefault="001559F4" w:rsidP="001559F4">
      <w:pPr>
        <w:jc w:val="both"/>
        <w:rPr>
          <w:rStyle w:val="l5def"/>
          <w:lang w:val="ro-RO"/>
        </w:rPr>
      </w:pPr>
      <w:r w:rsidRPr="006F476F">
        <w:rPr>
          <w:rStyle w:val="l5def"/>
          <w:lang w:val="ro-RO"/>
        </w:rPr>
        <w:lastRenderedPageBreak/>
        <w:tab/>
      </w:r>
      <w:r w:rsidRPr="006F476F">
        <w:rPr>
          <w:rStyle w:val="l5def"/>
          <w:lang w:val="ro-RO"/>
        </w:rPr>
        <w:tab/>
      </w:r>
      <w:r w:rsidRPr="006F476F">
        <w:rPr>
          <w:rStyle w:val="l5def"/>
          <w:lang w:val="ro-RO"/>
        </w:rPr>
        <w:tab/>
        <w:t>ii) interiorul obiectului este cât mai uscat posibil;</w:t>
      </w:r>
    </w:p>
    <w:p w:rsidR="001559F4" w:rsidRPr="006F476F" w:rsidRDefault="001559F4" w:rsidP="001559F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iii) contaminarea non-fixă a suprafeţelor exterioare nu depăşeşte limitele specificate la 4.1.9.1.2;</w:t>
      </w:r>
    </w:p>
    <w:p w:rsidR="001559F4" w:rsidRPr="006F476F" w:rsidRDefault="001559F4" w:rsidP="001559F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iv) pentru suprafaţa inaccesibilă, media contaminării non-fixe pe 300 cm</w:t>
      </w:r>
      <w:r w:rsidRPr="006F476F">
        <w:rPr>
          <w:rStyle w:val="l5def"/>
          <w:vertAlign w:val="superscript"/>
          <w:lang w:val="ro-RO"/>
        </w:rPr>
        <w:t>2</w:t>
      </w:r>
      <w:r w:rsidRPr="006F476F">
        <w:rPr>
          <w:rStyle w:val="l5def"/>
          <w:lang w:val="ro-RO"/>
        </w:rPr>
        <w:t xml:space="preserve"> nu depăşeşte valoarea de 8 x 10</w:t>
      </w:r>
      <w:r w:rsidRPr="006F476F">
        <w:rPr>
          <w:rStyle w:val="l5def"/>
          <w:vertAlign w:val="superscript"/>
          <w:lang w:val="ro-RO"/>
        </w:rPr>
        <w:t>5</w:t>
      </w:r>
      <w:r w:rsidRPr="006F476F">
        <w:rPr>
          <w:rStyle w:val="l5def"/>
          <w:lang w:val="ro-RO"/>
        </w:rPr>
        <w:t xml:space="preserve"> Bq/cm</w:t>
      </w:r>
      <w:r w:rsidRPr="006F476F">
        <w:rPr>
          <w:rStyle w:val="l5def"/>
          <w:vertAlign w:val="superscript"/>
          <w:lang w:val="ro-RO"/>
        </w:rPr>
        <w:t>2</w:t>
      </w:r>
      <w:r w:rsidRPr="006F476F">
        <w:rPr>
          <w:rStyle w:val="l5def"/>
          <w:lang w:val="ro-RO"/>
        </w:rPr>
        <w:t xml:space="preserve"> pentru emiţătoarele beta şi gamma şi emiţătoarele alpha de toxicitate redusă sau 8 x 10</w:t>
      </w:r>
      <w:r w:rsidRPr="006F476F">
        <w:rPr>
          <w:rStyle w:val="l5def"/>
          <w:vertAlign w:val="superscript"/>
          <w:lang w:val="ro-RO"/>
        </w:rPr>
        <w:t>4</w:t>
      </w:r>
      <w:r w:rsidRPr="006F476F">
        <w:rPr>
          <w:rStyle w:val="l5def"/>
          <w:lang w:val="ro-RO"/>
        </w:rPr>
        <w:t xml:space="preserve"> Bq/cm</w:t>
      </w:r>
      <w:r w:rsidRPr="006F476F">
        <w:rPr>
          <w:rStyle w:val="l5def"/>
          <w:vertAlign w:val="superscript"/>
          <w:lang w:val="ro-RO"/>
        </w:rPr>
        <w:t>2</w:t>
      </w:r>
      <w:r w:rsidRPr="006F476F">
        <w:rPr>
          <w:rStyle w:val="l5def"/>
          <w:lang w:val="ro-RO"/>
        </w:rPr>
        <w:t xml:space="preserve"> pentru celelalte emiţătoare alpha.”</w:t>
      </w:r>
      <w:r w:rsidR="00A836EF" w:rsidRPr="006F476F">
        <w:rPr>
          <w:rStyle w:val="l5def"/>
          <w:lang w:val="ro-RO"/>
        </w:rPr>
        <w:t>.</w:t>
      </w:r>
    </w:p>
    <w:p w:rsidR="00345149" w:rsidRPr="006F476F" w:rsidRDefault="00345149" w:rsidP="001559F4">
      <w:pPr>
        <w:jc w:val="both"/>
        <w:rPr>
          <w:rStyle w:val="l5def"/>
          <w:lang w:val="ro-RO"/>
        </w:rPr>
      </w:pPr>
    </w:p>
    <w:p w:rsidR="00345149" w:rsidRPr="006F476F" w:rsidRDefault="00345149" w:rsidP="001559F4">
      <w:pPr>
        <w:jc w:val="both"/>
        <w:rPr>
          <w:rStyle w:val="l5def"/>
          <w:lang w:val="ro-RO"/>
        </w:rPr>
      </w:pPr>
      <w:r w:rsidRPr="006F476F">
        <w:rPr>
          <w:rStyle w:val="l5def"/>
          <w:b/>
          <w:lang w:val="ro-RO"/>
        </w:rPr>
        <w:t>2.2.7.2.3.4.1</w:t>
      </w:r>
      <w:r w:rsidRPr="006F476F">
        <w:rPr>
          <w:rStyle w:val="l5def"/>
          <w:lang w:val="ro-RO"/>
        </w:rPr>
        <w:tab/>
        <w:t xml:space="preserve">La alineatul a), se înlocuieşte sintagma „Intensitatea de radiaţie” cu „Debitul </w:t>
      </w:r>
      <w:r w:rsidR="003F1FDB" w:rsidRPr="006F476F">
        <w:rPr>
          <w:rStyle w:val="l5def"/>
          <w:lang w:val="ro-RO"/>
        </w:rPr>
        <w:t>dozei</w:t>
      </w:r>
      <w:r w:rsidRPr="006F476F">
        <w:rPr>
          <w:rStyle w:val="l5def"/>
          <w:lang w:val="ro-RO"/>
        </w:rPr>
        <w:t>”.</w:t>
      </w:r>
    </w:p>
    <w:p w:rsidR="00345149" w:rsidRPr="006F476F" w:rsidRDefault="00345149" w:rsidP="001559F4">
      <w:pPr>
        <w:jc w:val="both"/>
        <w:rPr>
          <w:rStyle w:val="l5def"/>
          <w:lang w:val="ro-RO"/>
        </w:rPr>
      </w:pPr>
    </w:p>
    <w:p w:rsidR="00345149" w:rsidRPr="006F476F" w:rsidRDefault="00345149" w:rsidP="001559F4">
      <w:pPr>
        <w:jc w:val="both"/>
        <w:rPr>
          <w:rStyle w:val="l5def"/>
          <w:lang w:val="ro-RO"/>
        </w:rPr>
      </w:pPr>
      <w:r w:rsidRPr="006F476F">
        <w:rPr>
          <w:rStyle w:val="l5def"/>
          <w:b/>
          <w:lang w:val="ro-RO"/>
        </w:rPr>
        <w:t>2.2.7.2.3.5</w:t>
      </w:r>
      <w:r w:rsidRPr="006F476F">
        <w:rPr>
          <w:rStyle w:val="l5def"/>
          <w:lang w:val="ro-RO"/>
        </w:rPr>
        <w:tab/>
        <w:t>La alineatul e), se înlocuieşte sintagma „limitei de expediţie prevăzute la” cu „prescripţiilor de la”.</w:t>
      </w:r>
    </w:p>
    <w:p w:rsidR="00345149" w:rsidRPr="006F476F" w:rsidRDefault="00345149" w:rsidP="001559F4">
      <w:pPr>
        <w:jc w:val="both"/>
        <w:rPr>
          <w:rStyle w:val="l5def"/>
          <w:lang w:val="ro-RO"/>
        </w:rPr>
      </w:pPr>
    </w:p>
    <w:p w:rsidR="00345149" w:rsidRPr="006F476F" w:rsidRDefault="009E1771" w:rsidP="001559F4">
      <w:pPr>
        <w:jc w:val="both"/>
        <w:rPr>
          <w:lang w:val="ro-RO"/>
        </w:rPr>
      </w:pPr>
      <w:r w:rsidRPr="006F476F">
        <w:rPr>
          <w:b/>
          <w:lang w:val="ro-RO"/>
        </w:rPr>
        <w:t>2.2.7.2.4.1.2</w:t>
      </w:r>
      <w:r w:rsidRPr="006F476F">
        <w:rPr>
          <w:lang w:val="ro-RO"/>
        </w:rPr>
        <w:tab/>
        <w:t xml:space="preserve">Se înlocuieşte sintagma „intensitatea de radiere” cu „debitul </w:t>
      </w:r>
      <w:r w:rsidR="003F1FDB" w:rsidRPr="006F476F">
        <w:rPr>
          <w:lang w:val="ro-RO"/>
        </w:rPr>
        <w:t>dozei</w:t>
      </w:r>
      <w:r w:rsidRPr="006F476F">
        <w:rPr>
          <w:lang w:val="ro-RO"/>
        </w:rPr>
        <w:t>”.</w:t>
      </w:r>
    </w:p>
    <w:p w:rsidR="009E1771" w:rsidRPr="006F476F" w:rsidRDefault="009E1771" w:rsidP="001559F4">
      <w:pPr>
        <w:jc w:val="both"/>
        <w:rPr>
          <w:lang w:val="ro-RO"/>
        </w:rPr>
      </w:pPr>
    </w:p>
    <w:p w:rsidR="009E1771" w:rsidRPr="006F476F" w:rsidRDefault="009E1771" w:rsidP="001559F4">
      <w:pPr>
        <w:jc w:val="both"/>
        <w:rPr>
          <w:lang w:val="ro-RO"/>
        </w:rPr>
      </w:pPr>
      <w:r w:rsidRPr="006F476F">
        <w:rPr>
          <w:b/>
          <w:lang w:val="ro-RO"/>
        </w:rPr>
        <w:t>2.2.7.2.4.1.3</w:t>
      </w:r>
      <w:r w:rsidRPr="006F476F">
        <w:rPr>
          <w:lang w:val="ro-RO"/>
        </w:rPr>
        <w:tab/>
        <w:t xml:space="preserve">La alineatul a), se înlocuieşte sintagma „Intensitatea radiaţiilor” cu „Debitul </w:t>
      </w:r>
      <w:r w:rsidR="003F1FDB" w:rsidRPr="006F476F">
        <w:rPr>
          <w:lang w:val="ro-RO"/>
        </w:rPr>
        <w:t>dozei</w:t>
      </w:r>
      <w:r w:rsidRPr="006F476F">
        <w:rPr>
          <w:lang w:val="ro-RO"/>
        </w:rPr>
        <w:t>”.</w:t>
      </w:r>
    </w:p>
    <w:p w:rsidR="009E1771" w:rsidRPr="006F476F" w:rsidRDefault="009E1771" w:rsidP="001559F4">
      <w:pPr>
        <w:jc w:val="both"/>
        <w:rPr>
          <w:lang w:val="ro-RO"/>
        </w:rPr>
      </w:pPr>
      <w:r w:rsidRPr="006F476F">
        <w:rPr>
          <w:lang w:val="ro-RO"/>
        </w:rPr>
        <w:tab/>
      </w:r>
      <w:r w:rsidRPr="006F476F">
        <w:rPr>
          <w:lang w:val="ro-RO"/>
        </w:rPr>
        <w:tab/>
        <w:t>La finalul alineatului c) se elimină cuvântul „şi”.</w:t>
      </w:r>
    </w:p>
    <w:p w:rsidR="009E1771" w:rsidRPr="006F476F" w:rsidRDefault="009E1771" w:rsidP="001559F4">
      <w:pPr>
        <w:jc w:val="both"/>
        <w:rPr>
          <w:rStyle w:val="l5def"/>
          <w:lang w:val="ro-RO"/>
        </w:rPr>
      </w:pPr>
      <w:r w:rsidRPr="006F476F">
        <w:rPr>
          <w:lang w:val="ro-RO"/>
        </w:rPr>
        <w:tab/>
      </w:r>
      <w:r w:rsidRPr="006F476F">
        <w:rPr>
          <w:lang w:val="ro-RO"/>
        </w:rPr>
        <w:tab/>
        <w:t>La finalul alineatului d) se înlocuieşte</w:t>
      </w:r>
      <w:r w:rsidR="009579B7" w:rsidRPr="006F476F">
        <w:rPr>
          <w:lang w:val="ro-RO"/>
        </w:rPr>
        <w:t xml:space="preserve"> </w:t>
      </w:r>
      <w:r w:rsidR="009579B7" w:rsidRPr="006F476F">
        <w:rPr>
          <w:rStyle w:val="l5def"/>
          <w:lang w:val="ro-RO"/>
        </w:rPr>
        <w:t>se înlocuieşte semnul „ . ” (punct) de la finele textului cu semnul „ ; ” (punct şi virgulă).</w:t>
      </w:r>
    </w:p>
    <w:p w:rsidR="009579B7" w:rsidRPr="006F476F" w:rsidRDefault="009579B7" w:rsidP="001559F4">
      <w:pPr>
        <w:jc w:val="both"/>
        <w:rPr>
          <w:rStyle w:val="l5def"/>
          <w:lang w:val="ro-RO"/>
        </w:rPr>
      </w:pPr>
      <w:r w:rsidRPr="006F476F">
        <w:rPr>
          <w:rStyle w:val="l5def"/>
          <w:lang w:val="ro-RO"/>
        </w:rPr>
        <w:tab/>
      </w:r>
      <w:r w:rsidRPr="006F476F">
        <w:rPr>
          <w:rStyle w:val="l5def"/>
          <w:lang w:val="ro-RO"/>
        </w:rPr>
        <w:tab/>
        <w:t>Se adaugă două noi alineate, e) şi f), cu următorul cuprins:</w:t>
      </w:r>
    </w:p>
    <w:p w:rsidR="009579B7" w:rsidRPr="006F476F" w:rsidRDefault="009579B7" w:rsidP="001559F4">
      <w:pPr>
        <w:jc w:val="both"/>
        <w:rPr>
          <w:rStyle w:val="l5def"/>
          <w:lang w:val="ro-RO"/>
        </w:rPr>
      </w:pPr>
      <w:r w:rsidRPr="006F476F">
        <w:rPr>
          <w:rStyle w:val="l5def"/>
          <w:lang w:val="ro-RO"/>
        </w:rPr>
        <w:tab/>
      </w:r>
      <w:r w:rsidRPr="006F476F">
        <w:rPr>
          <w:rStyle w:val="l5def"/>
          <w:lang w:val="ro-RO"/>
        </w:rPr>
        <w:tab/>
        <w:t>„e) (rezervat);</w:t>
      </w:r>
    </w:p>
    <w:p w:rsidR="009579B7" w:rsidRPr="006F476F" w:rsidRDefault="009579B7" w:rsidP="001559F4">
      <w:pPr>
        <w:jc w:val="both"/>
        <w:rPr>
          <w:rStyle w:val="l5def"/>
          <w:lang w:val="ro-RO"/>
        </w:rPr>
      </w:pPr>
      <w:r w:rsidRPr="006F476F">
        <w:rPr>
          <w:rStyle w:val="l5def"/>
          <w:lang w:val="ro-RO"/>
        </w:rPr>
        <w:tab/>
      </w:r>
      <w:r w:rsidRPr="006F476F">
        <w:rPr>
          <w:rStyle w:val="l5def"/>
          <w:lang w:val="ro-RO"/>
        </w:rPr>
        <w:tab/>
        <w:t xml:space="preserve">f) Dacă în colet se găsesc materiale fisile, una din dispoziţiile de la 2.2.7.2.3.5 alin. a) la f) </w:t>
      </w:r>
      <w:r w:rsidR="00D82A08" w:rsidRPr="006F476F">
        <w:rPr>
          <w:rStyle w:val="l5def"/>
          <w:lang w:val="ro-RO"/>
        </w:rPr>
        <w:t xml:space="preserve">trebuie </w:t>
      </w:r>
      <w:r w:rsidR="00CC65A4" w:rsidRPr="006F476F">
        <w:rPr>
          <w:rStyle w:val="l5def"/>
          <w:lang w:val="ro-RO"/>
        </w:rPr>
        <w:t>îndeplinită</w:t>
      </w:r>
      <w:r w:rsidR="00D82A08" w:rsidRPr="006F476F">
        <w:rPr>
          <w:rStyle w:val="l5def"/>
          <w:lang w:val="ro-RO"/>
        </w:rPr>
        <w:t>.”.</w:t>
      </w:r>
    </w:p>
    <w:p w:rsidR="00D82A08" w:rsidRPr="006F476F" w:rsidRDefault="00D82A08" w:rsidP="001559F4">
      <w:pPr>
        <w:jc w:val="both"/>
        <w:rPr>
          <w:rStyle w:val="l5def"/>
          <w:lang w:val="ro-RO"/>
        </w:rPr>
      </w:pPr>
    </w:p>
    <w:p w:rsidR="00D82A08" w:rsidRPr="006F476F" w:rsidRDefault="00D82A08" w:rsidP="001559F4">
      <w:pPr>
        <w:jc w:val="both"/>
        <w:rPr>
          <w:lang w:val="ro-RO"/>
        </w:rPr>
      </w:pPr>
      <w:r w:rsidRPr="006F476F">
        <w:rPr>
          <w:rStyle w:val="l5def"/>
          <w:b/>
          <w:lang w:val="ro-RO"/>
        </w:rPr>
        <w:t>2.2.7.2.4.1.4</w:t>
      </w:r>
      <w:r w:rsidRPr="006F476F">
        <w:rPr>
          <w:rStyle w:val="l5def"/>
          <w:lang w:val="ro-RO"/>
        </w:rPr>
        <w:tab/>
      </w:r>
      <w:r w:rsidR="00E114A0" w:rsidRPr="006F476F">
        <w:rPr>
          <w:lang w:val="ro-RO"/>
        </w:rPr>
        <w:t>La finalul alineatului a) se elimină cuvântul „şi”.</w:t>
      </w:r>
    </w:p>
    <w:p w:rsidR="00CC65A4" w:rsidRPr="006F476F" w:rsidRDefault="00CC65A4" w:rsidP="001559F4">
      <w:pPr>
        <w:jc w:val="both"/>
        <w:rPr>
          <w:lang w:val="ro-RO"/>
        </w:rPr>
      </w:pPr>
      <w:r w:rsidRPr="006F476F">
        <w:rPr>
          <w:lang w:val="ro-RO"/>
        </w:rPr>
        <w:tab/>
      </w:r>
      <w:r w:rsidRPr="006F476F">
        <w:rPr>
          <w:lang w:val="ro-RO"/>
        </w:rPr>
        <w:tab/>
        <w:t>La finalul alineatului b) lit. ii) se înlocuieşte semnul „ . ” (punct) cu „ ; şi”.</w:t>
      </w:r>
    </w:p>
    <w:p w:rsidR="00CC65A4" w:rsidRPr="006F476F" w:rsidRDefault="00CC65A4" w:rsidP="001559F4">
      <w:pPr>
        <w:jc w:val="both"/>
        <w:rPr>
          <w:lang w:val="ro-RO"/>
        </w:rPr>
      </w:pPr>
      <w:r w:rsidRPr="006F476F">
        <w:rPr>
          <w:lang w:val="ro-RO"/>
        </w:rPr>
        <w:tab/>
      </w:r>
      <w:r w:rsidRPr="006F476F">
        <w:rPr>
          <w:lang w:val="ro-RO"/>
        </w:rPr>
        <w:tab/>
        <w:t>Se adaugă un nou alineat, c), cu următorul cuprins:</w:t>
      </w:r>
    </w:p>
    <w:p w:rsidR="00CC65A4" w:rsidRPr="006F476F" w:rsidRDefault="00CC65A4" w:rsidP="001559F4">
      <w:pPr>
        <w:jc w:val="both"/>
        <w:rPr>
          <w:rStyle w:val="l5def"/>
          <w:lang w:val="ro-RO"/>
        </w:rPr>
      </w:pPr>
      <w:r w:rsidRPr="006F476F">
        <w:rPr>
          <w:lang w:val="ro-RO"/>
        </w:rPr>
        <w:tab/>
      </w:r>
      <w:r w:rsidRPr="006F476F">
        <w:rPr>
          <w:lang w:val="ro-RO"/>
        </w:rPr>
        <w:tab/>
        <w:t xml:space="preserve">„c) </w:t>
      </w:r>
      <w:r w:rsidRPr="006F476F">
        <w:rPr>
          <w:rStyle w:val="l5def"/>
          <w:lang w:val="ro-RO"/>
        </w:rPr>
        <w:t>Dacă în colet se găsesc materiale fisile, una din dispoziţiile de la 2.2.7.2.3.5 alin. a) la f) trebuie îndeplinită.”.</w:t>
      </w:r>
    </w:p>
    <w:p w:rsidR="00CC65A4" w:rsidRPr="006F476F" w:rsidRDefault="00CC65A4" w:rsidP="001559F4">
      <w:pPr>
        <w:jc w:val="both"/>
        <w:rPr>
          <w:rStyle w:val="l5def"/>
          <w:lang w:val="ro-RO"/>
        </w:rPr>
      </w:pPr>
    </w:p>
    <w:p w:rsidR="00CC65A4" w:rsidRPr="006F476F" w:rsidRDefault="00CC65A4" w:rsidP="00CC65A4">
      <w:pPr>
        <w:jc w:val="both"/>
        <w:rPr>
          <w:lang w:val="ro-RO"/>
        </w:rPr>
      </w:pPr>
      <w:r w:rsidRPr="006F476F">
        <w:rPr>
          <w:rStyle w:val="l5def"/>
          <w:b/>
          <w:lang w:val="ro-RO"/>
        </w:rPr>
        <w:t>2.2.7.2.4.1.7</w:t>
      </w:r>
      <w:r w:rsidRPr="006F476F">
        <w:rPr>
          <w:rStyle w:val="l5def"/>
          <w:lang w:val="ro-RO"/>
        </w:rPr>
        <w:tab/>
      </w:r>
      <w:r w:rsidRPr="006F476F">
        <w:rPr>
          <w:lang w:val="ro-RO"/>
        </w:rPr>
        <w:t>La finalul alineatului c) lit. ii) se elimină cuvântul „şi”.</w:t>
      </w:r>
    </w:p>
    <w:p w:rsidR="00CC65A4" w:rsidRPr="006F476F" w:rsidRDefault="00CC65A4" w:rsidP="00CC65A4">
      <w:pPr>
        <w:jc w:val="both"/>
        <w:rPr>
          <w:lang w:val="ro-RO"/>
        </w:rPr>
      </w:pPr>
      <w:r w:rsidRPr="006F476F">
        <w:rPr>
          <w:lang w:val="ro-RO"/>
        </w:rPr>
        <w:tab/>
      </w:r>
      <w:r w:rsidRPr="006F476F">
        <w:rPr>
          <w:lang w:val="ro-RO"/>
        </w:rPr>
        <w:tab/>
        <w:t>La finalul alineatului d) se înlocuieşte semnul „ . ” (punct) cu „ ; şi”.</w:t>
      </w:r>
    </w:p>
    <w:p w:rsidR="00CC65A4" w:rsidRPr="006F476F" w:rsidRDefault="00CC65A4" w:rsidP="00CC65A4">
      <w:pPr>
        <w:jc w:val="both"/>
        <w:rPr>
          <w:lang w:val="ro-RO"/>
        </w:rPr>
      </w:pPr>
      <w:r w:rsidRPr="006F476F">
        <w:rPr>
          <w:lang w:val="ro-RO"/>
        </w:rPr>
        <w:tab/>
      </w:r>
      <w:r w:rsidRPr="006F476F">
        <w:rPr>
          <w:lang w:val="ro-RO"/>
        </w:rPr>
        <w:tab/>
        <w:t xml:space="preserve">Se adaugă un nou alineat, </w:t>
      </w:r>
      <w:r w:rsidR="00805184" w:rsidRPr="006F476F">
        <w:rPr>
          <w:lang w:val="ro-RO"/>
        </w:rPr>
        <w:t>e</w:t>
      </w:r>
      <w:r w:rsidRPr="006F476F">
        <w:rPr>
          <w:lang w:val="ro-RO"/>
        </w:rPr>
        <w:t>), cu următorul cuprins:</w:t>
      </w:r>
    </w:p>
    <w:p w:rsidR="00CC65A4" w:rsidRPr="006F476F" w:rsidRDefault="00CC65A4" w:rsidP="00CC65A4">
      <w:pPr>
        <w:jc w:val="both"/>
        <w:rPr>
          <w:rStyle w:val="l5def"/>
          <w:lang w:val="ro-RO"/>
        </w:rPr>
      </w:pPr>
      <w:r w:rsidRPr="006F476F">
        <w:rPr>
          <w:lang w:val="ro-RO"/>
        </w:rPr>
        <w:tab/>
      </w:r>
      <w:r w:rsidRPr="006F476F">
        <w:rPr>
          <w:lang w:val="ro-RO"/>
        </w:rPr>
        <w:tab/>
        <w:t>„</w:t>
      </w:r>
      <w:r w:rsidR="00805184" w:rsidRPr="006F476F">
        <w:rPr>
          <w:lang w:val="ro-RO"/>
        </w:rPr>
        <w:t>e</w:t>
      </w:r>
      <w:r w:rsidRPr="006F476F">
        <w:rPr>
          <w:lang w:val="ro-RO"/>
        </w:rPr>
        <w:t xml:space="preserve">) </w:t>
      </w:r>
      <w:r w:rsidRPr="006F476F">
        <w:rPr>
          <w:rStyle w:val="l5def"/>
          <w:lang w:val="ro-RO"/>
        </w:rPr>
        <w:t xml:space="preserve">Dacă în colet se găsesc materiale fisile, </w:t>
      </w:r>
      <w:r w:rsidR="00805184" w:rsidRPr="006F476F">
        <w:rPr>
          <w:rStyle w:val="l5def"/>
          <w:lang w:val="ro-RO"/>
        </w:rPr>
        <w:t xml:space="preserve">trebuie îndeplinită </w:t>
      </w:r>
      <w:r w:rsidRPr="006F476F">
        <w:rPr>
          <w:rStyle w:val="l5def"/>
          <w:lang w:val="ro-RO"/>
        </w:rPr>
        <w:t xml:space="preserve">una din dispoziţiile de la 2.2.7.2.3.5 alin. a) la f) </w:t>
      </w:r>
      <w:r w:rsidR="00805184" w:rsidRPr="006F476F">
        <w:rPr>
          <w:rStyle w:val="l5def"/>
          <w:lang w:val="ro-RO"/>
        </w:rPr>
        <w:t>sau una din dispoziţiile de excludere de la 2.2.7.1.3.</w:t>
      </w:r>
      <w:r w:rsidRPr="006F476F">
        <w:rPr>
          <w:rStyle w:val="l5def"/>
          <w:lang w:val="ro-RO"/>
        </w:rPr>
        <w:t>”.</w:t>
      </w:r>
    </w:p>
    <w:p w:rsidR="00805184" w:rsidRPr="006F476F" w:rsidRDefault="00805184" w:rsidP="00CC65A4">
      <w:pPr>
        <w:jc w:val="both"/>
        <w:rPr>
          <w:rStyle w:val="l5def"/>
          <w:lang w:val="ro-RO"/>
        </w:rPr>
      </w:pPr>
    </w:p>
    <w:p w:rsidR="00805184" w:rsidRPr="006F476F" w:rsidRDefault="00805184" w:rsidP="00CC65A4">
      <w:pPr>
        <w:jc w:val="both"/>
        <w:rPr>
          <w:rStyle w:val="l5def"/>
          <w:b/>
          <w:lang w:val="ro-RO"/>
        </w:rPr>
      </w:pPr>
      <w:r w:rsidRPr="006F476F">
        <w:rPr>
          <w:rStyle w:val="l5def"/>
          <w:b/>
          <w:lang w:val="ro-RO"/>
        </w:rPr>
        <w:t>Secţiunea 2.2.8</w:t>
      </w:r>
    </w:p>
    <w:p w:rsidR="00805184" w:rsidRPr="006F476F" w:rsidRDefault="00805184" w:rsidP="00CC65A4">
      <w:pPr>
        <w:jc w:val="both"/>
        <w:rPr>
          <w:rStyle w:val="l5def"/>
          <w:lang w:val="ro-RO"/>
        </w:rPr>
      </w:pPr>
      <w:r w:rsidRPr="006F476F">
        <w:rPr>
          <w:rStyle w:val="l5def"/>
          <w:b/>
          <w:lang w:val="ro-RO"/>
        </w:rPr>
        <w:t>2.2.8.1.1</w:t>
      </w:r>
      <w:r w:rsidRPr="006F476F">
        <w:rPr>
          <w:rStyle w:val="l5def"/>
          <w:lang w:val="ro-RO"/>
        </w:rPr>
        <w:tab/>
        <w:t>Se înlocuieşte sintagma „motoare de transport” cu „mijloace de transport”.</w:t>
      </w:r>
    </w:p>
    <w:p w:rsidR="00805184" w:rsidRPr="006F476F" w:rsidRDefault="00805184" w:rsidP="00CC65A4">
      <w:pPr>
        <w:jc w:val="both"/>
        <w:rPr>
          <w:rStyle w:val="l5def"/>
          <w:lang w:val="ro-RO"/>
        </w:rPr>
      </w:pPr>
    </w:p>
    <w:p w:rsidR="00805184" w:rsidRPr="006F476F" w:rsidRDefault="00805184" w:rsidP="00CC65A4">
      <w:pPr>
        <w:jc w:val="both"/>
        <w:rPr>
          <w:rStyle w:val="l5def"/>
          <w:lang w:val="ro-RO"/>
        </w:rPr>
      </w:pPr>
      <w:r w:rsidRPr="006F476F">
        <w:rPr>
          <w:rStyle w:val="l5def"/>
          <w:b/>
          <w:lang w:val="ro-RO"/>
        </w:rPr>
        <w:t>2.2.8.1.4</w:t>
      </w:r>
      <w:r w:rsidR="00BD0F73" w:rsidRPr="006F476F">
        <w:rPr>
          <w:rStyle w:val="l5def"/>
          <w:lang w:val="ro-RO"/>
        </w:rPr>
        <w:t xml:space="preserve"> – </w:t>
      </w:r>
      <w:r w:rsidR="00BD0F73" w:rsidRPr="006F476F">
        <w:rPr>
          <w:rStyle w:val="l5def"/>
          <w:b/>
          <w:lang w:val="ro-RO"/>
        </w:rPr>
        <w:t>2.2.8.1.8</w:t>
      </w:r>
      <w:r w:rsidRPr="006F476F">
        <w:rPr>
          <w:rStyle w:val="l5def"/>
          <w:lang w:val="ro-RO"/>
        </w:rPr>
        <w:tab/>
        <w:t>Se modifică, inclusiv subpunctele, şi v</w:t>
      </w:r>
      <w:r w:rsidR="00BD0F73" w:rsidRPr="006F476F">
        <w:rPr>
          <w:rStyle w:val="l5def"/>
          <w:lang w:val="ro-RO"/>
        </w:rPr>
        <w:t>or</w:t>
      </w:r>
      <w:r w:rsidRPr="006F476F">
        <w:rPr>
          <w:rStyle w:val="l5def"/>
          <w:lang w:val="ro-RO"/>
        </w:rPr>
        <w:t xml:space="preserve"> avea următorul cuprins:</w:t>
      </w:r>
    </w:p>
    <w:p w:rsidR="00805184" w:rsidRPr="006F476F" w:rsidRDefault="00805184" w:rsidP="00CC65A4">
      <w:pPr>
        <w:jc w:val="both"/>
        <w:rPr>
          <w:rStyle w:val="l5def"/>
          <w:lang w:val="ro-RO"/>
        </w:rPr>
      </w:pPr>
      <w:r w:rsidRPr="006F476F">
        <w:rPr>
          <w:rStyle w:val="l5def"/>
          <w:lang w:val="ro-RO"/>
        </w:rPr>
        <w:t>„</w:t>
      </w:r>
      <w:r w:rsidRPr="006F476F">
        <w:rPr>
          <w:rStyle w:val="l5def"/>
          <w:b/>
          <w:lang w:val="ro-RO"/>
        </w:rPr>
        <w:t>2.2.8.1.4</w:t>
      </w:r>
      <w:r w:rsidRPr="006F476F">
        <w:rPr>
          <w:rStyle w:val="l5def"/>
          <w:lang w:val="ro-RO"/>
        </w:rPr>
        <w:tab/>
        <w:t>Dispoziţii generale referitoare la clasificare</w:t>
      </w:r>
    </w:p>
    <w:p w:rsidR="00174857" w:rsidRPr="006F476F" w:rsidRDefault="00174857" w:rsidP="00CC65A4">
      <w:pPr>
        <w:jc w:val="both"/>
        <w:rPr>
          <w:rStyle w:val="l5def"/>
          <w:lang w:val="ro-RO"/>
        </w:rPr>
      </w:pPr>
    </w:p>
    <w:p w:rsidR="00174857" w:rsidRPr="006F476F" w:rsidRDefault="00174857" w:rsidP="00CC65A4">
      <w:pPr>
        <w:jc w:val="both"/>
        <w:rPr>
          <w:rStyle w:val="l5def"/>
          <w:lang w:val="ro-RO"/>
        </w:rPr>
      </w:pPr>
      <w:r w:rsidRPr="006F476F">
        <w:rPr>
          <w:rStyle w:val="l5def"/>
          <w:b/>
          <w:lang w:val="ro-RO"/>
        </w:rPr>
        <w:t>2.2.8.1.4.1</w:t>
      </w:r>
      <w:r w:rsidRPr="006F476F">
        <w:rPr>
          <w:rStyle w:val="l5def"/>
          <w:lang w:val="ro-RO"/>
        </w:rPr>
        <w:tab/>
        <w:t>Materiile şi obiectele din clasa 8 sunt subîmpărţite după cum urmează:</w:t>
      </w:r>
    </w:p>
    <w:p w:rsidR="00174857" w:rsidRPr="006F476F" w:rsidRDefault="00174857" w:rsidP="00CC65A4">
      <w:pPr>
        <w:jc w:val="both"/>
        <w:rPr>
          <w:rStyle w:val="l5def"/>
          <w:lang w:val="ro-RO"/>
        </w:rPr>
      </w:pPr>
      <w:r w:rsidRPr="006F476F">
        <w:rPr>
          <w:rStyle w:val="l5def"/>
          <w:lang w:val="ro-RO"/>
        </w:rPr>
        <w:tab/>
      </w:r>
      <w:r w:rsidRPr="006F476F">
        <w:rPr>
          <w:rStyle w:val="l5def"/>
          <w:lang w:val="ro-RO"/>
        </w:rPr>
        <w:tab/>
        <w:t>C1 – C11</w:t>
      </w:r>
      <w:r w:rsidRPr="006F476F">
        <w:rPr>
          <w:rStyle w:val="l5def"/>
          <w:lang w:val="ro-RO"/>
        </w:rPr>
        <w:tab/>
        <w:t>Materii corozive fără pericol secundar şi obiecte conţinând aceste materii:</w:t>
      </w:r>
    </w:p>
    <w:p w:rsidR="00174857" w:rsidRPr="006F476F" w:rsidRDefault="00174857" w:rsidP="00CC65A4">
      <w:pPr>
        <w:jc w:val="both"/>
        <w:rPr>
          <w:rStyle w:val="l5def"/>
          <w:lang w:val="ro-RO"/>
        </w:rPr>
      </w:pPr>
      <w:r w:rsidRPr="006F476F">
        <w:rPr>
          <w:rStyle w:val="l5def"/>
          <w:lang w:val="ro-RO"/>
        </w:rPr>
        <w:lastRenderedPageBreak/>
        <w:tab/>
      </w:r>
      <w:r w:rsidRPr="006F476F">
        <w:rPr>
          <w:rStyle w:val="l5def"/>
          <w:lang w:val="ro-RO"/>
        </w:rPr>
        <w:tab/>
      </w:r>
      <w:r w:rsidRPr="006F476F">
        <w:rPr>
          <w:rStyle w:val="l5def"/>
          <w:lang w:val="ro-RO"/>
        </w:rPr>
        <w:tab/>
      </w:r>
      <w:r w:rsidRPr="006F476F">
        <w:rPr>
          <w:rStyle w:val="l5def"/>
          <w:lang w:val="ro-RO"/>
        </w:rPr>
        <w:tab/>
        <w:t>C1-C4</w:t>
      </w:r>
      <w:r w:rsidRPr="006F476F">
        <w:rPr>
          <w:rStyle w:val="l5def"/>
          <w:lang w:val="ro-RO"/>
        </w:rPr>
        <w:tab/>
        <w:t>Materii cu caracter acid:</w:t>
      </w:r>
    </w:p>
    <w:p w:rsidR="00174857" w:rsidRPr="006F476F" w:rsidRDefault="00970627"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C1 Anorganice, lichide;</w:t>
      </w:r>
    </w:p>
    <w:p w:rsidR="00174857" w:rsidRPr="006F476F" w:rsidRDefault="00174857"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C2 Anorganice, solide;</w:t>
      </w:r>
    </w:p>
    <w:p w:rsidR="00174857" w:rsidRPr="006F476F" w:rsidRDefault="00174857"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C3 Organice, lichide:</w:t>
      </w:r>
    </w:p>
    <w:p w:rsidR="00174857" w:rsidRPr="006F476F" w:rsidRDefault="00174857"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C4 Organice, solide.</w:t>
      </w:r>
    </w:p>
    <w:p w:rsidR="00174857" w:rsidRPr="006F476F" w:rsidRDefault="00174857"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C5-C8</w:t>
      </w:r>
      <w:r w:rsidRPr="006F476F">
        <w:rPr>
          <w:rStyle w:val="l5def"/>
          <w:lang w:val="ro-RO"/>
        </w:rPr>
        <w:tab/>
        <w:t>Materii cu caracter bazic:</w:t>
      </w:r>
    </w:p>
    <w:p w:rsidR="00970627" w:rsidRPr="006F476F" w:rsidRDefault="00970627" w:rsidP="00970627">
      <w:pPr>
        <w:ind w:left="3600"/>
        <w:jc w:val="both"/>
        <w:rPr>
          <w:rStyle w:val="l5def"/>
          <w:lang w:val="ro-RO"/>
        </w:rPr>
      </w:pPr>
      <w:r w:rsidRPr="006F476F">
        <w:rPr>
          <w:rStyle w:val="l5def"/>
          <w:lang w:val="ro-RO"/>
        </w:rPr>
        <w:t>C5 Anorganice, 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C6 Anorganice, 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C7 Organice, 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C8 Organice, 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C9-C10 Alte materii corozive: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C9 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C10 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C11</w:t>
      </w:r>
      <w:r w:rsidRPr="006F476F">
        <w:rPr>
          <w:rStyle w:val="l5def"/>
          <w:lang w:val="ro-RO"/>
        </w:rPr>
        <w:tab/>
        <w:t>Obiecte;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CF</w:t>
      </w:r>
      <w:r w:rsidRPr="006F476F">
        <w:rPr>
          <w:rStyle w:val="l5def"/>
          <w:lang w:val="ro-RO"/>
        </w:rPr>
        <w:tab/>
      </w:r>
      <w:r w:rsidRPr="006F476F">
        <w:rPr>
          <w:rStyle w:val="l5def"/>
          <w:lang w:val="ro-RO"/>
        </w:rPr>
        <w:tab/>
        <w:t>Materii corozive, inflamabile: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CF1</w:t>
      </w:r>
      <w:r w:rsidRPr="006F476F">
        <w:rPr>
          <w:rStyle w:val="l5def"/>
          <w:lang w:val="ro-RO"/>
        </w:rPr>
        <w:tab/>
        <w:t>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CF2</w:t>
      </w:r>
      <w:r w:rsidRPr="006F476F">
        <w:rPr>
          <w:rStyle w:val="l5def"/>
          <w:lang w:val="ro-RO"/>
        </w:rPr>
        <w:tab/>
        <w:t>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CS</w:t>
      </w:r>
      <w:r w:rsidRPr="006F476F">
        <w:rPr>
          <w:rStyle w:val="l5def"/>
          <w:lang w:val="ro-RO"/>
        </w:rPr>
        <w:tab/>
      </w:r>
      <w:r w:rsidRPr="006F476F">
        <w:rPr>
          <w:rStyle w:val="l5def"/>
          <w:lang w:val="ro-RO"/>
        </w:rPr>
        <w:tab/>
        <w:t>Materii corozive, autoîncălzite: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CS1</w:t>
      </w:r>
      <w:r w:rsidRPr="006F476F">
        <w:rPr>
          <w:rStyle w:val="l5def"/>
          <w:lang w:val="ro-RO"/>
        </w:rPr>
        <w:tab/>
        <w:t>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CS2</w:t>
      </w:r>
      <w:r w:rsidRPr="006F476F">
        <w:rPr>
          <w:rStyle w:val="l5def"/>
          <w:lang w:val="ro-RO"/>
        </w:rPr>
        <w:tab/>
        <w:t>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CW</w:t>
      </w:r>
      <w:r w:rsidRPr="006F476F">
        <w:rPr>
          <w:rStyle w:val="l5def"/>
          <w:lang w:val="ro-RO"/>
        </w:rPr>
        <w:tab/>
      </w:r>
      <w:r w:rsidRPr="006F476F">
        <w:rPr>
          <w:rStyle w:val="l5def"/>
          <w:lang w:val="ro-RO"/>
        </w:rPr>
        <w:tab/>
        <w:t>Materii corozive care, la contactul cu apa, degajă gaze inflamabile: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CW1</w:t>
      </w:r>
      <w:r w:rsidRPr="006F476F">
        <w:rPr>
          <w:rStyle w:val="l5def"/>
          <w:lang w:val="ro-RO"/>
        </w:rPr>
        <w:tab/>
        <w:t>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CW2</w:t>
      </w:r>
      <w:r w:rsidRPr="006F476F">
        <w:rPr>
          <w:rStyle w:val="l5def"/>
          <w:lang w:val="ro-RO"/>
        </w:rPr>
        <w:tab/>
        <w:t>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CO</w:t>
      </w:r>
      <w:r w:rsidRPr="006F476F">
        <w:rPr>
          <w:rStyle w:val="l5def"/>
          <w:lang w:val="ro-RO"/>
        </w:rPr>
        <w:tab/>
      </w:r>
      <w:r w:rsidRPr="006F476F">
        <w:rPr>
          <w:rStyle w:val="l5def"/>
          <w:lang w:val="ro-RO"/>
        </w:rPr>
        <w:tab/>
        <w:t>Materii corozive comburante (oxidante):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CO1</w:t>
      </w:r>
      <w:r w:rsidRPr="006F476F">
        <w:rPr>
          <w:rStyle w:val="l5def"/>
          <w:lang w:val="ro-RO"/>
        </w:rPr>
        <w:tab/>
        <w:t>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CO2</w:t>
      </w:r>
      <w:r w:rsidRPr="006F476F">
        <w:rPr>
          <w:rStyle w:val="l5def"/>
          <w:lang w:val="ro-RO"/>
        </w:rPr>
        <w:tab/>
        <w:t>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CT</w:t>
      </w:r>
      <w:r w:rsidRPr="006F476F">
        <w:rPr>
          <w:rStyle w:val="l5def"/>
          <w:lang w:val="ro-RO"/>
        </w:rPr>
        <w:tab/>
      </w:r>
      <w:r w:rsidRPr="006F476F">
        <w:rPr>
          <w:rStyle w:val="l5def"/>
          <w:lang w:val="ro-RO"/>
        </w:rPr>
        <w:tab/>
        <w:t>Materii corozive toxice şi obiecte care le conţin:</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CT1</w:t>
      </w:r>
      <w:r w:rsidRPr="006F476F">
        <w:rPr>
          <w:rStyle w:val="l5def"/>
          <w:lang w:val="ro-RO"/>
        </w:rPr>
        <w:tab/>
        <w:t>Lichide;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CT2</w:t>
      </w:r>
      <w:r w:rsidRPr="006F476F">
        <w:rPr>
          <w:rStyle w:val="l5def"/>
          <w:lang w:val="ro-RO"/>
        </w:rPr>
        <w:tab/>
        <w:t>Solide;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r>
      <w:r w:rsidRPr="006F476F">
        <w:rPr>
          <w:rStyle w:val="l5def"/>
          <w:lang w:val="ro-RO"/>
        </w:rPr>
        <w:tab/>
      </w:r>
      <w:r w:rsidRPr="006F476F">
        <w:rPr>
          <w:rStyle w:val="l5def"/>
          <w:lang w:val="ro-RO"/>
        </w:rPr>
        <w:tab/>
        <w:t>CT3</w:t>
      </w:r>
      <w:r w:rsidRPr="006F476F">
        <w:rPr>
          <w:rStyle w:val="l5def"/>
          <w:lang w:val="ro-RO"/>
        </w:rPr>
        <w:tab/>
        <w:t>Obiecte;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CFT</w:t>
      </w:r>
      <w:r w:rsidRPr="006F476F">
        <w:rPr>
          <w:rStyle w:val="l5def"/>
          <w:lang w:val="ro-RO"/>
        </w:rPr>
        <w:tab/>
      </w:r>
      <w:r w:rsidRPr="006F476F">
        <w:rPr>
          <w:rStyle w:val="l5def"/>
          <w:lang w:val="ro-RO"/>
        </w:rPr>
        <w:tab/>
        <w:t>Materii corozive lichide, inflamabile, toxice;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COT</w:t>
      </w:r>
      <w:r w:rsidRPr="006F476F">
        <w:rPr>
          <w:rStyle w:val="l5def"/>
          <w:lang w:val="ro-RO"/>
        </w:rPr>
        <w:tab/>
      </w:r>
      <w:r w:rsidRPr="006F476F">
        <w:rPr>
          <w:rStyle w:val="l5def"/>
          <w:lang w:val="ro-RO"/>
        </w:rPr>
        <w:tab/>
        <w:t>Materii corozive comburante, toxice.</w:t>
      </w:r>
    </w:p>
    <w:p w:rsidR="00970627" w:rsidRPr="006F476F" w:rsidRDefault="00970627" w:rsidP="00970627">
      <w:pPr>
        <w:jc w:val="both"/>
        <w:rPr>
          <w:rStyle w:val="l5def"/>
          <w:lang w:val="ro-RO"/>
        </w:rPr>
      </w:pPr>
    </w:p>
    <w:p w:rsidR="00970627" w:rsidRPr="006F476F" w:rsidRDefault="00970627" w:rsidP="00970627">
      <w:pPr>
        <w:jc w:val="both"/>
        <w:rPr>
          <w:rStyle w:val="l5def"/>
          <w:lang w:val="ro-RO"/>
        </w:rPr>
      </w:pPr>
      <w:r w:rsidRPr="006F476F">
        <w:rPr>
          <w:rStyle w:val="l5def"/>
          <w:b/>
          <w:lang w:val="ro-RO"/>
        </w:rPr>
        <w:t>2.2.8.1.4.2</w:t>
      </w:r>
      <w:r w:rsidRPr="006F476F">
        <w:rPr>
          <w:rStyle w:val="l5def"/>
          <w:lang w:val="ro-RO"/>
        </w:rPr>
        <w:tab/>
        <w:t>Materiile din clasa 8 trebuie încadrate în trei grupe de ambalare, în funcţie de gradul de pericol pe care îl prezintă pentru transport, după următoarele criterii:</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a) Grupa de ambalare I: materii foarte periculoase;</w:t>
      </w:r>
    </w:p>
    <w:p w:rsidR="00970627" w:rsidRPr="006F476F" w:rsidRDefault="00970627" w:rsidP="00970627">
      <w:pPr>
        <w:jc w:val="both"/>
        <w:rPr>
          <w:rStyle w:val="l5def"/>
          <w:lang w:val="ro-RO"/>
        </w:rPr>
      </w:pPr>
      <w:r w:rsidRPr="006F476F">
        <w:rPr>
          <w:rStyle w:val="l5def"/>
          <w:lang w:val="ro-RO"/>
        </w:rPr>
        <w:tab/>
      </w:r>
      <w:r w:rsidRPr="006F476F">
        <w:rPr>
          <w:rStyle w:val="l5def"/>
          <w:lang w:val="ro-RO"/>
        </w:rPr>
        <w:tab/>
        <w:t xml:space="preserve">b) Grupa de ambalare II: materii care prezintă un pericol </w:t>
      </w:r>
      <w:r w:rsidR="00BE1C9A" w:rsidRPr="006F476F">
        <w:rPr>
          <w:rStyle w:val="l5def"/>
          <w:lang w:val="ro-RO"/>
        </w:rPr>
        <w:t>mediu;</w:t>
      </w:r>
    </w:p>
    <w:p w:rsidR="00BE1C9A" w:rsidRPr="006F476F" w:rsidRDefault="00BE1C9A" w:rsidP="00970627">
      <w:pPr>
        <w:jc w:val="both"/>
        <w:rPr>
          <w:rStyle w:val="l5def"/>
          <w:lang w:val="ro-RO"/>
        </w:rPr>
      </w:pPr>
      <w:r w:rsidRPr="006F476F">
        <w:rPr>
          <w:rStyle w:val="l5def"/>
          <w:lang w:val="ro-RO"/>
        </w:rPr>
        <w:tab/>
      </w:r>
      <w:r w:rsidRPr="006F476F">
        <w:rPr>
          <w:rStyle w:val="l5def"/>
          <w:lang w:val="ro-RO"/>
        </w:rPr>
        <w:tab/>
        <w:t>c) Grupa de ambalare III: materii care prezintă un pericol redus.</w:t>
      </w:r>
    </w:p>
    <w:p w:rsidR="00BE1C9A" w:rsidRPr="006F476F" w:rsidRDefault="00BE1C9A" w:rsidP="00970627">
      <w:pPr>
        <w:jc w:val="both"/>
        <w:rPr>
          <w:rStyle w:val="l5def"/>
          <w:lang w:val="ro-RO"/>
        </w:rPr>
      </w:pPr>
    </w:p>
    <w:p w:rsidR="00BE1C9A" w:rsidRPr="006F476F" w:rsidRDefault="00BE1C9A" w:rsidP="00970627">
      <w:pPr>
        <w:jc w:val="both"/>
        <w:rPr>
          <w:rStyle w:val="l5def"/>
          <w:lang w:val="ro-RO"/>
        </w:rPr>
      </w:pPr>
      <w:r w:rsidRPr="006F476F">
        <w:rPr>
          <w:rStyle w:val="l5def"/>
          <w:b/>
          <w:lang w:val="ro-RO"/>
        </w:rPr>
        <w:t>2.2.8.1.4.3</w:t>
      </w:r>
      <w:r w:rsidRPr="006F476F">
        <w:rPr>
          <w:rStyle w:val="l5def"/>
          <w:lang w:val="ro-RO"/>
        </w:rPr>
        <w:tab/>
        <w:t>Clasificarea materiilor din tabelul A de la capitolul 3.2 în grupe de ambalare din clasa 8 este bazată pe experienţa acumulată şi ţine cont de factorii suplimentare precum riscul de inhalare (a se vedea 2.2.8.1.4.5) şi hidroreactivitate (inclusiv formarea de produşi de descompunere care prezintă pericol).</w:t>
      </w:r>
    </w:p>
    <w:p w:rsidR="00BE1C9A" w:rsidRPr="006F476F" w:rsidRDefault="00BE1C9A" w:rsidP="00970627">
      <w:pPr>
        <w:jc w:val="both"/>
        <w:rPr>
          <w:rStyle w:val="l5def"/>
          <w:lang w:val="ro-RO"/>
        </w:rPr>
      </w:pPr>
    </w:p>
    <w:p w:rsidR="00BE1C9A" w:rsidRPr="006F476F" w:rsidRDefault="00BE1C9A" w:rsidP="00970627">
      <w:pPr>
        <w:jc w:val="both"/>
        <w:rPr>
          <w:rStyle w:val="l5def"/>
          <w:lang w:val="ro-RO"/>
        </w:rPr>
      </w:pPr>
      <w:r w:rsidRPr="006F476F">
        <w:rPr>
          <w:rStyle w:val="l5def"/>
          <w:b/>
          <w:lang w:val="ro-RO"/>
        </w:rPr>
        <w:t>2.2.8.1.4.4</w:t>
      </w:r>
      <w:r w:rsidRPr="006F476F">
        <w:rPr>
          <w:rStyle w:val="l5def"/>
          <w:lang w:val="ro-RO"/>
        </w:rPr>
        <w:tab/>
        <w:t>Materiile noi pot fi clasificate în grupe de ambalare pe baza timpului de contact necesar pentru a provoca o leziune ireversibilă ţesutului cutanat intact pe baza criteriilor de la 2.2.8.1.5. Alternativ, pentru amestecuri, pot fi utilizate criteriile de la 2.2.8.1.6.</w:t>
      </w:r>
    </w:p>
    <w:p w:rsidR="00BE1C9A" w:rsidRPr="006F476F" w:rsidRDefault="00BE1C9A" w:rsidP="00970627">
      <w:pPr>
        <w:jc w:val="both"/>
        <w:rPr>
          <w:rStyle w:val="l5def"/>
          <w:lang w:val="ro-RO"/>
        </w:rPr>
      </w:pPr>
    </w:p>
    <w:p w:rsidR="00BE1C9A" w:rsidRPr="006F476F" w:rsidRDefault="00BE1C9A" w:rsidP="00970627">
      <w:pPr>
        <w:jc w:val="both"/>
        <w:rPr>
          <w:rStyle w:val="l5def"/>
          <w:lang w:val="ro-RO"/>
        </w:rPr>
      </w:pPr>
      <w:r w:rsidRPr="006F476F">
        <w:rPr>
          <w:rStyle w:val="l5def"/>
          <w:b/>
          <w:lang w:val="ro-RO"/>
        </w:rPr>
        <w:t>2.2.8.1.4.5</w:t>
      </w:r>
      <w:r w:rsidRPr="006F476F">
        <w:rPr>
          <w:rStyle w:val="l5def"/>
          <w:lang w:val="ro-RO"/>
        </w:rPr>
        <w:tab/>
        <w:t>O materie care corespunde criteriilor clasei 8, dar pentru care toxicitatea la inhalarea de praf şi vapori (CL</w:t>
      </w:r>
      <w:r w:rsidRPr="006F476F">
        <w:rPr>
          <w:rStyle w:val="l5def"/>
          <w:vertAlign w:val="subscript"/>
          <w:lang w:val="ro-RO"/>
        </w:rPr>
        <w:t>50</w:t>
      </w:r>
      <w:r w:rsidRPr="006F476F">
        <w:rPr>
          <w:rStyle w:val="l5def"/>
          <w:lang w:val="ro-RO"/>
        </w:rPr>
        <w:t>) corespunde grupei de ambalare I, dar pentru care toxicitatea la ingestie şi la absorbţia cutanată nu corespunde decât grupei de ambalare III sau care prezintă un grad de toxicitate mai redus, trebuie încadrată în clasa 8 (a se vedea 2.2.61.1.7.2).</w:t>
      </w:r>
    </w:p>
    <w:p w:rsidR="00A5237C" w:rsidRPr="006F476F" w:rsidRDefault="00A5237C" w:rsidP="00970627">
      <w:pPr>
        <w:jc w:val="both"/>
        <w:rPr>
          <w:rStyle w:val="l5def"/>
          <w:lang w:val="ro-RO"/>
        </w:rPr>
      </w:pPr>
    </w:p>
    <w:p w:rsidR="00A5237C" w:rsidRPr="006F476F" w:rsidRDefault="00A5237C" w:rsidP="00970627">
      <w:pPr>
        <w:jc w:val="both"/>
        <w:rPr>
          <w:rStyle w:val="l5def"/>
          <w:lang w:val="ro-RO"/>
        </w:rPr>
      </w:pPr>
      <w:r w:rsidRPr="006F476F">
        <w:rPr>
          <w:rStyle w:val="l5def"/>
          <w:b/>
          <w:lang w:val="ro-RO"/>
        </w:rPr>
        <w:t>2.2.8.1.5</w:t>
      </w:r>
      <w:r w:rsidRPr="006F476F">
        <w:rPr>
          <w:rStyle w:val="l5def"/>
          <w:lang w:val="ro-RO"/>
        </w:rPr>
        <w:tab/>
        <w:t>Alocarea la grupe de ambalare</w:t>
      </w:r>
    </w:p>
    <w:p w:rsidR="00A5237C" w:rsidRPr="006F476F" w:rsidRDefault="00A5237C" w:rsidP="00970627">
      <w:pPr>
        <w:jc w:val="both"/>
        <w:rPr>
          <w:rStyle w:val="l5def"/>
          <w:lang w:val="ro-RO"/>
        </w:rPr>
      </w:pPr>
      <w:r w:rsidRPr="006F476F">
        <w:rPr>
          <w:rStyle w:val="l5def"/>
          <w:b/>
          <w:lang w:val="ro-RO"/>
        </w:rPr>
        <w:t>2.2.8.1.5.1</w:t>
      </w:r>
      <w:r w:rsidRPr="006F476F">
        <w:rPr>
          <w:rStyle w:val="l5def"/>
          <w:lang w:val="ro-RO"/>
        </w:rPr>
        <w:tab/>
        <w:t>Datele existente referitoare la oameni și animale, inclusiv datele provenite de la expuneri unice sau repetate, ar trebui evaluate mai întâi deoarece acestea oferă informații direct legate de efectele asupra pielii.</w:t>
      </w:r>
    </w:p>
    <w:p w:rsidR="00A5237C" w:rsidRPr="006F476F" w:rsidRDefault="00A5237C" w:rsidP="00970627">
      <w:pPr>
        <w:jc w:val="both"/>
        <w:rPr>
          <w:rStyle w:val="l5def"/>
          <w:lang w:val="ro-RO"/>
        </w:rPr>
      </w:pPr>
    </w:p>
    <w:p w:rsidR="00970627" w:rsidRPr="006F476F" w:rsidRDefault="00A5237C" w:rsidP="00CC65A4">
      <w:pPr>
        <w:jc w:val="both"/>
        <w:rPr>
          <w:rStyle w:val="l5def"/>
          <w:lang w:val="ro-RO"/>
        </w:rPr>
      </w:pPr>
      <w:r w:rsidRPr="006F476F">
        <w:rPr>
          <w:rStyle w:val="l5def"/>
          <w:b/>
          <w:lang w:val="ro-RO"/>
        </w:rPr>
        <w:t>2.2.8.1.5.2</w:t>
      </w:r>
      <w:r w:rsidRPr="006F476F">
        <w:rPr>
          <w:rStyle w:val="l5def"/>
          <w:lang w:val="ro-RO"/>
        </w:rPr>
        <w:tab/>
        <w:t xml:space="preserve">Pentru alocarea substanțelor în grupe de ambalare în conformitate cu 2.2.8.1.4.4, trebuie luată în considerație experiența dobândită asupra ființelor umane cu ocazia expunerii accidentale. În absența unei asemenea experiențe, clasificarea trebuie efectuată pe baza rezultatelor experimentării conform Liniilor directoare OCDE </w:t>
      </w:r>
      <w:r w:rsidRPr="006F476F">
        <w:rPr>
          <w:rStyle w:val="l5def"/>
          <w:vertAlign w:val="superscript"/>
          <w:lang w:val="ro-RO"/>
        </w:rPr>
        <w:t>9) 10) 11) 12)</w:t>
      </w:r>
      <w:r w:rsidRPr="006F476F">
        <w:rPr>
          <w:rStyle w:val="l5def"/>
          <w:lang w:val="ro-RO"/>
        </w:rPr>
        <w:t xml:space="preserve">. În sensul RID, o materie definită ca nefiind corozivă conform Liniilor directoare OCDE </w:t>
      </w:r>
      <w:r w:rsidRPr="006F476F">
        <w:rPr>
          <w:rStyle w:val="l5def"/>
          <w:vertAlign w:val="superscript"/>
          <w:lang w:val="ro-RO"/>
        </w:rPr>
        <w:t>9) 10) 11) 12)</w:t>
      </w:r>
      <w:r w:rsidRPr="006F476F">
        <w:rPr>
          <w:rStyle w:val="l5def"/>
          <w:lang w:val="ro-RO"/>
        </w:rPr>
        <w:t xml:space="preserve">, ea este considerată ca nefiind corozivă pentru piele fără a mai fi necesare alte încercări. Atunci când rezultatele de încercare </w:t>
      </w:r>
      <w:r w:rsidRPr="006F476F">
        <w:rPr>
          <w:rStyle w:val="l5def"/>
          <w:i/>
          <w:lang w:val="ro-RO"/>
        </w:rPr>
        <w:t>in vitro</w:t>
      </w:r>
      <w:r w:rsidRPr="006F476F">
        <w:rPr>
          <w:rStyle w:val="l5def"/>
          <w:lang w:val="ro-RO"/>
        </w:rPr>
        <w:t xml:space="preserve"> indică faptul că o materie este corozivă şi nu este încadrată în grupa de ambalare I, dar încercarea nu permite încadrarea materiei nici în grupa II, nici în grupa III, se va prefera grupa de ambalare II.</w:t>
      </w:r>
    </w:p>
    <w:p w:rsidR="00A5237C" w:rsidRPr="006F476F" w:rsidRDefault="00A5237C" w:rsidP="008F397D">
      <w:pPr>
        <w:jc w:val="both"/>
        <w:rPr>
          <w:rStyle w:val="l5def"/>
          <w:lang w:val="ro-RO"/>
        </w:rPr>
      </w:pPr>
      <w:r w:rsidRPr="006F476F">
        <w:rPr>
          <w:rStyle w:val="l5def"/>
          <w:lang w:val="ro-RO"/>
        </w:rPr>
        <w:tab/>
      </w:r>
      <w:r w:rsidRPr="006F476F">
        <w:rPr>
          <w:rStyle w:val="l5def"/>
          <w:lang w:val="ro-RO"/>
        </w:rPr>
        <w:tab/>
      </w:r>
      <w:r w:rsidRPr="006F476F">
        <w:rPr>
          <w:rStyle w:val="l5def"/>
          <w:vertAlign w:val="superscript"/>
          <w:lang w:val="ro-RO"/>
        </w:rPr>
        <w:t>9)</w:t>
      </w:r>
      <w:r w:rsidRPr="006F476F">
        <w:rPr>
          <w:rStyle w:val="l5def"/>
          <w:lang w:val="ro-RO"/>
        </w:rPr>
        <w:t xml:space="preserve"> Liniile directoare OCDE referitoare la încercarea produselor chimice nr. 404 „Efect iritant/coro</w:t>
      </w:r>
      <w:r w:rsidR="008F397D" w:rsidRPr="006F476F">
        <w:rPr>
          <w:rStyle w:val="l5def"/>
          <w:lang w:val="ro-RO"/>
        </w:rPr>
        <w:t>z</w:t>
      </w:r>
      <w:r w:rsidRPr="006F476F">
        <w:rPr>
          <w:rStyle w:val="l5def"/>
          <w:lang w:val="ro-RO"/>
        </w:rPr>
        <w:t>iv acut cutanat”</w:t>
      </w:r>
      <w:r w:rsidR="004B33B0" w:rsidRPr="006F476F">
        <w:rPr>
          <w:rStyle w:val="l5def"/>
          <w:lang w:val="ro-RO"/>
        </w:rPr>
        <w:t>, 2015.</w:t>
      </w:r>
    </w:p>
    <w:p w:rsidR="008F397D" w:rsidRPr="006F476F" w:rsidRDefault="004B33B0" w:rsidP="008F397D">
      <w:pPr>
        <w:jc w:val="both"/>
        <w:rPr>
          <w:lang w:val="ro-RO"/>
        </w:rPr>
      </w:pPr>
      <w:r w:rsidRPr="006F476F">
        <w:rPr>
          <w:lang w:val="ro-RO"/>
        </w:rPr>
        <w:tab/>
      </w:r>
      <w:r w:rsidRPr="006F476F">
        <w:rPr>
          <w:lang w:val="ro-RO"/>
        </w:rPr>
        <w:tab/>
      </w:r>
      <w:r w:rsidRPr="006F476F">
        <w:rPr>
          <w:vertAlign w:val="superscript"/>
          <w:lang w:val="ro-RO"/>
        </w:rPr>
        <w:t>10)</w:t>
      </w:r>
      <w:r w:rsidRPr="006F476F">
        <w:rPr>
          <w:lang w:val="ro-RO"/>
        </w:rPr>
        <w:t xml:space="preserve"> Liniile</w:t>
      </w:r>
      <w:r w:rsidRPr="006F476F">
        <w:rPr>
          <w:spacing w:val="6"/>
          <w:lang w:val="ro-RO"/>
        </w:rPr>
        <w:t xml:space="preserve"> </w:t>
      </w:r>
      <w:r w:rsidRPr="006F476F">
        <w:rPr>
          <w:lang w:val="ro-RO"/>
        </w:rPr>
        <w:t>directoare</w:t>
      </w:r>
      <w:r w:rsidRPr="006F476F">
        <w:rPr>
          <w:spacing w:val="6"/>
          <w:lang w:val="ro-RO"/>
        </w:rPr>
        <w:t xml:space="preserve"> </w:t>
      </w:r>
      <w:r w:rsidRPr="006F476F">
        <w:rPr>
          <w:lang w:val="ro-RO"/>
        </w:rPr>
        <w:t>OCDE</w:t>
      </w:r>
      <w:r w:rsidRPr="006F476F">
        <w:rPr>
          <w:spacing w:val="4"/>
          <w:lang w:val="ro-RO"/>
        </w:rPr>
        <w:t xml:space="preserve"> </w:t>
      </w:r>
      <w:r w:rsidRPr="006F476F">
        <w:rPr>
          <w:lang w:val="ro-RO"/>
        </w:rPr>
        <w:t>referitoare</w:t>
      </w:r>
      <w:r w:rsidRPr="006F476F">
        <w:rPr>
          <w:spacing w:val="6"/>
          <w:lang w:val="ro-RO"/>
        </w:rPr>
        <w:t xml:space="preserve"> </w:t>
      </w:r>
      <w:r w:rsidRPr="006F476F">
        <w:rPr>
          <w:lang w:val="ro-RO"/>
        </w:rPr>
        <w:t>la</w:t>
      </w:r>
      <w:r w:rsidRPr="006F476F">
        <w:rPr>
          <w:spacing w:val="7"/>
          <w:lang w:val="ro-RO"/>
        </w:rPr>
        <w:t xml:space="preserve"> </w:t>
      </w:r>
      <w:r w:rsidRPr="006F476F">
        <w:rPr>
          <w:lang w:val="ro-RO"/>
        </w:rPr>
        <w:t>încercarea</w:t>
      </w:r>
      <w:r w:rsidRPr="006F476F">
        <w:rPr>
          <w:spacing w:val="8"/>
          <w:lang w:val="ro-RO"/>
        </w:rPr>
        <w:t xml:space="preserve"> </w:t>
      </w:r>
      <w:r w:rsidRPr="006F476F">
        <w:rPr>
          <w:lang w:val="ro-RO"/>
        </w:rPr>
        <w:t>produselor</w:t>
      </w:r>
      <w:r w:rsidRPr="006F476F">
        <w:rPr>
          <w:spacing w:val="5"/>
          <w:lang w:val="ro-RO"/>
        </w:rPr>
        <w:t xml:space="preserve"> </w:t>
      </w:r>
      <w:r w:rsidRPr="006F476F">
        <w:rPr>
          <w:lang w:val="ro-RO"/>
        </w:rPr>
        <w:t>chimice</w:t>
      </w:r>
      <w:r w:rsidRPr="006F476F">
        <w:rPr>
          <w:spacing w:val="6"/>
          <w:lang w:val="ro-RO"/>
        </w:rPr>
        <w:t xml:space="preserve"> </w:t>
      </w:r>
      <w:r w:rsidRPr="006F476F">
        <w:rPr>
          <w:lang w:val="ro-RO"/>
        </w:rPr>
        <w:t>nr.</w:t>
      </w:r>
      <w:r w:rsidRPr="006F476F">
        <w:rPr>
          <w:spacing w:val="-1"/>
          <w:lang w:val="ro-RO"/>
        </w:rPr>
        <w:t xml:space="preserve"> </w:t>
      </w:r>
      <w:r w:rsidRPr="006F476F">
        <w:rPr>
          <w:lang w:val="ro-RO"/>
        </w:rPr>
        <w:t>435</w:t>
      </w:r>
      <w:r w:rsidRPr="006F476F">
        <w:rPr>
          <w:spacing w:val="7"/>
          <w:lang w:val="ro-RO"/>
        </w:rPr>
        <w:t xml:space="preserve"> </w:t>
      </w:r>
      <w:r w:rsidRPr="006F476F">
        <w:rPr>
          <w:lang w:val="ro-RO"/>
        </w:rPr>
        <w:t>„Metoda</w:t>
      </w:r>
      <w:r w:rsidRPr="006F476F">
        <w:rPr>
          <w:spacing w:val="7"/>
          <w:lang w:val="ro-RO"/>
        </w:rPr>
        <w:t xml:space="preserve"> </w:t>
      </w:r>
      <w:r w:rsidRPr="006F476F">
        <w:rPr>
          <w:lang w:val="ro-RO"/>
        </w:rPr>
        <w:t>de</w:t>
      </w:r>
      <w:r w:rsidRPr="006F476F">
        <w:rPr>
          <w:spacing w:val="6"/>
          <w:lang w:val="ro-RO"/>
        </w:rPr>
        <w:t xml:space="preserve"> </w:t>
      </w:r>
      <w:r w:rsidRPr="006F476F">
        <w:rPr>
          <w:lang w:val="ro-RO"/>
        </w:rPr>
        <w:t>încercare</w:t>
      </w:r>
      <w:r w:rsidRPr="006F476F">
        <w:rPr>
          <w:spacing w:val="6"/>
          <w:lang w:val="ro-RO"/>
        </w:rPr>
        <w:t xml:space="preserve"> </w:t>
      </w:r>
      <w:r w:rsidRPr="006F476F">
        <w:rPr>
          <w:lang w:val="ro-RO"/>
        </w:rPr>
        <w:t>in</w:t>
      </w:r>
      <w:r w:rsidRPr="006F476F">
        <w:rPr>
          <w:spacing w:val="3"/>
          <w:lang w:val="ro-RO"/>
        </w:rPr>
        <w:t xml:space="preserve"> </w:t>
      </w:r>
      <w:r w:rsidRPr="006F476F">
        <w:rPr>
          <w:lang w:val="ro-RO"/>
        </w:rPr>
        <w:t>vitro</w:t>
      </w:r>
      <w:r w:rsidRPr="006F476F">
        <w:rPr>
          <w:spacing w:val="7"/>
          <w:lang w:val="ro-RO"/>
        </w:rPr>
        <w:t xml:space="preserve"> </w:t>
      </w:r>
      <w:r w:rsidRPr="006F476F">
        <w:rPr>
          <w:lang w:val="ro-RO"/>
        </w:rPr>
        <w:t>a</w:t>
      </w:r>
      <w:r w:rsidRPr="006F476F">
        <w:rPr>
          <w:spacing w:val="7"/>
          <w:lang w:val="ro-RO"/>
        </w:rPr>
        <w:t xml:space="preserve"> </w:t>
      </w:r>
      <w:r w:rsidRPr="006F476F">
        <w:rPr>
          <w:lang w:val="ro-RO"/>
        </w:rPr>
        <w:t>barierei</w:t>
      </w:r>
      <w:r w:rsidRPr="006F476F">
        <w:rPr>
          <w:spacing w:val="3"/>
          <w:lang w:val="ro-RO"/>
        </w:rPr>
        <w:t xml:space="preserve"> </w:t>
      </w:r>
      <w:r w:rsidRPr="006F476F">
        <w:rPr>
          <w:lang w:val="ro-RO"/>
        </w:rPr>
        <w:t>membranei</w:t>
      </w:r>
      <w:r w:rsidRPr="006F476F">
        <w:rPr>
          <w:spacing w:val="4"/>
          <w:lang w:val="ro-RO"/>
        </w:rPr>
        <w:t xml:space="preserve"> </w:t>
      </w:r>
      <w:r w:rsidRPr="006F476F">
        <w:rPr>
          <w:lang w:val="ro-RO"/>
        </w:rPr>
        <w:t>pentru</w:t>
      </w:r>
      <w:r w:rsidRPr="006F476F">
        <w:rPr>
          <w:spacing w:val="3"/>
          <w:lang w:val="ro-RO"/>
        </w:rPr>
        <w:t xml:space="preserve"> </w:t>
      </w:r>
      <w:r w:rsidRPr="006F476F">
        <w:rPr>
          <w:lang w:val="ro-RO"/>
        </w:rPr>
        <w:t>coroziunea</w:t>
      </w:r>
      <w:r w:rsidRPr="006F476F">
        <w:rPr>
          <w:spacing w:val="1"/>
          <w:lang w:val="ro-RO"/>
        </w:rPr>
        <w:t xml:space="preserve"> </w:t>
      </w:r>
      <w:r w:rsidRPr="006F476F">
        <w:rPr>
          <w:lang w:val="ro-RO"/>
        </w:rPr>
        <w:t>pielii”,</w:t>
      </w:r>
      <w:r w:rsidR="008F397D" w:rsidRPr="006F476F">
        <w:rPr>
          <w:lang w:val="ro-RO"/>
        </w:rPr>
        <w:t xml:space="preserve"> 2015</w:t>
      </w:r>
      <w:r w:rsidRPr="006F476F">
        <w:rPr>
          <w:lang w:val="ro-RO"/>
        </w:rPr>
        <w:t>.</w:t>
      </w:r>
    </w:p>
    <w:p w:rsidR="008F397D" w:rsidRPr="006F476F" w:rsidRDefault="008F397D" w:rsidP="008F397D">
      <w:pPr>
        <w:ind w:firstLine="1440"/>
        <w:jc w:val="both"/>
        <w:rPr>
          <w:lang w:val="ro-RO"/>
        </w:rPr>
      </w:pPr>
      <w:r w:rsidRPr="006F476F">
        <w:rPr>
          <w:vertAlign w:val="superscript"/>
          <w:lang w:val="ro-RO"/>
        </w:rPr>
        <w:t>11)</w:t>
      </w:r>
      <w:r w:rsidRPr="006F476F">
        <w:rPr>
          <w:lang w:val="ro-RO"/>
        </w:rPr>
        <w:t xml:space="preserve"> Liniile</w:t>
      </w:r>
      <w:r w:rsidRPr="006F476F">
        <w:rPr>
          <w:spacing w:val="-3"/>
          <w:lang w:val="ro-RO"/>
        </w:rPr>
        <w:t xml:space="preserve"> </w:t>
      </w:r>
      <w:r w:rsidRPr="006F476F">
        <w:rPr>
          <w:lang w:val="ro-RO"/>
        </w:rPr>
        <w:t>directoare</w:t>
      </w:r>
      <w:r w:rsidRPr="006F476F">
        <w:rPr>
          <w:spacing w:val="-3"/>
          <w:lang w:val="ro-RO"/>
        </w:rPr>
        <w:t xml:space="preserve"> </w:t>
      </w:r>
      <w:r w:rsidRPr="006F476F">
        <w:rPr>
          <w:lang w:val="ro-RO"/>
        </w:rPr>
        <w:t>OCDE referitoare</w:t>
      </w:r>
      <w:r w:rsidRPr="006F476F">
        <w:rPr>
          <w:spacing w:val="-1"/>
          <w:lang w:val="ro-RO"/>
        </w:rPr>
        <w:t xml:space="preserve"> </w:t>
      </w:r>
      <w:r w:rsidRPr="006F476F">
        <w:rPr>
          <w:lang w:val="ro-RO"/>
        </w:rPr>
        <w:t>la</w:t>
      </w:r>
      <w:r w:rsidRPr="006F476F">
        <w:rPr>
          <w:spacing w:val="-2"/>
          <w:lang w:val="ro-RO"/>
        </w:rPr>
        <w:t xml:space="preserve"> </w:t>
      </w:r>
      <w:r w:rsidRPr="006F476F">
        <w:rPr>
          <w:lang w:val="ro-RO"/>
        </w:rPr>
        <w:t>încercarea</w:t>
      </w:r>
      <w:r w:rsidRPr="006F476F">
        <w:rPr>
          <w:spacing w:val="-2"/>
          <w:lang w:val="ro-RO"/>
        </w:rPr>
        <w:t xml:space="preserve"> </w:t>
      </w:r>
      <w:r w:rsidRPr="006F476F">
        <w:rPr>
          <w:lang w:val="ro-RO"/>
        </w:rPr>
        <w:t>produselor</w:t>
      </w:r>
      <w:r w:rsidRPr="006F476F">
        <w:rPr>
          <w:spacing w:val="-2"/>
          <w:lang w:val="ro-RO"/>
        </w:rPr>
        <w:t xml:space="preserve"> </w:t>
      </w:r>
      <w:r w:rsidRPr="006F476F">
        <w:rPr>
          <w:lang w:val="ro-RO"/>
        </w:rPr>
        <w:t>chimice</w:t>
      </w:r>
      <w:r w:rsidRPr="006F476F">
        <w:rPr>
          <w:spacing w:val="-2"/>
          <w:lang w:val="ro-RO"/>
        </w:rPr>
        <w:t xml:space="preserve"> </w:t>
      </w:r>
      <w:r w:rsidRPr="006F476F">
        <w:rPr>
          <w:lang w:val="ro-RO"/>
        </w:rPr>
        <w:t>nr.</w:t>
      </w:r>
      <w:r w:rsidRPr="006F476F">
        <w:rPr>
          <w:spacing w:val="-5"/>
          <w:lang w:val="ro-RO"/>
        </w:rPr>
        <w:t xml:space="preserve"> </w:t>
      </w:r>
      <w:r w:rsidRPr="006F476F">
        <w:rPr>
          <w:lang w:val="ro-RO"/>
        </w:rPr>
        <w:t>431</w:t>
      </w:r>
      <w:r w:rsidRPr="006F476F">
        <w:rPr>
          <w:spacing w:val="-1"/>
          <w:lang w:val="ro-RO"/>
        </w:rPr>
        <w:t xml:space="preserve"> </w:t>
      </w:r>
      <w:r w:rsidRPr="006F476F">
        <w:rPr>
          <w:lang w:val="ro-RO"/>
        </w:rPr>
        <w:t>„Coroziunea</w:t>
      </w:r>
      <w:r w:rsidRPr="006F476F">
        <w:rPr>
          <w:spacing w:val="-2"/>
          <w:lang w:val="ro-RO"/>
        </w:rPr>
        <w:t xml:space="preserve"> </w:t>
      </w:r>
      <w:r w:rsidRPr="006F476F">
        <w:rPr>
          <w:lang w:val="ro-RO"/>
        </w:rPr>
        <w:t>pielii</w:t>
      </w:r>
      <w:r w:rsidRPr="006F476F">
        <w:rPr>
          <w:spacing w:val="-5"/>
          <w:lang w:val="ro-RO"/>
        </w:rPr>
        <w:t xml:space="preserve"> </w:t>
      </w:r>
      <w:r w:rsidRPr="006F476F">
        <w:rPr>
          <w:lang w:val="ro-RO"/>
        </w:rPr>
        <w:t>in</w:t>
      </w:r>
      <w:r w:rsidRPr="006F476F">
        <w:rPr>
          <w:spacing w:val="-1"/>
          <w:lang w:val="ro-RO"/>
        </w:rPr>
        <w:t xml:space="preserve"> </w:t>
      </w:r>
      <w:r w:rsidRPr="006F476F">
        <w:rPr>
          <w:lang w:val="ro-RO"/>
        </w:rPr>
        <w:t>vitro:</w:t>
      </w:r>
      <w:r w:rsidRPr="006F476F">
        <w:rPr>
          <w:spacing w:val="-4"/>
          <w:lang w:val="ro-RO"/>
        </w:rPr>
        <w:t xml:space="preserve"> </w:t>
      </w:r>
      <w:r w:rsidRPr="006F476F">
        <w:rPr>
          <w:lang w:val="ro-RO"/>
        </w:rPr>
        <w:t>Încercare</w:t>
      </w:r>
      <w:r w:rsidRPr="006F476F">
        <w:rPr>
          <w:spacing w:val="-3"/>
          <w:lang w:val="ro-RO"/>
        </w:rPr>
        <w:t xml:space="preserve"> </w:t>
      </w:r>
      <w:r w:rsidRPr="006F476F">
        <w:rPr>
          <w:lang w:val="ro-RO"/>
        </w:rPr>
        <w:t>pe</w:t>
      </w:r>
      <w:r w:rsidRPr="006F476F">
        <w:rPr>
          <w:spacing w:val="-1"/>
          <w:lang w:val="ro-RO"/>
        </w:rPr>
        <w:t xml:space="preserve"> </w:t>
      </w:r>
      <w:r w:rsidRPr="006F476F">
        <w:rPr>
          <w:lang w:val="ro-RO"/>
        </w:rPr>
        <w:t>model</w:t>
      </w:r>
      <w:r w:rsidRPr="006F476F">
        <w:rPr>
          <w:spacing w:val="7"/>
          <w:lang w:val="ro-RO"/>
        </w:rPr>
        <w:t xml:space="preserve"> </w:t>
      </w:r>
      <w:r w:rsidRPr="006F476F">
        <w:rPr>
          <w:lang w:val="ro-RO"/>
        </w:rPr>
        <w:t>de</w:t>
      </w:r>
      <w:r w:rsidRPr="006F476F">
        <w:rPr>
          <w:spacing w:val="-3"/>
          <w:lang w:val="ro-RO"/>
        </w:rPr>
        <w:t xml:space="preserve"> </w:t>
      </w:r>
      <w:r w:rsidRPr="006F476F">
        <w:rPr>
          <w:lang w:val="ro-RO"/>
        </w:rPr>
        <w:t>piele</w:t>
      </w:r>
      <w:r w:rsidRPr="006F476F">
        <w:rPr>
          <w:spacing w:val="-3"/>
          <w:lang w:val="ro-RO"/>
        </w:rPr>
        <w:t xml:space="preserve"> </w:t>
      </w:r>
      <w:r w:rsidRPr="006F476F">
        <w:rPr>
          <w:lang w:val="ro-RO"/>
        </w:rPr>
        <w:t>umană”, 2016.</w:t>
      </w:r>
    </w:p>
    <w:p w:rsidR="004B33B0" w:rsidRPr="006F476F" w:rsidRDefault="004B33B0" w:rsidP="008F397D">
      <w:pPr>
        <w:jc w:val="both"/>
        <w:rPr>
          <w:lang w:val="ro-RO"/>
        </w:rPr>
      </w:pPr>
      <w:r w:rsidRPr="006F476F">
        <w:rPr>
          <w:lang w:val="ro-RO"/>
        </w:rPr>
        <w:tab/>
      </w:r>
      <w:r w:rsidRPr="006F476F">
        <w:rPr>
          <w:lang w:val="ro-RO"/>
        </w:rPr>
        <w:tab/>
      </w:r>
      <w:r w:rsidRPr="006F476F">
        <w:rPr>
          <w:vertAlign w:val="superscript"/>
          <w:lang w:val="ro-RO"/>
        </w:rPr>
        <w:t>12)</w:t>
      </w:r>
      <w:r w:rsidRPr="006F476F">
        <w:rPr>
          <w:lang w:val="ro-RO"/>
        </w:rPr>
        <w:t xml:space="preserve"> Liniile</w:t>
      </w:r>
      <w:r w:rsidRPr="006F476F">
        <w:rPr>
          <w:spacing w:val="32"/>
          <w:lang w:val="ro-RO"/>
        </w:rPr>
        <w:t xml:space="preserve"> </w:t>
      </w:r>
      <w:r w:rsidRPr="006F476F">
        <w:rPr>
          <w:lang w:val="ro-RO"/>
        </w:rPr>
        <w:t>directoare</w:t>
      </w:r>
      <w:r w:rsidRPr="006F476F">
        <w:rPr>
          <w:spacing w:val="32"/>
          <w:lang w:val="ro-RO"/>
        </w:rPr>
        <w:t xml:space="preserve"> </w:t>
      </w:r>
      <w:r w:rsidRPr="006F476F">
        <w:rPr>
          <w:lang w:val="ro-RO"/>
        </w:rPr>
        <w:t>OCDE</w:t>
      </w:r>
      <w:r w:rsidRPr="006F476F">
        <w:rPr>
          <w:spacing w:val="30"/>
          <w:lang w:val="ro-RO"/>
        </w:rPr>
        <w:t xml:space="preserve"> </w:t>
      </w:r>
      <w:r w:rsidRPr="006F476F">
        <w:rPr>
          <w:lang w:val="ro-RO"/>
        </w:rPr>
        <w:t>referitoare</w:t>
      </w:r>
      <w:r w:rsidRPr="006F476F">
        <w:rPr>
          <w:spacing w:val="32"/>
          <w:lang w:val="ro-RO"/>
        </w:rPr>
        <w:t xml:space="preserve"> </w:t>
      </w:r>
      <w:r w:rsidRPr="006F476F">
        <w:rPr>
          <w:lang w:val="ro-RO"/>
        </w:rPr>
        <w:t>la</w:t>
      </w:r>
      <w:r w:rsidRPr="006F476F">
        <w:rPr>
          <w:spacing w:val="32"/>
          <w:lang w:val="ro-RO"/>
        </w:rPr>
        <w:t xml:space="preserve"> </w:t>
      </w:r>
      <w:r w:rsidRPr="006F476F">
        <w:rPr>
          <w:lang w:val="ro-RO"/>
        </w:rPr>
        <w:t>încercarea</w:t>
      </w:r>
      <w:r w:rsidRPr="006F476F">
        <w:rPr>
          <w:spacing w:val="33"/>
          <w:lang w:val="ro-RO"/>
        </w:rPr>
        <w:t xml:space="preserve"> </w:t>
      </w:r>
      <w:r w:rsidRPr="006F476F">
        <w:rPr>
          <w:lang w:val="ro-RO"/>
        </w:rPr>
        <w:t>produselor</w:t>
      </w:r>
      <w:r w:rsidRPr="006F476F">
        <w:rPr>
          <w:spacing w:val="31"/>
          <w:lang w:val="ro-RO"/>
        </w:rPr>
        <w:t xml:space="preserve"> </w:t>
      </w:r>
      <w:r w:rsidRPr="006F476F">
        <w:rPr>
          <w:lang w:val="ro-RO"/>
        </w:rPr>
        <w:t>chimice</w:t>
      </w:r>
      <w:r w:rsidRPr="006F476F">
        <w:rPr>
          <w:spacing w:val="27"/>
          <w:lang w:val="ro-RO"/>
        </w:rPr>
        <w:t xml:space="preserve"> </w:t>
      </w:r>
      <w:r w:rsidRPr="006F476F">
        <w:rPr>
          <w:lang w:val="ro-RO"/>
        </w:rPr>
        <w:t>nr.</w:t>
      </w:r>
      <w:r w:rsidRPr="006F476F">
        <w:rPr>
          <w:spacing w:val="29"/>
          <w:lang w:val="ro-RO"/>
        </w:rPr>
        <w:t xml:space="preserve"> </w:t>
      </w:r>
      <w:r w:rsidRPr="006F476F">
        <w:rPr>
          <w:lang w:val="ro-RO"/>
        </w:rPr>
        <w:t>430</w:t>
      </w:r>
      <w:r w:rsidRPr="006F476F">
        <w:rPr>
          <w:spacing w:val="32"/>
          <w:lang w:val="ro-RO"/>
        </w:rPr>
        <w:t xml:space="preserve"> </w:t>
      </w:r>
      <w:r w:rsidRPr="006F476F">
        <w:rPr>
          <w:lang w:val="ro-RO"/>
        </w:rPr>
        <w:t>„Coro</w:t>
      </w:r>
      <w:r w:rsidR="008F397D" w:rsidRPr="006F476F">
        <w:rPr>
          <w:lang w:val="ro-RO"/>
        </w:rPr>
        <w:t>z</w:t>
      </w:r>
      <w:r w:rsidRPr="006F476F">
        <w:rPr>
          <w:lang w:val="ro-RO"/>
        </w:rPr>
        <w:t>iunea</w:t>
      </w:r>
      <w:r w:rsidRPr="006F476F">
        <w:rPr>
          <w:spacing w:val="32"/>
          <w:lang w:val="ro-RO"/>
        </w:rPr>
        <w:t xml:space="preserve"> </w:t>
      </w:r>
      <w:r w:rsidRPr="006F476F">
        <w:rPr>
          <w:lang w:val="ro-RO"/>
        </w:rPr>
        <w:t>pielii</w:t>
      </w:r>
      <w:r w:rsidRPr="006F476F">
        <w:rPr>
          <w:spacing w:val="30"/>
          <w:lang w:val="ro-RO"/>
        </w:rPr>
        <w:t xml:space="preserve"> </w:t>
      </w:r>
      <w:r w:rsidRPr="006F476F">
        <w:rPr>
          <w:lang w:val="ro-RO"/>
        </w:rPr>
        <w:t>in</w:t>
      </w:r>
      <w:r w:rsidRPr="006F476F">
        <w:rPr>
          <w:spacing w:val="33"/>
          <w:lang w:val="ro-RO"/>
        </w:rPr>
        <w:t xml:space="preserve"> </w:t>
      </w:r>
      <w:r w:rsidRPr="006F476F">
        <w:rPr>
          <w:lang w:val="ro-RO"/>
        </w:rPr>
        <w:t>vitro:</w:t>
      </w:r>
      <w:r w:rsidRPr="006F476F">
        <w:rPr>
          <w:spacing w:val="30"/>
          <w:lang w:val="ro-RO"/>
        </w:rPr>
        <w:t xml:space="preserve"> </w:t>
      </w:r>
      <w:r w:rsidRPr="006F476F">
        <w:rPr>
          <w:lang w:val="ro-RO"/>
        </w:rPr>
        <w:t>Încercarea</w:t>
      </w:r>
      <w:r w:rsidRPr="006F476F">
        <w:rPr>
          <w:spacing w:val="32"/>
          <w:lang w:val="ro-RO"/>
        </w:rPr>
        <w:t xml:space="preserve"> </w:t>
      </w:r>
      <w:r w:rsidRPr="006F476F">
        <w:rPr>
          <w:lang w:val="ro-RO"/>
        </w:rPr>
        <w:t>de</w:t>
      </w:r>
      <w:r w:rsidRPr="006F476F">
        <w:rPr>
          <w:spacing w:val="32"/>
          <w:lang w:val="ro-RO"/>
        </w:rPr>
        <w:t xml:space="preserve"> </w:t>
      </w:r>
      <w:r w:rsidRPr="006F476F">
        <w:rPr>
          <w:lang w:val="ro-RO"/>
        </w:rPr>
        <w:t>rezistenţă</w:t>
      </w:r>
      <w:r w:rsidRPr="006F476F">
        <w:rPr>
          <w:spacing w:val="24"/>
          <w:lang w:val="ro-RO"/>
        </w:rPr>
        <w:t xml:space="preserve"> </w:t>
      </w:r>
      <w:r w:rsidRPr="006F476F">
        <w:rPr>
          <w:lang w:val="ro-RO"/>
        </w:rPr>
        <w:t>electrică</w:t>
      </w:r>
      <w:r w:rsidRPr="006F476F">
        <w:rPr>
          <w:spacing w:val="1"/>
          <w:lang w:val="ro-RO"/>
        </w:rPr>
        <w:t xml:space="preserve"> </w:t>
      </w:r>
      <w:r w:rsidRPr="006F476F">
        <w:rPr>
          <w:lang w:val="ro-RO"/>
        </w:rPr>
        <w:t>transcutanată</w:t>
      </w:r>
      <w:r w:rsidRPr="006F476F">
        <w:rPr>
          <w:spacing w:val="-1"/>
          <w:lang w:val="ro-RO"/>
        </w:rPr>
        <w:t xml:space="preserve"> </w:t>
      </w:r>
      <w:r w:rsidRPr="006F476F">
        <w:rPr>
          <w:lang w:val="ro-RO"/>
        </w:rPr>
        <w:t>(RET)”,</w:t>
      </w:r>
      <w:r w:rsidR="008F397D" w:rsidRPr="006F476F">
        <w:rPr>
          <w:lang w:val="ro-RO"/>
        </w:rPr>
        <w:t xml:space="preserve"> 2015</w:t>
      </w:r>
      <w:r w:rsidRPr="006F476F">
        <w:rPr>
          <w:lang w:val="ro-RO"/>
        </w:rPr>
        <w:t>.</w:t>
      </w:r>
    </w:p>
    <w:p w:rsidR="008F397D" w:rsidRPr="006F476F" w:rsidRDefault="008F397D" w:rsidP="008F397D">
      <w:pPr>
        <w:jc w:val="both"/>
        <w:rPr>
          <w:lang w:val="ro-RO"/>
        </w:rPr>
      </w:pPr>
    </w:p>
    <w:p w:rsidR="008F397D" w:rsidRPr="006F476F" w:rsidRDefault="008F397D" w:rsidP="008F397D">
      <w:pPr>
        <w:jc w:val="both"/>
        <w:rPr>
          <w:lang w:val="ro-RO"/>
        </w:rPr>
      </w:pPr>
      <w:r w:rsidRPr="00C50740">
        <w:rPr>
          <w:b/>
          <w:lang w:val="ro-RO"/>
        </w:rPr>
        <w:t>2.2.8.1.5.3</w:t>
      </w:r>
      <w:r w:rsidRPr="006F476F">
        <w:rPr>
          <w:lang w:val="ro-RO"/>
        </w:rPr>
        <w:tab/>
        <w:t>Materiile corozive sunt alocate în grupe de ambalare după următoarele criterii (a se vedea tabelul 2.2.8.1.5.3) :</w:t>
      </w:r>
    </w:p>
    <w:p w:rsidR="008F397D" w:rsidRPr="006F476F" w:rsidRDefault="008F397D" w:rsidP="008F397D">
      <w:pPr>
        <w:jc w:val="both"/>
        <w:rPr>
          <w:lang w:val="ro-RO"/>
        </w:rPr>
      </w:pPr>
      <w:r w:rsidRPr="006F476F">
        <w:rPr>
          <w:lang w:val="ro-RO"/>
        </w:rPr>
        <w:tab/>
      </w:r>
      <w:r w:rsidRPr="006F476F">
        <w:rPr>
          <w:lang w:val="ro-RO"/>
        </w:rPr>
        <w:tab/>
        <w:t xml:space="preserve">a) Sunt alocate grupei de ambalare I materiile care provoacă o </w:t>
      </w:r>
      <w:r w:rsidR="00582893" w:rsidRPr="006F476F">
        <w:rPr>
          <w:lang w:val="ro-RO"/>
        </w:rPr>
        <w:t>leziune</w:t>
      </w:r>
      <w:r w:rsidRPr="006F476F">
        <w:rPr>
          <w:lang w:val="ro-RO"/>
        </w:rPr>
        <w:t xml:space="preserve"> </w:t>
      </w:r>
      <w:r w:rsidR="00995972" w:rsidRPr="006F476F">
        <w:rPr>
          <w:lang w:val="ro-RO"/>
        </w:rPr>
        <w:t xml:space="preserve">ireversibilă </w:t>
      </w:r>
      <w:r w:rsidRPr="006F476F">
        <w:rPr>
          <w:lang w:val="ro-RO"/>
        </w:rPr>
        <w:t>pe toată grosimea sa a țesutului cutanat intact, pe o perioadă de observație de până la 60 de minute, începând imediat după o durată de expunere de 3 minute sau mai puțin;</w:t>
      </w:r>
    </w:p>
    <w:p w:rsidR="008F397D" w:rsidRPr="006F476F" w:rsidRDefault="008F397D" w:rsidP="008F397D">
      <w:pPr>
        <w:jc w:val="both"/>
        <w:rPr>
          <w:lang w:val="ro-RO"/>
        </w:rPr>
      </w:pPr>
      <w:r w:rsidRPr="006F476F">
        <w:rPr>
          <w:lang w:val="ro-RO"/>
        </w:rPr>
        <w:tab/>
      </w:r>
      <w:r w:rsidRPr="006F476F">
        <w:rPr>
          <w:lang w:val="ro-RO"/>
        </w:rPr>
        <w:tab/>
        <w:t xml:space="preserve">b) Sunt alocate grupei de ambalare II substanțele care provoacă o </w:t>
      </w:r>
      <w:r w:rsidR="00582893" w:rsidRPr="006F476F">
        <w:rPr>
          <w:lang w:val="ro-RO"/>
        </w:rPr>
        <w:t>leziune</w:t>
      </w:r>
      <w:r w:rsidRPr="006F476F">
        <w:rPr>
          <w:lang w:val="ro-RO"/>
        </w:rPr>
        <w:t xml:space="preserve"> </w:t>
      </w:r>
      <w:r w:rsidR="00995972" w:rsidRPr="006F476F">
        <w:rPr>
          <w:lang w:val="ro-RO"/>
        </w:rPr>
        <w:t xml:space="preserve">ireversibilă </w:t>
      </w:r>
      <w:r w:rsidRPr="006F476F">
        <w:rPr>
          <w:lang w:val="ro-RO"/>
        </w:rPr>
        <w:t>a țesutului cutanat intact pe toată grosimea sa pe o perioadă de observație de de până la 14 zile începând de la expunerea timp de 3 minute, dar nu mai mult de 60 de minute;</w:t>
      </w:r>
    </w:p>
    <w:p w:rsidR="008F397D" w:rsidRPr="006F476F" w:rsidRDefault="008F397D" w:rsidP="008F397D">
      <w:pPr>
        <w:jc w:val="both"/>
        <w:rPr>
          <w:lang w:val="ro-RO"/>
        </w:rPr>
      </w:pPr>
      <w:r w:rsidRPr="006F476F">
        <w:rPr>
          <w:lang w:val="ro-RO"/>
        </w:rPr>
        <w:tab/>
      </w:r>
      <w:r w:rsidRPr="006F476F">
        <w:rPr>
          <w:lang w:val="ro-RO"/>
        </w:rPr>
        <w:tab/>
        <w:t>c) Sunt alocate grupei de ambalare III materiile care :</w:t>
      </w:r>
    </w:p>
    <w:p w:rsidR="008F397D" w:rsidRPr="006F476F" w:rsidRDefault="008F397D" w:rsidP="008F397D">
      <w:pPr>
        <w:jc w:val="both"/>
        <w:rPr>
          <w:lang w:val="ro-RO"/>
        </w:rPr>
      </w:pPr>
      <w:r w:rsidRPr="006F476F">
        <w:rPr>
          <w:lang w:val="ro-RO"/>
        </w:rPr>
        <w:tab/>
      </w:r>
      <w:r w:rsidRPr="006F476F">
        <w:rPr>
          <w:lang w:val="ro-RO"/>
        </w:rPr>
        <w:tab/>
      </w:r>
      <w:r w:rsidRPr="006F476F">
        <w:rPr>
          <w:lang w:val="ro-RO"/>
        </w:rPr>
        <w:tab/>
        <w:t xml:space="preserve">i) provoacă o </w:t>
      </w:r>
      <w:r w:rsidR="00582893" w:rsidRPr="006F476F">
        <w:rPr>
          <w:lang w:val="ro-RO"/>
        </w:rPr>
        <w:t>leziune</w:t>
      </w:r>
      <w:r w:rsidR="00995972" w:rsidRPr="006F476F">
        <w:rPr>
          <w:lang w:val="ro-RO"/>
        </w:rPr>
        <w:t xml:space="preserve"> ireversibilă</w:t>
      </w:r>
      <w:r w:rsidRPr="006F476F">
        <w:rPr>
          <w:lang w:val="ro-RO"/>
        </w:rPr>
        <w:t xml:space="preserve"> a țesutului cutanat intact pe toată grosimea sa, pe o perioadă de observație de până la 14 zile începând imediat după o durată de expunere mai mare de 60 de minute, dar nu mai mult de 4 ore; sau</w:t>
      </w:r>
    </w:p>
    <w:p w:rsidR="008F397D" w:rsidRPr="006F476F" w:rsidRDefault="008F397D" w:rsidP="008F397D">
      <w:pPr>
        <w:jc w:val="both"/>
        <w:rPr>
          <w:lang w:val="ro-RO"/>
        </w:rPr>
      </w:pPr>
      <w:r w:rsidRPr="006F476F">
        <w:rPr>
          <w:lang w:val="ro-RO"/>
        </w:rPr>
        <w:tab/>
      </w:r>
      <w:r w:rsidRPr="006F476F">
        <w:rPr>
          <w:lang w:val="ro-RO"/>
        </w:rPr>
        <w:tab/>
      </w:r>
      <w:r w:rsidRPr="006F476F">
        <w:rPr>
          <w:lang w:val="ro-RO"/>
        </w:rPr>
        <w:tab/>
        <w:t xml:space="preserve">ii) </w:t>
      </w:r>
      <w:r w:rsidR="00995972" w:rsidRPr="006F476F">
        <w:rPr>
          <w:lang w:val="ro-RO"/>
        </w:rPr>
        <w:t xml:space="preserve">despre care se crede că nu provoacă o </w:t>
      </w:r>
      <w:r w:rsidR="00582893" w:rsidRPr="006F476F">
        <w:rPr>
          <w:lang w:val="ro-RO"/>
        </w:rPr>
        <w:t>leziune</w:t>
      </w:r>
      <w:r w:rsidR="00995972" w:rsidRPr="006F476F">
        <w:rPr>
          <w:lang w:val="ro-RO"/>
        </w:rPr>
        <w:t xml:space="preserve"> ireversibilă </w:t>
      </w:r>
      <w:r w:rsidR="00582893" w:rsidRPr="006F476F">
        <w:rPr>
          <w:lang w:val="ro-RO"/>
        </w:rPr>
        <w:t xml:space="preserve">a ţesutului cutanat intact, dar pentru care viteza de coroziune pe suprafeţe fie din oţel, fie din aluminiu depăşeşte 6,25 mm pe an la temperatura de încercare de 55 °C, atunci când </w:t>
      </w:r>
      <w:r w:rsidR="00582893" w:rsidRPr="006F476F">
        <w:rPr>
          <w:lang w:val="ro-RO"/>
        </w:rPr>
        <w:lastRenderedPageBreak/>
        <w:t>încercările se fac pe aceste două materiale. Pentru încercările asupra oţelului, trebuie utilizate tipurile S235JR+CR (1.0037, respectiv St 37-2), S275J2G3+CR (1.0144, respectiv St 44-3), ISO 3574, « Unified Numbering System » (UNS) G10200 sau SAE 1020, iar pentru încercările pe aluminiu tipurile neprotejate 7075-T6 sau AZ5GU-T6. O încercare acceptabilă este descrisă în Manualul de probe şi criterii, partea a treia, secţiunea 37.</w:t>
      </w:r>
    </w:p>
    <w:p w:rsidR="00582893" w:rsidRPr="006F476F" w:rsidRDefault="00582893" w:rsidP="008F397D">
      <w:pPr>
        <w:jc w:val="both"/>
        <w:rPr>
          <w:lang w:val="ro-RO"/>
        </w:rPr>
      </w:pPr>
      <w:r w:rsidRPr="006F476F">
        <w:rPr>
          <w:lang w:val="ro-RO"/>
        </w:rPr>
        <w:tab/>
      </w:r>
      <w:r w:rsidRPr="006F476F">
        <w:rPr>
          <w:lang w:val="ro-RO"/>
        </w:rPr>
        <w:tab/>
      </w:r>
      <w:r w:rsidRPr="006F476F">
        <w:rPr>
          <w:b/>
          <w:lang w:val="ro-RO"/>
        </w:rPr>
        <w:t>NOTĂ.</w:t>
      </w:r>
      <w:r w:rsidRPr="006F476F">
        <w:rPr>
          <w:lang w:val="ro-RO"/>
        </w:rPr>
        <w:t xml:space="preserve"> Atunci când încercarea inițială asupra oțelului sau asupra aluminiului arată că substanța testată este corozivă, nu mai este obligatorie o altă încercare pe alt metal.</w:t>
      </w:r>
    </w:p>
    <w:p w:rsidR="00582893" w:rsidRPr="006F476F" w:rsidRDefault="00582893" w:rsidP="008F397D">
      <w:pPr>
        <w:jc w:val="both"/>
        <w:rPr>
          <w:lang w:val="ro-RO"/>
        </w:rPr>
      </w:pPr>
    </w:p>
    <w:p w:rsidR="00582893" w:rsidRPr="006F476F" w:rsidRDefault="00582893" w:rsidP="008F397D">
      <w:pPr>
        <w:jc w:val="both"/>
        <w:rPr>
          <w:b/>
          <w:lang w:val="ro-RO"/>
        </w:rPr>
      </w:pPr>
      <w:r w:rsidRPr="006F476F">
        <w:rPr>
          <w:lang w:val="ro-RO"/>
        </w:rPr>
        <w:tab/>
      </w:r>
      <w:r w:rsidRPr="006F476F">
        <w:rPr>
          <w:lang w:val="ro-RO"/>
        </w:rPr>
        <w:tab/>
      </w:r>
      <w:r w:rsidRPr="006F476F">
        <w:rPr>
          <w:b/>
          <w:lang w:val="ro-RO"/>
        </w:rPr>
        <w:t>Tabelul 2.2.8.1.5.3: Tabel care rezumă criteriile de la 2.2.8.1.5.3</w:t>
      </w:r>
    </w:p>
    <w:tbl>
      <w:tblPr>
        <w:tblStyle w:val="TableGrid"/>
        <w:tblW w:w="9214" w:type="dxa"/>
        <w:tblInd w:w="137" w:type="dxa"/>
        <w:tblLook w:val="04A0" w:firstRow="1" w:lastRow="0" w:firstColumn="1" w:lastColumn="0" w:noHBand="0" w:noVBand="1"/>
      </w:tblPr>
      <w:tblGrid>
        <w:gridCol w:w="1276"/>
        <w:gridCol w:w="1559"/>
        <w:gridCol w:w="1559"/>
        <w:gridCol w:w="4820"/>
      </w:tblGrid>
      <w:tr w:rsidR="000433A6" w:rsidRPr="006F476F" w:rsidTr="001F443D">
        <w:tc>
          <w:tcPr>
            <w:tcW w:w="1276" w:type="dxa"/>
          </w:tcPr>
          <w:p w:rsidR="00582893" w:rsidRPr="006F476F" w:rsidRDefault="00582893" w:rsidP="00582893">
            <w:pPr>
              <w:jc w:val="center"/>
              <w:rPr>
                <w:b/>
                <w:lang w:val="ro-RO"/>
              </w:rPr>
            </w:pPr>
            <w:r w:rsidRPr="006F476F">
              <w:rPr>
                <w:b/>
                <w:lang w:val="ro-RO"/>
              </w:rPr>
              <w:t>Grupa de ambalare</w:t>
            </w:r>
          </w:p>
        </w:tc>
        <w:tc>
          <w:tcPr>
            <w:tcW w:w="1559" w:type="dxa"/>
          </w:tcPr>
          <w:p w:rsidR="00582893" w:rsidRPr="006F476F" w:rsidRDefault="00582893" w:rsidP="00582893">
            <w:pPr>
              <w:jc w:val="center"/>
              <w:rPr>
                <w:b/>
                <w:lang w:val="ro-RO"/>
              </w:rPr>
            </w:pPr>
            <w:r w:rsidRPr="006F476F">
              <w:rPr>
                <w:b/>
                <w:lang w:val="ro-RO"/>
              </w:rPr>
              <w:t>Durata de aplicare</w:t>
            </w:r>
          </w:p>
        </w:tc>
        <w:tc>
          <w:tcPr>
            <w:tcW w:w="1559" w:type="dxa"/>
          </w:tcPr>
          <w:p w:rsidR="00582893" w:rsidRPr="006F476F" w:rsidRDefault="00582893" w:rsidP="00582893">
            <w:pPr>
              <w:jc w:val="center"/>
              <w:rPr>
                <w:b/>
                <w:lang w:val="ro-RO"/>
              </w:rPr>
            </w:pPr>
            <w:r w:rsidRPr="006F476F">
              <w:rPr>
                <w:b/>
                <w:lang w:val="ro-RO"/>
              </w:rPr>
              <w:t>Perioada de observaţie</w:t>
            </w:r>
          </w:p>
        </w:tc>
        <w:tc>
          <w:tcPr>
            <w:tcW w:w="4820" w:type="dxa"/>
          </w:tcPr>
          <w:p w:rsidR="00582893" w:rsidRPr="006F476F" w:rsidRDefault="00582893" w:rsidP="00582893">
            <w:pPr>
              <w:jc w:val="center"/>
              <w:rPr>
                <w:b/>
                <w:lang w:val="ro-RO"/>
              </w:rPr>
            </w:pPr>
            <w:r w:rsidRPr="006F476F">
              <w:rPr>
                <w:b/>
                <w:lang w:val="ro-RO"/>
              </w:rPr>
              <w:t>Efect</w:t>
            </w:r>
          </w:p>
        </w:tc>
      </w:tr>
      <w:tr w:rsidR="000433A6" w:rsidRPr="006F476F" w:rsidTr="001F443D">
        <w:tc>
          <w:tcPr>
            <w:tcW w:w="1276" w:type="dxa"/>
          </w:tcPr>
          <w:p w:rsidR="00582893" w:rsidRPr="006F476F" w:rsidRDefault="00582893" w:rsidP="008F397D">
            <w:pPr>
              <w:jc w:val="both"/>
              <w:rPr>
                <w:lang w:val="ro-RO"/>
              </w:rPr>
            </w:pPr>
            <w:r w:rsidRPr="006F476F">
              <w:rPr>
                <w:lang w:val="ro-RO"/>
              </w:rPr>
              <w:t>I</w:t>
            </w:r>
          </w:p>
        </w:tc>
        <w:tc>
          <w:tcPr>
            <w:tcW w:w="1559" w:type="dxa"/>
          </w:tcPr>
          <w:p w:rsidR="00582893" w:rsidRPr="006F476F" w:rsidRDefault="00582893" w:rsidP="008F397D">
            <w:pPr>
              <w:jc w:val="both"/>
              <w:rPr>
                <w:lang w:val="ro-RO"/>
              </w:rPr>
            </w:pPr>
            <w:r w:rsidRPr="006F476F">
              <w:rPr>
                <w:lang w:val="ro-RO"/>
              </w:rPr>
              <w:t>≤ 3 min</w:t>
            </w:r>
          </w:p>
        </w:tc>
        <w:tc>
          <w:tcPr>
            <w:tcW w:w="1559" w:type="dxa"/>
          </w:tcPr>
          <w:p w:rsidR="00582893" w:rsidRPr="006F476F" w:rsidRDefault="00582893" w:rsidP="008F397D">
            <w:pPr>
              <w:jc w:val="both"/>
              <w:rPr>
                <w:lang w:val="ro-RO"/>
              </w:rPr>
            </w:pPr>
            <w:r w:rsidRPr="006F476F">
              <w:rPr>
                <w:lang w:val="ro-RO"/>
              </w:rPr>
              <w:t>≤ 60 min</w:t>
            </w:r>
          </w:p>
        </w:tc>
        <w:tc>
          <w:tcPr>
            <w:tcW w:w="4820" w:type="dxa"/>
          </w:tcPr>
          <w:p w:rsidR="00582893" w:rsidRPr="006F476F" w:rsidRDefault="00582893" w:rsidP="008F397D">
            <w:pPr>
              <w:jc w:val="both"/>
              <w:rPr>
                <w:lang w:val="ro-RO"/>
              </w:rPr>
            </w:pPr>
            <w:r w:rsidRPr="006F476F">
              <w:rPr>
                <w:lang w:val="ro-RO"/>
              </w:rPr>
              <w:t>Leziune ireversibilă a ţesutului cutanat intact</w:t>
            </w:r>
          </w:p>
        </w:tc>
      </w:tr>
      <w:tr w:rsidR="000433A6" w:rsidRPr="006F476F" w:rsidTr="001F443D">
        <w:tc>
          <w:tcPr>
            <w:tcW w:w="1276" w:type="dxa"/>
          </w:tcPr>
          <w:p w:rsidR="00582893" w:rsidRPr="006F476F" w:rsidRDefault="00582893" w:rsidP="008F397D">
            <w:pPr>
              <w:jc w:val="both"/>
              <w:rPr>
                <w:lang w:val="ro-RO"/>
              </w:rPr>
            </w:pPr>
            <w:r w:rsidRPr="006F476F">
              <w:rPr>
                <w:lang w:val="ro-RO"/>
              </w:rPr>
              <w:t>II</w:t>
            </w:r>
          </w:p>
        </w:tc>
        <w:tc>
          <w:tcPr>
            <w:tcW w:w="1559" w:type="dxa"/>
          </w:tcPr>
          <w:p w:rsidR="00582893" w:rsidRPr="006F476F" w:rsidRDefault="00582893" w:rsidP="008F397D">
            <w:pPr>
              <w:jc w:val="both"/>
              <w:rPr>
                <w:lang w:val="ro-RO"/>
              </w:rPr>
            </w:pPr>
            <w:r w:rsidRPr="006F476F">
              <w:rPr>
                <w:lang w:val="ro-RO"/>
              </w:rPr>
              <w:t>&gt; 3 min ≤ 1 h</w:t>
            </w:r>
          </w:p>
        </w:tc>
        <w:tc>
          <w:tcPr>
            <w:tcW w:w="1559" w:type="dxa"/>
          </w:tcPr>
          <w:p w:rsidR="00582893" w:rsidRPr="006F476F" w:rsidRDefault="00582893" w:rsidP="008F397D">
            <w:pPr>
              <w:jc w:val="both"/>
              <w:rPr>
                <w:lang w:val="ro-RO"/>
              </w:rPr>
            </w:pPr>
            <w:r w:rsidRPr="006F476F">
              <w:rPr>
                <w:lang w:val="ro-RO"/>
              </w:rPr>
              <w:t>≤ 14 zile</w:t>
            </w:r>
          </w:p>
        </w:tc>
        <w:tc>
          <w:tcPr>
            <w:tcW w:w="4820" w:type="dxa"/>
          </w:tcPr>
          <w:p w:rsidR="00582893" w:rsidRPr="006F476F" w:rsidRDefault="00582893" w:rsidP="008F397D">
            <w:pPr>
              <w:jc w:val="both"/>
              <w:rPr>
                <w:lang w:val="ro-RO"/>
              </w:rPr>
            </w:pPr>
            <w:r w:rsidRPr="006F476F">
              <w:rPr>
                <w:lang w:val="ro-RO"/>
              </w:rPr>
              <w:t>Leziune ireversibilă a ţesutului cutanat intact</w:t>
            </w:r>
          </w:p>
        </w:tc>
      </w:tr>
      <w:tr w:rsidR="000433A6" w:rsidRPr="006F476F" w:rsidTr="001F443D">
        <w:tc>
          <w:tcPr>
            <w:tcW w:w="1276" w:type="dxa"/>
          </w:tcPr>
          <w:p w:rsidR="00582893" w:rsidRPr="006F476F" w:rsidRDefault="00582893" w:rsidP="008F397D">
            <w:pPr>
              <w:jc w:val="both"/>
              <w:rPr>
                <w:lang w:val="ro-RO"/>
              </w:rPr>
            </w:pPr>
            <w:r w:rsidRPr="006F476F">
              <w:rPr>
                <w:lang w:val="ro-RO"/>
              </w:rPr>
              <w:t>III</w:t>
            </w:r>
          </w:p>
        </w:tc>
        <w:tc>
          <w:tcPr>
            <w:tcW w:w="1559" w:type="dxa"/>
          </w:tcPr>
          <w:p w:rsidR="00582893" w:rsidRPr="006F476F" w:rsidRDefault="00582893" w:rsidP="008F397D">
            <w:pPr>
              <w:jc w:val="both"/>
              <w:rPr>
                <w:lang w:val="ro-RO"/>
              </w:rPr>
            </w:pPr>
            <w:r w:rsidRPr="006F476F">
              <w:rPr>
                <w:lang w:val="ro-RO"/>
              </w:rPr>
              <w:t>&gt; 1 h ≤ 4 h</w:t>
            </w:r>
          </w:p>
        </w:tc>
        <w:tc>
          <w:tcPr>
            <w:tcW w:w="1559" w:type="dxa"/>
          </w:tcPr>
          <w:p w:rsidR="00582893" w:rsidRPr="006F476F" w:rsidRDefault="00582893" w:rsidP="008F397D">
            <w:pPr>
              <w:jc w:val="both"/>
              <w:rPr>
                <w:lang w:val="ro-RO"/>
              </w:rPr>
            </w:pPr>
            <w:r w:rsidRPr="006F476F">
              <w:rPr>
                <w:lang w:val="ro-RO"/>
              </w:rPr>
              <w:t>≤ 14 zile</w:t>
            </w:r>
          </w:p>
        </w:tc>
        <w:tc>
          <w:tcPr>
            <w:tcW w:w="4820" w:type="dxa"/>
          </w:tcPr>
          <w:p w:rsidR="00582893" w:rsidRPr="006F476F" w:rsidRDefault="00582893" w:rsidP="008F397D">
            <w:pPr>
              <w:jc w:val="both"/>
              <w:rPr>
                <w:lang w:val="ro-RO"/>
              </w:rPr>
            </w:pPr>
            <w:r w:rsidRPr="006F476F">
              <w:rPr>
                <w:lang w:val="ro-RO"/>
              </w:rPr>
              <w:t>Leziune ireversibilă a ţesutului cutanat intact</w:t>
            </w:r>
          </w:p>
        </w:tc>
      </w:tr>
      <w:tr w:rsidR="000433A6" w:rsidRPr="006F476F" w:rsidTr="001F443D">
        <w:tc>
          <w:tcPr>
            <w:tcW w:w="1276" w:type="dxa"/>
          </w:tcPr>
          <w:p w:rsidR="00582893" w:rsidRPr="006F476F" w:rsidRDefault="00582893" w:rsidP="008F397D">
            <w:pPr>
              <w:jc w:val="both"/>
              <w:rPr>
                <w:lang w:val="ro-RO"/>
              </w:rPr>
            </w:pPr>
            <w:r w:rsidRPr="006F476F">
              <w:rPr>
                <w:lang w:val="ro-RO"/>
              </w:rPr>
              <w:t>III</w:t>
            </w:r>
          </w:p>
        </w:tc>
        <w:tc>
          <w:tcPr>
            <w:tcW w:w="1559" w:type="dxa"/>
          </w:tcPr>
          <w:p w:rsidR="00582893" w:rsidRPr="006F476F" w:rsidRDefault="00582893" w:rsidP="008F397D">
            <w:pPr>
              <w:jc w:val="both"/>
              <w:rPr>
                <w:lang w:val="ro-RO"/>
              </w:rPr>
            </w:pPr>
            <w:r w:rsidRPr="006F476F">
              <w:rPr>
                <w:lang w:val="ro-RO"/>
              </w:rPr>
              <w:t>-</w:t>
            </w:r>
          </w:p>
        </w:tc>
        <w:tc>
          <w:tcPr>
            <w:tcW w:w="1559" w:type="dxa"/>
          </w:tcPr>
          <w:p w:rsidR="00582893" w:rsidRPr="006F476F" w:rsidRDefault="00582893" w:rsidP="008F397D">
            <w:pPr>
              <w:jc w:val="both"/>
              <w:rPr>
                <w:lang w:val="ro-RO"/>
              </w:rPr>
            </w:pPr>
            <w:r w:rsidRPr="006F476F">
              <w:rPr>
                <w:lang w:val="ro-RO"/>
              </w:rPr>
              <w:t>-</w:t>
            </w:r>
          </w:p>
        </w:tc>
        <w:tc>
          <w:tcPr>
            <w:tcW w:w="4820" w:type="dxa"/>
          </w:tcPr>
          <w:p w:rsidR="00582893" w:rsidRPr="006F476F" w:rsidRDefault="00582893" w:rsidP="00582893">
            <w:pPr>
              <w:jc w:val="both"/>
              <w:rPr>
                <w:lang w:val="ro-RO"/>
              </w:rPr>
            </w:pPr>
            <w:r w:rsidRPr="006F476F">
              <w:rPr>
                <w:lang w:val="ro-RO"/>
              </w:rPr>
              <w:t>Viteza de corodare pe suprafeţe fie din oţel, fie din aluminiu depăşeşte 6,25 mm pe an la temperatura de încercare de 55°C, atunci când încercările se fac pe aceste două materiale</w:t>
            </w:r>
          </w:p>
        </w:tc>
      </w:tr>
    </w:tbl>
    <w:p w:rsidR="00582893" w:rsidRPr="006F476F" w:rsidRDefault="00582893" w:rsidP="008F397D">
      <w:pPr>
        <w:jc w:val="both"/>
        <w:rPr>
          <w:lang w:val="ro-RO"/>
        </w:rPr>
      </w:pPr>
    </w:p>
    <w:p w:rsidR="004B33B0" w:rsidRPr="006F476F" w:rsidRDefault="000433A6" w:rsidP="000433A6">
      <w:pPr>
        <w:jc w:val="both"/>
        <w:rPr>
          <w:rStyle w:val="l5def"/>
          <w:lang w:val="ro-RO"/>
        </w:rPr>
      </w:pPr>
      <w:r w:rsidRPr="006F476F">
        <w:rPr>
          <w:rStyle w:val="l5def"/>
          <w:b/>
          <w:lang w:val="ro-RO"/>
        </w:rPr>
        <w:t>2.2.8.1.6</w:t>
      </w:r>
      <w:r w:rsidRPr="006F476F">
        <w:rPr>
          <w:rStyle w:val="l5def"/>
          <w:lang w:val="ro-RO"/>
        </w:rPr>
        <w:tab/>
        <w:t>Metode alternative pentru alocarea grupelor de ambalare pentru amestecuri - Abordare în etape</w:t>
      </w:r>
    </w:p>
    <w:p w:rsidR="000433A6" w:rsidRPr="006F476F" w:rsidRDefault="000433A6" w:rsidP="000433A6">
      <w:pPr>
        <w:jc w:val="both"/>
        <w:rPr>
          <w:rStyle w:val="l5def"/>
          <w:lang w:val="ro-RO"/>
        </w:rPr>
      </w:pPr>
      <w:r w:rsidRPr="006F476F">
        <w:rPr>
          <w:rStyle w:val="l5def"/>
          <w:b/>
          <w:lang w:val="ro-RO"/>
        </w:rPr>
        <w:t>2.2.8.1.6.1</w:t>
      </w:r>
      <w:r w:rsidRPr="006F476F">
        <w:rPr>
          <w:rStyle w:val="l5def"/>
          <w:lang w:val="ro-RO"/>
        </w:rPr>
        <w:tab/>
        <w:t>Dispoziţii generale</w:t>
      </w:r>
    </w:p>
    <w:p w:rsidR="000433A6" w:rsidRPr="006F476F" w:rsidRDefault="000433A6" w:rsidP="000433A6">
      <w:pPr>
        <w:jc w:val="both"/>
        <w:rPr>
          <w:rStyle w:val="l5def"/>
          <w:lang w:val="ro-RO"/>
        </w:rPr>
      </w:pPr>
      <w:r w:rsidRPr="006F476F">
        <w:rPr>
          <w:rStyle w:val="l5def"/>
          <w:lang w:val="ro-RO"/>
        </w:rPr>
        <w:tab/>
      </w:r>
      <w:r w:rsidRPr="006F476F">
        <w:rPr>
          <w:rStyle w:val="l5def"/>
          <w:lang w:val="ro-RO"/>
        </w:rPr>
        <w:tab/>
        <w:t>Pentru clasificarea amestecurilor și alocarea acestora la o grupă de ambalare, trebuie să se obțină sau să se interpreteze informații care permit aplicarea criteriilor. În clasificarea și alocarea grupelor de ambalare, se procedează în etape în funcție de informațiile disponibile pentru amestec ca atare, pentru amestecuri similare sau pentru ingredienții săi. Procesul este reprezentat schematic în figura 2.2.8.1.6.1.</w:t>
      </w:r>
    </w:p>
    <w:p w:rsidR="000433A6" w:rsidRPr="006F476F" w:rsidRDefault="000433A6" w:rsidP="000433A6">
      <w:pPr>
        <w:jc w:val="both"/>
        <w:rPr>
          <w:rStyle w:val="l5def"/>
          <w:lang w:val="ro-RO"/>
        </w:rPr>
      </w:pPr>
    </w:p>
    <w:p w:rsidR="000433A6" w:rsidRPr="006F476F" w:rsidRDefault="000433A6" w:rsidP="000433A6">
      <w:pPr>
        <w:jc w:val="both"/>
        <w:rPr>
          <w:rStyle w:val="l5def"/>
          <w:b/>
          <w:lang w:val="ro-RO"/>
        </w:rPr>
      </w:pPr>
      <w:r w:rsidRPr="006F476F">
        <w:rPr>
          <w:rStyle w:val="l5def"/>
          <w:lang w:val="ro-RO"/>
        </w:rPr>
        <w:tab/>
      </w:r>
      <w:r w:rsidRPr="006F476F">
        <w:rPr>
          <w:rStyle w:val="l5def"/>
          <w:lang w:val="ro-RO"/>
        </w:rPr>
        <w:tab/>
      </w:r>
      <w:r w:rsidRPr="006F476F">
        <w:rPr>
          <w:rStyle w:val="l5def"/>
          <w:b/>
          <w:lang w:val="ro-RO"/>
        </w:rPr>
        <w:t>Figura 2.2.8.1.6.1: Abordare pe etape pentru clasificarea şi alocarea amestecurilor corozive pe grupe de ambalare</w:t>
      </w:r>
    </w:p>
    <w:p w:rsidR="006B364C" w:rsidRPr="006F476F" w:rsidRDefault="006B364C" w:rsidP="000433A6">
      <w:pPr>
        <w:jc w:val="both"/>
        <w:rPr>
          <w:rStyle w:val="l5def"/>
          <w:lang w:val="ro-RO"/>
        </w:rPr>
      </w:pPr>
      <w:r w:rsidRPr="006F476F">
        <w:rPr>
          <w:b/>
          <w:noProof/>
          <w:lang w:val="en-US"/>
        </w:rPr>
        <w:drawing>
          <wp:inline distT="0" distB="0" distL="0" distR="0" wp14:anchorId="308A62D1" wp14:editId="47FDA685">
            <wp:extent cx="5274945" cy="232540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945" cy="2325402"/>
                    </a:xfrm>
                    <a:prstGeom prst="rect">
                      <a:avLst/>
                    </a:prstGeom>
                    <a:noFill/>
                    <a:ln>
                      <a:noFill/>
                    </a:ln>
                  </pic:spPr>
                </pic:pic>
              </a:graphicData>
            </a:graphic>
          </wp:inline>
        </w:drawing>
      </w:r>
    </w:p>
    <w:p w:rsidR="00A5237C" w:rsidRPr="006F476F" w:rsidRDefault="00A5237C" w:rsidP="00CC65A4">
      <w:pPr>
        <w:jc w:val="both"/>
        <w:rPr>
          <w:rStyle w:val="l5def"/>
          <w:lang w:val="ro-RO"/>
        </w:rPr>
      </w:pPr>
    </w:p>
    <w:p w:rsidR="000433A6" w:rsidRPr="006F476F" w:rsidRDefault="000433A6" w:rsidP="00CC65A4">
      <w:pPr>
        <w:jc w:val="both"/>
        <w:rPr>
          <w:rStyle w:val="l5def"/>
          <w:lang w:val="ro-RO"/>
        </w:rPr>
      </w:pPr>
      <w:r w:rsidRPr="006F476F">
        <w:rPr>
          <w:rStyle w:val="l5def"/>
          <w:b/>
          <w:lang w:val="ro-RO"/>
        </w:rPr>
        <w:t>2.2.8.1.6.2</w:t>
      </w:r>
      <w:r w:rsidRPr="006F476F">
        <w:rPr>
          <w:rStyle w:val="l5def"/>
          <w:lang w:val="ro-RO"/>
        </w:rPr>
        <w:tab/>
        <w:t>Principiul extrapolării</w:t>
      </w:r>
    </w:p>
    <w:p w:rsidR="000433A6" w:rsidRPr="006F476F" w:rsidRDefault="000433A6" w:rsidP="00CC65A4">
      <w:pPr>
        <w:jc w:val="both"/>
        <w:rPr>
          <w:rStyle w:val="l5def"/>
          <w:lang w:val="ro-RO"/>
        </w:rPr>
      </w:pPr>
      <w:r w:rsidRPr="006F476F">
        <w:rPr>
          <w:rStyle w:val="l5def"/>
          <w:lang w:val="ro-RO"/>
        </w:rPr>
        <w:tab/>
      </w:r>
      <w:r w:rsidRPr="006F476F">
        <w:rPr>
          <w:rStyle w:val="l5def"/>
          <w:lang w:val="ro-RO"/>
        </w:rPr>
        <w:tab/>
        <w:t xml:space="preserve">În cazul în care amestecul în sine nu a fost încercat pentru a se determina potențialul său de coroziune a pielii, dar există suficiente date atât pentru ingredienții individuali, cât și pentru amestecurile similare încercate pentru a-l clasifica </w:t>
      </w:r>
      <w:r w:rsidRPr="006F476F">
        <w:rPr>
          <w:rStyle w:val="l5def"/>
          <w:lang w:val="ro-RO"/>
        </w:rPr>
        <w:lastRenderedPageBreak/>
        <w:t>corespunzător și a-i aloca o grupă de ambalare, aceste date vor fi utilizate folosind principiile de extrapolare agreate. În acest fel, procesul de clasificare utilizează la maximum datele disponibile pentru a caracteriza pericolul amestecului.</w:t>
      </w:r>
    </w:p>
    <w:p w:rsidR="000433A6" w:rsidRPr="006F476F" w:rsidRDefault="000433A6" w:rsidP="00CC65A4">
      <w:pPr>
        <w:jc w:val="both"/>
        <w:rPr>
          <w:rStyle w:val="l5def"/>
          <w:lang w:val="ro-RO"/>
        </w:rPr>
      </w:pPr>
      <w:r w:rsidRPr="006F476F">
        <w:rPr>
          <w:rStyle w:val="l5def"/>
          <w:lang w:val="ro-RO"/>
        </w:rPr>
        <w:tab/>
      </w:r>
      <w:r w:rsidRPr="006F476F">
        <w:rPr>
          <w:rStyle w:val="l5def"/>
          <w:lang w:val="ro-RO"/>
        </w:rPr>
        <w:tab/>
        <w:t>a) Diluarea: Dacă un amestec testat este diluat cu un diluant care nu îndeplinește criteriile de la clasa 8 și nu modifică grupa de ambalare a altor ingredienți, noul amestec diluat poate fi atribuit aceleiași grupe de ambal</w:t>
      </w:r>
      <w:r w:rsidR="00BA3BAE" w:rsidRPr="006F476F">
        <w:rPr>
          <w:rStyle w:val="l5def"/>
          <w:lang w:val="ro-RO"/>
        </w:rPr>
        <w:t>are ca amestecul inițial testat;</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r>
      <w:r w:rsidRPr="006F476F">
        <w:rPr>
          <w:rStyle w:val="l5def"/>
          <w:b/>
          <w:lang w:val="ro-RO"/>
        </w:rPr>
        <w:t>NOTĂ.</w:t>
      </w:r>
      <w:r w:rsidRPr="006F476F">
        <w:rPr>
          <w:rStyle w:val="l5def"/>
          <w:lang w:val="ro-RO"/>
        </w:rPr>
        <w:t xml:space="preserve"> În unele cazuri, diluarea unui amestec sau a unei materii poate duce la creșterea proprietăților de corozivitate. În acest caz, acest principiu al corelării nu poate fi utilizat.</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t>b)</w:t>
      </w:r>
      <w:r w:rsidRPr="006F476F">
        <w:rPr>
          <w:lang w:val="ro-RO"/>
        </w:rPr>
        <w:t xml:space="preserve"> </w:t>
      </w:r>
      <w:r w:rsidRPr="006F476F">
        <w:rPr>
          <w:rStyle w:val="l5def"/>
          <w:lang w:val="ro-RO"/>
        </w:rPr>
        <w:t>Caracteristicile lotului de producție: Puterea corozivă asupra pielii al unui lot de producție testat dintr-un amestec poate fi considerată în mod substanțial echivalentă cu cea a unui lot netestat al aceluiași produs comercial, atunci când este produs de sau sub controlul aceluiași producător, cu excepția cazului în care există motive să se creadă că există o variație semnificativă care ar fi influențat puterea corozivă asupra pielii a lotului netestat. În acest caz, este necesară o nouă clasificare;</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t>c)</w:t>
      </w:r>
      <w:r w:rsidRPr="006F476F">
        <w:rPr>
          <w:lang w:val="ro-RO"/>
        </w:rPr>
        <w:t xml:space="preserve"> </w:t>
      </w:r>
      <w:r w:rsidRPr="006F476F">
        <w:rPr>
          <w:rStyle w:val="l5def"/>
          <w:lang w:val="ro-RO"/>
        </w:rPr>
        <w:t>Concentrația amestecurilor din grupa de ambalare I: Dacă un amestec testat îndeplinește criteriile de la grupa de ambalare I, în cazul în care concentrația este mărită, noul amestec concentrat netestat trebuie să fie atribuit grupei de ambalare I fără a fi supus unor teste suplimentare;</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t>d) Interpolarea în cadrul aceleiași grupe de ambalare: În cazul a trei amestecuri (A, B și C) cu ingredienți identici, în cazul în care amestecurile A și B au fost testate și sunt din aceiași grupă de ambalare din punctul de vedere al coroziunii cutanate, iar amestecul netestat C conține aceiași ingredienți din clasa 8 ca și amestecurile A și B, dar la concentrații situate între cele ale acestor ingredienți din amestecurile A și B, se consideră că amestecul C aparține aceleiași grupe de ambalare din punctul de vedere al coroziunii cutanate ca și A și B;</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t>e) Amestecuri foarte similare: În următorul caz:</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 Două amestecuri (A + B) şi (C + B);</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ii) Concentraţia ingredientului B este aceeaşi în cele două amestecuri;</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iii) Concentraţia ingredientului A în amestecul (A + B) este egală cu cea a ingredientului C în amestecul (C + B);</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r>
      <w:r w:rsidRPr="006F476F">
        <w:rPr>
          <w:rStyle w:val="l5def"/>
          <w:lang w:val="ro-RO"/>
        </w:rPr>
        <w:tab/>
        <w:t>iv) Datele de coroziune cutanată ale ingredientelor A şi C sunt disponibile şi practic echivalente (prin urmare, A şi C sunt în aceeaşi grupă de ambalare din punctul de vedere al coroziunii cutanate şi nu afectează puterea de coroziune cutanată a ingredientului B).</w:t>
      </w:r>
    </w:p>
    <w:p w:rsidR="00BA3BAE" w:rsidRPr="006F476F" w:rsidRDefault="00BA3BAE" w:rsidP="00CC65A4">
      <w:pPr>
        <w:jc w:val="both"/>
        <w:rPr>
          <w:rStyle w:val="l5def"/>
          <w:lang w:val="ro-RO"/>
        </w:rPr>
      </w:pPr>
      <w:r w:rsidRPr="006F476F">
        <w:rPr>
          <w:rStyle w:val="l5def"/>
          <w:lang w:val="ro-RO"/>
        </w:rPr>
        <w:tab/>
      </w:r>
      <w:r w:rsidRPr="006F476F">
        <w:rPr>
          <w:rStyle w:val="l5def"/>
          <w:lang w:val="ro-RO"/>
        </w:rPr>
        <w:tab/>
        <w:t>Dacă amestecul (A + B) sau (C + B) este deja clasificat după datele experimentale, celălalt amestec poate fi clas</w:t>
      </w:r>
      <w:r w:rsidR="00C32449" w:rsidRPr="006F476F">
        <w:rPr>
          <w:rStyle w:val="l5def"/>
          <w:lang w:val="ro-RO"/>
        </w:rPr>
        <w:t>ificat</w:t>
      </w:r>
      <w:r w:rsidRPr="006F476F">
        <w:rPr>
          <w:rStyle w:val="l5def"/>
          <w:lang w:val="ro-RO"/>
        </w:rPr>
        <w:t xml:space="preserve"> în aceeaşi grupă de ambalare.</w:t>
      </w:r>
    </w:p>
    <w:p w:rsidR="00C27E19" w:rsidRPr="006F476F" w:rsidRDefault="00C27E19" w:rsidP="00CC65A4">
      <w:pPr>
        <w:jc w:val="both"/>
        <w:rPr>
          <w:rStyle w:val="l5def"/>
          <w:lang w:val="ro-RO"/>
        </w:rPr>
      </w:pPr>
    </w:p>
    <w:p w:rsidR="00C27E19" w:rsidRPr="006F476F" w:rsidRDefault="00C27E19" w:rsidP="00CC65A4">
      <w:pPr>
        <w:jc w:val="both"/>
        <w:rPr>
          <w:rStyle w:val="l5def"/>
          <w:lang w:val="ro-RO"/>
        </w:rPr>
      </w:pPr>
      <w:r w:rsidRPr="006F476F">
        <w:rPr>
          <w:rStyle w:val="l5def"/>
          <w:b/>
          <w:lang w:val="ro-RO"/>
        </w:rPr>
        <w:t>2.2.8.1.6.3</w:t>
      </w:r>
      <w:r w:rsidRPr="006F476F">
        <w:rPr>
          <w:rStyle w:val="l5def"/>
          <w:lang w:val="ro-RO"/>
        </w:rPr>
        <w:tab/>
        <w:t>Metoda de calcul bazată pe clasificarea substanțelor</w:t>
      </w:r>
    </w:p>
    <w:p w:rsidR="00C27E19" w:rsidRPr="006F476F" w:rsidRDefault="00C27E19" w:rsidP="00CC65A4">
      <w:pPr>
        <w:jc w:val="both"/>
        <w:rPr>
          <w:rStyle w:val="l5def"/>
          <w:lang w:val="ro-RO"/>
        </w:rPr>
      </w:pPr>
      <w:r w:rsidRPr="006F476F">
        <w:rPr>
          <w:rStyle w:val="l5def"/>
          <w:b/>
          <w:lang w:val="ro-RO"/>
        </w:rPr>
        <w:t>2.2.8.1.6.3.1</w:t>
      </w:r>
      <w:r w:rsidRPr="006F476F">
        <w:rPr>
          <w:rStyle w:val="l5def"/>
          <w:lang w:val="ro-RO"/>
        </w:rPr>
        <w:tab/>
        <w:t>În cazul în care un amestec nu a fost testat pentru potențialul său de coroziune a pielii sau dacă datele privind amestecurile similare sunt insuficiente, pentru clasificarea și alocarea pe grupe de ambalare vor fi luate în considerare proprietățile corozive ale materiilor din amestec.</w:t>
      </w:r>
    </w:p>
    <w:p w:rsidR="00C27E19" w:rsidRPr="006F476F" w:rsidRDefault="00C27E19" w:rsidP="00CC65A4">
      <w:pPr>
        <w:jc w:val="both"/>
        <w:rPr>
          <w:rStyle w:val="l5def"/>
          <w:lang w:val="ro-RO"/>
        </w:rPr>
      </w:pPr>
      <w:r w:rsidRPr="006F476F">
        <w:rPr>
          <w:rStyle w:val="l5def"/>
          <w:lang w:val="ro-RO"/>
        </w:rPr>
        <w:tab/>
      </w:r>
      <w:r w:rsidRPr="006F476F">
        <w:rPr>
          <w:rStyle w:val="l5def"/>
          <w:lang w:val="ro-RO"/>
        </w:rPr>
        <w:tab/>
        <w:t>Utilizarea metodei de calcul este permisă numai atunci când nu există efecte sinergice care să facă amestecul mai coroziv decât suma substanțelor sale. Această restricție se aplică numai dacă amestecul este atribuit grupei de ambalare II sau III.</w:t>
      </w:r>
    </w:p>
    <w:p w:rsidR="00C27E19" w:rsidRPr="006F476F" w:rsidRDefault="00C27E19" w:rsidP="00CC65A4">
      <w:pPr>
        <w:jc w:val="both"/>
        <w:rPr>
          <w:rStyle w:val="l5def"/>
          <w:lang w:val="ro-RO"/>
        </w:rPr>
      </w:pPr>
    </w:p>
    <w:p w:rsidR="00C27E19" w:rsidRPr="006F476F" w:rsidRDefault="00C27E19" w:rsidP="00CC65A4">
      <w:pPr>
        <w:jc w:val="both"/>
        <w:rPr>
          <w:rStyle w:val="l5def"/>
          <w:lang w:val="ro-RO"/>
        </w:rPr>
      </w:pPr>
      <w:r w:rsidRPr="006F476F">
        <w:rPr>
          <w:rStyle w:val="l5def"/>
          <w:b/>
          <w:lang w:val="ro-RO"/>
        </w:rPr>
        <w:lastRenderedPageBreak/>
        <w:t>2.2.8.1.6.3.2</w:t>
      </w:r>
      <w:r w:rsidRPr="006F476F">
        <w:rPr>
          <w:rStyle w:val="l5def"/>
          <w:lang w:val="ro-RO"/>
        </w:rPr>
        <w:tab/>
        <w:t>Atunci când se utilizează metoda de calcul se iau în considerare toți ingredienții din Clasa 8 prezenți în amestec care au o concentrație ≥ 1% sau &lt;1% dacă este încă relevant să se țină seama de aceștia în scopul clasificării amestecului ca fiind coroziv pentru piele.</w:t>
      </w:r>
    </w:p>
    <w:p w:rsidR="00C27E19" w:rsidRPr="006F476F" w:rsidRDefault="00C27E19" w:rsidP="00CC65A4">
      <w:pPr>
        <w:jc w:val="both"/>
        <w:rPr>
          <w:rStyle w:val="l5def"/>
          <w:lang w:val="ro-RO"/>
        </w:rPr>
      </w:pPr>
    </w:p>
    <w:p w:rsidR="00C27E19" w:rsidRPr="006F476F" w:rsidRDefault="00C27E19" w:rsidP="00CC65A4">
      <w:pPr>
        <w:jc w:val="both"/>
        <w:rPr>
          <w:rStyle w:val="l5def"/>
          <w:lang w:val="ro-RO"/>
        </w:rPr>
      </w:pPr>
      <w:r w:rsidRPr="006F476F">
        <w:rPr>
          <w:rStyle w:val="l5def"/>
          <w:b/>
          <w:lang w:val="ro-RO"/>
        </w:rPr>
        <w:t>2.2.8.1.6.3.3</w:t>
      </w:r>
      <w:r w:rsidRPr="006F476F">
        <w:rPr>
          <w:rStyle w:val="l5def"/>
          <w:lang w:val="ro-RO"/>
        </w:rPr>
        <w:tab/>
        <w:t>Pentru a determina dacă un amestec care conține substanțe corozive ar trebui considerat un amestec coroziv și să fie alocat unei grupe de ambalare, ar trebui utilizată metoda de calcul din schema din figura 2.2.8.1.6.3. Pentru această metodă de calcul, se aplică limitele de concentraţie generică, unde valoarea de 1% este utilizată în prima etapă de evaluare a materiilor din grupa de ambalare I şi valoarea de 5% este utilizată pentru etapele următoare.</w:t>
      </w:r>
    </w:p>
    <w:p w:rsidR="00C27E19" w:rsidRPr="006F476F" w:rsidRDefault="00C27E19" w:rsidP="00CC65A4">
      <w:pPr>
        <w:jc w:val="both"/>
        <w:rPr>
          <w:rStyle w:val="l5def"/>
          <w:lang w:val="ro-RO"/>
        </w:rPr>
      </w:pPr>
    </w:p>
    <w:p w:rsidR="00C27E19" w:rsidRPr="006F476F" w:rsidRDefault="00C27E19" w:rsidP="00CC65A4">
      <w:pPr>
        <w:jc w:val="both"/>
        <w:rPr>
          <w:rStyle w:val="l5def"/>
          <w:lang w:val="ro-RO"/>
        </w:rPr>
      </w:pPr>
      <w:r w:rsidRPr="006F476F">
        <w:rPr>
          <w:rStyle w:val="l5def"/>
          <w:b/>
          <w:lang w:val="ro-RO"/>
        </w:rPr>
        <w:t>2.2.8.1.6.3.4</w:t>
      </w:r>
      <w:r w:rsidRPr="006F476F">
        <w:rPr>
          <w:rStyle w:val="l5def"/>
          <w:lang w:val="ro-RO"/>
        </w:rPr>
        <w:tab/>
        <w:t xml:space="preserve">Atunci când o limită de concentrație specifică (SCL) este atribuită unei materii ca urmare a includerii acesteia în tabelul A din capitolul 3.2 sau intr-o dispoziție specială, această limită trebuie utilizată în locul limitelor de concentrație generice (GCL). </w:t>
      </w:r>
    </w:p>
    <w:p w:rsidR="00C27E19" w:rsidRPr="006F476F" w:rsidRDefault="00C27E19" w:rsidP="00CC65A4">
      <w:pPr>
        <w:jc w:val="both"/>
        <w:rPr>
          <w:rStyle w:val="l5def"/>
          <w:lang w:val="ro-RO"/>
        </w:rPr>
      </w:pPr>
    </w:p>
    <w:p w:rsidR="00C27E19" w:rsidRPr="006F476F" w:rsidRDefault="00C27E19" w:rsidP="00CC65A4">
      <w:pPr>
        <w:jc w:val="both"/>
        <w:rPr>
          <w:rStyle w:val="l5def"/>
          <w:lang w:val="ro-RO"/>
        </w:rPr>
      </w:pPr>
      <w:r w:rsidRPr="006F476F">
        <w:rPr>
          <w:rStyle w:val="l5def"/>
          <w:b/>
          <w:lang w:val="ro-RO"/>
        </w:rPr>
        <w:t>2.2.8.1.6.3.5</w:t>
      </w:r>
      <w:r w:rsidRPr="006F476F">
        <w:rPr>
          <w:rStyle w:val="l5def"/>
          <w:lang w:val="ro-RO"/>
        </w:rPr>
        <w:tab/>
        <w:t>În acest scop, trebuie adaptată formula de însumare utilizată în fiecare etapă a calculului. Aceasta înseamnă că, dacă este cazul, limita de concentrație generică (GCL) trebuie înlocuită cu limita de concentrație specifică (SCL) atribuită materiilor în cauză și că formula adaptată corespunde unei medii ponderate a diferitelor limite de concentrație atribuite diferitelor substanțe prezente în amestec:</w:t>
      </w:r>
    </w:p>
    <w:p w:rsidR="00C27E19" w:rsidRPr="006F476F" w:rsidRDefault="00145B25" w:rsidP="000C71D8">
      <w:pPr>
        <w:ind w:left="720" w:firstLine="720"/>
        <w:rPr>
          <w:rStyle w:val="l5def"/>
          <w:lang w:val="ro-RO"/>
        </w:rPr>
      </w:pPr>
      <m:oMath>
        <m:f>
          <m:fPr>
            <m:ctrlPr>
              <w:rPr>
                <w:rStyle w:val="l5def"/>
                <w:rFonts w:ascii="Cambria Math" w:hAnsi="Cambria Math"/>
                <w:i/>
                <w:lang w:val="ro-RO"/>
              </w:rPr>
            </m:ctrlPr>
          </m:fPr>
          <m:num>
            <m:sSub>
              <m:sSubPr>
                <m:ctrlPr>
                  <w:rPr>
                    <w:rStyle w:val="l5def"/>
                    <w:rFonts w:ascii="Cambria Math" w:hAnsi="Cambria Math"/>
                    <w:i/>
                    <w:lang w:val="ro-RO"/>
                  </w:rPr>
                </m:ctrlPr>
              </m:sSubPr>
              <m:e>
                <m:r>
                  <w:rPr>
                    <w:rStyle w:val="l5def"/>
                    <w:rFonts w:ascii="Cambria Math" w:hAnsi="Cambria Math"/>
                    <w:lang w:val="ro-RO"/>
                  </w:rPr>
                  <m:t>PGx</m:t>
                </m:r>
              </m:e>
              <m:sub>
                <m:r>
                  <w:rPr>
                    <w:rStyle w:val="l5def"/>
                    <w:rFonts w:ascii="Cambria Math" w:hAnsi="Cambria Math"/>
                    <w:lang w:val="ro-RO"/>
                  </w:rPr>
                  <m:t>1</m:t>
                </m:r>
              </m:sub>
            </m:sSub>
          </m:num>
          <m:den>
            <m:r>
              <w:rPr>
                <w:rStyle w:val="l5def"/>
                <w:rFonts w:ascii="Cambria Math" w:hAnsi="Cambria Math"/>
                <w:lang w:val="ro-RO"/>
              </w:rPr>
              <m:t>GCL</m:t>
            </m:r>
          </m:den>
        </m:f>
        <m:r>
          <w:rPr>
            <w:rStyle w:val="l5def"/>
            <w:rFonts w:ascii="Cambria Math" w:hAnsi="Cambria Math"/>
            <w:lang w:val="ro-RO"/>
          </w:rPr>
          <m:t>+</m:t>
        </m:r>
        <m:f>
          <m:fPr>
            <m:ctrlPr>
              <w:rPr>
                <w:rStyle w:val="l5def"/>
                <w:rFonts w:ascii="Cambria Math" w:hAnsi="Cambria Math"/>
                <w:i/>
                <w:lang w:val="ro-RO"/>
              </w:rPr>
            </m:ctrlPr>
          </m:fPr>
          <m:num>
            <m:sSub>
              <m:sSubPr>
                <m:ctrlPr>
                  <w:rPr>
                    <w:rStyle w:val="l5def"/>
                    <w:rFonts w:ascii="Cambria Math" w:hAnsi="Cambria Math"/>
                    <w:i/>
                    <w:lang w:val="ro-RO"/>
                  </w:rPr>
                </m:ctrlPr>
              </m:sSubPr>
              <m:e>
                <m:r>
                  <w:rPr>
                    <w:rStyle w:val="l5def"/>
                    <w:rFonts w:ascii="Cambria Math" w:hAnsi="Cambria Math"/>
                    <w:lang w:val="ro-RO"/>
                  </w:rPr>
                  <m:t>PGx</m:t>
                </m:r>
              </m:e>
              <m:sub>
                <m:r>
                  <w:rPr>
                    <w:rStyle w:val="l5def"/>
                    <w:rFonts w:ascii="Cambria Math" w:hAnsi="Cambria Math"/>
                    <w:lang w:val="ro-RO"/>
                  </w:rPr>
                  <m:t>2</m:t>
                </m:r>
              </m:sub>
            </m:sSub>
          </m:num>
          <m:den>
            <m:sSub>
              <m:sSubPr>
                <m:ctrlPr>
                  <w:rPr>
                    <w:rStyle w:val="l5def"/>
                    <w:rFonts w:ascii="Cambria Math" w:hAnsi="Cambria Math"/>
                    <w:i/>
                    <w:lang w:val="ro-RO"/>
                  </w:rPr>
                </m:ctrlPr>
              </m:sSubPr>
              <m:e>
                <m:r>
                  <w:rPr>
                    <w:rStyle w:val="l5def"/>
                    <w:rFonts w:ascii="Cambria Math" w:hAnsi="Cambria Math"/>
                    <w:lang w:val="ro-RO"/>
                  </w:rPr>
                  <m:t>SCL</m:t>
                </m:r>
              </m:e>
              <m:sub>
                <m:r>
                  <w:rPr>
                    <w:rStyle w:val="l5def"/>
                    <w:rFonts w:ascii="Cambria Math" w:hAnsi="Cambria Math"/>
                    <w:lang w:val="ro-RO"/>
                  </w:rPr>
                  <m:t>2</m:t>
                </m:r>
              </m:sub>
            </m:sSub>
          </m:den>
        </m:f>
        <m:r>
          <w:rPr>
            <w:rStyle w:val="l5def"/>
            <w:rFonts w:ascii="Cambria Math" w:hAnsi="Cambria Math"/>
            <w:lang w:val="ro-RO"/>
          </w:rPr>
          <m:t>+…+</m:t>
        </m:r>
        <m:f>
          <m:fPr>
            <m:ctrlPr>
              <w:rPr>
                <w:rStyle w:val="l5def"/>
                <w:rFonts w:ascii="Cambria Math" w:hAnsi="Cambria Math"/>
                <w:i/>
                <w:lang w:val="ro-RO"/>
              </w:rPr>
            </m:ctrlPr>
          </m:fPr>
          <m:num>
            <m:sSub>
              <m:sSubPr>
                <m:ctrlPr>
                  <w:rPr>
                    <w:rStyle w:val="l5def"/>
                    <w:rFonts w:ascii="Cambria Math" w:hAnsi="Cambria Math"/>
                    <w:i/>
                    <w:lang w:val="ro-RO"/>
                  </w:rPr>
                </m:ctrlPr>
              </m:sSubPr>
              <m:e>
                <m:r>
                  <w:rPr>
                    <w:rStyle w:val="l5def"/>
                    <w:rFonts w:ascii="Cambria Math" w:hAnsi="Cambria Math"/>
                    <w:lang w:val="ro-RO"/>
                  </w:rPr>
                  <m:t>PGx</m:t>
                </m:r>
              </m:e>
              <m:sub>
                <m:r>
                  <w:rPr>
                    <w:rStyle w:val="l5def"/>
                    <w:rFonts w:ascii="Cambria Math" w:hAnsi="Cambria Math"/>
                    <w:lang w:val="ro-RO"/>
                  </w:rPr>
                  <m:t>i</m:t>
                </m:r>
              </m:sub>
            </m:sSub>
          </m:num>
          <m:den>
            <m:sSub>
              <m:sSubPr>
                <m:ctrlPr>
                  <w:rPr>
                    <w:rStyle w:val="l5def"/>
                    <w:rFonts w:ascii="Cambria Math" w:hAnsi="Cambria Math"/>
                    <w:i/>
                    <w:lang w:val="ro-RO"/>
                  </w:rPr>
                </m:ctrlPr>
              </m:sSubPr>
              <m:e>
                <m:r>
                  <w:rPr>
                    <w:rStyle w:val="l5def"/>
                    <w:rFonts w:ascii="Cambria Math" w:hAnsi="Cambria Math"/>
                    <w:lang w:val="ro-RO"/>
                  </w:rPr>
                  <m:t>SCL</m:t>
                </m:r>
              </m:e>
              <m:sub>
                <m:r>
                  <w:rPr>
                    <w:rStyle w:val="l5def"/>
                    <w:rFonts w:ascii="Cambria Math" w:hAnsi="Cambria Math"/>
                    <w:lang w:val="ro-RO"/>
                  </w:rPr>
                  <m:t>i</m:t>
                </m:r>
              </m:sub>
            </m:sSub>
          </m:den>
        </m:f>
        <m:r>
          <w:rPr>
            <w:rStyle w:val="l5def"/>
            <w:rFonts w:ascii="Cambria Math" w:hAnsi="Cambria Math"/>
            <w:lang w:val="ro-RO"/>
          </w:rPr>
          <m:t>≥1</m:t>
        </m:r>
      </m:oMath>
      <w:r w:rsidR="000C71D8" w:rsidRPr="006F476F">
        <w:rPr>
          <w:rStyle w:val="l5def"/>
          <w:lang w:val="ro-RO"/>
        </w:rPr>
        <w:t>,</w:t>
      </w:r>
    </w:p>
    <w:p w:rsidR="00C27E19" w:rsidRPr="006F476F" w:rsidRDefault="000C71D8" w:rsidP="00CC65A4">
      <w:pPr>
        <w:jc w:val="both"/>
        <w:rPr>
          <w:rStyle w:val="l5def"/>
          <w:lang w:val="ro-RO"/>
        </w:rPr>
      </w:pPr>
      <w:r w:rsidRPr="006F476F">
        <w:rPr>
          <w:rStyle w:val="l5def"/>
          <w:lang w:val="ro-RO"/>
        </w:rPr>
        <w:tab/>
      </w:r>
      <w:r w:rsidRPr="006F476F">
        <w:rPr>
          <w:rStyle w:val="l5def"/>
          <w:lang w:val="ro-RO"/>
        </w:rPr>
        <w:tab/>
        <w:t>unde:</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PGx</w:t>
      </w:r>
      <w:r w:rsidRPr="006F476F">
        <w:rPr>
          <w:rStyle w:val="l5def"/>
          <w:vertAlign w:val="subscript"/>
          <w:lang w:val="ro-RO"/>
        </w:rPr>
        <w:t>i</w:t>
      </w:r>
      <w:r w:rsidRPr="006F476F">
        <w:rPr>
          <w:rStyle w:val="l5def"/>
          <w:lang w:val="ro-RO"/>
        </w:rPr>
        <w:t xml:space="preserve"> = concentraţia materiei 1, 2… i în amestec, alocată grupei de ambalare x (I, II sau III)</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GCL = limita de concentraţie generică</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SCL</w:t>
      </w:r>
      <w:r w:rsidRPr="006F476F">
        <w:rPr>
          <w:rStyle w:val="l5def"/>
          <w:vertAlign w:val="subscript"/>
          <w:lang w:val="ro-RO"/>
        </w:rPr>
        <w:t>i</w:t>
      </w:r>
      <w:r w:rsidRPr="006F476F">
        <w:rPr>
          <w:rStyle w:val="l5def"/>
          <w:lang w:val="ro-RO"/>
        </w:rPr>
        <w:t xml:space="preserve"> = limita de concentraţie specifică atribuită materiei i</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Criteriul pentru o grupă de ambalare este respectat dacă rezultatul calcului este ≥ 1. Limitele de contraţie generică pentru utilizarea în fiecare etapă a metodei de calcul sunt cele din figura 2.2.8.2.6.3.</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Exemple de aplicare a formulei se regăsesc în nota de mai jos.</w:t>
      </w:r>
    </w:p>
    <w:p w:rsidR="000C71D8" w:rsidRPr="006F476F" w:rsidRDefault="000C71D8" w:rsidP="00CC65A4">
      <w:pPr>
        <w:jc w:val="both"/>
        <w:rPr>
          <w:rStyle w:val="l5def"/>
          <w:lang w:val="ro-RO"/>
        </w:rPr>
      </w:pP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r>
      <w:r w:rsidRPr="006F476F">
        <w:rPr>
          <w:rStyle w:val="l5def"/>
          <w:b/>
          <w:lang w:val="ro-RO"/>
        </w:rPr>
        <w:t>NOTĂ.</w:t>
      </w:r>
      <w:r w:rsidRPr="006F476F">
        <w:rPr>
          <w:rStyle w:val="l5def"/>
          <w:lang w:val="ro-RO"/>
        </w:rPr>
        <w:t xml:space="preserve"> Exemple de aplicare a formulei de mai sus</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Exemplul 1: Un amestec conţinând o materie corozivă, cu concentraţia de 5%, alocat grupei de ambalare I fără limită de concentraţie specifică:</w:t>
      </w: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 xml:space="preserve">Calculul pentru grupa de ambalare I: </w:t>
      </w:r>
      <m:oMath>
        <m:f>
          <m:fPr>
            <m:ctrlPr>
              <w:rPr>
                <w:rStyle w:val="l5def"/>
                <w:rFonts w:ascii="Cambria Math" w:hAnsi="Cambria Math"/>
                <w:i/>
                <w:lang w:val="ro-RO"/>
              </w:rPr>
            </m:ctrlPr>
          </m:fPr>
          <m:num>
            <m:r>
              <w:rPr>
                <w:rStyle w:val="l5def"/>
                <w:rFonts w:ascii="Cambria Math" w:hAnsi="Cambria Math"/>
                <w:lang w:val="ro-RO"/>
              </w:rPr>
              <m:t>5</m:t>
            </m:r>
          </m:num>
          <m:den>
            <m:r>
              <w:rPr>
                <w:rStyle w:val="l5def"/>
                <w:rFonts w:ascii="Cambria Math" w:hAnsi="Cambria Math"/>
                <w:lang w:val="ro-RO"/>
              </w:rPr>
              <m:t>5(GCL)</m:t>
            </m:r>
          </m:den>
        </m:f>
        <m:r>
          <w:rPr>
            <w:rStyle w:val="l5def"/>
            <w:rFonts w:ascii="Cambria Math" w:hAnsi="Cambria Math"/>
            <w:lang w:val="ro-RO"/>
          </w:rPr>
          <m:t>=1</m:t>
        </m:r>
      </m:oMath>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r>
      <w:r w:rsidR="006B364C" w:rsidRPr="006F476F">
        <w:rPr>
          <w:lang w:val="ro-RO"/>
        </w:rPr>
        <w:t>→</w:t>
      </w:r>
      <w:r w:rsidRPr="006F476F">
        <w:rPr>
          <w:rStyle w:val="l5def"/>
          <w:lang w:val="ro-RO"/>
        </w:rPr>
        <w:t xml:space="preserve"> alocare în clasa 8, grupa de ambalare I.</w:t>
      </w:r>
    </w:p>
    <w:p w:rsidR="000C71D8" w:rsidRPr="006F476F" w:rsidRDefault="000C71D8" w:rsidP="00CC65A4">
      <w:pPr>
        <w:jc w:val="both"/>
        <w:rPr>
          <w:rStyle w:val="l5def"/>
          <w:lang w:val="ro-RO"/>
        </w:rPr>
      </w:pPr>
    </w:p>
    <w:p w:rsidR="000C71D8" w:rsidRPr="006F476F" w:rsidRDefault="000C71D8" w:rsidP="00CC65A4">
      <w:pPr>
        <w:jc w:val="both"/>
        <w:rPr>
          <w:rStyle w:val="l5def"/>
          <w:lang w:val="ro-RO"/>
        </w:rPr>
      </w:pPr>
      <w:r w:rsidRPr="006F476F">
        <w:rPr>
          <w:rStyle w:val="l5def"/>
          <w:lang w:val="ro-RO"/>
        </w:rPr>
        <w:tab/>
      </w:r>
      <w:r w:rsidRPr="006F476F">
        <w:rPr>
          <w:rStyle w:val="l5def"/>
          <w:lang w:val="ro-RO"/>
        </w:rPr>
        <w:tab/>
        <w:t>Exemplul 2: Un amestec care conţine trei materii corozive pentru piele, din care două (A şi B) au limitele de concentraţie specifice</w:t>
      </w:r>
      <w:r w:rsidR="00694389" w:rsidRPr="006F476F">
        <w:rPr>
          <w:rStyle w:val="l5def"/>
          <w:lang w:val="ro-RO"/>
        </w:rPr>
        <w:t>, iar pentru a treia (C) limita de concentraţie generică se aplică. Nu este necesar să se ia în considerare restul amestecului.</w:t>
      </w:r>
    </w:p>
    <w:tbl>
      <w:tblPr>
        <w:tblpPr w:leftFromText="180" w:rightFromText="180" w:vertAnchor="text" w:horzAnchor="margin" w:tblpY="61"/>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714"/>
        <w:gridCol w:w="1791"/>
        <w:gridCol w:w="1796"/>
        <w:gridCol w:w="1796"/>
      </w:tblGrid>
      <w:tr w:rsidR="00FA4EE9" w:rsidRPr="006F476F" w:rsidTr="00FA4EE9">
        <w:trPr>
          <w:trHeight w:val="1002"/>
        </w:trPr>
        <w:tc>
          <w:tcPr>
            <w:tcW w:w="1978" w:type="dxa"/>
            <w:shd w:val="clear" w:color="auto" w:fill="auto"/>
          </w:tcPr>
          <w:p w:rsidR="00FA4EE9" w:rsidRPr="006F476F" w:rsidRDefault="00FA4EE9" w:rsidP="00FA4EE9">
            <w:pPr>
              <w:jc w:val="center"/>
              <w:rPr>
                <w:lang w:val="ro-RO"/>
              </w:rPr>
            </w:pPr>
            <w:r w:rsidRPr="006F476F">
              <w:rPr>
                <w:lang w:val="ro-RO"/>
              </w:rPr>
              <w:t>Alocarea</w:t>
            </w:r>
            <w:r w:rsidRPr="006F476F">
              <w:rPr>
                <w:spacing w:val="1"/>
                <w:lang w:val="ro-RO"/>
              </w:rPr>
              <w:t xml:space="preserve"> </w:t>
            </w:r>
            <w:r w:rsidRPr="006F476F">
              <w:rPr>
                <w:lang w:val="ro-RO"/>
              </w:rPr>
              <w:t>substanței X dintr-</w:t>
            </w:r>
            <w:r w:rsidRPr="006F476F">
              <w:rPr>
                <w:spacing w:val="-52"/>
                <w:lang w:val="ro-RO"/>
              </w:rPr>
              <w:t xml:space="preserve"> </w:t>
            </w:r>
            <w:r w:rsidRPr="006F476F">
              <w:rPr>
                <w:lang w:val="ro-RO"/>
              </w:rPr>
              <w:t>un amestec</w:t>
            </w:r>
            <w:r w:rsidRPr="006F476F">
              <w:rPr>
                <w:shd w:val="clear" w:color="auto" w:fill="FFFF00"/>
                <w:lang w:val="ro-RO"/>
              </w:rPr>
              <w:t xml:space="preserve"> </w:t>
            </w:r>
            <w:r w:rsidRPr="006F476F">
              <w:rPr>
                <w:lang w:val="ro-RO"/>
              </w:rPr>
              <w:t>într-o</w:t>
            </w:r>
            <w:r w:rsidRPr="006F476F">
              <w:rPr>
                <w:spacing w:val="1"/>
                <w:lang w:val="ro-RO"/>
              </w:rPr>
              <w:t xml:space="preserve"> </w:t>
            </w:r>
            <w:r w:rsidRPr="006F476F">
              <w:rPr>
                <w:lang w:val="ro-RO"/>
              </w:rPr>
              <w:t>grupă</w:t>
            </w:r>
            <w:r w:rsidRPr="006F476F">
              <w:rPr>
                <w:spacing w:val="1"/>
                <w:lang w:val="ro-RO"/>
              </w:rPr>
              <w:t xml:space="preserve"> </w:t>
            </w:r>
            <w:r w:rsidRPr="006F476F">
              <w:rPr>
                <w:lang w:val="ro-RO"/>
              </w:rPr>
              <w:t>de</w:t>
            </w:r>
            <w:r w:rsidRPr="006F476F">
              <w:rPr>
                <w:spacing w:val="-7"/>
                <w:shd w:val="clear" w:color="auto" w:fill="FFFF00"/>
                <w:lang w:val="ro-RO"/>
              </w:rPr>
              <w:t xml:space="preserve"> </w:t>
            </w:r>
            <w:r w:rsidRPr="006F476F">
              <w:rPr>
                <w:lang w:val="ro-RO"/>
              </w:rPr>
              <w:t>ambalare</w:t>
            </w:r>
          </w:p>
          <w:p w:rsidR="00FA4EE9" w:rsidRPr="006F476F" w:rsidRDefault="00FA4EE9" w:rsidP="00FA4EE9">
            <w:pPr>
              <w:jc w:val="center"/>
              <w:rPr>
                <w:lang w:val="ro-RO"/>
              </w:rPr>
            </w:pPr>
            <w:r w:rsidRPr="006F476F">
              <w:rPr>
                <w:lang w:val="ro-RO"/>
              </w:rPr>
              <w:t>din</w:t>
            </w:r>
            <w:r w:rsidRPr="006F476F">
              <w:rPr>
                <w:spacing w:val="-4"/>
                <w:lang w:val="ro-RO"/>
              </w:rPr>
              <w:t xml:space="preserve"> </w:t>
            </w:r>
            <w:r w:rsidRPr="006F476F">
              <w:rPr>
                <w:lang w:val="ro-RO"/>
              </w:rPr>
              <w:t>clasa</w:t>
            </w:r>
            <w:r w:rsidRPr="006F476F">
              <w:rPr>
                <w:spacing w:val="4"/>
                <w:lang w:val="ro-RO"/>
              </w:rPr>
              <w:t xml:space="preserve"> </w:t>
            </w:r>
            <w:r w:rsidRPr="006F476F">
              <w:rPr>
                <w:lang w:val="ro-RO"/>
              </w:rPr>
              <w:t>8</w:t>
            </w:r>
          </w:p>
        </w:tc>
        <w:tc>
          <w:tcPr>
            <w:tcW w:w="1714" w:type="dxa"/>
            <w:shd w:val="clear" w:color="auto" w:fill="auto"/>
          </w:tcPr>
          <w:p w:rsidR="00FA4EE9" w:rsidRPr="006F476F" w:rsidRDefault="00FA4EE9" w:rsidP="00FA4EE9">
            <w:pPr>
              <w:jc w:val="center"/>
              <w:rPr>
                <w:lang w:val="ro-RO"/>
              </w:rPr>
            </w:pPr>
            <w:r w:rsidRPr="006F476F">
              <w:rPr>
                <w:lang w:val="ro-RO"/>
              </w:rPr>
              <w:t>Concentrația (conc) din amestec în %</w:t>
            </w:r>
          </w:p>
        </w:tc>
        <w:tc>
          <w:tcPr>
            <w:tcW w:w="1791" w:type="dxa"/>
            <w:shd w:val="clear" w:color="auto" w:fill="auto"/>
          </w:tcPr>
          <w:p w:rsidR="00FA4EE9" w:rsidRPr="006F476F" w:rsidRDefault="00FA4EE9" w:rsidP="00FA4EE9">
            <w:pPr>
              <w:jc w:val="center"/>
              <w:rPr>
                <w:lang w:val="ro-RO"/>
              </w:rPr>
            </w:pPr>
            <w:r w:rsidRPr="006F476F">
              <w:rPr>
                <w:lang w:val="ro-RO"/>
              </w:rPr>
              <w:t>Limita de concentrație specifică (SCL) pentru grupa de</w:t>
            </w:r>
          </w:p>
          <w:p w:rsidR="00FA4EE9" w:rsidRPr="006F476F" w:rsidRDefault="00FA4EE9" w:rsidP="00FA4EE9">
            <w:pPr>
              <w:jc w:val="center"/>
              <w:rPr>
                <w:lang w:val="ro-RO"/>
              </w:rPr>
            </w:pPr>
            <w:r w:rsidRPr="006F476F">
              <w:rPr>
                <w:lang w:val="ro-RO"/>
              </w:rPr>
              <w:t>ambalare I</w:t>
            </w:r>
          </w:p>
        </w:tc>
        <w:tc>
          <w:tcPr>
            <w:tcW w:w="1796" w:type="dxa"/>
            <w:shd w:val="clear" w:color="auto" w:fill="auto"/>
          </w:tcPr>
          <w:p w:rsidR="00FA4EE9" w:rsidRPr="006F476F" w:rsidRDefault="00FA4EE9" w:rsidP="00FA4EE9">
            <w:pPr>
              <w:jc w:val="center"/>
              <w:rPr>
                <w:lang w:val="ro-RO"/>
              </w:rPr>
            </w:pPr>
            <w:r w:rsidRPr="006F476F">
              <w:rPr>
                <w:lang w:val="ro-RO"/>
              </w:rPr>
              <w:t>Limita de concentrație specifică (SCL) pentru grupa de</w:t>
            </w:r>
          </w:p>
          <w:p w:rsidR="00FA4EE9" w:rsidRPr="006F476F" w:rsidRDefault="00FA4EE9" w:rsidP="00FA4EE9">
            <w:pPr>
              <w:jc w:val="center"/>
              <w:rPr>
                <w:lang w:val="ro-RO"/>
              </w:rPr>
            </w:pPr>
            <w:r w:rsidRPr="006F476F">
              <w:rPr>
                <w:lang w:val="ro-RO"/>
              </w:rPr>
              <w:t>ambalare II</w:t>
            </w:r>
          </w:p>
        </w:tc>
        <w:tc>
          <w:tcPr>
            <w:tcW w:w="1796" w:type="dxa"/>
            <w:shd w:val="clear" w:color="auto" w:fill="auto"/>
          </w:tcPr>
          <w:p w:rsidR="00FA4EE9" w:rsidRPr="006F476F" w:rsidRDefault="00FA4EE9" w:rsidP="00FA4EE9">
            <w:pPr>
              <w:jc w:val="center"/>
              <w:rPr>
                <w:lang w:val="ro-RO"/>
              </w:rPr>
            </w:pPr>
            <w:r w:rsidRPr="006F476F">
              <w:rPr>
                <w:lang w:val="ro-RO"/>
              </w:rPr>
              <w:t>Limita de concentrație specifică (SCL) pentru grupa de</w:t>
            </w:r>
          </w:p>
          <w:p w:rsidR="00FA4EE9" w:rsidRPr="006F476F" w:rsidRDefault="00FA4EE9" w:rsidP="00FA4EE9">
            <w:pPr>
              <w:jc w:val="center"/>
              <w:rPr>
                <w:lang w:val="ro-RO"/>
              </w:rPr>
            </w:pPr>
            <w:r w:rsidRPr="006F476F">
              <w:rPr>
                <w:lang w:val="ro-RO"/>
              </w:rPr>
              <w:t>ambalare III</w:t>
            </w:r>
          </w:p>
        </w:tc>
      </w:tr>
      <w:tr w:rsidR="00FA4EE9" w:rsidRPr="006F476F" w:rsidTr="00FA4EE9">
        <w:trPr>
          <w:trHeight w:val="441"/>
        </w:trPr>
        <w:tc>
          <w:tcPr>
            <w:tcW w:w="1978" w:type="dxa"/>
            <w:shd w:val="clear" w:color="auto" w:fill="auto"/>
          </w:tcPr>
          <w:p w:rsidR="00FA4EE9" w:rsidRPr="006F476F" w:rsidRDefault="00FA4EE9" w:rsidP="00FA4EE9">
            <w:pPr>
              <w:jc w:val="center"/>
              <w:rPr>
                <w:lang w:val="ro-RO"/>
              </w:rPr>
            </w:pPr>
            <w:r w:rsidRPr="006F476F">
              <w:rPr>
                <w:lang w:val="ro-RO"/>
              </w:rPr>
              <w:lastRenderedPageBreak/>
              <w:t>A, alocată la grupa</w:t>
            </w:r>
          </w:p>
          <w:p w:rsidR="00FA4EE9" w:rsidRPr="006F476F" w:rsidRDefault="00FA4EE9" w:rsidP="00FA4EE9">
            <w:pPr>
              <w:jc w:val="center"/>
              <w:rPr>
                <w:lang w:val="ro-RO"/>
              </w:rPr>
            </w:pPr>
            <w:r w:rsidRPr="006F476F">
              <w:rPr>
                <w:lang w:val="ro-RO"/>
              </w:rPr>
              <w:t>de ambalare I</w:t>
            </w:r>
          </w:p>
        </w:tc>
        <w:tc>
          <w:tcPr>
            <w:tcW w:w="1714" w:type="dxa"/>
            <w:shd w:val="clear" w:color="auto" w:fill="auto"/>
          </w:tcPr>
          <w:p w:rsidR="00FA4EE9" w:rsidRPr="006F476F" w:rsidRDefault="00FA4EE9" w:rsidP="00FA4EE9">
            <w:pPr>
              <w:jc w:val="center"/>
              <w:rPr>
                <w:lang w:val="ro-RO"/>
              </w:rPr>
            </w:pPr>
            <w:r w:rsidRPr="006F476F">
              <w:rPr>
                <w:lang w:val="ro-RO"/>
              </w:rPr>
              <w:t>3</w:t>
            </w:r>
          </w:p>
        </w:tc>
        <w:tc>
          <w:tcPr>
            <w:tcW w:w="1791" w:type="dxa"/>
            <w:shd w:val="clear" w:color="auto" w:fill="auto"/>
          </w:tcPr>
          <w:p w:rsidR="00FA4EE9" w:rsidRPr="006F476F" w:rsidRDefault="00FA4EE9" w:rsidP="00FA4EE9">
            <w:pPr>
              <w:jc w:val="center"/>
              <w:rPr>
                <w:lang w:val="ro-RO"/>
              </w:rPr>
            </w:pPr>
            <w:r w:rsidRPr="006F476F">
              <w:rPr>
                <w:lang w:val="ro-RO"/>
              </w:rPr>
              <w:t>30 %</w:t>
            </w:r>
          </w:p>
        </w:tc>
        <w:tc>
          <w:tcPr>
            <w:tcW w:w="1796" w:type="dxa"/>
            <w:shd w:val="clear" w:color="auto" w:fill="auto"/>
          </w:tcPr>
          <w:p w:rsidR="00FA4EE9" w:rsidRPr="006F476F" w:rsidRDefault="00FA4EE9" w:rsidP="00FA4EE9">
            <w:pPr>
              <w:jc w:val="center"/>
              <w:rPr>
                <w:lang w:val="ro-RO"/>
              </w:rPr>
            </w:pPr>
            <w:r w:rsidRPr="006F476F">
              <w:rPr>
                <w:lang w:val="ro-RO"/>
              </w:rPr>
              <w:t>niciuna</w:t>
            </w:r>
          </w:p>
        </w:tc>
        <w:tc>
          <w:tcPr>
            <w:tcW w:w="1796" w:type="dxa"/>
            <w:shd w:val="clear" w:color="auto" w:fill="auto"/>
          </w:tcPr>
          <w:p w:rsidR="00FA4EE9" w:rsidRPr="006F476F" w:rsidRDefault="00FA4EE9" w:rsidP="00FA4EE9">
            <w:pPr>
              <w:jc w:val="center"/>
              <w:rPr>
                <w:lang w:val="ro-RO"/>
              </w:rPr>
            </w:pPr>
            <w:r w:rsidRPr="006F476F">
              <w:rPr>
                <w:lang w:val="ro-RO"/>
              </w:rPr>
              <w:t>niciuna</w:t>
            </w:r>
          </w:p>
        </w:tc>
      </w:tr>
      <w:tr w:rsidR="00FA4EE9" w:rsidRPr="006F476F" w:rsidTr="00FA4EE9">
        <w:trPr>
          <w:trHeight w:val="436"/>
        </w:trPr>
        <w:tc>
          <w:tcPr>
            <w:tcW w:w="1978" w:type="dxa"/>
            <w:shd w:val="clear" w:color="auto" w:fill="auto"/>
          </w:tcPr>
          <w:p w:rsidR="00FA4EE9" w:rsidRPr="006F476F" w:rsidRDefault="00FA4EE9" w:rsidP="00FA4EE9">
            <w:pPr>
              <w:jc w:val="center"/>
              <w:rPr>
                <w:lang w:val="ro-RO"/>
              </w:rPr>
            </w:pPr>
            <w:r w:rsidRPr="006F476F">
              <w:rPr>
                <w:lang w:val="ro-RO"/>
              </w:rPr>
              <w:t>B, alocată la grupa de ambalare I</w:t>
            </w:r>
          </w:p>
        </w:tc>
        <w:tc>
          <w:tcPr>
            <w:tcW w:w="1714" w:type="dxa"/>
            <w:shd w:val="clear" w:color="auto" w:fill="auto"/>
          </w:tcPr>
          <w:p w:rsidR="00FA4EE9" w:rsidRPr="006F476F" w:rsidRDefault="00FA4EE9" w:rsidP="00FA4EE9">
            <w:pPr>
              <w:jc w:val="center"/>
              <w:rPr>
                <w:lang w:val="ro-RO"/>
              </w:rPr>
            </w:pPr>
            <w:r w:rsidRPr="006F476F">
              <w:rPr>
                <w:lang w:val="ro-RO"/>
              </w:rPr>
              <w:t>2</w:t>
            </w:r>
          </w:p>
        </w:tc>
        <w:tc>
          <w:tcPr>
            <w:tcW w:w="1791" w:type="dxa"/>
            <w:shd w:val="clear" w:color="auto" w:fill="auto"/>
          </w:tcPr>
          <w:p w:rsidR="00FA4EE9" w:rsidRPr="006F476F" w:rsidRDefault="00FA4EE9" w:rsidP="00FA4EE9">
            <w:pPr>
              <w:jc w:val="center"/>
              <w:rPr>
                <w:lang w:val="ro-RO"/>
              </w:rPr>
            </w:pPr>
            <w:r w:rsidRPr="006F476F">
              <w:rPr>
                <w:lang w:val="ro-RO"/>
              </w:rPr>
              <w:t>20 %</w:t>
            </w:r>
          </w:p>
        </w:tc>
        <w:tc>
          <w:tcPr>
            <w:tcW w:w="1796" w:type="dxa"/>
            <w:shd w:val="clear" w:color="auto" w:fill="auto"/>
          </w:tcPr>
          <w:p w:rsidR="00FA4EE9" w:rsidRPr="006F476F" w:rsidRDefault="00FA4EE9" w:rsidP="00FA4EE9">
            <w:pPr>
              <w:jc w:val="center"/>
              <w:rPr>
                <w:lang w:val="ro-RO"/>
              </w:rPr>
            </w:pPr>
            <w:r w:rsidRPr="006F476F">
              <w:rPr>
                <w:lang w:val="ro-RO"/>
              </w:rPr>
              <w:t>10%</w:t>
            </w:r>
          </w:p>
        </w:tc>
        <w:tc>
          <w:tcPr>
            <w:tcW w:w="1796" w:type="dxa"/>
            <w:shd w:val="clear" w:color="auto" w:fill="auto"/>
          </w:tcPr>
          <w:p w:rsidR="00FA4EE9" w:rsidRPr="006F476F" w:rsidRDefault="00FA4EE9" w:rsidP="00FA4EE9">
            <w:pPr>
              <w:jc w:val="center"/>
              <w:rPr>
                <w:lang w:val="ro-RO"/>
              </w:rPr>
            </w:pPr>
            <w:r w:rsidRPr="006F476F">
              <w:rPr>
                <w:lang w:val="ro-RO"/>
              </w:rPr>
              <w:t>niciuna</w:t>
            </w:r>
          </w:p>
        </w:tc>
      </w:tr>
      <w:tr w:rsidR="00FA4EE9" w:rsidRPr="006F476F" w:rsidTr="00FA4EE9">
        <w:trPr>
          <w:trHeight w:val="441"/>
        </w:trPr>
        <w:tc>
          <w:tcPr>
            <w:tcW w:w="1978" w:type="dxa"/>
            <w:shd w:val="clear" w:color="auto" w:fill="auto"/>
          </w:tcPr>
          <w:p w:rsidR="00FA4EE9" w:rsidRPr="006F476F" w:rsidRDefault="00FA4EE9" w:rsidP="00FA4EE9">
            <w:pPr>
              <w:jc w:val="center"/>
              <w:rPr>
                <w:lang w:val="ro-RO"/>
              </w:rPr>
            </w:pPr>
            <w:r w:rsidRPr="006F476F">
              <w:rPr>
                <w:lang w:val="ro-RO"/>
              </w:rPr>
              <w:t>C, alocată la grupa</w:t>
            </w:r>
          </w:p>
          <w:p w:rsidR="00FA4EE9" w:rsidRPr="006F476F" w:rsidRDefault="00FA4EE9" w:rsidP="00FA4EE9">
            <w:pPr>
              <w:jc w:val="center"/>
              <w:rPr>
                <w:lang w:val="ro-RO"/>
              </w:rPr>
            </w:pPr>
            <w:r w:rsidRPr="006F476F">
              <w:rPr>
                <w:lang w:val="ro-RO"/>
              </w:rPr>
              <w:t>de ambalare III</w:t>
            </w:r>
          </w:p>
        </w:tc>
        <w:tc>
          <w:tcPr>
            <w:tcW w:w="1714" w:type="dxa"/>
            <w:shd w:val="clear" w:color="auto" w:fill="auto"/>
          </w:tcPr>
          <w:p w:rsidR="00FA4EE9" w:rsidRPr="006F476F" w:rsidRDefault="00FA4EE9" w:rsidP="00FA4EE9">
            <w:pPr>
              <w:jc w:val="center"/>
              <w:rPr>
                <w:lang w:val="ro-RO"/>
              </w:rPr>
            </w:pPr>
            <w:r w:rsidRPr="006F476F">
              <w:rPr>
                <w:lang w:val="ro-RO"/>
              </w:rPr>
              <w:t>10</w:t>
            </w:r>
          </w:p>
        </w:tc>
        <w:tc>
          <w:tcPr>
            <w:tcW w:w="1791" w:type="dxa"/>
            <w:shd w:val="clear" w:color="auto" w:fill="auto"/>
          </w:tcPr>
          <w:p w:rsidR="00FA4EE9" w:rsidRPr="006F476F" w:rsidRDefault="00FA4EE9" w:rsidP="00FA4EE9">
            <w:pPr>
              <w:jc w:val="center"/>
              <w:rPr>
                <w:lang w:val="ro-RO"/>
              </w:rPr>
            </w:pPr>
            <w:r w:rsidRPr="006F476F">
              <w:rPr>
                <w:lang w:val="ro-RO"/>
              </w:rPr>
              <w:t>niciuna</w:t>
            </w:r>
          </w:p>
        </w:tc>
        <w:tc>
          <w:tcPr>
            <w:tcW w:w="1796" w:type="dxa"/>
            <w:shd w:val="clear" w:color="auto" w:fill="auto"/>
          </w:tcPr>
          <w:p w:rsidR="00FA4EE9" w:rsidRPr="006F476F" w:rsidRDefault="00FA4EE9" w:rsidP="00FA4EE9">
            <w:pPr>
              <w:jc w:val="center"/>
              <w:rPr>
                <w:lang w:val="ro-RO"/>
              </w:rPr>
            </w:pPr>
            <w:r w:rsidRPr="006F476F">
              <w:rPr>
                <w:lang w:val="ro-RO"/>
              </w:rPr>
              <w:t>niciuna</w:t>
            </w:r>
          </w:p>
        </w:tc>
        <w:tc>
          <w:tcPr>
            <w:tcW w:w="1796" w:type="dxa"/>
            <w:shd w:val="clear" w:color="auto" w:fill="auto"/>
          </w:tcPr>
          <w:p w:rsidR="00FA4EE9" w:rsidRPr="006F476F" w:rsidRDefault="00FA4EE9" w:rsidP="00FA4EE9">
            <w:pPr>
              <w:jc w:val="center"/>
              <w:rPr>
                <w:lang w:val="ro-RO"/>
              </w:rPr>
            </w:pPr>
            <w:r w:rsidRPr="006F476F">
              <w:rPr>
                <w:lang w:val="ro-RO"/>
              </w:rPr>
              <w:t>niciuna</w:t>
            </w:r>
          </w:p>
        </w:tc>
      </w:tr>
    </w:tbl>
    <w:p w:rsidR="00FA4EE9" w:rsidRPr="006F476F" w:rsidRDefault="00FA4EE9" w:rsidP="00FA4EE9">
      <w:pPr>
        <w:spacing w:before="92"/>
        <w:ind w:left="1727" w:right="250" w:hanging="5"/>
        <w:jc w:val="both"/>
        <w:rPr>
          <w:lang w:val="ro-RO"/>
        </w:rPr>
      </w:pPr>
      <w:r w:rsidRPr="006F476F">
        <w:rPr>
          <w:lang w:val="ro-RO"/>
        </w:rPr>
        <w:t>Calculul pentru grupa de ambalare I:</w:t>
      </w:r>
    </w:p>
    <w:p w:rsidR="00FA4EE9" w:rsidRPr="006F476F" w:rsidRDefault="00145B25" w:rsidP="00FA4EE9">
      <w:pPr>
        <w:spacing w:before="92"/>
        <w:ind w:left="1727" w:right="250" w:hanging="5"/>
        <w:jc w:val="both"/>
        <w:rPr>
          <w:lang w:val="ro-RO"/>
        </w:rPr>
      </w:pPr>
      <m:oMathPara>
        <m:oMathParaPr>
          <m:jc m:val="left"/>
        </m:oMathParaPr>
        <m:oMath>
          <m:f>
            <m:fPr>
              <m:ctrlPr>
                <w:rPr>
                  <w:rFonts w:ascii="Cambria Math" w:hAnsi="Cambria Math"/>
                  <w:i/>
                  <w:lang w:val="ro-RO"/>
                </w:rPr>
              </m:ctrlPr>
            </m:fPr>
            <m:num>
              <m:r>
                <w:rPr>
                  <w:rFonts w:ascii="Cambria Math" w:hAnsi="Cambria Math"/>
                  <w:lang w:val="ro-RO"/>
                </w:rPr>
                <m:t>3(conc A)</m:t>
              </m:r>
            </m:num>
            <m:den>
              <m:r>
                <w:rPr>
                  <w:rFonts w:ascii="Cambria Math" w:hAnsi="Cambria Math"/>
                  <w:lang w:val="ro-RO"/>
                </w:rPr>
                <m:t>30(SCL PGI)</m:t>
              </m:r>
            </m:den>
          </m:f>
          <m:r>
            <w:rPr>
              <w:rFonts w:ascii="Cambria Math" w:hAnsi="Cambria Math"/>
              <w:lang w:val="ro-RO"/>
            </w:rPr>
            <m:t>+</m:t>
          </m:r>
          <m:f>
            <m:fPr>
              <m:ctrlPr>
                <w:rPr>
                  <w:rFonts w:ascii="Cambria Math" w:hAnsi="Cambria Math"/>
                  <w:i/>
                  <w:lang w:val="ro-RO"/>
                </w:rPr>
              </m:ctrlPr>
            </m:fPr>
            <m:num>
              <m:r>
                <w:rPr>
                  <w:rFonts w:ascii="Cambria Math" w:hAnsi="Cambria Math"/>
                  <w:lang w:val="ro-RO"/>
                </w:rPr>
                <m:t>2(conc B)</m:t>
              </m:r>
            </m:num>
            <m:den>
              <m:r>
                <w:rPr>
                  <w:rFonts w:ascii="Cambria Math" w:hAnsi="Cambria Math"/>
                  <w:lang w:val="ro-RO"/>
                </w:rPr>
                <m:t>20(SCL PGI)</m:t>
              </m:r>
            </m:den>
          </m:f>
          <m:r>
            <w:rPr>
              <w:rFonts w:ascii="Cambria Math" w:hAnsi="Cambria Math"/>
              <w:lang w:val="ro-RO"/>
            </w:rPr>
            <m:t>=0,2&lt;1</m:t>
          </m:r>
        </m:oMath>
      </m:oMathPara>
    </w:p>
    <w:p w:rsidR="00FA4EE9" w:rsidRPr="006F476F" w:rsidRDefault="00FA4EE9" w:rsidP="00FA4EE9">
      <w:pPr>
        <w:spacing w:before="92"/>
        <w:ind w:left="1727" w:right="250" w:hanging="5"/>
        <w:jc w:val="both"/>
        <w:rPr>
          <w:lang w:val="ro-RO"/>
        </w:rPr>
      </w:pPr>
      <w:r w:rsidRPr="006F476F">
        <w:rPr>
          <w:lang w:val="ro-RO"/>
        </w:rPr>
        <w:t>Criteriul pentru grupa de ambalare I nu este îndeplinit.</w:t>
      </w:r>
    </w:p>
    <w:p w:rsidR="00FA4EE9" w:rsidRPr="006F476F" w:rsidRDefault="00FA4EE9" w:rsidP="00FA4EE9">
      <w:pPr>
        <w:spacing w:before="92"/>
        <w:ind w:left="1727" w:right="250" w:hanging="5"/>
        <w:jc w:val="both"/>
        <w:rPr>
          <w:lang w:val="ro-RO"/>
        </w:rPr>
      </w:pPr>
    </w:p>
    <w:p w:rsidR="00FA4EE9" w:rsidRPr="006F476F" w:rsidRDefault="00FA4EE9" w:rsidP="00FA4EE9">
      <w:pPr>
        <w:spacing w:before="92"/>
        <w:ind w:left="1727" w:right="250" w:hanging="5"/>
        <w:jc w:val="both"/>
        <w:rPr>
          <w:lang w:val="ro-RO"/>
        </w:rPr>
      </w:pPr>
      <w:r w:rsidRPr="006F476F">
        <w:rPr>
          <w:lang w:val="ro-RO"/>
        </w:rPr>
        <w:t>Calculul pentru grupa de ambalare II:</w:t>
      </w:r>
    </w:p>
    <w:p w:rsidR="00FA4EE9" w:rsidRPr="006F476F" w:rsidRDefault="00145B25" w:rsidP="00FA4EE9">
      <w:pPr>
        <w:spacing w:before="92"/>
        <w:ind w:left="1727" w:right="250" w:hanging="5"/>
        <w:jc w:val="both"/>
        <w:rPr>
          <w:lang w:val="ro-RO"/>
        </w:rPr>
      </w:pPr>
      <m:oMathPara>
        <m:oMathParaPr>
          <m:jc m:val="left"/>
        </m:oMathParaPr>
        <m:oMath>
          <m:f>
            <m:fPr>
              <m:ctrlPr>
                <w:rPr>
                  <w:rFonts w:ascii="Cambria Math" w:hAnsi="Cambria Math"/>
                  <w:i/>
                  <w:lang w:val="ro-RO"/>
                </w:rPr>
              </m:ctrlPr>
            </m:fPr>
            <m:num>
              <m:r>
                <w:rPr>
                  <w:rFonts w:ascii="Cambria Math" w:hAnsi="Cambria Math"/>
                  <w:lang w:val="ro-RO"/>
                </w:rPr>
                <m:t>3(conc A)</m:t>
              </m:r>
            </m:num>
            <m:den>
              <m:r>
                <w:rPr>
                  <w:rFonts w:ascii="Cambria Math" w:hAnsi="Cambria Math"/>
                  <w:lang w:val="ro-RO"/>
                </w:rPr>
                <m:t>5(GCL PG II)</m:t>
              </m:r>
            </m:den>
          </m:f>
          <m:r>
            <w:rPr>
              <w:rFonts w:ascii="Cambria Math" w:hAnsi="Cambria Math"/>
              <w:lang w:val="ro-RO"/>
            </w:rPr>
            <m:t>+</m:t>
          </m:r>
          <m:f>
            <m:fPr>
              <m:ctrlPr>
                <w:rPr>
                  <w:rFonts w:ascii="Cambria Math" w:hAnsi="Cambria Math"/>
                  <w:i/>
                  <w:lang w:val="ro-RO"/>
                </w:rPr>
              </m:ctrlPr>
            </m:fPr>
            <m:num>
              <m:r>
                <w:rPr>
                  <w:rFonts w:ascii="Cambria Math" w:hAnsi="Cambria Math"/>
                  <w:lang w:val="ro-RO"/>
                </w:rPr>
                <m:t>2(conc B)</m:t>
              </m:r>
            </m:num>
            <m:den>
              <m:r>
                <w:rPr>
                  <w:rFonts w:ascii="Cambria Math" w:hAnsi="Cambria Math"/>
                  <w:lang w:val="ro-RO"/>
                </w:rPr>
                <m:t>10(SCL PG II)</m:t>
              </m:r>
            </m:den>
          </m:f>
          <m:r>
            <w:rPr>
              <w:rFonts w:ascii="Cambria Math" w:hAnsi="Cambria Math"/>
              <w:lang w:val="ro-RO"/>
            </w:rPr>
            <m:t>=0,8&lt;1</m:t>
          </m:r>
        </m:oMath>
      </m:oMathPara>
    </w:p>
    <w:p w:rsidR="00FA4EE9" w:rsidRPr="006F476F" w:rsidRDefault="00FA4EE9" w:rsidP="00FA4EE9">
      <w:pPr>
        <w:spacing w:before="92"/>
        <w:ind w:left="1727" w:right="250" w:hanging="5"/>
        <w:jc w:val="both"/>
        <w:rPr>
          <w:lang w:val="ro-RO"/>
        </w:rPr>
      </w:pPr>
      <w:r w:rsidRPr="006F476F">
        <w:rPr>
          <w:lang w:val="ro-RO"/>
        </w:rPr>
        <w:t>Criteriul pentru grupa de ambalare II nu este îndeplinit.</w:t>
      </w:r>
    </w:p>
    <w:p w:rsidR="00FA4EE9" w:rsidRPr="006F476F" w:rsidRDefault="00FA4EE9" w:rsidP="00FA4EE9">
      <w:pPr>
        <w:spacing w:before="92"/>
        <w:ind w:left="1727" w:right="250" w:hanging="5"/>
        <w:jc w:val="both"/>
        <w:rPr>
          <w:lang w:val="ro-RO"/>
        </w:rPr>
      </w:pPr>
    </w:p>
    <w:p w:rsidR="00FA4EE9" w:rsidRPr="006F476F" w:rsidRDefault="00FA4EE9" w:rsidP="00FA4EE9">
      <w:pPr>
        <w:spacing w:before="92"/>
        <w:ind w:left="1727" w:right="250" w:hanging="5"/>
        <w:jc w:val="both"/>
        <w:rPr>
          <w:lang w:val="ro-RO"/>
        </w:rPr>
      </w:pPr>
      <w:r w:rsidRPr="006F476F">
        <w:rPr>
          <w:lang w:val="ro-RO"/>
        </w:rPr>
        <w:t>Calculul pentru grupa de ambalare III:</w:t>
      </w:r>
    </w:p>
    <w:p w:rsidR="002F7188" w:rsidRPr="006F476F" w:rsidRDefault="00145B25" w:rsidP="002F7188">
      <w:pPr>
        <w:spacing w:before="92"/>
        <w:ind w:left="1727" w:right="250" w:hanging="5"/>
        <w:jc w:val="both"/>
        <w:rPr>
          <w:lang w:val="ro-RO"/>
        </w:rPr>
      </w:pPr>
      <m:oMathPara>
        <m:oMathParaPr>
          <m:jc m:val="left"/>
        </m:oMathParaPr>
        <m:oMath>
          <m:f>
            <m:fPr>
              <m:ctrlPr>
                <w:rPr>
                  <w:rFonts w:ascii="Cambria Math" w:hAnsi="Cambria Math"/>
                  <w:i/>
                  <w:lang w:val="ro-RO"/>
                </w:rPr>
              </m:ctrlPr>
            </m:fPr>
            <m:num>
              <m:r>
                <w:rPr>
                  <w:rFonts w:ascii="Cambria Math" w:hAnsi="Cambria Math"/>
                  <w:lang w:val="ro-RO"/>
                </w:rPr>
                <m:t>3(conc A)</m:t>
              </m:r>
            </m:num>
            <m:den>
              <m:r>
                <w:rPr>
                  <w:rFonts w:ascii="Cambria Math" w:hAnsi="Cambria Math"/>
                  <w:lang w:val="ro-RO"/>
                </w:rPr>
                <m:t>5(GCL PGIII)</m:t>
              </m:r>
            </m:den>
          </m:f>
          <m:r>
            <w:rPr>
              <w:rFonts w:ascii="Cambria Math" w:hAnsi="Cambria Math"/>
              <w:lang w:val="ro-RO"/>
            </w:rPr>
            <m:t>+</m:t>
          </m:r>
          <m:f>
            <m:fPr>
              <m:ctrlPr>
                <w:rPr>
                  <w:rFonts w:ascii="Cambria Math" w:hAnsi="Cambria Math"/>
                  <w:i/>
                  <w:lang w:val="ro-RO"/>
                </w:rPr>
              </m:ctrlPr>
            </m:fPr>
            <m:num>
              <m:r>
                <w:rPr>
                  <w:rFonts w:ascii="Cambria Math" w:hAnsi="Cambria Math"/>
                  <w:lang w:val="ro-RO"/>
                </w:rPr>
                <m:t>2(conc B)</m:t>
              </m:r>
            </m:num>
            <m:den>
              <m:r>
                <w:rPr>
                  <w:rFonts w:ascii="Cambria Math" w:hAnsi="Cambria Math"/>
                  <w:lang w:val="ro-RO"/>
                </w:rPr>
                <m:t>5(GCL PGIII)</m:t>
              </m:r>
            </m:den>
          </m:f>
          <m:r>
            <w:rPr>
              <w:rFonts w:ascii="Cambria Math" w:hAnsi="Cambria Math"/>
              <w:lang w:val="ro-RO"/>
            </w:rPr>
            <m:t>+</m:t>
          </m:r>
          <m:f>
            <m:fPr>
              <m:ctrlPr>
                <w:rPr>
                  <w:rFonts w:ascii="Cambria Math" w:hAnsi="Cambria Math"/>
                  <w:i/>
                  <w:lang w:val="ro-RO"/>
                </w:rPr>
              </m:ctrlPr>
            </m:fPr>
            <m:num>
              <m:r>
                <w:rPr>
                  <w:rFonts w:ascii="Cambria Math" w:hAnsi="Cambria Math"/>
                  <w:lang w:val="ro-RO"/>
                </w:rPr>
                <m:t>10(conc C)</m:t>
              </m:r>
            </m:num>
            <m:den>
              <m:r>
                <w:rPr>
                  <w:rFonts w:ascii="Cambria Math" w:hAnsi="Cambria Math"/>
                  <w:lang w:val="ro-RO"/>
                </w:rPr>
                <m:t>5 (GCL PGIII)</m:t>
              </m:r>
            </m:den>
          </m:f>
          <m:r>
            <w:rPr>
              <w:rFonts w:ascii="Cambria Math" w:hAnsi="Cambria Math"/>
              <w:lang w:val="ro-RO"/>
            </w:rPr>
            <m:t>=3≥1</m:t>
          </m:r>
        </m:oMath>
      </m:oMathPara>
    </w:p>
    <w:p w:rsidR="002F7188" w:rsidRPr="006F476F" w:rsidRDefault="002F7188" w:rsidP="003C1A28">
      <w:pPr>
        <w:spacing w:before="92"/>
        <w:ind w:right="250" w:firstLine="1701"/>
        <w:jc w:val="both"/>
        <w:rPr>
          <w:lang w:val="ro-RO"/>
        </w:rPr>
      </w:pPr>
      <w:r w:rsidRPr="006F476F">
        <w:rPr>
          <w:lang w:val="ro-RO"/>
        </w:rPr>
        <w:t>Criteriul pentru grupa de ambalare III este respectat; amestecul este alocat clasei 8, grupa de ambalare III.</w:t>
      </w:r>
    </w:p>
    <w:p w:rsidR="003C1A28" w:rsidRDefault="003C1A28" w:rsidP="003C1A28">
      <w:pPr>
        <w:spacing w:before="92"/>
        <w:ind w:right="250"/>
        <w:jc w:val="both"/>
        <w:rPr>
          <w:lang w:val="ro-RO"/>
        </w:rPr>
      </w:pPr>
    </w:p>
    <w:p w:rsidR="00E957D9" w:rsidRPr="006F476F" w:rsidRDefault="00EA1FFE" w:rsidP="00E957D9">
      <w:pPr>
        <w:spacing w:before="92"/>
        <w:ind w:left="720" w:right="250" w:firstLine="720"/>
        <w:rPr>
          <w:b/>
          <w:lang w:val="ro-RO"/>
        </w:rPr>
      </w:pPr>
      <w:r w:rsidRPr="006F476F">
        <w:rPr>
          <w:b/>
          <w:lang w:val="ro-RO"/>
        </w:rPr>
        <w:t>Figura 2.2.8.1.6.3: Metoda de calcul</w:t>
      </w:r>
    </w:p>
    <w:p w:rsidR="00E957D9" w:rsidRPr="006F476F" w:rsidRDefault="00E957D9" w:rsidP="00E957D9">
      <w:pPr>
        <w:pStyle w:val="BodyText"/>
        <w:rPr>
          <w:rFonts w:ascii="Times New Roman" w:hAnsi="Times New Roman" w:cs="Times New Roman"/>
          <w:b/>
          <w:sz w:val="20"/>
          <w:lang w:val="ro-RO"/>
        </w:rPr>
      </w:pPr>
      <w:r w:rsidRPr="006F476F">
        <w:rPr>
          <w:rFonts w:ascii="Times New Roman" w:hAnsi="Times New Roman" w:cs="Times New Roman"/>
          <w:noProof/>
          <w:lang w:val="en-US"/>
        </w:rPr>
        <mc:AlternateContent>
          <mc:Choice Requires="wpg">
            <w:drawing>
              <wp:anchor distT="0" distB="0" distL="114300" distR="114300" simplePos="0" relativeHeight="251659264" behindDoc="1" locked="0" layoutInCell="1" allowOverlap="1">
                <wp:simplePos x="0" y="0"/>
                <wp:positionH relativeFrom="page">
                  <wp:posOffset>1760220</wp:posOffset>
                </wp:positionH>
                <wp:positionV relativeFrom="paragraph">
                  <wp:posOffset>85090</wp:posOffset>
                </wp:positionV>
                <wp:extent cx="4810125" cy="397891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978910"/>
                          <a:chOff x="2760" y="-4267"/>
                          <a:chExt cx="7575" cy="6266"/>
                        </a:xfrm>
                      </wpg:grpSpPr>
                      <pic:pic xmlns:pic="http://schemas.openxmlformats.org/drawingml/2006/picture">
                        <pic:nvPicPr>
                          <pic:cNvPr id="57"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16" y="-3693"/>
                            <a:ext cx="1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38"/>
                        <wps:cNvSpPr>
                          <a:spLocks/>
                        </wps:cNvSpPr>
                        <wps:spPr bwMode="auto">
                          <a:xfrm>
                            <a:off x="4652" y="-3331"/>
                            <a:ext cx="1836" cy="1267"/>
                          </a:xfrm>
                          <a:custGeom>
                            <a:avLst/>
                            <a:gdLst>
                              <a:gd name="T0" fmla="+- 0 5570 4652"/>
                              <a:gd name="T1" fmla="*/ T0 w 1836"/>
                              <a:gd name="T2" fmla="+- 0 -3331 -3331"/>
                              <a:gd name="T3" fmla="*/ -3331 h 1267"/>
                              <a:gd name="T4" fmla="+- 0 4652 4652"/>
                              <a:gd name="T5" fmla="*/ T4 w 1836"/>
                              <a:gd name="T6" fmla="+- 0 -2697 -3331"/>
                              <a:gd name="T7" fmla="*/ -2697 h 1267"/>
                              <a:gd name="T8" fmla="+- 0 5570 4652"/>
                              <a:gd name="T9" fmla="*/ T8 w 1836"/>
                              <a:gd name="T10" fmla="+- 0 -2064 -3331"/>
                              <a:gd name="T11" fmla="*/ -2064 h 1267"/>
                              <a:gd name="T12" fmla="+- 0 6488 4652"/>
                              <a:gd name="T13" fmla="*/ T12 w 1836"/>
                              <a:gd name="T14" fmla="+- 0 -2697 -3331"/>
                              <a:gd name="T15" fmla="*/ -2697 h 1267"/>
                              <a:gd name="T16" fmla="+- 0 5570 4652"/>
                              <a:gd name="T17" fmla="*/ T16 w 1836"/>
                              <a:gd name="T18" fmla="+- 0 -3331 -3331"/>
                              <a:gd name="T19" fmla="*/ -3331 h 1267"/>
                            </a:gdLst>
                            <a:ahLst/>
                            <a:cxnLst>
                              <a:cxn ang="0">
                                <a:pos x="T1" y="T3"/>
                              </a:cxn>
                              <a:cxn ang="0">
                                <a:pos x="T5" y="T7"/>
                              </a:cxn>
                              <a:cxn ang="0">
                                <a:pos x="T9" y="T11"/>
                              </a:cxn>
                              <a:cxn ang="0">
                                <a:pos x="T13" y="T15"/>
                              </a:cxn>
                              <a:cxn ang="0">
                                <a:pos x="T17" y="T19"/>
                              </a:cxn>
                            </a:cxnLst>
                            <a:rect l="0" t="0" r="r" b="b"/>
                            <a:pathLst>
                              <a:path w="1836" h="1267">
                                <a:moveTo>
                                  <a:pt x="918" y="0"/>
                                </a:moveTo>
                                <a:lnTo>
                                  <a:pt x="0" y="634"/>
                                </a:lnTo>
                                <a:lnTo>
                                  <a:pt x="918" y="1267"/>
                                </a:lnTo>
                                <a:lnTo>
                                  <a:pt x="1836" y="634"/>
                                </a:lnTo>
                                <a:lnTo>
                                  <a:pt x="91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9"/>
                        <wps:cNvSpPr>
                          <a:spLocks noChangeArrowheads="1"/>
                        </wps:cNvSpPr>
                        <wps:spPr bwMode="auto">
                          <a:xfrm>
                            <a:off x="5664" y="-3669"/>
                            <a:ext cx="592"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40"/>
                        <wps:cNvSpPr>
                          <a:spLocks/>
                        </wps:cNvSpPr>
                        <wps:spPr bwMode="auto">
                          <a:xfrm>
                            <a:off x="4208" y="-2707"/>
                            <a:ext cx="2708" cy="829"/>
                          </a:xfrm>
                          <a:custGeom>
                            <a:avLst/>
                            <a:gdLst>
                              <a:gd name="T0" fmla="+- 0 4652 4208"/>
                              <a:gd name="T1" fmla="*/ T0 w 2708"/>
                              <a:gd name="T2" fmla="+- 0 -2707 -2707"/>
                              <a:gd name="T3" fmla="*/ -2707 h 829"/>
                              <a:gd name="T4" fmla="+- 0 4258 4208"/>
                              <a:gd name="T5" fmla="*/ T4 w 2708"/>
                              <a:gd name="T6" fmla="+- 0 -2707 -2707"/>
                              <a:gd name="T7" fmla="*/ -2707 h 829"/>
                              <a:gd name="T8" fmla="+- 0 4258 4208"/>
                              <a:gd name="T9" fmla="*/ T8 w 2708"/>
                              <a:gd name="T10" fmla="+- 0 -1998 -2707"/>
                              <a:gd name="T11" fmla="*/ -1998 h 829"/>
                              <a:gd name="T12" fmla="+- 0 4208 4208"/>
                              <a:gd name="T13" fmla="*/ T12 w 2708"/>
                              <a:gd name="T14" fmla="+- 0 -1998 -2707"/>
                              <a:gd name="T15" fmla="*/ -1998 h 829"/>
                              <a:gd name="T16" fmla="+- 0 4268 4208"/>
                              <a:gd name="T17" fmla="*/ T16 w 2708"/>
                              <a:gd name="T18" fmla="+- 0 -1878 -2707"/>
                              <a:gd name="T19" fmla="*/ -1878 h 829"/>
                              <a:gd name="T20" fmla="+- 0 4318 4208"/>
                              <a:gd name="T21" fmla="*/ T20 w 2708"/>
                              <a:gd name="T22" fmla="+- 0 -1978 -2707"/>
                              <a:gd name="T23" fmla="*/ -1978 h 829"/>
                              <a:gd name="T24" fmla="+- 0 4328 4208"/>
                              <a:gd name="T25" fmla="*/ T24 w 2708"/>
                              <a:gd name="T26" fmla="+- 0 -1998 -2707"/>
                              <a:gd name="T27" fmla="*/ -1998 h 829"/>
                              <a:gd name="T28" fmla="+- 0 4278 4208"/>
                              <a:gd name="T29" fmla="*/ T28 w 2708"/>
                              <a:gd name="T30" fmla="+- 0 -1998 -2707"/>
                              <a:gd name="T31" fmla="*/ -1998 h 829"/>
                              <a:gd name="T32" fmla="+- 0 4278 4208"/>
                              <a:gd name="T33" fmla="*/ T32 w 2708"/>
                              <a:gd name="T34" fmla="+- 0 -2687 -2707"/>
                              <a:gd name="T35" fmla="*/ -2687 h 829"/>
                              <a:gd name="T36" fmla="+- 0 4652 4208"/>
                              <a:gd name="T37" fmla="*/ T36 w 2708"/>
                              <a:gd name="T38" fmla="+- 0 -2687 -2707"/>
                              <a:gd name="T39" fmla="*/ -2687 h 829"/>
                              <a:gd name="T40" fmla="+- 0 4652 4208"/>
                              <a:gd name="T41" fmla="*/ T40 w 2708"/>
                              <a:gd name="T42" fmla="+- 0 -2697 -2707"/>
                              <a:gd name="T43" fmla="*/ -2697 h 829"/>
                              <a:gd name="T44" fmla="+- 0 4652 4208"/>
                              <a:gd name="T45" fmla="*/ T44 w 2708"/>
                              <a:gd name="T46" fmla="+- 0 -2707 -2707"/>
                              <a:gd name="T47" fmla="*/ -2707 h 829"/>
                              <a:gd name="T48" fmla="+- 0 6916 4208"/>
                              <a:gd name="T49" fmla="*/ T48 w 2708"/>
                              <a:gd name="T50" fmla="+- 0 -2003 -2707"/>
                              <a:gd name="T51" fmla="*/ -2003 h 829"/>
                              <a:gd name="T52" fmla="+- 0 6866 4208"/>
                              <a:gd name="T53" fmla="*/ T52 w 2708"/>
                              <a:gd name="T54" fmla="+- 0 -2003 -2707"/>
                              <a:gd name="T55" fmla="*/ -2003 h 829"/>
                              <a:gd name="T56" fmla="+- 0 6866 4208"/>
                              <a:gd name="T57" fmla="*/ T56 w 2708"/>
                              <a:gd name="T58" fmla="+- 0 -2687 -2707"/>
                              <a:gd name="T59" fmla="*/ -2687 h 829"/>
                              <a:gd name="T60" fmla="+- 0 6866 4208"/>
                              <a:gd name="T61" fmla="*/ T60 w 2708"/>
                              <a:gd name="T62" fmla="+- 0 -2697 -2707"/>
                              <a:gd name="T63" fmla="*/ -2697 h 829"/>
                              <a:gd name="T64" fmla="+- 0 6866 4208"/>
                              <a:gd name="T65" fmla="*/ T64 w 2708"/>
                              <a:gd name="T66" fmla="+- 0 -2707 -2707"/>
                              <a:gd name="T67" fmla="*/ -2707 h 829"/>
                              <a:gd name="T68" fmla="+- 0 6488 4208"/>
                              <a:gd name="T69" fmla="*/ T68 w 2708"/>
                              <a:gd name="T70" fmla="+- 0 -2707 -2707"/>
                              <a:gd name="T71" fmla="*/ -2707 h 829"/>
                              <a:gd name="T72" fmla="+- 0 6488 4208"/>
                              <a:gd name="T73" fmla="*/ T72 w 2708"/>
                              <a:gd name="T74" fmla="+- 0 -2687 -2707"/>
                              <a:gd name="T75" fmla="*/ -2687 h 829"/>
                              <a:gd name="T76" fmla="+- 0 6846 4208"/>
                              <a:gd name="T77" fmla="*/ T76 w 2708"/>
                              <a:gd name="T78" fmla="+- 0 -2687 -2707"/>
                              <a:gd name="T79" fmla="*/ -2687 h 829"/>
                              <a:gd name="T80" fmla="+- 0 6846 4208"/>
                              <a:gd name="T81" fmla="*/ T80 w 2708"/>
                              <a:gd name="T82" fmla="+- 0 -2003 -2707"/>
                              <a:gd name="T83" fmla="*/ -2003 h 829"/>
                              <a:gd name="T84" fmla="+- 0 6796 4208"/>
                              <a:gd name="T85" fmla="*/ T84 w 2708"/>
                              <a:gd name="T86" fmla="+- 0 -2003 -2707"/>
                              <a:gd name="T87" fmla="*/ -2003 h 829"/>
                              <a:gd name="T88" fmla="+- 0 6856 4208"/>
                              <a:gd name="T89" fmla="*/ T88 w 2708"/>
                              <a:gd name="T90" fmla="+- 0 -1883 -2707"/>
                              <a:gd name="T91" fmla="*/ -1883 h 829"/>
                              <a:gd name="T92" fmla="+- 0 6906 4208"/>
                              <a:gd name="T93" fmla="*/ T92 w 2708"/>
                              <a:gd name="T94" fmla="+- 0 -1983 -2707"/>
                              <a:gd name="T95" fmla="*/ -1983 h 829"/>
                              <a:gd name="T96" fmla="+- 0 6916 4208"/>
                              <a:gd name="T97" fmla="*/ T96 w 2708"/>
                              <a:gd name="T98" fmla="+- 0 -2003 -2707"/>
                              <a:gd name="T99" fmla="*/ -200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08" h="829">
                                <a:moveTo>
                                  <a:pt x="444" y="0"/>
                                </a:moveTo>
                                <a:lnTo>
                                  <a:pt x="50" y="0"/>
                                </a:lnTo>
                                <a:lnTo>
                                  <a:pt x="50" y="709"/>
                                </a:lnTo>
                                <a:lnTo>
                                  <a:pt x="0" y="709"/>
                                </a:lnTo>
                                <a:lnTo>
                                  <a:pt x="60" y="829"/>
                                </a:lnTo>
                                <a:lnTo>
                                  <a:pt x="110" y="729"/>
                                </a:lnTo>
                                <a:lnTo>
                                  <a:pt x="120" y="709"/>
                                </a:lnTo>
                                <a:lnTo>
                                  <a:pt x="70" y="709"/>
                                </a:lnTo>
                                <a:lnTo>
                                  <a:pt x="70" y="20"/>
                                </a:lnTo>
                                <a:lnTo>
                                  <a:pt x="444" y="20"/>
                                </a:lnTo>
                                <a:lnTo>
                                  <a:pt x="444" y="10"/>
                                </a:lnTo>
                                <a:lnTo>
                                  <a:pt x="444" y="0"/>
                                </a:lnTo>
                                <a:close/>
                                <a:moveTo>
                                  <a:pt x="2708" y="704"/>
                                </a:moveTo>
                                <a:lnTo>
                                  <a:pt x="2658" y="704"/>
                                </a:lnTo>
                                <a:lnTo>
                                  <a:pt x="2658" y="20"/>
                                </a:lnTo>
                                <a:lnTo>
                                  <a:pt x="2658" y="10"/>
                                </a:lnTo>
                                <a:lnTo>
                                  <a:pt x="2658" y="0"/>
                                </a:lnTo>
                                <a:lnTo>
                                  <a:pt x="2280" y="0"/>
                                </a:lnTo>
                                <a:lnTo>
                                  <a:pt x="2280" y="20"/>
                                </a:lnTo>
                                <a:lnTo>
                                  <a:pt x="2638" y="20"/>
                                </a:lnTo>
                                <a:lnTo>
                                  <a:pt x="2638" y="704"/>
                                </a:lnTo>
                                <a:lnTo>
                                  <a:pt x="2588" y="704"/>
                                </a:lnTo>
                                <a:lnTo>
                                  <a:pt x="2648" y="824"/>
                                </a:lnTo>
                                <a:lnTo>
                                  <a:pt x="2698" y="724"/>
                                </a:lnTo>
                                <a:lnTo>
                                  <a:pt x="2708" y="7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Rectangle 41"/>
                        <wps:cNvSpPr>
                          <a:spLocks noChangeArrowheads="1"/>
                        </wps:cNvSpPr>
                        <wps:spPr bwMode="auto">
                          <a:xfrm>
                            <a:off x="6884" y="-2522"/>
                            <a:ext cx="688"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AutoShape 42"/>
                        <wps:cNvSpPr>
                          <a:spLocks/>
                        </wps:cNvSpPr>
                        <wps:spPr bwMode="auto">
                          <a:xfrm>
                            <a:off x="3352" y="-1883"/>
                            <a:ext cx="4424" cy="1267"/>
                          </a:xfrm>
                          <a:custGeom>
                            <a:avLst/>
                            <a:gdLst>
                              <a:gd name="T0" fmla="+- 0 4270 3352"/>
                              <a:gd name="T1" fmla="*/ T0 w 4424"/>
                              <a:gd name="T2" fmla="+- 0 -1883 -1883"/>
                              <a:gd name="T3" fmla="*/ -1883 h 1267"/>
                              <a:gd name="T4" fmla="+- 0 3352 3352"/>
                              <a:gd name="T5" fmla="*/ T4 w 4424"/>
                              <a:gd name="T6" fmla="+- 0 -1249 -1883"/>
                              <a:gd name="T7" fmla="*/ -1249 h 1267"/>
                              <a:gd name="T8" fmla="+- 0 4270 3352"/>
                              <a:gd name="T9" fmla="*/ T8 w 4424"/>
                              <a:gd name="T10" fmla="+- 0 -616 -1883"/>
                              <a:gd name="T11" fmla="*/ -616 h 1267"/>
                              <a:gd name="T12" fmla="+- 0 5188 3352"/>
                              <a:gd name="T13" fmla="*/ T12 w 4424"/>
                              <a:gd name="T14" fmla="+- 0 -1249 -1883"/>
                              <a:gd name="T15" fmla="*/ -1249 h 1267"/>
                              <a:gd name="T16" fmla="+- 0 4270 3352"/>
                              <a:gd name="T17" fmla="*/ T16 w 4424"/>
                              <a:gd name="T18" fmla="+- 0 -1883 -1883"/>
                              <a:gd name="T19" fmla="*/ -1883 h 1267"/>
                              <a:gd name="T20" fmla="+- 0 6858 3352"/>
                              <a:gd name="T21" fmla="*/ T20 w 4424"/>
                              <a:gd name="T22" fmla="+- 0 -1883 -1883"/>
                              <a:gd name="T23" fmla="*/ -1883 h 1267"/>
                              <a:gd name="T24" fmla="+- 0 5940 3352"/>
                              <a:gd name="T25" fmla="*/ T24 w 4424"/>
                              <a:gd name="T26" fmla="+- 0 -1249 -1883"/>
                              <a:gd name="T27" fmla="*/ -1249 h 1267"/>
                              <a:gd name="T28" fmla="+- 0 6858 3352"/>
                              <a:gd name="T29" fmla="*/ T28 w 4424"/>
                              <a:gd name="T30" fmla="+- 0 -616 -1883"/>
                              <a:gd name="T31" fmla="*/ -616 h 1267"/>
                              <a:gd name="T32" fmla="+- 0 7776 3352"/>
                              <a:gd name="T33" fmla="*/ T32 w 4424"/>
                              <a:gd name="T34" fmla="+- 0 -1249 -1883"/>
                              <a:gd name="T35" fmla="*/ -1249 h 1267"/>
                              <a:gd name="T36" fmla="+- 0 6858 3352"/>
                              <a:gd name="T37" fmla="*/ T36 w 4424"/>
                              <a:gd name="T38" fmla="+- 0 -1883 -1883"/>
                              <a:gd name="T39" fmla="*/ -1883 h 1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24" h="1267">
                                <a:moveTo>
                                  <a:pt x="918" y="0"/>
                                </a:moveTo>
                                <a:lnTo>
                                  <a:pt x="0" y="634"/>
                                </a:lnTo>
                                <a:lnTo>
                                  <a:pt x="918" y="1267"/>
                                </a:lnTo>
                                <a:lnTo>
                                  <a:pt x="1836" y="634"/>
                                </a:lnTo>
                                <a:lnTo>
                                  <a:pt x="918" y="0"/>
                                </a:lnTo>
                                <a:close/>
                                <a:moveTo>
                                  <a:pt x="3506" y="0"/>
                                </a:moveTo>
                                <a:lnTo>
                                  <a:pt x="2588" y="634"/>
                                </a:lnTo>
                                <a:lnTo>
                                  <a:pt x="3506" y="1267"/>
                                </a:lnTo>
                                <a:lnTo>
                                  <a:pt x="4424" y="634"/>
                                </a:lnTo>
                                <a:lnTo>
                                  <a:pt x="350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utoShape 43"/>
                        <wps:cNvSpPr>
                          <a:spLocks/>
                        </wps:cNvSpPr>
                        <wps:spPr bwMode="auto">
                          <a:xfrm>
                            <a:off x="7776" y="-1259"/>
                            <a:ext cx="348" cy="659"/>
                          </a:xfrm>
                          <a:custGeom>
                            <a:avLst/>
                            <a:gdLst>
                              <a:gd name="T0" fmla="+- 0 8054 7776"/>
                              <a:gd name="T1" fmla="*/ T0 w 348"/>
                              <a:gd name="T2" fmla="+- 0 -720 -1259"/>
                              <a:gd name="T3" fmla="*/ -720 h 659"/>
                              <a:gd name="T4" fmla="+- 0 8004 7776"/>
                              <a:gd name="T5" fmla="*/ T4 w 348"/>
                              <a:gd name="T6" fmla="+- 0 -720 -1259"/>
                              <a:gd name="T7" fmla="*/ -720 h 659"/>
                              <a:gd name="T8" fmla="+- 0 8064 7776"/>
                              <a:gd name="T9" fmla="*/ T8 w 348"/>
                              <a:gd name="T10" fmla="+- 0 -600 -1259"/>
                              <a:gd name="T11" fmla="*/ -600 h 659"/>
                              <a:gd name="T12" fmla="+- 0 8114 7776"/>
                              <a:gd name="T13" fmla="*/ T12 w 348"/>
                              <a:gd name="T14" fmla="+- 0 -700 -1259"/>
                              <a:gd name="T15" fmla="*/ -700 h 659"/>
                              <a:gd name="T16" fmla="+- 0 8054 7776"/>
                              <a:gd name="T17" fmla="*/ T16 w 348"/>
                              <a:gd name="T18" fmla="+- 0 -700 -1259"/>
                              <a:gd name="T19" fmla="*/ -700 h 659"/>
                              <a:gd name="T20" fmla="+- 0 8054 7776"/>
                              <a:gd name="T21" fmla="*/ T20 w 348"/>
                              <a:gd name="T22" fmla="+- 0 -720 -1259"/>
                              <a:gd name="T23" fmla="*/ -720 h 659"/>
                              <a:gd name="T24" fmla="+- 0 8054 7776"/>
                              <a:gd name="T25" fmla="*/ T24 w 348"/>
                              <a:gd name="T26" fmla="+- 0 -1249 -1259"/>
                              <a:gd name="T27" fmla="*/ -1249 h 659"/>
                              <a:gd name="T28" fmla="+- 0 8054 7776"/>
                              <a:gd name="T29" fmla="*/ T28 w 348"/>
                              <a:gd name="T30" fmla="+- 0 -700 -1259"/>
                              <a:gd name="T31" fmla="*/ -700 h 659"/>
                              <a:gd name="T32" fmla="+- 0 8074 7776"/>
                              <a:gd name="T33" fmla="*/ T32 w 348"/>
                              <a:gd name="T34" fmla="+- 0 -700 -1259"/>
                              <a:gd name="T35" fmla="*/ -700 h 659"/>
                              <a:gd name="T36" fmla="+- 0 8074 7776"/>
                              <a:gd name="T37" fmla="*/ T36 w 348"/>
                              <a:gd name="T38" fmla="+- 0 -1239 -1259"/>
                              <a:gd name="T39" fmla="*/ -1239 h 659"/>
                              <a:gd name="T40" fmla="+- 0 8064 7776"/>
                              <a:gd name="T41" fmla="*/ T40 w 348"/>
                              <a:gd name="T42" fmla="+- 0 -1239 -1259"/>
                              <a:gd name="T43" fmla="*/ -1239 h 659"/>
                              <a:gd name="T44" fmla="+- 0 8054 7776"/>
                              <a:gd name="T45" fmla="*/ T44 w 348"/>
                              <a:gd name="T46" fmla="+- 0 -1249 -1259"/>
                              <a:gd name="T47" fmla="*/ -1249 h 659"/>
                              <a:gd name="T48" fmla="+- 0 8124 7776"/>
                              <a:gd name="T49" fmla="*/ T48 w 348"/>
                              <a:gd name="T50" fmla="+- 0 -720 -1259"/>
                              <a:gd name="T51" fmla="*/ -720 h 659"/>
                              <a:gd name="T52" fmla="+- 0 8074 7776"/>
                              <a:gd name="T53" fmla="*/ T52 w 348"/>
                              <a:gd name="T54" fmla="+- 0 -720 -1259"/>
                              <a:gd name="T55" fmla="*/ -720 h 659"/>
                              <a:gd name="T56" fmla="+- 0 8074 7776"/>
                              <a:gd name="T57" fmla="*/ T56 w 348"/>
                              <a:gd name="T58" fmla="+- 0 -700 -1259"/>
                              <a:gd name="T59" fmla="*/ -700 h 659"/>
                              <a:gd name="T60" fmla="+- 0 8114 7776"/>
                              <a:gd name="T61" fmla="*/ T60 w 348"/>
                              <a:gd name="T62" fmla="+- 0 -700 -1259"/>
                              <a:gd name="T63" fmla="*/ -700 h 659"/>
                              <a:gd name="T64" fmla="+- 0 8124 7776"/>
                              <a:gd name="T65" fmla="*/ T64 w 348"/>
                              <a:gd name="T66" fmla="+- 0 -720 -1259"/>
                              <a:gd name="T67" fmla="*/ -720 h 659"/>
                              <a:gd name="T68" fmla="+- 0 8074 7776"/>
                              <a:gd name="T69" fmla="*/ T68 w 348"/>
                              <a:gd name="T70" fmla="+- 0 -1259 -1259"/>
                              <a:gd name="T71" fmla="*/ -1259 h 659"/>
                              <a:gd name="T72" fmla="+- 0 7776 7776"/>
                              <a:gd name="T73" fmla="*/ T72 w 348"/>
                              <a:gd name="T74" fmla="+- 0 -1259 -1259"/>
                              <a:gd name="T75" fmla="*/ -1259 h 659"/>
                              <a:gd name="T76" fmla="+- 0 7776 7776"/>
                              <a:gd name="T77" fmla="*/ T76 w 348"/>
                              <a:gd name="T78" fmla="+- 0 -1239 -1259"/>
                              <a:gd name="T79" fmla="*/ -1239 h 659"/>
                              <a:gd name="T80" fmla="+- 0 8054 7776"/>
                              <a:gd name="T81" fmla="*/ T80 w 348"/>
                              <a:gd name="T82" fmla="+- 0 -1239 -1259"/>
                              <a:gd name="T83" fmla="*/ -1239 h 659"/>
                              <a:gd name="T84" fmla="+- 0 8054 7776"/>
                              <a:gd name="T85" fmla="*/ T84 w 348"/>
                              <a:gd name="T86" fmla="+- 0 -1249 -1259"/>
                              <a:gd name="T87" fmla="*/ -1249 h 659"/>
                              <a:gd name="T88" fmla="+- 0 8074 7776"/>
                              <a:gd name="T89" fmla="*/ T88 w 348"/>
                              <a:gd name="T90" fmla="+- 0 -1249 -1259"/>
                              <a:gd name="T91" fmla="*/ -1249 h 659"/>
                              <a:gd name="T92" fmla="+- 0 8074 7776"/>
                              <a:gd name="T93" fmla="*/ T92 w 348"/>
                              <a:gd name="T94" fmla="+- 0 -1259 -1259"/>
                              <a:gd name="T95" fmla="*/ -1259 h 659"/>
                              <a:gd name="T96" fmla="+- 0 8074 7776"/>
                              <a:gd name="T97" fmla="*/ T96 w 348"/>
                              <a:gd name="T98" fmla="+- 0 -1249 -1259"/>
                              <a:gd name="T99" fmla="*/ -1249 h 659"/>
                              <a:gd name="T100" fmla="+- 0 8054 7776"/>
                              <a:gd name="T101" fmla="*/ T100 w 348"/>
                              <a:gd name="T102" fmla="+- 0 -1249 -1259"/>
                              <a:gd name="T103" fmla="*/ -1249 h 659"/>
                              <a:gd name="T104" fmla="+- 0 8064 7776"/>
                              <a:gd name="T105" fmla="*/ T104 w 348"/>
                              <a:gd name="T106" fmla="+- 0 -1239 -1259"/>
                              <a:gd name="T107" fmla="*/ -1239 h 659"/>
                              <a:gd name="T108" fmla="+- 0 8074 7776"/>
                              <a:gd name="T109" fmla="*/ T108 w 348"/>
                              <a:gd name="T110" fmla="+- 0 -1239 -1259"/>
                              <a:gd name="T111" fmla="*/ -1239 h 659"/>
                              <a:gd name="T112" fmla="+- 0 8074 7776"/>
                              <a:gd name="T113" fmla="*/ T112 w 348"/>
                              <a:gd name="T114" fmla="+- 0 -1249 -1259"/>
                              <a:gd name="T115" fmla="*/ -1249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48" h="659">
                                <a:moveTo>
                                  <a:pt x="278" y="539"/>
                                </a:moveTo>
                                <a:lnTo>
                                  <a:pt x="228" y="539"/>
                                </a:lnTo>
                                <a:lnTo>
                                  <a:pt x="288" y="659"/>
                                </a:lnTo>
                                <a:lnTo>
                                  <a:pt x="338" y="559"/>
                                </a:lnTo>
                                <a:lnTo>
                                  <a:pt x="278" y="559"/>
                                </a:lnTo>
                                <a:lnTo>
                                  <a:pt x="278" y="539"/>
                                </a:lnTo>
                                <a:close/>
                                <a:moveTo>
                                  <a:pt x="278" y="10"/>
                                </a:moveTo>
                                <a:lnTo>
                                  <a:pt x="278" y="559"/>
                                </a:lnTo>
                                <a:lnTo>
                                  <a:pt x="298" y="559"/>
                                </a:lnTo>
                                <a:lnTo>
                                  <a:pt x="298" y="20"/>
                                </a:lnTo>
                                <a:lnTo>
                                  <a:pt x="288" y="20"/>
                                </a:lnTo>
                                <a:lnTo>
                                  <a:pt x="278" y="10"/>
                                </a:lnTo>
                                <a:close/>
                                <a:moveTo>
                                  <a:pt x="348" y="539"/>
                                </a:moveTo>
                                <a:lnTo>
                                  <a:pt x="298" y="539"/>
                                </a:lnTo>
                                <a:lnTo>
                                  <a:pt x="298" y="559"/>
                                </a:lnTo>
                                <a:lnTo>
                                  <a:pt x="338" y="559"/>
                                </a:lnTo>
                                <a:lnTo>
                                  <a:pt x="348" y="539"/>
                                </a:lnTo>
                                <a:close/>
                                <a:moveTo>
                                  <a:pt x="298" y="0"/>
                                </a:moveTo>
                                <a:lnTo>
                                  <a:pt x="0" y="0"/>
                                </a:lnTo>
                                <a:lnTo>
                                  <a:pt x="0" y="20"/>
                                </a:lnTo>
                                <a:lnTo>
                                  <a:pt x="278" y="20"/>
                                </a:lnTo>
                                <a:lnTo>
                                  <a:pt x="278" y="10"/>
                                </a:lnTo>
                                <a:lnTo>
                                  <a:pt x="298" y="10"/>
                                </a:lnTo>
                                <a:lnTo>
                                  <a:pt x="298" y="0"/>
                                </a:lnTo>
                                <a:close/>
                                <a:moveTo>
                                  <a:pt x="298" y="10"/>
                                </a:moveTo>
                                <a:lnTo>
                                  <a:pt x="278" y="10"/>
                                </a:lnTo>
                                <a:lnTo>
                                  <a:pt x="288" y="20"/>
                                </a:lnTo>
                                <a:lnTo>
                                  <a:pt x="298" y="20"/>
                                </a:lnTo>
                                <a:lnTo>
                                  <a:pt x="29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4"/>
                        <wps:cNvSpPr>
                          <a:spLocks/>
                        </wps:cNvSpPr>
                        <wps:spPr bwMode="auto">
                          <a:xfrm>
                            <a:off x="7044" y="-600"/>
                            <a:ext cx="2040" cy="1626"/>
                          </a:xfrm>
                          <a:custGeom>
                            <a:avLst/>
                            <a:gdLst>
                              <a:gd name="T0" fmla="+- 0 8064 7044"/>
                              <a:gd name="T1" fmla="*/ T0 w 2040"/>
                              <a:gd name="T2" fmla="+- 0 -600 -600"/>
                              <a:gd name="T3" fmla="*/ -600 h 1626"/>
                              <a:gd name="T4" fmla="+- 0 7044 7044"/>
                              <a:gd name="T5" fmla="*/ T4 w 2040"/>
                              <a:gd name="T6" fmla="+- 0 213 -600"/>
                              <a:gd name="T7" fmla="*/ 213 h 1626"/>
                              <a:gd name="T8" fmla="+- 0 8064 7044"/>
                              <a:gd name="T9" fmla="*/ T8 w 2040"/>
                              <a:gd name="T10" fmla="+- 0 1026 -600"/>
                              <a:gd name="T11" fmla="*/ 1026 h 1626"/>
                              <a:gd name="T12" fmla="+- 0 9084 7044"/>
                              <a:gd name="T13" fmla="*/ T12 w 2040"/>
                              <a:gd name="T14" fmla="+- 0 213 -600"/>
                              <a:gd name="T15" fmla="*/ 213 h 1626"/>
                              <a:gd name="T16" fmla="+- 0 8064 7044"/>
                              <a:gd name="T17" fmla="*/ T16 w 2040"/>
                              <a:gd name="T18" fmla="+- 0 -600 -600"/>
                              <a:gd name="T19" fmla="*/ -600 h 1626"/>
                            </a:gdLst>
                            <a:ahLst/>
                            <a:cxnLst>
                              <a:cxn ang="0">
                                <a:pos x="T1" y="T3"/>
                              </a:cxn>
                              <a:cxn ang="0">
                                <a:pos x="T5" y="T7"/>
                              </a:cxn>
                              <a:cxn ang="0">
                                <a:pos x="T9" y="T11"/>
                              </a:cxn>
                              <a:cxn ang="0">
                                <a:pos x="T13" y="T15"/>
                              </a:cxn>
                              <a:cxn ang="0">
                                <a:pos x="T17" y="T19"/>
                              </a:cxn>
                            </a:cxnLst>
                            <a:rect l="0" t="0" r="r" b="b"/>
                            <a:pathLst>
                              <a:path w="2040" h="1626">
                                <a:moveTo>
                                  <a:pt x="1020" y="0"/>
                                </a:moveTo>
                                <a:lnTo>
                                  <a:pt x="0" y="813"/>
                                </a:lnTo>
                                <a:lnTo>
                                  <a:pt x="1020" y="1626"/>
                                </a:lnTo>
                                <a:lnTo>
                                  <a:pt x="2040" y="813"/>
                                </a:lnTo>
                                <a:lnTo>
                                  <a:pt x="10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45"/>
                        <wps:cNvSpPr>
                          <a:spLocks noChangeArrowheads="1"/>
                        </wps:cNvSpPr>
                        <wps:spPr bwMode="auto">
                          <a:xfrm>
                            <a:off x="8104" y="-1151"/>
                            <a:ext cx="648"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AutoShape 46"/>
                        <wps:cNvSpPr>
                          <a:spLocks/>
                        </wps:cNvSpPr>
                        <wps:spPr bwMode="auto">
                          <a:xfrm>
                            <a:off x="3140" y="-1259"/>
                            <a:ext cx="6172" cy="2647"/>
                          </a:xfrm>
                          <a:custGeom>
                            <a:avLst/>
                            <a:gdLst>
                              <a:gd name="T0" fmla="+- 0 3352 3140"/>
                              <a:gd name="T1" fmla="*/ T0 w 6172"/>
                              <a:gd name="T2" fmla="+- 0 -1259 -1259"/>
                              <a:gd name="T3" fmla="*/ -1259 h 2647"/>
                              <a:gd name="T4" fmla="+- 0 3190 3140"/>
                              <a:gd name="T5" fmla="*/ T4 w 6172"/>
                              <a:gd name="T6" fmla="+- 0 -1259 -1259"/>
                              <a:gd name="T7" fmla="*/ -1259 h 2647"/>
                              <a:gd name="T8" fmla="+- 0 3190 3140"/>
                              <a:gd name="T9" fmla="*/ T8 w 6172"/>
                              <a:gd name="T10" fmla="+- 0 1262 -1259"/>
                              <a:gd name="T11" fmla="*/ 1262 h 2647"/>
                              <a:gd name="T12" fmla="+- 0 3140 3140"/>
                              <a:gd name="T13" fmla="*/ T12 w 6172"/>
                              <a:gd name="T14" fmla="+- 0 1262 -1259"/>
                              <a:gd name="T15" fmla="*/ 1262 h 2647"/>
                              <a:gd name="T16" fmla="+- 0 3200 3140"/>
                              <a:gd name="T17" fmla="*/ T16 w 6172"/>
                              <a:gd name="T18" fmla="+- 0 1382 -1259"/>
                              <a:gd name="T19" fmla="*/ 1382 h 2647"/>
                              <a:gd name="T20" fmla="+- 0 3250 3140"/>
                              <a:gd name="T21" fmla="*/ T20 w 6172"/>
                              <a:gd name="T22" fmla="+- 0 1282 -1259"/>
                              <a:gd name="T23" fmla="*/ 1282 h 2647"/>
                              <a:gd name="T24" fmla="+- 0 3260 3140"/>
                              <a:gd name="T25" fmla="*/ T24 w 6172"/>
                              <a:gd name="T26" fmla="+- 0 1262 -1259"/>
                              <a:gd name="T27" fmla="*/ 1262 h 2647"/>
                              <a:gd name="T28" fmla="+- 0 3210 3140"/>
                              <a:gd name="T29" fmla="*/ T28 w 6172"/>
                              <a:gd name="T30" fmla="+- 0 1262 -1259"/>
                              <a:gd name="T31" fmla="*/ 1262 h 2647"/>
                              <a:gd name="T32" fmla="+- 0 3210 3140"/>
                              <a:gd name="T33" fmla="*/ T32 w 6172"/>
                              <a:gd name="T34" fmla="+- 0 -1239 -1259"/>
                              <a:gd name="T35" fmla="*/ -1239 h 2647"/>
                              <a:gd name="T36" fmla="+- 0 3352 3140"/>
                              <a:gd name="T37" fmla="*/ T36 w 6172"/>
                              <a:gd name="T38" fmla="+- 0 -1239 -1259"/>
                              <a:gd name="T39" fmla="*/ -1239 h 2647"/>
                              <a:gd name="T40" fmla="+- 0 3352 3140"/>
                              <a:gd name="T41" fmla="*/ T40 w 6172"/>
                              <a:gd name="T42" fmla="+- 0 -1249 -1259"/>
                              <a:gd name="T43" fmla="*/ -1249 h 2647"/>
                              <a:gd name="T44" fmla="+- 0 3352 3140"/>
                              <a:gd name="T45" fmla="*/ T44 w 6172"/>
                              <a:gd name="T46" fmla="+- 0 -1259 -1259"/>
                              <a:gd name="T47" fmla="*/ -1259 h 2647"/>
                              <a:gd name="T48" fmla="+- 0 5420 3140"/>
                              <a:gd name="T49" fmla="*/ T48 w 6172"/>
                              <a:gd name="T50" fmla="+- 0 1262 -1259"/>
                              <a:gd name="T51" fmla="*/ 1262 h 2647"/>
                              <a:gd name="T52" fmla="+- 0 5370 3140"/>
                              <a:gd name="T53" fmla="*/ T52 w 6172"/>
                              <a:gd name="T54" fmla="+- 0 1262 -1259"/>
                              <a:gd name="T55" fmla="*/ 1262 h 2647"/>
                              <a:gd name="T56" fmla="+- 0 5370 3140"/>
                              <a:gd name="T57" fmla="*/ T56 w 6172"/>
                              <a:gd name="T58" fmla="+- 0 -1239 -1259"/>
                              <a:gd name="T59" fmla="*/ -1239 h 2647"/>
                              <a:gd name="T60" fmla="+- 0 5370 3140"/>
                              <a:gd name="T61" fmla="*/ T60 w 6172"/>
                              <a:gd name="T62" fmla="+- 0 -1249 -1259"/>
                              <a:gd name="T63" fmla="*/ -1249 h 2647"/>
                              <a:gd name="T64" fmla="+- 0 5370 3140"/>
                              <a:gd name="T65" fmla="*/ T64 w 6172"/>
                              <a:gd name="T66" fmla="+- 0 -1259 -1259"/>
                              <a:gd name="T67" fmla="*/ -1259 h 2647"/>
                              <a:gd name="T68" fmla="+- 0 5188 3140"/>
                              <a:gd name="T69" fmla="*/ T68 w 6172"/>
                              <a:gd name="T70" fmla="+- 0 -1259 -1259"/>
                              <a:gd name="T71" fmla="*/ -1259 h 2647"/>
                              <a:gd name="T72" fmla="+- 0 5188 3140"/>
                              <a:gd name="T73" fmla="*/ T72 w 6172"/>
                              <a:gd name="T74" fmla="+- 0 -1239 -1259"/>
                              <a:gd name="T75" fmla="*/ -1239 h 2647"/>
                              <a:gd name="T76" fmla="+- 0 5350 3140"/>
                              <a:gd name="T77" fmla="*/ T76 w 6172"/>
                              <a:gd name="T78" fmla="+- 0 -1239 -1259"/>
                              <a:gd name="T79" fmla="*/ -1239 h 2647"/>
                              <a:gd name="T80" fmla="+- 0 5350 3140"/>
                              <a:gd name="T81" fmla="*/ T80 w 6172"/>
                              <a:gd name="T82" fmla="+- 0 1262 -1259"/>
                              <a:gd name="T83" fmla="*/ 1262 h 2647"/>
                              <a:gd name="T84" fmla="+- 0 5300 3140"/>
                              <a:gd name="T85" fmla="*/ T84 w 6172"/>
                              <a:gd name="T86" fmla="+- 0 1262 -1259"/>
                              <a:gd name="T87" fmla="*/ 1262 h 2647"/>
                              <a:gd name="T88" fmla="+- 0 5360 3140"/>
                              <a:gd name="T89" fmla="*/ T88 w 6172"/>
                              <a:gd name="T90" fmla="+- 0 1382 -1259"/>
                              <a:gd name="T91" fmla="*/ 1382 h 2647"/>
                              <a:gd name="T92" fmla="+- 0 5410 3140"/>
                              <a:gd name="T93" fmla="*/ T92 w 6172"/>
                              <a:gd name="T94" fmla="+- 0 1282 -1259"/>
                              <a:gd name="T95" fmla="*/ 1282 h 2647"/>
                              <a:gd name="T96" fmla="+- 0 5420 3140"/>
                              <a:gd name="T97" fmla="*/ T96 w 6172"/>
                              <a:gd name="T98" fmla="+- 0 1262 -1259"/>
                              <a:gd name="T99" fmla="*/ 1262 h 2647"/>
                              <a:gd name="T100" fmla="+- 0 5940 3140"/>
                              <a:gd name="T101" fmla="*/ T100 w 6172"/>
                              <a:gd name="T102" fmla="+- 0 -1259 -1259"/>
                              <a:gd name="T103" fmla="*/ -1259 h 2647"/>
                              <a:gd name="T104" fmla="+- 0 5782 3140"/>
                              <a:gd name="T105" fmla="*/ T104 w 6172"/>
                              <a:gd name="T106" fmla="+- 0 -1259 -1259"/>
                              <a:gd name="T107" fmla="*/ -1259 h 2647"/>
                              <a:gd name="T108" fmla="+- 0 5782 3140"/>
                              <a:gd name="T109" fmla="*/ T108 w 6172"/>
                              <a:gd name="T110" fmla="+- 0 1268 -1259"/>
                              <a:gd name="T111" fmla="*/ 1268 h 2647"/>
                              <a:gd name="T112" fmla="+- 0 5732 3140"/>
                              <a:gd name="T113" fmla="*/ T112 w 6172"/>
                              <a:gd name="T114" fmla="+- 0 1268 -1259"/>
                              <a:gd name="T115" fmla="*/ 1268 h 2647"/>
                              <a:gd name="T116" fmla="+- 0 5792 3140"/>
                              <a:gd name="T117" fmla="*/ T116 w 6172"/>
                              <a:gd name="T118" fmla="+- 0 1388 -1259"/>
                              <a:gd name="T119" fmla="*/ 1388 h 2647"/>
                              <a:gd name="T120" fmla="+- 0 5842 3140"/>
                              <a:gd name="T121" fmla="*/ T120 w 6172"/>
                              <a:gd name="T122" fmla="+- 0 1288 -1259"/>
                              <a:gd name="T123" fmla="*/ 1288 h 2647"/>
                              <a:gd name="T124" fmla="+- 0 5852 3140"/>
                              <a:gd name="T125" fmla="*/ T124 w 6172"/>
                              <a:gd name="T126" fmla="+- 0 1268 -1259"/>
                              <a:gd name="T127" fmla="*/ 1268 h 2647"/>
                              <a:gd name="T128" fmla="+- 0 5802 3140"/>
                              <a:gd name="T129" fmla="*/ T128 w 6172"/>
                              <a:gd name="T130" fmla="+- 0 1268 -1259"/>
                              <a:gd name="T131" fmla="*/ 1268 h 2647"/>
                              <a:gd name="T132" fmla="+- 0 5802 3140"/>
                              <a:gd name="T133" fmla="*/ T132 w 6172"/>
                              <a:gd name="T134" fmla="+- 0 -1239 -1259"/>
                              <a:gd name="T135" fmla="*/ -1239 h 2647"/>
                              <a:gd name="T136" fmla="+- 0 5940 3140"/>
                              <a:gd name="T137" fmla="*/ T136 w 6172"/>
                              <a:gd name="T138" fmla="+- 0 -1239 -1259"/>
                              <a:gd name="T139" fmla="*/ -1239 h 2647"/>
                              <a:gd name="T140" fmla="+- 0 5940 3140"/>
                              <a:gd name="T141" fmla="*/ T140 w 6172"/>
                              <a:gd name="T142" fmla="+- 0 -1249 -1259"/>
                              <a:gd name="T143" fmla="*/ -1249 h 2647"/>
                              <a:gd name="T144" fmla="+- 0 5940 3140"/>
                              <a:gd name="T145" fmla="*/ T144 w 6172"/>
                              <a:gd name="T146" fmla="+- 0 -1259 -1259"/>
                              <a:gd name="T147" fmla="*/ -1259 h 2647"/>
                              <a:gd name="T148" fmla="+- 0 7044 3140"/>
                              <a:gd name="T149" fmla="*/ T148 w 6172"/>
                              <a:gd name="T150" fmla="+- 0 203 -1259"/>
                              <a:gd name="T151" fmla="*/ 203 h 2647"/>
                              <a:gd name="T152" fmla="+- 0 6870 3140"/>
                              <a:gd name="T153" fmla="*/ T152 w 6172"/>
                              <a:gd name="T154" fmla="+- 0 203 -1259"/>
                              <a:gd name="T155" fmla="*/ 203 h 2647"/>
                              <a:gd name="T156" fmla="+- 0 6870 3140"/>
                              <a:gd name="T157" fmla="*/ T156 w 6172"/>
                              <a:gd name="T158" fmla="+- 0 1268 -1259"/>
                              <a:gd name="T159" fmla="*/ 1268 h 2647"/>
                              <a:gd name="T160" fmla="+- 0 6820 3140"/>
                              <a:gd name="T161" fmla="*/ T160 w 6172"/>
                              <a:gd name="T162" fmla="+- 0 1268 -1259"/>
                              <a:gd name="T163" fmla="*/ 1268 h 2647"/>
                              <a:gd name="T164" fmla="+- 0 6880 3140"/>
                              <a:gd name="T165" fmla="*/ T164 w 6172"/>
                              <a:gd name="T166" fmla="+- 0 1388 -1259"/>
                              <a:gd name="T167" fmla="*/ 1388 h 2647"/>
                              <a:gd name="T168" fmla="+- 0 6930 3140"/>
                              <a:gd name="T169" fmla="*/ T168 w 6172"/>
                              <a:gd name="T170" fmla="+- 0 1288 -1259"/>
                              <a:gd name="T171" fmla="*/ 1288 h 2647"/>
                              <a:gd name="T172" fmla="+- 0 6940 3140"/>
                              <a:gd name="T173" fmla="*/ T172 w 6172"/>
                              <a:gd name="T174" fmla="+- 0 1268 -1259"/>
                              <a:gd name="T175" fmla="*/ 1268 h 2647"/>
                              <a:gd name="T176" fmla="+- 0 6890 3140"/>
                              <a:gd name="T177" fmla="*/ T176 w 6172"/>
                              <a:gd name="T178" fmla="+- 0 1268 -1259"/>
                              <a:gd name="T179" fmla="*/ 1268 h 2647"/>
                              <a:gd name="T180" fmla="+- 0 6890 3140"/>
                              <a:gd name="T181" fmla="*/ T180 w 6172"/>
                              <a:gd name="T182" fmla="+- 0 223 -1259"/>
                              <a:gd name="T183" fmla="*/ 223 h 2647"/>
                              <a:gd name="T184" fmla="+- 0 7044 3140"/>
                              <a:gd name="T185" fmla="*/ T184 w 6172"/>
                              <a:gd name="T186" fmla="+- 0 223 -1259"/>
                              <a:gd name="T187" fmla="*/ 223 h 2647"/>
                              <a:gd name="T188" fmla="+- 0 7044 3140"/>
                              <a:gd name="T189" fmla="*/ T188 w 6172"/>
                              <a:gd name="T190" fmla="+- 0 213 -1259"/>
                              <a:gd name="T191" fmla="*/ 213 h 2647"/>
                              <a:gd name="T192" fmla="+- 0 7044 3140"/>
                              <a:gd name="T193" fmla="*/ T192 w 6172"/>
                              <a:gd name="T194" fmla="+- 0 203 -1259"/>
                              <a:gd name="T195" fmla="*/ 203 h 2647"/>
                              <a:gd name="T196" fmla="+- 0 9312 3140"/>
                              <a:gd name="T197" fmla="*/ T196 w 6172"/>
                              <a:gd name="T198" fmla="+- 0 1256 -1259"/>
                              <a:gd name="T199" fmla="*/ 1256 h 2647"/>
                              <a:gd name="T200" fmla="+- 0 9262 3140"/>
                              <a:gd name="T201" fmla="*/ T200 w 6172"/>
                              <a:gd name="T202" fmla="+- 0 1256 -1259"/>
                              <a:gd name="T203" fmla="*/ 1256 h 2647"/>
                              <a:gd name="T204" fmla="+- 0 9262 3140"/>
                              <a:gd name="T205" fmla="*/ T204 w 6172"/>
                              <a:gd name="T206" fmla="+- 0 223 -1259"/>
                              <a:gd name="T207" fmla="*/ 223 h 2647"/>
                              <a:gd name="T208" fmla="+- 0 9262 3140"/>
                              <a:gd name="T209" fmla="*/ T208 w 6172"/>
                              <a:gd name="T210" fmla="+- 0 213 -1259"/>
                              <a:gd name="T211" fmla="*/ 213 h 2647"/>
                              <a:gd name="T212" fmla="+- 0 9262 3140"/>
                              <a:gd name="T213" fmla="*/ T212 w 6172"/>
                              <a:gd name="T214" fmla="+- 0 203 -1259"/>
                              <a:gd name="T215" fmla="*/ 203 h 2647"/>
                              <a:gd name="T216" fmla="+- 0 9084 3140"/>
                              <a:gd name="T217" fmla="*/ T216 w 6172"/>
                              <a:gd name="T218" fmla="+- 0 203 -1259"/>
                              <a:gd name="T219" fmla="*/ 203 h 2647"/>
                              <a:gd name="T220" fmla="+- 0 9084 3140"/>
                              <a:gd name="T221" fmla="*/ T220 w 6172"/>
                              <a:gd name="T222" fmla="+- 0 223 -1259"/>
                              <a:gd name="T223" fmla="*/ 223 h 2647"/>
                              <a:gd name="T224" fmla="+- 0 9242 3140"/>
                              <a:gd name="T225" fmla="*/ T224 w 6172"/>
                              <a:gd name="T226" fmla="+- 0 223 -1259"/>
                              <a:gd name="T227" fmla="*/ 223 h 2647"/>
                              <a:gd name="T228" fmla="+- 0 9242 3140"/>
                              <a:gd name="T229" fmla="*/ T228 w 6172"/>
                              <a:gd name="T230" fmla="+- 0 1256 -1259"/>
                              <a:gd name="T231" fmla="*/ 1256 h 2647"/>
                              <a:gd name="T232" fmla="+- 0 9192 3140"/>
                              <a:gd name="T233" fmla="*/ T232 w 6172"/>
                              <a:gd name="T234" fmla="+- 0 1256 -1259"/>
                              <a:gd name="T235" fmla="*/ 1256 h 2647"/>
                              <a:gd name="T236" fmla="+- 0 9252 3140"/>
                              <a:gd name="T237" fmla="*/ T236 w 6172"/>
                              <a:gd name="T238" fmla="+- 0 1376 -1259"/>
                              <a:gd name="T239" fmla="*/ 1376 h 2647"/>
                              <a:gd name="T240" fmla="+- 0 9302 3140"/>
                              <a:gd name="T241" fmla="*/ T240 w 6172"/>
                              <a:gd name="T242" fmla="+- 0 1276 -1259"/>
                              <a:gd name="T243" fmla="*/ 1276 h 2647"/>
                              <a:gd name="T244" fmla="+- 0 9312 3140"/>
                              <a:gd name="T245" fmla="*/ T244 w 6172"/>
                              <a:gd name="T246" fmla="+- 0 1256 -1259"/>
                              <a:gd name="T247" fmla="*/ 1256 h 2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172" h="2647">
                                <a:moveTo>
                                  <a:pt x="212" y="0"/>
                                </a:moveTo>
                                <a:lnTo>
                                  <a:pt x="50" y="0"/>
                                </a:lnTo>
                                <a:lnTo>
                                  <a:pt x="50" y="2521"/>
                                </a:lnTo>
                                <a:lnTo>
                                  <a:pt x="0" y="2521"/>
                                </a:lnTo>
                                <a:lnTo>
                                  <a:pt x="60" y="2641"/>
                                </a:lnTo>
                                <a:lnTo>
                                  <a:pt x="110" y="2541"/>
                                </a:lnTo>
                                <a:lnTo>
                                  <a:pt x="120" y="2521"/>
                                </a:lnTo>
                                <a:lnTo>
                                  <a:pt x="70" y="2521"/>
                                </a:lnTo>
                                <a:lnTo>
                                  <a:pt x="70" y="20"/>
                                </a:lnTo>
                                <a:lnTo>
                                  <a:pt x="212" y="20"/>
                                </a:lnTo>
                                <a:lnTo>
                                  <a:pt x="212" y="10"/>
                                </a:lnTo>
                                <a:lnTo>
                                  <a:pt x="212" y="0"/>
                                </a:lnTo>
                                <a:close/>
                                <a:moveTo>
                                  <a:pt x="2280" y="2521"/>
                                </a:moveTo>
                                <a:lnTo>
                                  <a:pt x="2230" y="2521"/>
                                </a:lnTo>
                                <a:lnTo>
                                  <a:pt x="2230" y="20"/>
                                </a:lnTo>
                                <a:lnTo>
                                  <a:pt x="2230" y="10"/>
                                </a:lnTo>
                                <a:lnTo>
                                  <a:pt x="2230" y="0"/>
                                </a:lnTo>
                                <a:lnTo>
                                  <a:pt x="2048" y="0"/>
                                </a:lnTo>
                                <a:lnTo>
                                  <a:pt x="2048" y="20"/>
                                </a:lnTo>
                                <a:lnTo>
                                  <a:pt x="2210" y="20"/>
                                </a:lnTo>
                                <a:lnTo>
                                  <a:pt x="2210" y="2521"/>
                                </a:lnTo>
                                <a:lnTo>
                                  <a:pt x="2160" y="2521"/>
                                </a:lnTo>
                                <a:lnTo>
                                  <a:pt x="2220" y="2641"/>
                                </a:lnTo>
                                <a:lnTo>
                                  <a:pt x="2270" y="2541"/>
                                </a:lnTo>
                                <a:lnTo>
                                  <a:pt x="2280" y="2521"/>
                                </a:lnTo>
                                <a:close/>
                                <a:moveTo>
                                  <a:pt x="2800" y="0"/>
                                </a:moveTo>
                                <a:lnTo>
                                  <a:pt x="2642" y="0"/>
                                </a:lnTo>
                                <a:lnTo>
                                  <a:pt x="2642" y="2527"/>
                                </a:lnTo>
                                <a:lnTo>
                                  <a:pt x="2592" y="2527"/>
                                </a:lnTo>
                                <a:lnTo>
                                  <a:pt x="2652" y="2647"/>
                                </a:lnTo>
                                <a:lnTo>
                                  <a:pt x="2702" y="2547"/>
                                </a:lnTo>
                                <a:lnTo>
                                  <a:pt x="2712" y="2527"/>
                                </a:lnTo>
                                <a:lnTo>
                                  <a:pt x="2662" y="2527"/>
                                </a:lnTo>
                                <a:lnTo>
                                  <a:pt x="2662" y="20"/>
                                </a:lnTo>
                                <a:lnTo>
                                  <a:pt x="2800" y="20"/>
                                </a:lnTo>
                                <a:lnTo>
                                  <a:pt x="2800" y="10"/>
                                </a:lnTo>
                                <a:lnTo>
                                  <a:pt x="2800" y="0"/>
                                </a:lnTo>
                                <a:close/>
                                <a:moveTo>
                                  <a:pt x="3904" y="1462"/>
                                </a:moveTo>
                                <a:lnTo>
                                  <a:pt x="3730" y="1462"/>
                                </a:lnTo>
                                <a:lnTo>
                                  <a:pt x="3730" y="2527"/>
                                </a:lnTo>
                                <a:lnTo>
                                  <a:pt x="3680" y="2527"/>
                                </a:lnTo>
                                <a:lnTo>
                                  <a:pt x="3740" y="2647"/>
                                </a:lnTo>
                                <a:lnTo>
                                  <a:pt x="3790" y="2547"/>
                                </a:lnTo>
                                <a:lnTo>
                                  <a:pt x="3800" y="2527"/>
                                </a:lnTo>
                                <a:lnTo>
                                  <a:pt x="3750" y="2527"/>
                                </a:lnTo>
                                <a:lnTo>
                                  <a:pt x="3750" y="1482"/>
                                </a:lnTo>
                                <a:lnTo>
                                  <a:pt x="3904" y="1482"/>
                                </a:lnTo>
                                <a:lnTo>
                                  <a:pt x="3904" y="1472"/>
                                </a:lnTo>
                                <a:lnTo>
                                  <a:pt x="3904" y="1462"/>
                                </a:lnTo>
                                <a:close/>
                                <a:moveTo>
                                  <a:pt x="6172" y="2515"/>
                                </a:moveTo>
                                <a:lnTo>
                                  <a:pt x="6122" y="2515"/>
                                </a:lnTo>
                                <a:lnTo>
                                  <a:pt x="6122" y="1482"/>
                                </a:lnTo>
                                <a:lnTo>
                                  <a:pt x="6122" y="1472"/>
                                </a:lnTo>
                                <a:lnTo>
                                  <a:pt x="6122" y="1462"/>
                                </a:lnTo>
                                <a:lnTo>
                                  <a:pt x="5944" y="1462"/>
                                </a:lnTo>
                                <a:lnTo>
                                  <a:pt x="5944" y="1482"/>
                                </a:lnTo>
                                <a:lnTo>
                                  <a:pt x="6102" y="1482"/>
                                </a:lnTo>
                                <a:lnTo>
                                  <a:pt x="6102" y="2515"/>
                                </a:lnTo>
                                <a:lnTo>
                                  <a:pt x="6052" y="2515"/>
                                </a:lnTo>
                                <a:lnTo>
                                  <a:pt x="6112" y="2635"/>
                                </a:lnTo>
                                <a:lnTo>
                                  <a:pt x="6162" y="2535"/>
                                </a:lnTo>
                                <a:lnTo>
                                  <a:pt x="6172" y="2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AutoShape 47"/>
                        <wps:cNvSpPr>
                          <a:spLocks/>
                        </wps:cNvSpPr>
                        <wps:spPr bwMode="auto">
                          <a:xfrm>
                            <a:off x="4672" y="-73"/>
                            <a:ext cx="5268" cy="998"/>
                          </a:xfrm>
                          <a:custGeom>
                            <a:avLst/>
                            <a:gdLst>
                              <a:gd name="T0" fmla="+- 0 5320 4672"/>
                              <a:gd name="T1" fmla="*/ T0 w 5268"/>
                              <a:gd name="T2" fmla="+- 0 -73 -73"/>
                              <a:gd name="T3" fmla="*/ -73 h 998"/>
                              <a:gd name="T4" fmla="+- 0 4672 4672"/>
                              <a:gd name="T5" fmla="*/ T4 w 5268"/>
                              <a:gd name="T6" fmla="+- 0 -73 -73"/>
                              <a:gd name="T7" fmla="*/ -73 h 998"/>
                              <a:gd name="T8" fmla="+- 0 4672 4672"/>
                              <a:gd name="T9" fmla="*/ T8 w 5268"/>
                              <a:gd name="T10" fmla="+- 0 289 -73"/>
                              <a:gd name="T11" fmla="*/ 289 h 998"/>
                              <a:gd name="T12" fmla="+- 0 5320 4672"/>
                              <a:gd name="T13" fmla="*/ T12 w 5268"/>
                              <a:gd name="T14" fmla="+- 0 289 -73"/>
                              <a:gd name="T15" fmla="*/ 289 h 998"/>
                              <a:gd name="T16" fmla="+- 0 5320 4672"/>
                              <a:gd name="T17" fmla="*/ T16 w 5268"/>
                              <a:gd name="T18" fmla="+- 0 -73 -73"/>
                              <a:gd name="T19" fmla="*/ -73 h 998"/>
                              <a:gd name="T20" fmla="+- 0 6404 4672"/>
                              <a:gd name="T21" fmla="*/ T20 w 5268"/>
                              <a:gd name="T22" fmla="+- 0 -73 -73"/>
                              <a:gd name="T23" fmla="*/ -73 h 998"/>
                              <a:gd name="T24" fmla="+- 0 5824 4672"/>
                              <a:gd name="T25" fmla="*/ T24 w 5268"/>
                              <a:gd name="T26" fmla="+- 0 -73 -73"/>
                              <a:gd name="T27" fmla="*/ -73 h 998"/>
                              <a:gd name="T28" fmla="+- 0 5824 4672"/>
                              <a:gd name="T29" fmla="*/ T28 w 5268"/>
                              <a:gd name="T30" fmla="+- 0 289 -73"/>
                              <a:gd name="T31" fmla="*/ 289 h 998"/>
                              <a:gd name="T32" fmla="+- 0 6404 4672"/>
                              <a:gd name="T33" fmla="*/ T32 w 5268"/>
                              <a:gd name="T34" fmla="+- 0 289 -73"/>
                              <a:gd name="T35" fmla="*/ 289 h 998"/>
                              <a:gd name="T36" fmla="+- 0 6404 4672"/>
                              <a:gd name="T37" fmla="*/ T36 w 5268"/>
                              <a:gd name="T38" fmla="+- 0 -73 -73"/>
                              <a:gd name="T39" fmla="*/ -73 h 998"/>
                              <a:gd name="T40" fmla="+- 0 9940 4672"/>
                              <a:gd name="T41" fmla="*/ T40 w 5268"/>
                              <a:gd name="T42" fmla="+- 0 563 -73"/>
                              <a:gd name="T43" fmla="*/ 563 h 998"/>
                              <a:gd name="T44" fmla="+- 0 9292 4672"/>
                              <a:gd name="T45" fmla="*/ T44 w 5268"/>
                              <a:gd name="T46" fmla="+- 0 563 -73"/>
                              <a:gd name="T47" fmla="*/ 563 h 998"/>
                              <a:gd name="T48" fmla="+- 0 9292 4672"/>
                              <a:gd name="T49" fmla="*/ T48 w 5268"/>
                              <a:gd name="T50" fmla="+- 0 925 -73"/>
                              <a:gd name="T51" fmla="*/ 925 h 998"/>
                              <a:gd name="T52" fmla="+- 0 9940 4672"/>
                              <a:gd name="T53" fmla="*/ T52 w 5268"/>
                              <a:gd name="T54" fmla="+- 0 925 -73"/>
                              <a:gd name="T55" fmla="*/ 925 h 998"/>
                              <a:gd name="T56" fmla="+- 0 9940 4672"/>
                              <a:gd name="T57" fmla="*/ T56 w 5268"/>
                              <a:gd name="T58" fmla="+- 0 563 -73"/>
                              <a:gd name="T59" fmla="*/ 563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68" h="998">
                                <a:moveTo>
                                  <a:pt x="648" y="0"/>
                                </a:moveTo>
                                <a:lnTo>
                                  <a:pt x="0" y="0"/>
                                </a:lnTo>
                                <a:lnTo>
                                  <a:pt x="0" y="362"/>
                                </a:lnTo>
                                <a:lnTo>
                                  <a:pt x="648" y="362"/>
                                </a:lnTo>
                                <a:lnTo>
                                  <a:pt x="648" y="0"/>
                                </a:lnTo>
                                <a:close/>
                                <a:moveTo>
                                  <a:pt x="1732" y="0"/>
                                </a:moveTo>
                                <a:lnTo>
                                  <a:pt x="1152" y="0"/>
                                </a:lnTo>
                                <a:lnTo>
                                  <a:pt x="1152" y="362"/>
                                </a:lnTo>
                                <a:lnTo>
                                  <a:pt x="1732" y="362"/>
                                </a:lnTo>
                                <a:lnTo>
                                  <a:pt x="1732" y="0"/>
                                </a:lnTo>
                                <a:close/>
                                <a:moveTo>
                                  <a:pt x="5268" y="636"/>
                                </a:moveTo>
                                <a:lnTo>
                                  <a:pt x="4620" y="636"/>
                                </a:lnTo>
                                <a:lnTo>
                                  <a:pt x="4620" y="998"/>
                                </a:lnTo>
                                <a:lnTo>
                                  <a:pt x="5268" y="998"/>
                                </a:lnTo>
                                <a:lnTo>
                                  <a:pt x="5268" y="6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Text Box 48"/>
                        <wps:cNvSpPr txBox="1">
                          <a:spLocks noChangeArrowheads="1"/>
                        </wps:cNvSpPr>
                        <wps:spPr bwMode="auto">
                          <a:xfrm>
                            <a:off x="5809" y="-3593"/>
                            <a:ext cx="3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Pr="00F01778" w:rsidRDefault="00145B25" w:rsidP="00E957D9">
                              <w:pPr>
                                <w:spacing w:line="201" w:lineRule="exact"/>
                                <w:rPr>
                                  <w:rFonts w:ascii="Microsoft Sans Serif"/>
                                  <w:sz w:val="18"/>
                                  <w:lang w:val="ro-RO"/>
                                </w:rPr>
                              </w:pPr>
                              <w:r>
                                <w:rPr>
                                  <w:rFonts w:ascii="Microsoft Sans Serif"/>
                                  <w:sz w:val="18"/>
                                  <w:lang w:val="ro-RO"/>
                                </w:rPr>
                                <w:t>Da</w:t>
                              </w:r>
                            </w:p>
                          </w:txbxContent>
                        </wps:txbx>
                        <wps:bodyPr rot="0" vert="horz" wrap="square" lIns="0" tIns="0" rIns="0" bIns="0" anchor="t" anchorCtr="0" upright="1">
                          <a:noAutofit/>
                        </wps:bodyPr>
                      </wps:wsp>
                      <wps:wsp>
                        <wps:cNvPr id="296" name="Text Box 49"/>
                        <wps:cNvSpPr txBox="1">
                          <a:spLocks noChangeArrowheads="1"/>
                        </wps:cNvSpPr>
                        <wps:spPr bwMode="auto">
                          <a:xfrm>
                            <a:off x="5237" y="-2969"/>
                            <a:ext cx="68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Default="00145B25" w:rsidP="00E957D9">
                              <w:pPr>
                                <w:spacing w:line="237" w:lineRule="auto"/>
                                <w:ind w:left="127" w:right="15" w:hanging="128"/>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5"/>
                                  <w:position w:val="1"/>
                                  <w:sz w:val="18"/>
                                </w:rPr>
                                <w:t xml:space="preserve"> </w:t>
                              </w:r>
                              <w:r>
                                <w:rPr>
                                  <w:rFonts w:ascii="Microsoft Sans Serif" w:hAnsi="Microsoft Sans Serif"/>
                                  <w:sz w:val="18"/>
                                </w:rPr>
                                <w:t>1</w:t>
                              </w:r>
                              <w:r>
                                <w:rPr>
                                  <w:rFonts w:ascii="Microsoft Sans Serif" w:hAnsi="Microsoft Sans Serif"/>
                                  <w:spacing w:val="2"/>
                                  <w:sz w:val="18"/>
                                </w:rPr>
                                <w:t xml:space="preserve"> </w:t>
                              </w:r>
                              <w:r>
                                <w:rPr>
                                  <w:rFonts w:ascii="Microsoft Sans Serif" w:hAnsi="Microsoft Sans Serif"/>
                                  <w:sz w:val="18"/>
                                </w:rPr>
                                <w:t>%?</w:t>
                              </w:r>
                            </w:p>
                          </w:txbxContent>
                        </wps:txbx>
                        <wps:bodyPr rot="0" vert="horz" wrap="square" lIns="0" tIns="0" rIns="0" bIns="0" anchor="t" anchorCtr="0" upright="1">
                          <a:noAutofit/>
                        </wps:bodyPr>
                      </wps:wsp>
                      <wps:wsp>
                        <wps:cNvPr id="297" name="Text Box 50"/>
                        <wps:cNvSpPr txBox="1">
                          <a:spLocks noChangeArrowheads="1"/>
                        </wps:cNvSpPr>
                        <wps:spPr bwMode="auto">
                          <a:xfrm>
                            <a:off x="3775" y="-2444"/>
                            <a:ext cx="3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Pr="00F01778" w:rsidRDefault="00145B25" w:rsidP="00E957D9">
                              <w:pPr>
                                <w:spacing w:line="201" w:lineRule="exact"/>
                                <w:rPr>
                                  <w:rFonts w:ascii="Microsoft Sans Serif"/>
                                  <w:sz w:val="18"/>
                                  <w:lang w:val="ro-RO"/>
                                </w:rPr>
                              </w:pPr>
                              <w:r>
                                <w:rPr>
                                  <w:rFonts w:ascii="Microsoft Sans Serif"/>
                                  <w:sz w:val="18"/>
                                  <w:lang w:val="ro-RO"/>
                                </w:rPr>
                                <w:t>Da</w:t>
                              </w:r>
                            </w:p>
                          </w:txbxContent>
                        </wps:txbx>
                        <wps:bodyPr rot="0" vert="horz" wrap="square" lIns="0" tIns="0" rIns="0" bIns="0" anchor="t" anchorCtr="0" upright="1">
                          <a:noAutofit/>
                        </wps:bodyPr>
                      </wps:wsp>
                      <wps:wsp>
                        <wps:cNvPr id="298" name="Text Box 51"/>
                        <wps:cNvSpPr txBox="1">
                          <a:spLocks noChangeArrowheads="1"/>
                        </wps:cNvSpPr>
                        <wps:spPr bwMode="auto">
                          <a:xfrm>
                            <a:off x="7028" y="-2446"/>
                            <a:ext cx="3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Pr="00F01778" w:rsidRDefault="00145B25" w:rsidP="00E957D9">
                              <w:pPr>
                                <w:spacing w:line="201" w:lineRule="exact"/>
                                <w:rPr>
                                  <w:rFonts w:ascii="Microsoft Sans Serif"/>
                                  <w:sz w:val="18"/>
                                  <w:lang w:val="ro-RO"/>
                                </w:rPr>
                              </w:pPr>
                              <w:r>
                                <w:rPr>
                                  <w:rFonts w:ascii="Microsoft Sans Serif"/>
                                  <w:sz w:val="18"/>
                                  <w:lang w:val="ro-RO"/>
                                </w:rPr>
                                <w:t>Nu</w:t>
                              </w:r>
                            </w:p>
                          </w:txbxContent>
                        </wps:txbx>
                        <wps:bodyPr rot="0" vert="horz" wrap="square" lIns="0" tIns="0" rIns="0" bIns="0" anchor="t" anchorCtr="0" upright="1">
                          <a:noAutofit/>
                        </wps:bodyPr>
                      </wps:wsp>
                      <wps:wsp>
                        <wps:cNvPr id="299" name="Text Box 52"/>
                        <wps:cNvSpPr txBox="1">
                          <a:spLocks noChangeArrowheads="1"/>
                        </wps:cNvSpPr>
                        <wps:spPr bwMode="auto">
                          <a:xfrm>
                            <a:off x="3939" y="-1520"/>
                            <a:ext cx="68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Default="00145B25" w:rsidP="00E957D9">
                              <w:pPr>
                                <w:ind w:left="127" w:right="15" w:hanging="128"/>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5"/>
                                  <w:position w:val="1"/>
                                  <w:sz w:val="18"/>
                                </w:rPr>
                                <w:t xml:space="preserve"> </w:t>
                              </w:r>
                              <w:r>
                                <w:rPr>
                                  <w:rFonts w:ascii="Microsoft Sans Serif" w:hAnsi="Microsoft Sans Serif"/>
                                  <w:sz w:val="18"/>
                                </w:rPr>
                                <w:t>5</w:t>
                              </w:r>
                              <w:r>
                                <w:rPr>
                                  <w:rFonts w:ascii="Microsoft Sans Serif" w:hAnsi="Microsoft Sans Serif"/>
                                  <w:spacing w:val="2"/>
                                  <w:sz w:val="18"/>
                                </w:rPr>
                                <w:t xml:space="preserve"> </w:t>
                              </w:r>
                              <w:r>
                                <w:rPr>
                                  <w:rFonts w:ascii="Microsoft Sans Serif" w:hAnsi="Microsoft Sans Serif"/>
                                  <w:sz w:val="18"/>
                                </w:rPr>
                                <w:t>%?</w:t>
                              </w:r>
                            </w:p>
                          </w:txbxContent>
                        </wps:txbx>
                        <wps:bodyPr rot="0" vert="horz" wrap="square" lIns="0" tIns="0" rIns="0" bIns="0" anchor="t" anchorCtr="0" upright="1">
                          <a:noAutofit/>
                        </wps:bodyPr>
                      </wps:wsp>
                      <wps:wsp>
                        <wps:cNvPr id="300" name="Text Box 53"/>
                        <wps:cNvSpPr txBox="1">
                          <a:spLocks noChangeArrowheads="1"/>
                        </wps:cNvSpPr>
                        <wps:spPr bwMode="auto">
                          <a:xfrm>
                            <a:off x="6503" y="-1563"/>
                            <a:ext cx="73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Default="00145B25" w:rsidP="00E957D9">
                              <w:pPr>
                                <w:spacing w:line="200" w:lineRule="exact"/>
                                <w:ind w:left="21"/>
                                <w:rPr>
                                  <w:rFonts w:ascii="Microsoft Sans Serif" w:hAnsi="Microsoft Sans Serif"/>
                                  <w:sz w:val="18"/>
                                </w:rPr>
                              </w:pPr>
                              <w:r>
                                <w:rPr>
                                  <w:rFonts w:ascii="Microsoft Sans Serif" w:hAnsi="Microsoft Sans Serif"/>
                                  <w:position w:val="1"/>
                                  <w:sz w:val="18"/>
                                </w:rPr>
                                <w:t>∑PG I</w:t>
                              </w:r>
                              <w:r>
                                <w:rPr>
                                  <w:rFonts w:ascii="Microsoft Sans Serif" w:hAnsi="Microsoft Sans Serif"/>
                                  <w:sz w:val="12"/>
                                </w:rPr>
                                <w:t>i</w:t>
                              </w:r>
                              <w:r>
                                <w:rPr>
                                  <w:rFonts w:ascii="Microsoft Sans Serif" w:hAnsi="Microsoft Sans Serif"/>
                                  <w:spacing w:val="19"/>
                                  <w:sz w:val="12"/>
                                </w:rPr>
                                <w:t xml:space="preserve"> </w:t>
                              </w:r>
                              <w:r>
                                <w:rPr>
                                  <w:rFonts w:ascii="Microsoft Sans Serif" w:hAnsi="Microsoft Sans Serif"/>
                                  <w:position w:val="1"/>
                                  <w:sz w:val="18"/>
                                </w:rPr>
                                <w:t>+</w:t>
                              </w:r>
                            </w:p>
                            <w:p w:rsidR="00145B25" w:rsidRDefault="00145B25" w:rsidP="00E957D9">
                              <w:pPr>
                                <w:spacing w:before="1" w:line="244" w:lineRule="auto"/>
                                <w:ind w:left="151" w:right="15" w:hanging="152"/>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4"/>
                                  <w:position w:val="1"/>
                                  <w:sz w:val="18"/>
                                </w:rPr>
                                <w:t xml:space="preserve"> </w:t>
                              </w:r>
                              <w:r>
                                <w:rPr>
                                  <w:rFonts w:ascii="Microsoft Sans Serif" w:hAnsi="Microsoft Sans Serif"/>
                                  <w:sz w:val="18"/>
                                </w:rPr>
                                <w:t>5</w:t>
                              </w:r>
                              <w:r>
                                <w:rPr>
                                  <w:rFonts w:ascii="Microsoft Sans Serif" w:hAnsi="Microsoft Sans Serif"/>
                                  <w:spacing w:val="2"/>
                                  <w:sz w:val="18"/>
                                </w:rPr>
                                <w:t xml:space="preserve"> </w:t>
                              </w:r>
                              <w:r>
                                <w:rPr>
                                  <w:rFonts w:ascii="Microsoft Sans Serif" w:hAnsi="Microsoft Sans Serif"/>
                                  <w:sz w:val="18"/>
                                </w:rPr>
                                <w:t>%?</w:t>
                              </w:r>
                            </w:p>
                          </w:txbxContent>
                        </wps:txbx>
                        <wps:bodyPr rot="0" vert="horz" wrap="square" lIns="0" tIns="0" rIns="0" bIns="0" anchor="t" anchorCtr="0" upright="1">
                          <a:noAutofit/>
                        </wps:bodyPr>
                      </wps:wsp>
                      <wps:wsp>
                        <wps:cNvPr id="301" name="Text Box 54"/>
                        <wps:cNvSpPr txBox="1">
                          <a:spLocks noChangeArrowheads="1"/>
                        </wps:cNvSpPr>
                        <wps:spPr bwMode="auto">
                          <a:xfrm>
                            <a:off x="8250" y="-1076"/>
                            <a:ext cx="3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Pr="00F01778" w:rsidRDefault="00145B25" w:rsidP="00E957D9">
                              <w:pPr>
                                <w:spacing w:line="201" w:lineRule="exact"/>
                                <w:rPr>
                                  <w:rFonts w:ascii="Microsoft Sans Serif"/>
                                  <w:sz w:val="18"/>
                                  <w:lang w:val="ro-RO"/>
                                </w:rPr>
                              </w:pPr>
                              <w:r>
                                <w:rPr>
                                  <w:rFonts w:ascii="Microsoft Sans Serif"/>
                                  <w:sz w:val="18"/>
                                  <w:lang w:val="ro-RO"/>
                                </w:rPr>
                                <w:t>Nu</w:t>
                              </w:r>
                            </w:p>
                          </w:txbxContent>
                        </wps:txbx>
                        <wps:bodyPr rot="0" vert="horz" wrap="square" lIns="0" tIns="0" rIns="0" bIns="0" anchor="t" anchorCtr="0" upright="1">
                          <a:noAutofit/>
                        </wps:bodyPr>
                      </wps:wsp>
                      <wps:wsp>
                        <wps:cNvPr id="302" name="Text Box 55"/>
                        <wps:cNvSpPr txBox="1">
                          <a:spLocks noChangeArrowheads="1"/>
                        </wps:cNvSpPr>
                        <wps:spPr bwMode="auto">
                          <a:xfrm>
                            <a:off x="4817" y="2"/>
                            <a:ext cx="3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Default="00145B25" w:rsidP="00E957D9">
                              <w:pPr>
                                <w:spacing w:line="201" w:lineRule="exact"/>
                                <w:rPr>
                                  <w:rFonts w:ascii="Microsoft Sans Serif"/>
                                  <w:sz w:val="18"/>
                                </w:rPr>
                              </w:pPr>
                              <w:r>
                                <w:rPr>
                                  <w:rFonts w:ascii="Microsoft Sans Serif"/>
                                  <w:sz w:val="18"/>
                                </w:rPr>
                                <w:t>Nu</w:t>
                              </w:r>
                            </w:p>
                          </w:txbxContent>
                        </wps:txbx>
                        <wps:bodyPr rot="0" vert="horz" wrap="square" lIns="0" tIns="0" rIns="0" bIns="0" anchor="t" anchorCtr="0" upright="1">
                          <a:noAutofit/>
                        </wps:bodyPr>
                      </wps:wsp>
                      <wps:wsp>
                        <wps:cNvPr id="303" name="Text Box 56"/>
                        <wps:cNvSpPr txBox="1">
                          <a:spLocks noChangeArrowheads="1"/>
                        </wps:cNvSpPr>
                        <wps:spPr bwMode="auto">
                          <a:xfrm>
                            <a:off x="5969" y="2"/>
                            <a:ext cx="3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Pr="00F01778" w:rsidRDefault="00145B25" w:rsidP="00E957D9">
                              <w:pPr>
                                <w:spacing w:line="201" w:lineRule="exact"/>
                                <w:rPr>
                                  <w:rFonts w:ascii="Microsoft Sans Serif"/>
                                  <w:sz w:val="18"/>
                                  <w:lang w:val="ro-RO"/>
                                </w:rPr>
                              </w:pPr>
                              <w:r>
                                <w:rPr>
                                  <w:rFonts w:ascii="Microsoft Sans Serif"/>
                                  <w:sz w:val="18"/>
                                  <w:lang w:val="ro-RO"/>
                                </w:rPr>
                                <w:t>Da</w:t>
                              </w:r>
                            </w:p>
                          </w:txbxContent>
                        </wps:txbx>
                        <wps:bodyPr rot="0" vert="horz" wrap="square" lIns="0" tIns="0" rIns="0" bIns="0" anchor="t" anchorCtr="0" upright="1">
                          <a:noAutofit/>
                        </wps:bodyPr>
                      </wps:wsp>
                      <wps:wsp>
                        <wps:cNvPr id="304" name="Text Box 57"/>
                        <wps:cNvSpPr txBox="1">
                          <a:spLocks noChangeArrowheads="1"/>
                        </wps:cNvSpPr>
                        <wps:spPr bwMode="auto">
                          <a:xfrm>
                            <a:off x="7681" y="-182"/>
                            <a:ext cx="786"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Default="00145B25" w:rsidP="00E957D9">
                              <w:pPr>
                                <w:spacing w:line="200" w:lineRule="exact"/>
                                <w:ind w:right="16"/>
                                <w:jc w:val="center"/>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1"/>
                                  <w:position w:val="1"/>
                                  <w:sz w:val="18"/>
                                </w:rPr>
                                <w:t xml:space="preserve"> </w:t>
                              </w:r>
                              <w:r>
                                <w:rPr>
                                  <w:rFonts w:ascii="Microsoft Sans Serif" w:hAnsi="Microsoft Sans Serif"/>
                                  <w:position w:val="1"/>
                                  <w:sz w:val="18"/>
                                </w:rPr>
                                <w:t>I</w:t>
                              </w:r>
                              <w:r>
                                <w:rPr>
                                  <w:rFonts w:ascii="Microsoft Sans Serif" w:hAnsi="Microsoft Sans Serif"/>
                                  <w:sz w:val="12"/>
                                </w:rPr>
                                <w:t>i</w:t>
                              </w:r>
                              <w:r>
                                <w:rPr>
                                  <w:rFonts w:ascii="Microsoft Sans Serif" w:hAnsi="Microsoft Sans Serif"/>
                                  <w:spacing w:val="19"/>
                                  <w:sz w:val="12"/>
                                </w:rPr>
                                <w:t xml:space="preserve"> </w:t>
                              </w:r>
                              <w:r>
                                <w:rPr>
                                  <w:rFonts w:ascii="Microsoft Sans Serif" w:hAnsi="Microsoft Sans Serif"/>
                                  <w:position w:val="1"/>
                                  <w:sz w:val="18"/>
                                </w:rPr>
                                <w:t>+</w:t>
                              </w:r>
                            </w:p>
                            <w:p w:rsidR="00145B25" w:rsidRDefault="00145B25" w:rsidP="00E957D9">
                              <w:pPr>
                                <w:spacing w:before="2"/>
                                <w:ind w:right="18"/>
                                <w:jc w:val="center"/>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1"/>
                                  <w:position w:val="1"/>
                                  <w:sz w:val="18"/>
                                </w:rPr>
                                <w:t xml:space="preserve"> </w:t>
                              </w:r>
                              <w:r>
                                <w:rPr>
                                  <w:rFonts w:ascii="Microsoft Sans Serif" w:hAnsi="Microsoft Sans Serif"/>
                                  <w:position w:val="1"/>
                                  <w:sz w:val="18"/>
                                </w:rPr>
                                <w:t>II</w:t>
                              </w:r>
                              <w:r>
                                <w:rPr>
                                  <w:rFonts w:ascii="Microsoft Sans Serif" w:hAnsi="Microsoft Sans Serif"/>
                                  <w:sz w:val="12"/>
                                </w:rPr>
                                <w:t>i</w:t>
                              </w:r>
                              <w:r>
                                <w:rPr>
                                  <w:rFonts w:ascii="Microsoft Sans Serif" w:hAnsi="Microsoft Sans Serif"/>
                                  <w:spacing w:val="19"/>
                                  <w:sz w:val="12"/>
                                </w:rPr>
                                <w:t xml:space="preserve"> </w:t>
                              </w:r>
                              <w:r>
                                <w:rPr>
                                  <w:rFonts w:ascii="Microsoft Sans Serif" w:hAnsi="Microsoft Sans Serif"/>
                                  <w:position w:val="1"/>
                                  <w:sz w:val="18"/>
                                </w:rPr>
                                <w:t>+</w:t>
                              </w:r>
                            </w:p>
                            <w:p w:rsidR="00145B25" w:rsidRDefault="00145B25" w:rsidP="00E957D9">
                              <w:pPr>
                                <w:spacing w:line="244" w:lineRule="auto"/>
                                <w:ind w:right="18"/>
                                <w:jc w:val="center"/>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III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5"/>
                                  <w:position w:val="1"/>
                                  <w:sz w:val="18"/>
                                </w:rPr>
                                <w:t xml:space="preserve"> </w:t>
                              </w:r>
                              <w:r>
                                <w:rPr>
                                  <w:rFonts w:ascii="Microsoft Sans Serif" w:hAnsi="Microsoft Sans Serif"/>
                                  <w:sz w:val="18"/>
                                </w:rPr>
                                <w:t>5</w:t>
                              </w:r>
                              <w:r>
                                <w:rPr>
                                  <w:rFonts w:ascii="Microsoft Sans Serif" w:hAnsi="Microsoft Sans Serif"/>
                                  <w:spacing w:val="2"/>
                                  <w:sz w:val="18"/>
                                </w:rPr>
                                <w:t xml:space="preserve"> </w:t>
                              </w:r>
                              <w:r>
                                <w:rPr>
                                  <w:rFonts w:ascii="Microsoft Sans Serif" w:hAnsi="Microsoft Sans Serif"/>
                                  <w:sz w:val="18"/>
                                </w:rPr>
                                <w:t>%?</w:t>
                              </w:r>
                            </w:p>
                          </w:txbxContent>
                        </wps:txbx>
                        <wps:bodyPr rot="0" vert="horz" wrap="square" lIns="0" tIns="0" rIns="0" bIns="0" anchor="t" anchorCtr="0" upright="1">
                          <a:noAutofit/>
                        </wps:bodyPr>
                      </wps:wsp>
                      <wps:wsp>
                        <wps:cNvPr id="305" name="Text Box 58"/>
                        <wps:cNvSpPr txBox="1">
                          <a:spLocks noChangeArrowheads="1"/>
                        </wps:cNvSpPr>
                        <wps:spPr bwMode="auto">
                          <a:xfrm>
                            <a:off x="6402" y="638"/>
                            <a:ext cx="33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25" w:rsidRDefault="00145B25" w:rsidP="00E957D9">
                              <w:pPr>
                                <w:tabs>
                                  <w:tab w:val="left" w:pos="3036"/>
                                </w:tabs>
                                <w:spacing w:line="201" w:lineRule="exact"/>
                                <w:rPr>
                                  <w:rFonts w:ascii="Microsoft Sans Serif"/>
                                  <w:sz w:val="18"/>
                                </w:rPr>
                              </w:pPr>
                              <w:r>
                                <w:rPr>
                                  <w:rFonts w:ascii="Microsoft Sans Serif"/>
                                  <w:sz w:val="18"/>
                                </w:rPr>
                                <w:t>Da</w:t>
                              </w:r>
                              <w:r>
                                <w:rPr>
                                  <w:rFonts w:ascii="Microsoft Sans Serif"/>
                                  <w:sz w:val="18"/>
                                </w:rPr>
                                <w:tab/>
                                <w:t>Nu</w:t>
                              </w:r>
                            </w:p>
                          </w:txbxContent>
                        </wps:txbx>
                        <wps:bodyPr rot="0" vert="horz" wrap="square" lIns="0" tIns="0" rIns="0" bIns="0" anchor="t" anchorCtr="0" upright="1">
                          <a:noAutofit/>
                        </wps:bodyPr>
                      </wps:wsp>
                      <wps:wsp>
                        <wps:cNvPr id="306" name="Text Box 59"/>
                        <wps:cNvSpPr txBox="1">
                          <a:spLocks noChangeArrowheads="1"/>
                        </wps:cNvSpPr>
                        <wps:spPr bwMode="auto">
                          <a:xfrm>
                            <a:off x="8600" y="1380"/>
                            <a:ext cx="1728" cy="61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5B25" w:rsidRPr="00F01778" w:rsidRDefault="00145B25" w:rsidP="00E957D9">
                              <w:pPr>
                                <w:spacing w:before="78" w:line="237" w:lineRule="auto"/>
                                <w:ind w:left="454" w:right="314" w:hanging="123"/>
                                <w:rPr>
                                  <w:rFonts w:ascii="Microsoft Sans Serif"/>
                                  <w:sz w:val="18"/>
                                  <w:lang w:val="ro-RO"/>
                                </w:rPr>
                              </w:pPr>
                              <w:r>
                                <w:rPr>
                                  <w:rFonts w:ascii="Microsoft Sans Serif"/>
                                  <w:sz w:val="18"/>
                                  <w:lang w:val="ro-RO"/>
                                </w:rPr>
                                <w:t>Nu se aplic</w:t>
                              </w:r>
                              <w:r>
                                <w:rPr>
                                  <w:rFonts w:ascii="Microsoft Sans Serif"/>
                                  <w:sz w:val="18"/>
                                  <w:lang w:val="ro-RO"/>
                                </w:rPr>
                                <w:t>ă</w:t>
                              </w:r>
                              <w:r>
                                <w:rPr>
                                  <w:rFonts w:ascii="Microsoft Sans Serif"/>
                                  <w:sz w:val="18"/>
                                  <w:lang w:val="ro-RO"/>
                                </w:rPr>
                                <w:t xml:space="preserve"> Clasa 8</w:t>
                              </w:r>
                            </w:p>
                          </w:txbxContent>
                        </wps:txbx>
                        <wps:bodyPr rot="0" vert="horz" wrap="square" lIns="0" tIns="0" rIns="0" bIns="0" anchor="t" anchorCtr="0" upright="1">
                          <a:noAutofit/>
                        </wps:bodyPr>
                      </wps:wsp>
                      <wps:wsp>
                        <wps:cNvPr id="307" name="Text Box 60"/>
                        <wps:cNvSpPr txBox="1">
                          <a:spLocks noChangeArrowheads="1"/>
                        </wps:cNvSpPr>
                        <wps:spPr bwMode="auto">
                          <a:xfrm>
                            <a:off x="6656" y="1376"/>
                            <a:ext cx="1728"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5B25" w:rsidRPr="00F01778" w:rsidRDefault="00145B25" w:rsidP="00E957D9">
                              <w:pPr>
                                <w:spacing w:before="76" w:line="237" w:lineRule="auto"/>
                                <w:ind w:left="323" w:right="140" w:hanging="168"/>
                                <w:rPr>
                                  <w:rFonts w:ascii="Microsoft Sans Serif" w:hAnsi="Microsoft Sans Serif"/>
                                  <w:sz w:val="18"/>
                                  <w:lang w:val="ro-RO"/>
                                </w:rPr>
                              </w:pPr>
                              <w:r>
                                <w:rPr>
                                  <w:rFonts w:ascii="Microsoft Sans Serif" w:hAnsi="Microsoft Sans Serif"/>
                                  <w:sz w:val="18"/>
                                  <w:lang w:val="ro-RO"/>
                                </w:rPr>
                                <w:t>Clasa 8, grupa de ambalare III</w:t>
                              </w:r>
                            </w:p>
                            <w:p w:rsidR="00145B25" w:rsidRDefault="00145B25" w:rsidP="00E957D9">
                              <w:pPr>
                                <w:spacing w:before="75"/>
                                <w:ind w:left="273" w:right="140" w:hanging="118"/>
                                <w:rPr>
                                  <w:rFonts w:ascii="Microsoft Sans Serif" w:hAnsi="Microsoft Sans Serif"/>
                                  <w:sz w:val="18"/>
                                </w:rPr>
                              </w:pPr>
                            </w:p>
                          </w:txbxContent>
                        </wps:txbx>
                        <wps:bodyPr rot="0" vert="horz" wrap="square" lIns="0" tIns="0" rIns="0" bIns="0" anchor="t" anchorCtr="0" upright="1">
                          <a:noAutofit/>
                        </wps:bodyPr>
                      </wps:wsp>
                      <wps:wsp>
                        <wps:cNvPr id="308" name="Text Box 61"/>
                        <wps:cNvSpPr txBox="1">
                          <a:spLocks noChangeArrowheads="1"/>
                        </wps:cNvSpPr>
                        <wps:spPr bwMode="auto">
                          <a:xfrm>
                            <a:off x="4712" y="1376"/>
                            <a:ext cx="1728"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5B25" w:rsidRPr="00F01778" w:rsidRDefault="00145B25" w:rsidP="00E957D9">
                              <w:pPr>
                                <w:spacing w:before="76" w:line="237" w:lineRule="auto"/>
                                <w:ind w:left="323" w:right="140" w:hanging="168"/>
                                <w:rPr>
                                  <w:rFonts w:ascii="Microsoft Sans Serif" w:hAnsi="Microsoft Sans Serif"/>
                                  <w:sz w:val="18"/>
                                  <w:lang w:val="ro-RO"/>
                                </w:rPr>
                              </w:pPr>
                              <w:r>
                                <w:rPr>
                                  <w:rFonts w:ascii="Microsoft Sans Serif" w:hAnsi="Microsoft Sans Serif"/>
                                  <w:sz w:val="18"/>
                                  <w:lang w:val="ro-RO"/>
                                </w:rPr>
                                <w:t>Clasa 8, grupa de ambalare II</w:t>
                              </w:r>
                            </w:p>
                            <w:p w:rsidR="00145B25" w:rsidRDefault="00145B25" w:rsidP="00E957D9">
                              <w:pPr>
                                <w:spacing w:before="75"/>
                                <w:ind w:left="297" w:right="140" w:hanging="142"/>
                                <w:rPr>
                                  <w:rFonts w:ascii="Microsoft Sans Serif" w:hAnsi="Microsoft Sans Serif"/>
                                  <w:sz w:val="18"/>
                                </w:rPr>
                              </w:pPr>
                            </w:p>
                          </w:txbxContent>
                        </wps:txbx>
                        <wps:bodyPr rot="0" vert="horz" wrap="square" lIns="0" tIns="0" rIns="0" bIns="0" anchor="t" anchorCtr="0" upright="1">
                          <a:noAutofit/>
                        </wps:bodyPr>
                      </wps:wsp>
                      <wps:wsp>
                        <wps:cNvPr id="309" name="Text Box 62"/>
                        <wps:cNvSpPr txBox="1">
                          <a:spLocks noChangeArrowheads="1"/>
                        </wps:cNvSpPr>
                        <wps:spPr bwMode="auto">
                          <a:xfrm>
                            <a:off x="2768" y="1386"/>
                            <a:ext cx="1728" cy="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5B25" w:rsidRPr="00F01778" w:rsidRDefault="00145B25" w:rsidP="00E957D9">
                              <w:pPr>
                                <w:spacing w:before="76" w:line="237" w:lineRule="auto"/>
                                <w:ind w:left="323" w:right="140" w:hanging="168"/>
                                <w:rPr>
                                  <w:rFonts w:ascii="Microsoft Sans Serif" w:hAnsi="Microsoft Sans Serif"/>
                                  <w:sz w:val="18"/>
                                  <w:lang w:val="ro-RO"/>
                                </w:rPr>
                              </w:pPr>
                              <w:r>
                                <w:rPr>
                                  <w:rFonts w:ascii="Microsoft Sans Serif" w:hAnsi="Microsoft Sans Serif"/>
                                  <w:sz w:val="18"/>
                                  <w:lang w:val="ro-RO"/>
                                </w:rPr>
                                <w:t>Clasa 8, grupa de ambalare I</w:t>
                              </w:r>
                            </w:p>
                          </w:txbxContent>
                        </wps:txbx>
                        <wps:bodyPr rot="0" vert="horz" wrap="square" lIns="0" tIns="0" rIns="0" bIns="0" anchor="t" anchorCtr="0" upright="1">
                          <a:noAutofit/>
                        </wps:bodyPr>
                      </wps:wsp>
                      <wps:wsp>
                        <wps:cNvPr id="310" name="Text Box 63"/>
                        <wps:cNvSpPr txBox="1">
                          <a:spLocks noChangeArrowheads="1"/>
                        </wps:cNvSpPr>
                        <wps:spPr bwMode="auto">
                          <a:xfrm>
                            <a:off x="3632" y="-4260"/>
                            <a:ext cx="3888" cy="5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5B25" w:rsidRPr="00F01778" w:rsidRDefault="00145B25" w:rsidP="00E957D9">
                              <w:pPr>
                                <w:spacing w:before="75" w:line="242" w:lineRule="auto"/>
                                <w:ind w:left="1607" w:right="290" w:hanging="1308"/>
                                <w:rPr>
                                  <w:rFonts w:ascii="Microsoft Sans Serif" w:hAnsi="Microsoft Sans Serif"/>
                                  <w:sz w:val="18"/>
                                  <w:lang w:val="ro-RO"/>
                                </w:rPr>
                              </w:pPr>
                              <w:r>
                                <w:rPr>
                                  <w:rFonts w:ascii="Microsoft Sans Serif" w:hAnsi="Microsoft Sans Serif"/>
                                  <w:sz w:val="18"/>
                                  <w:lang w:val="ro-RO"/>
                                </w:rPr>
                                <w:t>Amestec conţinând substanţe din clasa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38.6pt;margin-top:6.7pt;width:378.75pt;height:313.3pt;z-index:-251657216;mso-position-horizontal-relative:page" coordorigin="2760,-4267" coordsize="7575,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SHWSIAAOb/AAAOAAAAZHJzL2Uyb0RvYy54bWzsXW1v40aS/n7A/QdB&#10;H++gjEiRFGnEWUzscbBAbi+41f0AjSzbwsqST9KMJ7vY/35PdbPIrlYVxcQzziajABnaVqn76a6u&#10;6nrr5rd/+vS4Hnxc7var7eZymHwzHg6Wm8X2drW5vxz+7+xmVA4H+8N8cztfbzfLy+HPy/3wT9/9&#10;+799+/x0sUy3D9v17XI3QCOb/cXz0+Xw4XB4unjzZr94WD7O999sn5YbfHi33T3OD/h1d//mdjd/&#10;RuuP6zfpeFy8ed7ubp9228Vyv8dfr/2Hw+9c+3d3y8Xhv+/u9svDYH05BLaD+3fn/n1P/7757tv5&#10;xf1u/vSwWtQw5r8CxeN8tUGnTVPX88N88GG3OmrqcbXYbffbu8M3i+3jm+3d3WqxdGPAaJJxNJof&#10;dtsPT24s9xfP90/NNGFqo3n61c0u/vLxp91gdXs5zIvhYDN/BI9ctwP8jsl5frq/AM0Pu6e/Pv20&#10;8yPEjz9uF3/b4+M38ef0+70nHrx//q/tLdqbfzhs3eR8uts9UhMY9uCT48HPDQ+Wnw6DBf6Ylck4&#10;SfPhYIHPJtW0rJKaS4sHsJK+l04LsBIfj7K0mHoWLh7e1Q1M82n97SIt3BjezC98zw5tje67b59W&#10;iwv8X88qfjqa1dOrD986fNgth3Ujj73aeJzv/vbhaYQF8DQ/rN6v1qvDz24xY5II1ObjT6sFTTb9&#10;EjBoygzCx9TrYOIGz1T+O3Mak2PPYLO9ephv7pdv90+QA0gnvs9/2u22zw/L+e2e/kyMlK24XwWO&#10;9+vV081qvSb+0c/1iCFK0VJUJs0v8+vt4sPjcnPwcrtbrjH47Wb/sHraDwe7i+Xj+yWW4e7Pt4lb&#10;LFgQP+4P1B0tDSdL/0jLt+NxlX4/usrHV6NsPH03eltl09F0/G6ajbF0rpKrf9K3k+ziw36JaZiv&#10;r59WNVb89QitKji1ivEi6UR78HHuFAjNlAPETwcRf6IpIaz73eJ/MNmgw8+H3fKweKAf7zBz9d9B&#10;3HzgprmdWeLBHmJ2UnLyPIG0kgRMimriJYAFKEkhHE54itRxllc/VsZuf/hhuX0c0A+YagB1Uz3/&#10;iGH4oTEJgd5sieFuKOuN+APG4P+iMakaV+/Kd2VG0vkOTLq+Hr29ucpGxU0yza8n11dX1wkz6WF1&#10;e7vcUDcv55Gb8u16dcvLdL+7f3+13nne3bj/6gnZt2RvaK20MJiv1Fi77qokzcbfp9Xopiino+wm&#10;y0fVdFyOxkn1fVWMsyq7vpFD+nG1Wb58SIPny2GVQxt2j23s/jse2/zicXXA9rpePV4Oy4ZofkGS&#10;/25z61h7mK/W/udgKgh+OxV+yfulzmsUn9KP+J82CWzee1YJ+K2fmNHWrW17f32YPy0xZGo2UH+w&#10;JPz+dLNbLskiGExKGnNNxvvTPtycXAP+EyLrJVxZkae1cE0mTjn6pUC7U1JOIHgkXUm99WBueFtb&#10;fPDiRcxikYJFcFursfvbGv8MAnr3uIad8Z+jwXiQ59PxwHXq+NGSQV97sv94M5iNB88D13tEBKhB&#10;W6MJIA/cvzQ11Dt3OmFCtObJHgY8iJAuYzoHjnCp4LDHtuAyAxzmKgSXFtVUB4etrWlt5Mh0cFgD&#10;QYPmzFVMRjNXGuBgV4SNjdJxkenokpATnk6Hl0huFFlZqpOXhMyYJamFUPLCT4zK3CRkR9cE0r7R&#10;ZwaTkCOzpLAQSoZ0LL8k5Em8/iBEjZjMH/xmNL9YfNrUooOfBrBkyFikRf203ZMdOANbIIkztwGi&#10;CVDRpwYxZoiIncl0khhgiRiMhxSdpCZ2OvK8Hznm1pFXIbnvpR4wbc2xy7IbDuCyvPdyDcuR5snN&#10;Bn6kjcLrpodaNdEnj9uPy9nW0RxowqoE7ELPzqBGf+3n601I563rYpLV+PhTfj6J1liJoEEm4Kcn&#10;9MDQb98WGR83s1hv90vPCBq340gzATRvgeIVRsuL908yh67n+wdvQzizwc8/PLN6/7T20j++hYSZ&#10;Z/sPnpXfXf12/H57+zPM2N0WViYWE+ID+OFhu/v7cPAMX/tyuP+/D3Nym9Z/3sBYqJIsA9nB/ZLl&#10;U7Jgd+En78NP5psFmrocHobQCfTj1QG/4Ssfnnar+wf05B2IzfYtHM+7lbNsCZ9HhdVDv8BeeS3D&#10;BcrEGy7kAUCNreG5OdEnHDBwIsulw0kTX6Bfehk0eVFgI4H8wVsoXMetQZNX2LI+i7cQ2NRzuEE9&#10;TG92IhqRdRqE1BUvK4/T+35nG5xn5SxsFOrTvYQCW7EXNhJ+RzOAbsHmIWQHK/TFbkI69rvpKJ2O&#10;6ygUeYzkJuAv+IzEqkx5k3+hl+ANceoTYwnt9dA2dV6C6zwiknapQzwIcBteAg1s8DCoxxB2Kg3T&#10;LM1h5yrYQqt0Rk6Chk1apB3YQpPUk6nYpElqYgvtUecjaNhiHyGpqlKfOOkjODoVXeQi0KypU6e4&#10;CCpAyYlRB8CQGZ5OByj5gSCOATBkh/cQVICSHaOknFozGHLE06kAyToIXJhskugAUyEZKTnQGsA0&#10;ko0EMWedxWnotWEGQacDlDzJJqkBMOTILLXkI5UM6WBxGrKkg8Wp5EmWYiSa+EJ31TNNfjRGoc/g&#10;RDKkAyDCKW2DHQAnkicmwEnIkdmE/GiNxXBkwhUD/7hEHAKUtdoO1F/IEk+nspiiQOEadFESRQEi&#10;Qt8OeDYhN1oFKBnSBTBkSQdAsqf7AMxCjswyS0gyyRB0TJEcbQazkCWeTp3BTPLE3N6ykCOzzBKS&#10;TDKkYxfJQpZ0bCOZ5ElRIQiiCUkWcmSWWUKSS4YgijSe6DOYhyzxdOoMUpQyYHFRFjrAPOTIDOE8&#10;fQ3mkiFdAEOWdAGUPLEBhhyZ5ZaQ5JIhHUKShyzpEBJKI/aZwSLkyKywhAT5lrC5DiEhK9V3TMHY&#10;Ot6pmFnkt/UCGHJkhjCmzmKkQ8PmOoQEadUQoGkHFpInPuCp6EG4nW17M1gUOsCpZEgHwGnIkg4p&#10;nkqemACnIUdmU0tIppIhHWuQktAhi7HjqFI8lTwpykyX4mnIkdnUEpKpZEgXwJAlnk4FWEqemADL&#10;kCOz0hKSUjKkQ82UIUs61EwpeVJMK30Gy5Ajs9ISklIypAtgyJIugJInRQkVp+0kZciRGVIHupBU&#10;kiGwlEtjJ6lClng6lcUUAwrVTDXWASLV3K7pWWUJSSUZAjvPBBiyxNPpACVPzL24CjkywzowZlAy&#10;pIPFVciSiMWIVn31SQsz20LOF8IfM/hMPnDfnZyhgh9H3i89Q44Jkfv0LGUAOlM/5CY48n75GTLa&#10;HTmHbrpbJxOayGH59hkqGbSOvN9QybwkcliFfVonY8+R9xtqXg8VFlOf1skQotZhv/Qir4fqi7RO&#10;somMBGode3uf1mnLduT9hkobqCPvN1Tazogcu1AfMLS5OPJ+XCVVT+TQ0H1aJ8XryPsNldSgIxdD&#10;9fP/ggSj81wHSDCSparlFzNy6tAx5++s/CL5QgEZp/n46bOGNdF0zIPgj/npyXxTp6jqgsE2GsuN&#10;8LPOVFK8D8imTdSWP+dnTUcxKKI7AY7s2f5kaNQvBu6Mn75Tnt2eZL5sEkznVvgpW4v75FxrmB32&#10;3/Dsd8PhxLDF4LQgZ02Qcu/8rNtkwhODaho8MaqGLh5W1G1KVi3w9SQ7iQ6VSNRcX7rpmGeQcfGz&#10;npa87Dt/FKZAz2V6osWiqls8RehSFyrreGlgTZ1Mw9vZQLtY7RcVGf5eK/JOFw409Yh2ER6nfs/Z&#10;9qMywZQkJ063w0SDZtUzgJ893V6U5JFCgkZpjuQCOm7T7fjsnG4PTj4oldb/eiWvZ2kz0+0pGbJH&#10;+Xa36HVpIwNHfMKTe7LmfTLhslwKeEixyjLsap+5LBdJp/HAdeokuM0RwTFoAnsu4e56j4hkRKWO&#10;0bTA29Zg2TetcYiGK+rsjDvhUsHBDWmacxl3DZyMpoywlVYD17ef1RYc/IimNU+m171CqXk6XzNs&#10;zRzWStOcS7lr4OKUe4G8iwpOZtyJTAcXZdxzcEGdOiXjruKLo1vm7MmiXDfLBkLJEHvlhfzwKXcV&#10;oWRHx+KTRbkukKgjhGEbchghTH0OlZy7hvAo5+5CmJp4RDl3ojMQSrbkFXKZmvRSpKldhClFgVWE&#10;kiUdMhIl3Wk1GAglW+w5FGLisu4awjjrbsqJTLrbchIl3adTJBm0GVSS7io+yZCOGZyELOlSM1HW&#10;3ZxBJeuuIpQM6ZATlGu2i8bTtTyGO3SOA1tV93+8OPCLw2huKVIYzW3zWhzt916nfxw7muRjKFT4&#10;RBxwMSNHHPk4dVagaZGNpY5IFxmH6Lt3kwySgzK/JPDRFDNT4O18/mBzH5yipbVuB4Z+8QlNcPxc&#10;Eh3efqCXRKeUMD7y0ZwHJTyxz1ATTTaDD33gCL+L27ehjwlFKqkkumiSTS8siS7HeTZwXUbO15GH&#10;Rn1HNJGDhjMn8DIa0K0LJPwzonoY1AOwvTMctdWBhYaO884UYJHhaQILfYGRCUyaOCUdcdRmLLRv&#10;nGemADtyzMbGlEWOGcjUOYv8sjJJdGyKX6ahi8zNqYkuZAJuDrDQST7Yay3kg/fJNHSSD65bdblJ&#10;j8xEF/ljJjrFH1PQxe6YueakN2YuOtpvg3iAjS5khS+A1tBJTrAjociq6oop0hrVP9v4hFg4T0zB&#10;Fzti5sqTjpjJ28gPK8dTXS4UP0xDJ3lhrzzphdnoJDdsdEIuXOWzhi6SiySdUChK4W3kghGdqlWi&#10;wmdT4ymFzwq+uO7Zxifrnh2djk/yw1x7St2zhk9yo0M2ZNlzHYxSZCMqey5Bqe4YStmzgi+uejY1&#10;iyx6NjVLVPNsrj6l5llDJ3nhdlF18eWhorI3W7pCSeg9Q3Kp6qaNQbmCZw1dJBumXpHlzqbkRtXO&#10;5n6rVDsr6OJiZxOdrHW20UlemOuuCFnhS501dJITNmdlobO57qI6Z3PdKXXOCrq4zJn0na71ZJmz&#10;o1O1SlTm7GJ3mp2nlDlr+CQvnEgY+EJueDodn+SHjU9Ihqty1vBFkmFr5Wm4gwOftWtERc6mVlaK&#10;nBV8cY2zjU/WOHfgkxyx8YX88DXOGj7JDcyLSwApu24Z8sPTqfyltHYfzaeUOCv4jiqcTXxRhbMP&#10;viu7WlThbMqvUuGs4ZPc8Ove/Rt7mVXID0+nzl8lOWLjC/nhC5w1fJIbnm86vkg+XPJCmb9kLBNA&#10;5gLE5X28EujMIL6HBIsCMRlHDri9BpOx8MFt0yVBVZVchYa3m4xDtgAkZYFUkJItmELLPE1wlrDd&#10;0z2hyumETob3EZUEtYVtiwBJ5wE0kLFf3gFSeua2ukli39zyQZLIOXdXGakgJWs6lmSipk3rNXnO&#10;tVAM1bjh6I+XazGHeq65txYB2ccIss7ONfeUbCJp4dvCfouae3MBu32S+ES7G0LTPqvYIdxuz/Jf&#10;6HfEwO0f7gvQ+r16IF3uvyCOGXhoLzg3QPsB5TtJh9MI29xfXe1MhxbRce5vRUJ/LQWn4GpKitwJ&#10;Sv6cnzVdXT7d7hr8OT893aSu286blAR/zs8IYV+6ZiTcDqcQw7HJtpvKdnPwPE2nQNSV3icHVdMh&#10;luyXB2Plp5zLU2Q1umYY3Io9crcuBDfNofOQjuaVe6mxMt2JKerL92OE3J89qrTGwLNqjanPAQRP&#10;03Pme5IdMYiHJKewJxmPkhs5PS9Nw9bE4DYSJ+QNIbfNz1+2Lnuu8prsqFMeELTS+dADaW87gW+f&#10;7DgfeqjvgkbC/UvcjZxSHMSn+JvLkXEWD2r9s2f4x/UZv1GBkAA6aBP86ZhyL+5uZNy8X+8pL07x&#10;kwtPfbqu2rS8iDK4uwao94goCjEA8aCF3bYlwgtEhNq+egR2jp9AqchEaMFdMqAgk3GFNMEB/mY+&#10;W2BhSIFodFzQliKeYMyYiCa4uwUUXFB/YWOI0qD4WkEmAgmOSscWxRGqMa5dUNkZ8sBfiOyWU8TQ&#10;REYRrHkTEQR74qK7kH2qUFtrIR/qm860uZOMoGnT5y7khKNq5w67zFdfS/pif8MrIiqwJCnWPA6s&#10;WGl+WbaIpyrhGWElAhibIPz0pkjTHKsNk9JDg83bu0nLwEIXJ+2Rcy0iv2Hn+JxZtylzrkX8UoYK&#10;9uSj05ku3KBbKp/9dGbpsgSQwBECzS4w0lowuB3qfDrzfDrzD3PzeErpzKPK3/q9XtrV47TJCTmk&#10;X3rdMT5JyPh3YtWkkfk25CKh8gRyDNICZUh+J32hY+APQFKnsYnIBiylH8kxcL1HRJFjYNdfhGap&#10;S6DCBudB2L7BJKlw+EwBd+QbaOCkb+B7df/GQw3N0i5w0i41wYVmqasB1sDFDkJapHpliPQQiEyf&#10;uchDoFlTpy5KNNLdYyo+6SHgcIiFL+SFIzPwSXZMcG+nji/khncSVHySGcmktPCF7HBkOj4yZAP3&#10;b5LmOj6lEljDF5UCJ6mFT5QCOzIDn2TIJMX1mZpoKOcyVXySHTZ/RS1wB3+jWuBJmhj4Qn74u5A1&#10;fFExsI1PFAN34IuqgU18SjWwik+yA2rDqmiQ9cB1rYCm+6JTmaZmVk5lqgilhHQhDFni6fQ1SFtT&#10;KCPu8LyinpWaYA3hcVGwVT4VFwW78hptDimo1gthqLX8bcgqQiklfnNw/8Z7SFwWjEJEYw4lW3Jc&#10;YKnKsVIXrCGMCoNtORGFwR1yElUG5xO6vUHhsVIZrOKTDOnAF3KkC59kiY1P7COuNljFJ9nRISVI&#10;hdVLi+4a7pDjqD7YRKjUB2sI4wJhu8BLVgjX9V2alETXIdsIQ574GmEVoWRJh5TIKuG6DFdFKNni&#10;75pQVqFSJ6whfGGhsIYwqhQ2ESqVwipCKScd61BeiNyxDqMbkXOc9FUlWbkRWUUoWdKFsK+kRNXC&#10;JkKlWlhDGJUL27pGVAt36JroRuR8Ytisyo3IKj4pJx34Qt3VhU+yJJ8YNqFSLazhi8qFbZtaVAt3&#10;2NRRtXCeGTahUi2s4pMyYtvUolq4w6aOqoXNvVi5DlnFJ9lh81fchtzB37ha2F/GoqhBtVpYg4gI&#10;O+9i7oqhDl19VC5smjRxvXA+hbOj2QxqvbAOU4pKJ8xQWDyhbnnFFcMdMEMFVlcMqzCPvXi88oa2&#10;tdg8TGI3nl55o20rccVwPsXbWNS5jBx5VzGsg4zFBq8NMECG+z3WpQ1Ssief4g5zHWTIHLwGlG4S&#10;10FGsjPB5VIGyJA5UD4myMijz8vMAClderz32wJ57NRbIGOv3gYpmZOXdB+ZJuHSr4dxZ4KUvHFs&#10;1Gcydu1tkJI5eTm2QIa8QfqZ0uMqu4/de2smY//eBBk5+DZI6eEn7m1HOkjJG0yi5eMnvZ38JPLy&#10;bZUu3Xx8z5xLyZ1OmCF/PKGhhiJX34YpfX2sXAtmf28/6e3u432nYjvrgBmqthm+Z8KU4uMkx9BE&#10;vX3+JDoM7GpeVCmXXj++Z8GM/P6UXoKkbjzC7ycyg+GR3483e+neQiId/8S9B0kVn+hFSB0QQ950&#10;QZSs6YAodx3T+U+iVyF16Erh/XdtjZH3X5RGfCeR7n/i3oakzmMUAOgAKQIAnSCl2OA2XYPZ8pRw&#10;gpIoQ6FHr0Ry+7K+IEUMoGv/js4KF9XEAhlqNaQMTKGJwgDYn6xdR5wXdnSG2ERhgMJdl6jt3zIO&#10;gEyeNZPRq5E62C0iAV3sjiIBRWmk1RIZCkjcuWF1TVJpcRBn7QIZMqcLZBQMsEHKaEDi3pCkgozi&#10;AWlq6UgRDyAyg9lRPMBW4zIgkLh3JOkQpUrrgBiqtC6IkjEdEEO+zOguV0Oyo6iAqxVUdxoRFfDV&#10;gqqHE0UFbIgyLJC49ySpsxi9KMneaURgoGOniQID1QTelbpfy8hA4t6UpEOUfMEE0m28mqcYBQdA&#10;p69GJFCFDFaUotVApvIoMSVedVanUXDABomp474RDHd0Fki503SADI2AGer7TJA9RSYVJ4ltkaG3&#10;7IW6rAOiEBl64bAxj1FYwBSZVEQFbJFJo+S+DVEGBfA9E6LkiykyqawBNu3HNCoCdhXK6mpMQk02&#10;w/dMiJIvHRBDvthSnUYBARuiDAjgexbEKCBgqm98wGsM8tKxFqMbv6rUiFmkMhyQmuGANHrrcQfE&#10;kC9dECVbOiCGbJmlZjAgPQoGWLoxjYIBtm6MggEVbR7qapTBgNQMBqTRu487dKOIBXTpxigUUOE1&#10;FwbIkDV4FZwpMnQMMzTLJrDg1F0GkQymJAVOdIYCjwIBMMINkDIQkJqBACxp7tqFoJPUBCniAI7O&#10;Aim1mblfp/I2sNQMA6TRe5A72C2iABG7UVz+1R9DMI9un69ZsO4eOL/a0JqZ86sNrZkhZwmVwTO4&#10;OL4wuPtlm/qrDU1Z/R1ds2CPgSxPmqIEl8P2maOENRQC/z2/ACfG9YDUSr8esA27L8Cy6fUFslf8&#10;F/rxGVs7f6HnoPlKGIrC94LE2ippatK7l17Cr2Ktz41gkzzxBX4Za4L7I3tB4texJs39BSd64Bey&#10;Jj3fyJrw9TBJz/thEtZcSc+3sib8WtYEYb5eg+YXsya4rK/XF/jVrIl/DdRpPvDLWRNcZ9evB17e&#10;iA31+gJrsaSnGktYjyUIm/TpwQVDSIAohNHvC7VMUzyh3xfqQZN33+sL5LQ7SPC1+32hlum0pyJL&#10;WZGRH9qrB3IvHaSeiizlN0mTi9arB1ZkKdylfl/gQTd3l3TLdMqKLO2pyJxz4AYtFZmXixfc2+MC&#10;gnRxjwuHaudoXYAHXfMhVesYbf0uXybj07P89KdoayJ4k8wK/pyfns6fMzpJVr/yF9i7m0so6oUx&#10;pCjzqjnK/fHT94sCi5rwBMD6rb8nETJd97TwHKN3v94YFT89OibDaPqQxVR8zYlyPxG/KzcYj8Vn&#10;yGnPOWopYyTRsLjFU+NiuhPNjSmlHaxY7o2f9WQy2alJx2kRvyZOdNvQnVrciCv2nkFej6dWeIr3&#10;8fVb4gh2MeXRGu9YIXjfhZhUc3kUFEM5PftMhhXHexfzh581n3JKyjjhPUVZ1G+P5NQOtCO3xc+6&#10;zSmlE7xCONH7lOLb/XqnZPgvozyxonjOT61QpjslP0wXd2uzfVLRfasYVJJhdF7pWJyfTGvFENDy&#10;tPPTT39DeZL5k6JdrN2MmkwpGkjT354/5V75yb1T2tAxqtlMmYKfNSVP2Gmc03ZnO4WzpkQBDc8o&#10;98rPuvd27vtTIufftTVo/ORe7VXgjQQ3Y40ZaK2CIqHEg6TlHvjpx9dQnpyJgPLE+ALKZr1yr/z0&#10;vaMc62hlMwU/jyhP8KFwJcwYe48RNQqomVHulZ/1LI1ZqeWnKF19Ls180dit3BY/eeYbVXWSkopI&#10;dG7yeoGWPXlLya+5UOz8qngnyedXxd8dvgkurHje7m79++bop6fddrHc7+2XV1P9xdH1CE5Fi0sQ&#10;PsOL0bKilpURwiNgXXvnSI5ydX85QoUrCL1+fuHdCDkOqQ9cj66n9j6xo0vTXOcREWQ6SMUB76DB&#10;3LYUpoWJ5GFQo7cvRSBAKipRQEHlExoqWTxhoIKn7aHTSUcLlUw1mqjCPKO7DUFDRdZ/MFl4G7o2&#10;WbJaAjTqbEW1EjYTw7n3V6Wp0GRq0YIWTj7R6NDk7NvQQgb4OxBUaJIFBjOjN6EZa4x8oIADRYYC&#10;HG3pUySpWRsIohnLLCqMMKCJqghzoUU1EXmZGtBCHvi3oGmzFhVEWNBCFtjQJAdsaEIKXCWEBi0q&#10;hDDWmiiCMNdaVAFhMlQWQLj6BxVaLzEQpQ82NCkGNrSQBzNX9aBCk0wwGCoKHkyGxtUOVM6riQHF&#10;FlsxcLUOGrSo1CEv1E1AlDkQjao8oqMOVYqSFhWaEANX4aBCk0ywoIUssKFJDtjQhBi4ww0aNHLe&#10;Al2EuhhtNxAHG4hGnbXoWENlMVSeanCHGlRoUgwsaCELbGiSAza0kAcz1DzpO3t0lsFgqDjHIBgK&#10;F+Ncq2Jl12nbg4eG2qvatDyRe8ACcOQcpzhBXmeMeuZOOHXS+JXdrXMGuGfehNMmPbMmnP1twjzd&#10;YDj3668M9KkVMuPxrcF8cx+/a4Izvz0Tv5z3lWlf38sLEjhOE1ACh4xzLX/jLjwEwznoZwVufEyM&#10;qThgwE8fOPA0kxOhFe6xL13cJwcWjvMUSDz7cAR/xRoM7n2UhDwOfvrxNGSnoDYd9yZkhNyhPSjP&#10;QXCoQNGldw6tYSEI61nQknL7/PQDawhbh5MJ+OkJm857Ex53zUN7WSDIuo6VYvi0rpuLbtGN/wu/&#10;GN472h92q8vhPyqcPh5/n1ajGxzBG2U3WT6qpuNyNE6q76tinFXZ9c0/SU5EWKW+uR1/7Hdz+/FV&#10;s4NnSGCO1DRB/TXRrvP1+V/6+nzsez4QNKNLK7/ffhogTwh5C+JAg8Mn/B3xW8/Gpx+3i7/tP/v1&#10;tDj+7TfV0SRHUYmLzfA9mrjGpb5GEwFirww4UvS02x9+WG4fB/TD5XC3XBwczPlHbB+elEmEvLC4&#10;9BSgcfWufFdmoywt3o2y8fX16O3NVTYqblDscz25vrq6TqQA3azW65cLULfcWMrhTSvHBMPd342p&#10;pMZoRn/nOuFxdVjuBuvVI+4Sdy/e8GvlYTm/fbe5devmMF+t/c/BVPy42izbqYC+xFw4E8Nd/Ep3&#10;vfpVf/j0/hNaIQF4v739+afdYLfFysIK/Ljc4YeH7e7vw8Hzbv50Odz/34f5bjkcrN3NuSA58A87&#10;/uE9/zDfLPDVy+FhCLuJfrw64Dd858PTbnX/gJa9gG22bz8ctncrt3pbFPUFtc/7J48NP3xp3QB3&#10;J9YNrmbr9XVDWpvEo7RCWZ7jMeuGogRMumI3a+rDzrrhcnjWDV9KNwxWtySqZxWBnCoVc0YqArGg&#10;emoWf/n4V2jV1zEfJlM6XA81MMIZofqlOawizuaDNwNgg+/u31+td4OP8/VZRXw588GpCGeptvv3&#10;V2tFINQcq4hGe76qikB5G7DUKsIFFdpk9ISC0+6i/rOHcVYRr+BhOBXh3NyziqALNGIV0WjPV1UR&#10;k4qyjqQiECp1hkyrIgJHgyOSZ0fjbEV8YSuieZflVx2LcBZ8rCIa7fmqKqLI6SodryL82cNWRUzp&#10;ggiyIlAbTF4QgkxnFXFWEV9YRbjjeF+9FTGhS7NiFdFoz1dVESVeRVSriDFu8hPhyrOjcY5F3PIU&#10;vEYqwzkabhGeVQQdL4lVRKM9X1VFZGV9t4Xzc1oL4qweWDbOocqLV1MPzcmPr9zJgGEfq4dGc76q&#10;esgpzUlORqwezoUQrqDhnMlALcerqYemIOgrVw8oJY/VQ6M5X1U9TIv6JqBR4g/ftgbElMshSlRA&#10;n0MQ51znly6Vcv5FUxb0lWuI42pKHPL4LcohcETLl3oXuGFWBiAmuAvsnOp0lZXnaohXsyH8LSzn&#10;EMT4uKjSn32hqXlVI6Is6suL8EqXKNWJl52gUsInMj6nFfHi8wBUyn093z/4AiZ3osBrt1+4jrvO&#10;SvwxSr2765vdpu1vOzyLJL12IrLrcRXZb7JrFznUA9x+ut9dbtuBSEJsP59hfxbJN9u7u9Vi+eb4&#10;+NJnPn3RRySbspev3JA+LhrEhb+/hUhmfNXdWSR9kKE+PfT17JJNmclXLpLHRXr+xPOrG654/Yiv&#10;44Xhau6SOa4zPO+Sv8Mzin12yaas4+sWSbqEKzZcG231qr7kpKivIKADspEziRd+185k3ly9/zmq&#10;4s6W67+U5drUUfyryiSO+d5fPN/j+CxUzD2O7z6sFtfzwzz83R2yvVim24ft+na5++7/B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YWWrHhAAAACwEAAA8AAABkcnMvZG93bnJl&#10;di54bWxMj8tqwzAQRfeF/oOYQneN5Efj4loOIbRdhUKTQulOsSa2iTUylmI7f19l1SyHe7j3TLGa&#10;TcdGHFxrSUK0EMCQKqtbqiV879+fXoA5r0irzhJKuKCDVXl/V6hc24m+cNz5moUScrmS0Hjf55y7&#10;qkGj3ML2SCE72sEoH86h5npQUyg3HY+FWHKjWgoLjepx02B12p2NhI9JTeskehu3p+Pm8rt//vzZ&#10;Rijl48O8fgXmcfb/MFz1gzqUwelgz6Qd6yTEWRYHNARJCuwKiCTNgB0kLFMhgJcFv/2h/AMAAP//&#10;AwBQSwMECgAAAAAAAAAhAAR12Vm/AQAAvwEAABQAAABkcnMvbWVkaWEvaW1hZ2UxLnBuZ4lQTkcN&#10;ChoKAAAADUlIRFIAAAAQAAAAMQgGAAAA0wMp8gAAAAZiS0dEAP8A/wD/oL2nkwAAAAlwSFlzAAAO&#10;xAAADsQBlSsOGwAAAV9JREFUSInt1r9uglAUBvBzKc/SNNq0pg1dWMrEUmJAo2Fy7/u4dzJt+ieN&#10;LkzEgYWKQSMQfRfh61KMRS7IVJNykjvxfT/gTJcAUN4ZDoePRAQigm3bCi8n0BEDgPGecQHGGE4H&#10;KJp6B/UOCoH9+ftfqHdwCkDR/JclFk29g1PYgTibzaQ4js8AsP2zXq8v0lAURY3pdHqfzYiiuCXT&#10;NEf0c5GoegaDwROFYdhgjCVVy4IgxJvN5pwAUL/ff64KmKY5AkAEgIIgaFb9iiAImjsAAPV6vZdj&#10;y51O5y3t7YDVanV5LOD7fusAAEDdbve1rKxp2ni/8wtYLpdXZYDrundcAAAZhvHOK6uqamXzB8Bi&#10;sbjmAY7jyKUAANJ1/SNbVhTFzsvmAr7vt7IA776cCwCgdrv9mZZlWXaSJGGVgPl8fpMClmWpvBwX&#10;AECapo0lSfrivb0U8DzvdjKZPBRlvgFC1bGl189u1gAAAABJRU5ErkJgglBLAQItABQABgAIAAAA&#10;IQCxgme2CgEAABMCAAATAAAAAAAAAAAAAAAAAAAAAABbQ29udGVudF9UeXBlc10ueG1sUEsBAi0A&#10;FAAGAAgAAAAhADj9If/WAAAAlAEAAAsAAAAAAAAAAAAAAAAAOwEAAF9yZWxzLy5yZWxzUEsBAi0A&#10;FAAGAAgAAAAhANAX5IdZIgAA5v8AAA4AAAAAAAAAAAAAAAAAOgIAAGRycy9lMm9Eb2MueG1sUEsB&#10;Ai0AFAAGAAgAAAAhAKomDr68AAAAIQEAABkAAAAAAAAAAAAAAAAAvyQAAGRycy9fcmVscy9lMm9E&#10;b2MueG1sLnJlbHNQSwECLQAUAAYACAAAACEAthZaseEAAAALAQAADwAAAAAAAAAAAAAAAACyJQAA&#10;ZHJzL2Rvd25yZXYueG1sUEsBAi0ACgAAAAAAAAAhAAR12Vm/AQAAvwEAABQAAAAAAAAAAAAAAAAA&#10;wCYAAGRycy9tZWRpYS9pbWFnZTEucG5nUEsFBgAAAAAGAAYAfAEAAL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5516;top:-3693;width:120;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8RZLFAAAA2wAAAA8AAABkcnMvZG93bnJldi54bWxEj09rwkAUxO9Cv8PyCr3pxvqvpK5SRSEe&#10;FGq99PbIPrOh2bchu43x27uC4HGYmd8w82VnK9FS40vHCoaDBARx7nTJhYLTz7b/AcIHZI2VY1Jw&#10;JQ/LxUtvjql2F/6m9hgKESHsU1RgQqhTKX1uyKIfuJo4emfXWAxRNoXUDV4i3FbyPUmm0mLJccFg&#10;TWtD+d/x3yrYHHalOfxms7A6jTOsVu1+NDwr9fbafX2CCNSFZ/jRzrSCyQzuX+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PEWSxQAAANsAAAAPAAAAAAAAAAAAAAAA&#10;AJ8CAABkcnMvZG93bnJldi54bWxQSwUGAAAAAAQABAD3AAAAkQMAAAAA&#10;">
                  <v:imagedata r:id="rId13" o:title=""/>
                </v:shape>
                <v:shape id="Freeform 38" o:spid="_x0000_s1028" style="position:absolute;left:4652;top:-3331;width:1836;height:1267;visibility:visible;mso-wrap-style:square;v-text-anchor:top" coordsize="1836,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0AvMEA&#10;AADbAAAADwAAAGRycy9kb3ducmV2LnhtbERPy2rCQBTdF/yH4QrumomiNcSMIoLooq34ALfXzM0D&#10;M3dCZqrx7zuLQpeH885WvWnEgzpXW1YwjmIQxLnVNZcKLuftewLCeWSNjWVS8CIHq+XgLcNU2ycf&#10;6XHypQgh7FJUUHnfplK6vCKDLrItceAK2xn0AXal1B0+Q7hp5CSOP6TBmkNDhS1tKsrvpx+j4Fu3&#10;pf2aJq/5bXb4vPeTa7FvdkqNhv16AcJT7//Ff+69VjALY8OX8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ALzBAAAA2wAAAA8AAAAAAAAAAAAAAAAAmAIAAGRycy9kb3du&#10;cmV2LnhtbFBLBQYAAAAABAAEAPUAAACGAwAAAAA=&#10;" path="m918,l,634r918,633l1836,634,918,xe" filled="f">
                  <v:path arrowok="t" o:connecttype="custom" o:connectlocs="918,-3331;0,-2697;918,-2064;1836,-2697;918,-3331" o:connectangles="0,0,0,0,0"/>
                </v:shape>
                <v:rect id="Rectangle 39" o:spid="_x0000_s1029" style="position:absolute;left:5664;top:-3669;width:59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shape id="AutoShape 40" o:spid="_x0000_s1030" style="position:absolute;left:4208;top:-2707;width:2708;height:829;visibility:visible;mso-wrap-style:square;v-text-anchor:top" coordsize="270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I58MA&#10;AADbAAAADwAAAGRycy9kb3ducmV2LnhtbESPT2sCMRTE7wW/Q3hCbzVrS1VWo4hQEOzFP+D1uXlu&#10;VjcvaxLX9ds3hUKPw8z8hpktOluLlnyoHCsYDjIQxIXTFZcKDvuvtwmIEJE11o5JwZMCLOa9lxnm&#10;2j14S+0uliJBOOSowMTY5FKGwpDFMHANcfLOzluMSfpSao+PBLe1fM+ykbRYcVow2NDKUHHd3a2C&#10;o1l98ve9vVq/vl1OtN3UNBkr9drvllMQkbr4H/5rr7WC0Qf8fk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I58MAAADbAAAADwAAAAAAAAAAAAAAAACYAgAAZHJzL2Rv&#10;d25yZXYueG1sUEsFBgAAAAAEAAQA9QAAAIgDAAAAAA==&#10;" path="m444,l50,r,709l,709,60,829,110,729r10,-20l70,709,70,20r374,l444,10,444,xm2708,704r-50,l2658,20r,-10l2658,,2280,r,20l2638,20r,684l2588,704r60,120l2698,724r10,-20xe" fillcolor="black" stroked="f">
                  <v:path arrowok="t" o:connecttype="custom" o:connectlocs="444,-2707;50,-2707;50,-1998;0,-1998;60,-1878;110,-1978;120,-1998;70,-1998;70,-2687;444,-2687;444,-2697;444,-2707;2708,-2003;2658,-2003;2658,-2687;2658,-2697;2658,-2707;2280,-2707;2280,-2687;2638,-2687;2638,-2003;2588,-2003;2648,-1883;2698,-1983;2708,-2003" o:connectangles="0,0,0,0,0,0,0,0,0,0,0,0,0,0,0,0,0,0,0,0,0,0,0,0,0"/>
                </v:shape>
                <v:rect id="Rectangle 41" o:spid="_x0000_s1031" style="position:absolute;left:6884;top:-2522;width:68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OEMAA&#10;AADcAAAADwAAAGRycy9kb3ducmV2LnhtbERPTYvCMBC9C/6HMII3TdS1aDWKCMLC6mF1wevQjG2x&#10;mdQmavffm4Pg8fG+l+vWVuJBjS8daxgNFQjizJmScw1/p91gBsIHZIOVY9LwTx7Wq25nialxT/6l&#10;xzHkIoawT1FDEUKdSumzgiz6oauJI3dxjcUQYZNL0+AzhttKjpVKpMWSY0OBNW0Lyq7Hu9WAyZe5&#10;HS6T/ennnuA8b9VuelZa93vtZgEiUBs+4rf722gYz+L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jOEMAAAADcAAAADwAAAAAAAAAAAAAAAACYAgAAZHJzL2Rvd25y&#10;ZXYueG1sUEsFBgAAAAAEAAQA9QAAAIUDAAAAAA==&#10;" stroked="f"/>
                <v:shape id="AutoShape 42" o:spid="_x0000_s1032" style="position:absolute;left:3352;top:-1883;width:4424;height:1267;visibility:visible;mso-wrap-style:square;v-text-anchor:top" coordsize="4424,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p0cUA&#10;AADcAAAADwAAAGRycy9kb3ducmV2LnhtbESPQYvCMBSE74L/ITzBi2iqLNJWo4ggeBJWRXZvj+bZ&#10;VpuX0kSN/36zsLDHYWa+YZbrYBrxpM7VlhVMJwkI4sLqmksF59NunIJwHlljY5kUvMnBetXvLTHX&#10;9sWf9Dz6UkQIuxwVVN63uZSuqMigm9iWOHpX2xn0UXal1B2+Itw0cpYkc2mw5rhQYUvbior78WEU&#10;nD5CnX69L/MsZPtzcvi+XUbbm1LDQdgsQHgK/j/8195rBbM0g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nRxQAAANwAAAAPAAAAAAAAAAAAAAAAAJgCAABkcnMv&#10;ZG93bnJldi54bWxQSwUGAAAAAAQABAD1AAAAigMAAAAA&#10;" path="m918,l,634r918,633l1836,634,918,xm3506,l2588,634r918,633l4424,634,3506,xe" filled="f">
                  <v:path arrowok="t" o:connecttype="custom" o:connectlocs="918,-1883;0,-1249;918,-616;1836,-1249;918,-1883;3506,-1883;2588,-1249;3506,-616;4424,-1249;3506,-1883" o:connectangles="0,0,0,0,0,0,0,0,0,0"/>
                </v:shape>
                <v:shape id="AutoShape 43" o:spid="_x0000_s1033" style="position:absolute;left:7776;top:-1259;width:348;height:659;visibility:visible;mso-wrap-style:square;v-text-anchor:top" coordsize="34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qj8EA&#10;AADcAAAADwAAAGRycy9kb3ducmV2LnhtbERPy4rCMBTdC/5DuMJsRFMLDlqNIs4o7gYfiO4uzbUt&#10;NjelydT692YhuDyc93zZmlI0VLvCsoLRMAJBnFpdcKbgdNwMJiCcR9ZYWiYFT3KwXHQ7c0y0ffCe&#10;moPPRAhhl6CC3PsqkdKlORl0Q1sRB+5ma4M+wDqTusZHCDeljKPoWxosODTkWNE6p/R++DcKpuPt&#10;r+Rm/1Ocy9PY9S/Xe/xXKfXVa1czEJ5a/xG/3TutIJ6G+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8qo/BAAAA3AAAAA8AAAAAAAAAAAAAAAAAmAIAAGRycy9kb3du&#10;cmV2LnhtbFBLBQYAAAAABAAEAPUAAACGAwAAAAA=&#10;" path="m278,539r-50,l288,659,338,559r-60,l278,539xm278,10r,549l298,559r,-539l288,20,278,10xm348,539r-50,l298,559r40,l348,539xm298,l,,,20r278,l278,10r20,l298,xm298,10r-20,l288,20r10,l298,10xe" fillcolor="black" stroked="f">
                  <v:path arrowok="t" o:connecttype="custom" o:connectlocs="278,-720;228,-720;288,-600;338,-700;278,-700;278,-720;278,-1249;278,-700;298,-700;298,-1239;288,-1239;278,-1249;348,-720;298,-720;298,-700;338,-700;348,-720;298,-1259;0,-1259;0,-1239;278,-1239;278,-1249;298,-1249;298,-1259;298,-1249;278,-1249;288,-1239;298,-1239;298,-1249" o:connectangles="0,0,0,0,0,0,0,0,0,0,0,0,0,0,0,0,0,0,0,0,0,0,0,0,0,0,0,0,0"/>
                </v:shape>
                <v:shape id="Freeform 44" o:spid="_x0000_s1034" style="position:absolute;left:7044;top:-600;width:2040;height:1626;visibility:visible;mso-wrap-style:square;v-text-anchor:top" coordsize="2040,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r8IA&#10;AADcAAAADwAAAGRycy9kb3ducmV2LnhtbESP0YrCMBRE34X9h3AXfNPUykrtGkUEUfZJqx9waa5N&#10;sbnpNlHr328WBB+HmTnDLFa9bcSdOl87VjAZJyCIS6drrhScT9tRBsIHZI2NY1LwJA+r5cdggbl2&#10;Dz7SvQiViBD2OSowIbS5lL40ZNGPXUscvYvrLIYou0rqDh8RbhuZJslMWqw5LhhsaWOovBY3qyDw&#10;b3E9rHmfTjP7M/+67Apz3Ck1/OzX3yAC9eEdfrX3WkE6n8D/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LCvwgAAANwAAAAPAAAAAAAAAAAAAAAAAJgCAABkcnMvZG93&#10;bnJldi54bWxQSwUGAAAAAAQABAD1AAAAhwMAAAAA&#10;" path="m1020,l,813r1020,813l2040,813,1020,xe" filled="f">
                  <v:path arrowok="t" o:connecttype="custom" o:connectlocs="1020,-600;0,213;1020,1026;2040,213;1020,-600" o:connectangles="0,0,0,0,0"/>
                </v:shape>
                <v:rect id="Rectangle 45" o:spid="_x0000_s1035" style="position:absolute;left:8104;top:-1151;width:64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vJ8QA&#10;AADcAAAADwAAAGRycy9kb3ducmV2LnhtbESPQWvCQBSE70L/w/IK3nS3sQ0aXaUUBKH2YBS8PrLP&#10;JJh9m2ZXjf/eLRQ8DjPzDbNY9bYRV+p87VjD21iBIC6cqbnUcNivR1MQPiAbbByThjt5WC1fBgvM&#10;jLvxjq55KEWEsM9QQxVCm0npi4os+rFriaN3cp3FEGVXStPhLcJtIxOlUmmx5rhQYUtfFRXn/GI1&#10;YPpufn9Ok+3++5LirOzV+uOotB6+9p9zEIH68Az/tzdGQzJL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byfEAAAA3AAAAA8AAAAAAAAAAAAAAAAAmAIAAGRycy9k&#10;b3ducmV2LnhtbFBLBQYAAAAABAAEAPUAAACJAwAAAAA=&#10;" stroked="f"/>
                <v:shape id="AutoShape 46" o:spid="_x0000_s1036" style="position:absolute;left:3140;top:-1259;width:6172;height:2647;visibility:visible;mso-wrap-style:square;v-text-anchor:top" coordsize="6172,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5RsUA&#10;AADcAAAADwAAAGRycy9kb3ducmV2LnhtbESPzWrDMBCE74G+g9hCL6GR4iTFdaME45KQY376AIu1&#10;tU2tlWupsfv2UaGQ4zAz3zDr7WhbcaXeN441zGcKBHHpTMOVho/L7jkF4QOywdYxafglD9vNw2SN&#10;mXEDn+h6DpWIEPYZaqhD6DIpfVmTRT9zHXH0Pl1vMUTZV9L0OES4bWWi1Iu02HBcqLGjoqby6/xj&#10;NeTptxr3p3S+dHanVsvp/r04Wq2fHsf8DUSgMdzD/+2D0ZC8LuDvTD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lGxQAAANwAAAAPAAAAAAAAAAAAAAAAAJgCAABkcnMv&#10;ZG93bnJldi54bWxQSwUGAAAAAAQABAD1AAAAigMAAAAA&#10;" path="m212,l50,r,2521l,2521r60,120l110,2541r10,-20l70,2521,70,20r142,l212,10,212,xm2280,2521r-50,l2230,20r,-10l2230,,2048,r,20l2210,20r,2501l2160,2521r60,120l2270,2541r10,-20xm2800,l2642,r,2527l2592,2527r60,120l2702,2547r10,-20l2662,2527r,-2507l2800,20r,-10l2800,xm3904,1462r-174,l3730,2527r-50,l3740,2647r50,-100l3800,2527r-50,l3750,1482r154,l3904,1472r,-10xm6172,2515r-50,l6122,1482r,-10l6122,1462r-178,l5944,1482r158,l6102,2515r-50,l6112,2635r50,-100l6172,2515xe" fillcolor="black" stroked="f">
                  <v:path arrowok="t" o:connecttype="custom" o:connectlocs="212,-1259;50,-1259;50,1262;0,1262;60,1382;110,1282;120,1262;70,1262;70,-1239;212,-1239;212,-1249;212,-1259;2280,1262;2230,1262;2230,-1239;2230,-1249;2230,-1259;2048,-1259;2048,-1239;2210,-1239;2210,1262;2160,1262;2220,1382;2270,1282;2280,1262;2800,-1259;2642,-1259;2642,1268;2592,1268;2652,1388;2702,1288;2712,1268;2662,1268;2662,-1239;2800,-1239;2800,-1249;2800,-1259;3904,203;3730,203;3730,1268;3680,1268;3740,1388;3790,1288;3800,1268;3750,1268;3750,223;3904,223;3904,213;3904,203;6172,1256;6122,1256;6122,223;6122,213;6122,203;5944,203;5944,223;6102,223;6102,1256;6052,1256;6112,1376;6162,1276;6172,1256" o:connectangles="0,0,0,0,0,0,0,0,0,0,0,0,0,0,0,0,0,0,0,0,0,0,0,0,0,0,0,0,0,0,0,0,0,0,0,0,0,0,0,0,0,0,0,0,0,0,0,0,0,0,0,0,0,0,0,0,0,0,0,0,0,0"/>
                </v:shape>
                <v:shape id="AutoShape 47" o:spid="_x0000_s1037" style="position:absolute;left:4672;top:-73;width:5268;height:998;visibility:visible;mso-wrap-style:square;v-text-anchor:top" coordsize="526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Ji8MA&#10;AADcAAAADwAAAGRycy9kb3ducmV2LnhtbESPQYvCMBSE74L/IbwFb2tqdRetRpGFiogXXfH8bJ5t&#10;2ealNFlb/70RBI/DzHzDLFadqcSNGldaVjAaRiCIM6tLzhWcftPPKQjnkTVWlknBnRyslv3eAhNt&#10;Wz7Q7ehzESDsElRQeF8nUrqsIINuaGvi4F1tY9AH2eRSN9gGuKlkHEXf0mDJYaHAmn4Kyv6O/0ZB&#10;q+Pzfvd1uqBMZ5uR2Z11OjZKDT669RyEp86/w6/2ViuIZx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bJi8MAAADcAAAADwAAAAAAAAAAAAAAAACYAgAAZHJzL2Rv&#10;d25yZXYueG1sUEsFBgAAAAAEAAQA9QAAAIgDAAAAAA==&#10;" path="m648,l,,,362r648,l648,xm1732,l1152,r,362l1732,362,1732,xm5268,636r-648,l4620,998r648,l5268,636xe" stroked="f">
                  <v:path arrowok="t" o:connecttype="custom" o:connectlocs="648,-73;0,-73;0,289;648,289;648,-73;1732,-73;1152,-73;1152,289;1732,289;1732,-73;5268,563;4620,563;4620,925;5268,925;5268,563" o:connectangles="0,0,0,0,0,0,0,0,0,0,0,0,0,0,0"/>
                </v:shape>
                <v:shapetype id="_x0000_t202" coordsize="21600,21600" o:spt="202" path="m,l,21600r21600,l21600,xe">
                  <v:stroke joinstyle="miter"/>
                  <v:path gradientshapeok="t" o:connecttype="rect"/>
                </v:shapetype>
                <v:shape id="Text Box 48" o:spid="_x0000_s1038" type="#_x0000_t202" style="position:absolute;left:5809;top:-3593;width:30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145B25" w:rsidRPr="00F01778" w:rsidRDefault="00145B25" w:rsidP="00E957D9">
                        <w:pPr>
                          <w:spacing w:line="201" w:lineRule="exact"/>
                          <w:rPr>
                            <w:rFonts w:ascii="Microsoft Sans Serif"/>
                            <w:sz w:val="18"/>
                            <w:lang w:val="ro-RO"/>
                          </w:rPr>
                        </w:pPr>
                        <w:r>
                          <w:rPr>
                            <w:rFonts w:ascii="Microsoft Sans Serif"/>
                            <w:sz w:val="18"/>
                            <w:lang w:val="ro-RO"/>
                          </w:rPr>
                          <w:t>Da</w:t>
                        </w:r>
                      </w:p>
                    </w:txbxContent>
                  </v:textbox>
                </v:shape>
                <v:shape id="Text Box 49" o:spid="_x0000_s1039" type="#_x0000_t202" style="position:absolute;left:5237;top:-2969;width:68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145B25" w:rsidRDefault="00145B25" w:rsidP="00E957D9">
                        <w:pPr>
                          <w:spacing w:line="237" w:lineRule="auto"/>
                          <w:ind w:left="127" w:right="15" w:hanging="128"/>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5"/>
                            <w:position w:val="1"/>
                            <w:sz w:val="18"/>
                          </w:rPr>
                          <w:t xml:space="preserve"> </w:t>
                        </w:r>
                        <w:r>
                          <w:rPr>
                            <w:rFonts w:ascii="Microsoft Sans Serif" w:hAnsi="Microsoft Sans Serif"/>
                            <w:sz w:val="18"/>
                          </w:rPr>
                          <w:t>1</w:t>
                        </w:r>
                        <w:r>
                          <w:rPr>
                            <w:rFonts w:ascii="Microsoft Sans Serif" w:hAnsi="Microsoft Sans Serif"/>
                            <w:spacing w:val="2"/>
                            <w:sz w:val="18"/>
                          </w:rPr>
                          <w:t xml:space="preserve"> </w:t>
                        </w:r>
                        <w:r>
                          <w:rPr>
                            <w:rFonts w:ascii="Microsoft Sans Serif" w:hAnsi="Microsoft Sans Serif"/>
                            <w:sz w:val="18"/>
                          </w:rPr>
                          <w:t>%?</w:t>
                        </w:r>
                      </w:p>
                    </w:txbxContent>
                  </v:textbox>
                </v:shape>
                <v:shape id="Text Box 50" o:spid="_x0000_s1040" type="#_x0000_t202" style="position:absolute;left:3775;top:-2444;width:30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145B25" w:rsidRPr="00F01778" w:rsidRDefault="00145B25" w:rsidP="00E957D9">
                        <w:pPr>
                          <w:spacing w:line="201" w:lineRule="exact"/>
                          <w:rPr>
                            <w:rFonts w:ascii="Microsoft Sans Serif"/>
                            <w:sz w:val="18"/>
                            <w:lang w:val="ro-RO"/>
                          </w:rPr>
                        </w:pPr>
                        <w:r>
                          <w:rPr>
                            <w:rFonts w:ascii="Microsoft Sans Serif"/>
                            <w:sz w:val="18"/>
                            <w:lang w:val="ro-RO"/>
                          </w:rPr>
                          <w:t>Da</w:t>
                        </w:r>
                      </w:p>
                    </w:txbxContent>
                  </v:textbox>
                </v:shape>
                <v:shape id="Text Box 51" o:spid="_x0000_s1041" type="#_x0000_t202" style="position:absolute;left:7028;top:-2446;width:3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145B25" w:rsidRPr="00F01778" w:rsidRDefault="00145B25" w:rsidP="00E957D9">
                        <w:pPr>
                          <w:spacing w:line="201" w:lineRule="exact"/>
                          <w:rPr>
                            <w:rFonts w:ascii="Microsoft Sans Serif"/>
                            <w:sz w:val="18"/>
                            <w:lang w:val="ro-RO"/>
                          </w:rPr>
                        </w:pPr>
                        <w:r>
                          <w:rPr>
                            <w:rFonts w:ascii="Microsoft Sans Serif"/>
                            <w:sz w:val="18"/>
                            <w:lang w:val="ro-RO"/>
                          </w:rPr>
                          <w:t>Nu</w:t>
                        </w:r>
                      </w:p>
                    </w:txbxContent>
                  </v:textbox>
                </v:shape>
                <v:shape id="Text Box 52" o:spid="_x0000_s1042" type="#_x0000_t202" style="position:absolute;left:3939;top:-1520;width:68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145B25" w:rsidRDefault="00145B25" w:rsidP="00E957D9">
                        <w:pPr>
                          <w:ind w:left="127" w:right="15" w:hanging="128"/>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5"/>
                            <w:position w:val="1"/>
                            <w:sz w:val="18"/>
                          </w:rPr>
                          <w:t xml:space="preserve"> </w:t>
                        </w:r>
                        <w:r>
                          <w:rPr>
                            <w:rFonts w:ascii="Microsoft Sans Serif" w:hAnsi="Microsoft Sans Serif"/>
                            <w:sz w:val="18"/>
                          </w:rPr>
                          <w:t>5</w:t>
                        </w:r>
                        <w:r>
                          <w:rPr>
                            <w:rFonts w:ascii="Microsoft Sans Serif" w:hAnsi="Microsoft Sans Serif"/>
                            <w:spacing w:val="2"/>
                            <w:sz w:val="18"/>
                          </w:rPr>
                          <w:t xml:space="preserve"> </w:t>
                        </w:r>
                        <w:r>
                          <w:rPr>
                            <w:rFonts w:ascii="Microsoft Sans Serif" w:hAnsi="Microsoft Sans Serif"/>
                            <w:sz w:val="18"/>
                          </w:rPr>
                          <w:t>%?</w:t>
                        </w:r>
                      </w:p>
                    </w:txbxContent>
                  </v:textbox>
                </v:shape>
                <v:shape id="Text Box 53" o:spid="_x0000_s1043" type="#_x0000_t202" style="position:absolute;left:6503;top:-1563;width:736;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145B25" w:rsidRDefault="00145B25" w:rsidP="00E957D9">
                        <w:pPr>
                          <w:spacing w:line="200" w:lineRule="exact"/>
                          <w:ind w:left="21"/>
                          <w:rPr>
                            <w:rFonts w:ascii="Microsoft Sans Serif" w:hAnsi="Microsoft Sans Serif"/>
                            <w:sz w:val="18"/>
                          </w:rPr>
                        </w:pPr>
                        <w:r>
                          <w:rPr>
                            <w:rFonts w:ascii="Microsoft Sans Serif" w:hAnsi="Microsoft Sans Serif"/>
                            <w:position w:val="1"/>
                            <w:sz w:val="18"/>
                          </w:rPr>
                          <w:t>∑PG I</w:t>
                        </w:r>
                        <w:r>
                          <w:rPr>
                            <w:rFonts w:ascii="Microsoft Sans Serif" w:hAnsi="Microsoft Sans Serif"/>
                            <w:sz w:val="12"/>
                          </w:rPr>
                          <w:t>i</w:t>
                        </w:r>
                        <w:r>
                          <w:rPr>
                            <w:rFonts w:ascii="Microsoft Sans Serif" w:hAnsi="Microsoft Sans Serif"/>
                            <w:spacing w:val="19"/>
                            <w:sz w:val="12"/>
                          </w:rPr>
                          <w:t xml:space="preserve"> </w:t>
                        </w:r>
                        <w:r>
                          <w:rPr>
                            <w:rFonts w:ascii="Microsoft Sans Serif" w:hAnsi="Microsoft Sans Serif"/>
                            <w:position w:val="1"/>
                            <w:sz w:val="18"/>
                          </w:rPr>
                          <w:t>+</w:t>
                        </w:r>
                      </w:p>
                      <w:p w:rsidR="00145B25" w:rsidRDefault="00145B25" w:rsidP="00E957D9">
                        <w:pPr>
                          <w:spacing w:before="1" w:line="244" w:lineRule="auto"/>
                          <w:ind w:left="151" w:right="15" w:hanging="152"/>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4"/>
                            <w:position w:val="1"/>
                            <w:sz w:val="18"/>
                          </w:rPr>
                          <w:t xml:space="preserve"> </w:t>
                        </w:r>
                        <w:r>
                          <w:rPr>
                            <w:rFonts w:ascii="Microsoft Sans Serif" w:hAnsi="Microsoft Sans Serif"/>
                            <w:sz w:val="18"/>
                          </w:rPr>
                          <w:t>5</w:t>
                        </w:r>
                        <w:r>
                          <w:rPr>
                            <w:rFonts w:ascii="Microsoft Sans Serif" w:hAnsi="Microsoft Sans Serif"/>
                            <w:spacing w:val="2"/>
                            <w:sz w:val="18"/>
                          </w:rPr>
                          <w:t xml:space="preserve"> </w:t>
                        </w:r>
                        <w:r>
                          <w:rPr>
                            <w:rFonts w:ascii="Microsoft Sans Serif" w:hAnsi="Microsoft Sans Serif"/>
                            <w:sz w:val="18"/>
                          </w:rPr>
                          <w:t>%?</w:t>
                        </w:r>
                      </w:p>
                    </w:txbxContent>
                  </v:textbox>
                </v:shape>
                <v:shape id="Text Box 54" o:spid="_x0000_s1044" type="#_x0000_t202" style="position:absolute;left:8250;top:-1076;width:3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145B25" w:rsidRPr="00F01778" w:rsidRDefault="00145B25" w:rsidP="00E957D9">
                        <w:pPr>
                          <w:spacing w:line="201" w:lineRule="exact"/>
                          <w:rPr>
                            <w:rFonts w:ascii="Microsoft Sans Serif"/>
                            <w:sz w:val="18"/>
                            <w:lang w:val="ro-RO"/>
                          </w:rPr>
                        </w:pPr>
                        <w:r>
                          <w:rPr>
                            <w:rFonts w:ascii="Microsoft Sans Serif"/>
                            <w:sz w:val="18"/>
                            <w:lang w:val="ro-RO"/>
                          </w:rPr>
                          <w:t>Nu</w:t>
                        </w:r>
                      </w:p>
                    </w:txbxContent>
                  </v:textbox>
                </v:shape>
                <v:shape id="Text Box 55" o:spid="_x0000_s1045" type="#_x0000_t202" style="position:absolute;left:4817;top:2;width:3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145B25" w:rsidRDefault="00145B25" w:rsidP="00E957D9">
                        <w:pPr>
                          <w:spacing w:line="201" w:lineRule="exact"/>
                          <w:rPr>
                            <w:rFonts w:ascii="Microsoft Sans Serif"/>
                            <w:sz w:val="18"/>
                          </w:rPr>
                        </w:pPr>
                        <w:r>
                          <w:rPr>
                            <w:rFonts w:ascii="Microsoft Sans Serif"/>
                            <w:sz w:val="18"/>
                          </w:rPr>
                          <w:t>Nu</w:t>
                        </w:r>
                      </w:p>
                    </w:txbxContent>
                  </v:textbox>
                </v:shape>
                <v:shape id="Text Box 56" o:spid="_x0000_s1046" type="#_x0000_t202" style="position:absolute;left:5969;top:2;width:30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145B25" w:rsidRPr="00F01778" w:rsidRDefault="00145B25" w:rsidP="00E957D9">
                        <w:pPr>
                          <w:spacing w:line="201" w:lineRule="exact"/>
                          <w:rPr>
                            <w:rFonts w:ascii="Microsoft Sans Serif"/>
                            <w:sz w:val="18"/>
                            <w:lang w:val="ro-RO"/>
                          </w:rPr>
                        </w:pPr>
                        <w:r>
                          <w:rPr>
                            <w:rFonts w:ascii="Microsoft Sans Serif"/>
                            <w:sz w:val="18"/>
                            <w:lang w:val="ro-RO"/>
                          </w:rPr>
                          <w:t>Da</w:t>
                        </w:r>
                      </w:p>
                    </w:txbxContent>
                  </v:textbox>
                </v:shape>
                <v:shape id="Text Box 57" o:spid="_x0000_s1047" type="#_x0000_t202" style="position:absolute;left:7681;top:-182;width:78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145B25" w:rsidRDefault="00145B25" w:rsidP="00E957D9">
                        <w:pPr>
                          <w:spacing w:line="200" w:lineRule="exact"/>
                          <w:ind w:right="16"/>
                          <w:jc w:val="center"/>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1"/>
                            <w:position w:val="1"/>
                            <w:sz w:val="18"/>
                          </w:rPr>
                          <w:t xml:space="preserve"> </w:t>
                        </w:r>
                        <w:r>
                          <w:rPr>
                            <w:rFonts w:ascii="Microsoft Sans Serif" w:hAnsi="Microsoft Sans Serif"/>
                            <w:position w:val="1"/>
                            <w:sz w:val="18"/>
                          </w:rPr>
                          <w:t>I</w:t>
                        </w:r>
                        <w:r>
                          <w:rPr>
                            <w:rFonts w:ascii="Microsoft Sans Serif" w:hAnsi="Microsoft Sans Serif"/>
                            <w:sz w:val="12"/>
                          </w:rPr>
                          <w:t>i</w:t>
                        </w:r>
                        <w:r>
                          <w:rPr>
                            <w:rFonts w:ascii="Microsoft Sans Serif" w:hAnsi="Microsoft Sans Serif"/>
                            <w:spacing w:val="19"/>
                            <w:sz w:val="12"/>
                          </w:rPr>
                          <w:t xml:space="preserve"> </w:t>
                        </w:r>
                        <w:r>
                          <w:rPr>
                            <w:rFonts w:ascii="Microsoft Sans Serif" w:hAnsi="Microsoft Sans Serif"/>
                            <w:position w:val="1"/>
                            <w:sz w:val="18"/>
                          </w:rPr>
                          <w:t>+</w:t>
                        </w:r>
                      </w:p>
                      <w:p w:rsidR="00145B25" w:rsidRDefault="00145B25" w:rsidP="00E957D9">
                        <w:pPr>
                          <w:spacing w:before="2"/>
                          <w:ind w:right="18"/>
                          <w:jc w:val="center"/>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1"/>
                            <w:position w:val="1"/>
                            <w:sz w:val="18"/>
                          </w:rPr>
                          <w:t xml:space="preserve"> </w:t>
                        </w:r>
                        <w:r>
                          <w:rPr>
                            <w:rFonts w:ascii="Microsoft Sans Serif" w:hAnsi="Microsoft Sans Serif"/>
                            <w:position w:val="1"/>
                            <w:sz w:val="18"/>
                          </w:rPr>
                          <w:t>II</w:t>
                        </w:r>
                        <w:r>
                          <w:rPr>
                            <w:rFonts w:ascii="Microsoft Sans Serif" w:hAnsi="Microsoft Sans Serif"/>
                            <w:sz w:val="12"/>
                          </w:rPr>
                          <w:t>i</w:t>
                        </w:r>
                        <w:r>
                          <w:rPr>
                            <w:rFonts w:ascii="Microsoft Sans Serif" w:hAnsi="Microsoft Sans Serif"/>
                            <w:spacing w:val="19"/>
                            <w:sz w:val="12"/>
                          </w:rPr>
                          <w:t xml:space="preserve"> </w:t>
                        </w:r>
                        <w:r>
                          <w:rPr>
                            <w:rFonts w:ascii="Microsoft Sans Serif" w:hAnsi="Microsoft Sans Serif"/>
                            <w:position w:val="1"/>
                            <w:sz w:val="18"/>
                          </w:rPr>
                          <w:t>+</w:t>
                        </w:r>
                      </w:p>
                      <w:p w:rsidR="00145B25" w:rsidRDefault="00145B25" w:rsidP="00E957D9">
                        <w:pPr>
                          <w:spacing w:line="244" w:lineRule="auto"/>
                          <w:ind w:right="18"/>
                          <w:jc w:val="center"/>
                          <w:rPr>
                            <w:rFonts w:ascii="Microsoft Sans Serif" w:hAnsi="Microsoft Sans Serif"/>
                            <w:sz w:val="18"/>
                          </w:rPr>
                        </w:pPr>
                        <w:r>
                          <w:rPr>
                            <w:rFonts w:ascii="Microsoft Sans Serif" w:hAnsi="Microsoft Sans Serif"/>
                            <w:position w:val="1"/>
                            <w:sz w:val="18"/>
                          </w:rPr>
                          <w:t>∑PG</w:t>
                        </w:r>
                        <w:r>
                          <w:rPr>
                            <w:rFonts w:ascii="Microsoft Sans Serif" w:hAnsi="Microsoft Sans Serif"/>
                            <w:spacing w:val="-9"/>
                            <w:position w:val="1"/>
                            <w:sz w:val="18"/>
                          </w:rPr>
                          <w:t xml:space="preserve"> </w:t>
                        </w:r>
                        <w:r>
                          <w:rPr>
                            <w:rFonts w:ascii="Microsoft Sans Serif" w:hAnsi="Microsoft Sans Serif"/>
                            <w:position w:val="1"/>
                            <w:sz w:val="18"/>
                          </w:rPr>
                          <w:t>III</w:t>
                        </w:r>
                        <w:r>
                          <w:rPr>
                            <w:rFonts w:ascii="Microsoft Sans Serif" w:hAnsi="Microsoft Sans Serif"/>
                            <w:sz w:val="12"/>
                          </w:rPr>
                          <w:t>i</w:t>
                        </w:r>
                        <w:r>
                          <w:rPr>
                            <w:rFonts w:ascii="Microsoft Sans Serif" w:hAnsi="Microsoft Sans Serif"/>
                            <w:spacing w:val="10"/>
                            <w:sz w:val="12"/>
                          </w:rPr>
                          <w:t xml:space="preserve"> </w:t>
                        </w:r>
                        <w:r>
                          <w:rPr>
                            <w:rFonts w:ascii="Microsoft Sans Serif" w:hAnsi="Microsoft Sans Serif"/>
                            <w:position w:val="1"/>
                            <w:sz w:val="18"/>
                          </w:rPr>
                          <w:t>≥</w:t>
                        </w:r>
                        <w:r>
                          <w:rPr>
                            <w:rFonts w:ascii="Microsoft Sans Serif" w:hAnsi="Microsoft Sans Serif"/>
                            <w:spacing w:val="-45"/>
                            <w:position w:val="1"/>
                            <w:sz w:val="18"/>
                          </w:rPr>
                          <w:t xml:space="preserve"> </w:t>
                        </w:r>
                        <w:r>
                          <w:rPr>
                            <w:rFonts w:ascii="Microsoft Sans Serif" w:hAnsi="Microsoft Sans Serif"/>
                            <w:sz w:val="18"/>
                          </w:rPr>
                          <w:t>5</w:t>
                        </w:r>
                        <w:r>
                          <w:rPr>
                            <w:rFonts w:ascii="Microsoft Sans Serif" w:hAnsi="Microsoft Sans Serif"/>
                            <w:spacing w:val="2"/>
                            <w:sz w:val="18"/>
                          </w:rPr>
                          <w:t xml:space="preserve"> </w:t>
                        </w:r>
                        <w:r>
                          <w:rPr>
                            <w:rFonts w:ascii="Microsoft Sans Serif" w:hAnsi="Microsoft Sans Serif"/>
                            <w:sz w:val="18"/>
                          </w:rPr>
                          <w:t>%?</w:t>
                        </w:r>
                      </w:p>
                    </w:txbxContent>
                  </v:textbox>
                </v:shape>
                <v:shape id="Text Box 58" o:spid="_x0000_s1048" type="#_x0000_t202" style="position:absolute;left:6402;top:638;width:338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145B25" w:rsidRDefault="00145B25" w:rsidP="00E957D9">
                        <w:pPr>
                          <w:tabs>
                            <w:tab w:val="left" w:pos="3036"/>
                          </w:tabs>
                          <w:spacing w:line="201" w:lineRule="exact"/>
                          <w:rPr>
                            <w:rFonts w:ascii="Microsoft Sans Serif"/>
                            <w:sz w:val="18"/>
                          </w:rPr>
                        </w:pPr>
                        <w:r>
                          <w:rPr>
                            <w:rFonts w:ascii="Microsoft Sans Serif"/>
                            <w:sz w:val="18"/>
                          </w:rPr>
                          <w:t>Da</w:t>
                        </w:r>
                        <w:r>
                          <w:rPr>
                            <w:rFonts w:ascii="Microsoft Sans Serif"/>
                            <w:sz w:val="18"/>
                          </w:rPr>
                          <w:tab/>
                          <w:t>Nu</w:t>
                        </w:r>
                      </w:p>
                    </w:txbxContent>
                  </v:textbox>
                </v:shape>
                <v:shape id="Text Box 59" o:spid="_x0000_s1049" type="#_x0000_t202" style="position:absolute;left:8600;top:1380;width:1728;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LZ8YA&#10;AADcAAAADwAAAGRycy9kb3ducmV2LnhtbESPzWrDMBCE74G+g9hCL6GR0kIwbpRQQgo9lJK/kh4X&#10;a2sZWytjqbHz9lEgkOMwM98w8+XgGnGiLlSeNUwnCgRx4U3FpYbD/uM5AxEissHGM2k4U4Dl4mE0&#10;x9z4nrd02sVSJAiHHDXYGNtcylBYchgmviVO3p/vHMYku1KaDvsEd418UWomHVacFiy2tLJU1Lt/&#10;p6H+tpvt8Wv1W4wl1WX/o47Zea310+Pw/gYi0hDv4Vv702h4VT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BLZ8YAAADcAAAADwAAAAAAAAAAAAAAAACYAgAAZHJz&#10;L2Rvd25yZXYueG1sUEsFBgAAAAAEAAQA9QAAAIsDAAAAAA==&#10;" filled="f">
                  <v:textbox inset="0,0,0,0">
                    <w:txbxContent>
                      <w:p w:rsidR="00145B25" w:rsidRPr="00F01778" w:rsidRDefault="00145B25" w:rsidP="00E957D9">
                        <w:pPr>
                          <w:spacing w:before="78" w:line="237" w:lineRule="auto"/>
                          <w:ind w:left="454" w:right="314" w:hanging="123"/>
                          <w:rPr>
                            <w:rFonts w:ascii="Microsoft Sans Serif"/>
                            <w:sz w:val="18"/>
                            <w:lang w:val="ro-RO"/>
                          </w:rPr>
                        </w:pPr>
                        <w:r>
                          <w:rPr>
                            <w:rFonts w:ascii="Microsoft Sans Serif"/>
                            <w:sz w:val="18"/>
                            <w:lang w:val="ro-RO"/>
                          </w:rPr>
                          <w:t>Nu se aplic</w:t>
                        </w:r>
                        <w:r>
                          <w:rPr>
                            <w:rFonts w:ascii="Microsoft Sans Serif"/>
                            <w:sz w:val="18"/>
                            <w:lang w:val="ro-RO"/>
                          </w:rPr>
                          <w:t>ă</w:t>
                        </w:r>
                        <w:r>
                          <w:rPr>
                            <w:rFonts w:ascii="Microsoft Sans Serif"/>
                            <w:sz w:val="18"/>
                            <w:lang w:val="ro-RO"/>
                          </w:rPr>
                          <w:t xml:space="preserve"> Clasa 8</w:t>
                        </w:r>
                      </w:p>
                    </w:txbxContent>
                  </v:textbox>
                </v:shape>
                <v:shape id="Text Box 60" o:spid="_x0000_s1050" type="#_x0000_t202" style="position:absolute;left:6656;top:1376;width:1728;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MYA&#10;AADcAAAADwAAAGRycy9kb3ducmV2LnhtbESPT2sCMRTE7wW/Q3iCl6KJFqpsjSKi0EMp9U+xx8fm&#10;dbPs5mXZpO767ZtCweMwM79hluve1eJKbSg9a5hOFAji3JuSCw3n0368ABEissHaM2m4UYD1avCw&#10;xMz4jg90PcZCJAiHDDXYGJtMypBbchgmviFO3rdvHcYk20KaFrsEd7WcKfUsHZacFiw2tLWUV8cf&#10;p6F6tx+Hy9v2K3+UVBXdp7osbjutR8N+8wIiUh/v4f/2q9HwpOb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u/MYAAADcAAAADwAAAAAAAAAAAAAAAACYAgAAZHJz&#10;L2Rvd25yZXYueG1sUEsFBgAAAAAEAAQA9QAAAIsDAAAAAA==&#10;" filled="f">
                  <v:textbox inset="0,0,0,0">
                    <w:txbxContent>
                      <w:p w:rsidR="00145B25" w:rsidRPr="00F01778" w:rsidRDefault="00145B25" w:rsidP="00E957D9">
                        <w:pPr>
                          <w:spacing w:before="76" w:line="237" w:lineRule="auto"/>
                          <w:ind w:left="323" w:right="140" w:hanging="168"/>
                          <w:rPr>
                            <w:rFonts w:ascii="Microsoft Sans Serif" w:hAnsi="Microsoft Sans Serif"/>
                            <w:sz w:val="18"/>
                            <w:lang w:val="ro-RO"/>
                          </w:rPr>
                        </w:pPr>
                        <w:r>
                          <w:rPr>
                            <w:rFonts w:ascii="Microsoft Sans Serif" w:hAnsi="Microsoft Sans Serif"/>
                            <w:sz w:val="18"/>
                            <w:lang w:val="ro-RO"/>
                          </w:rPr>
                          <w:t>Clasa 8, grupa de ambalare III</w:t>
                        </w:r>
                      </w:p>
                      <w:p w:rsidR="00145B25" w:rsidRDefault="00145B25" w:rsidP="00E957D9">
                        <w:pPr>
                          <w:spacing w:before="75"/>
                          <w:ind w:left="273" w:right="140" w:hanging="118"/>
                          <w:rPr>
                            <w:rFonts w:ascii="Microsoft Sans Serif" w:hAnsi="Microsoft Sans Serif"/>
                            <w:sz w:val="18"/>
                          </w:rPr>
                        </w:pPr>
                      </w:p>
                    </w:txbxContent>
                  </v:textbox>
                </v:shape>
                <v:shape id="Text Box 61" o:spid="_x0000_s1051" type="#_x0000_t202" style="position:absolute;left:4712;top:1376;width:1728;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6jsIA&#10;AADcAAAADwAAAGRycy9kb3ducmV2LnhtbERPy2oCMRTdC/5DuAU3ookWikyNUkShC5H6QpeXye1k&#10;mMnNMEmd8e+bRaHLw3kv172rxYPaUHrWMJsqEMS5NyUXGi7n3WQBIkRkg7Vn0vCkAOvVcLDEzPiO&#10;j/Q4xUKkEA4ZarAxNpmUIbfkMEx9Q5y4b986jAm2hTQtdinc1XKu1Jt0WHJqsNjQxlJenX6chupg&#10;v463/eaejyVVRXdVt8Vzq/Xopf94BxGpj//iP/en0fCq0t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3qOwgAAANwAAAAPAAAAAAAAAAAAAAAAAJgCAABkcnMvZG93&#10;bnJldi54bWxQSwUGAAAAAAQABAD1AAAAhwMAAAAA&#10;" filled="f">
                  <v:textbox inset="0,0,0,0">
                    <w:txbxContent>
                      <w:p w:rsidR="00145B25" w:rsidRPr="00F01778" w:rsidRDefault="00145B25" w:rsidP="00E957D9">
                        <w:pPr>
                          <w:spacing w:before="76" w:line="237" w:lineRule="auto"/>
                          <w:ind w:left="323" w:right="140" w:hanging="168"/>
                          <w:rPr>
                            <w:rFonts w:ascii="Microsoft Sans Serif" w:hAnsi="Microsoft Sans Serif"/>
                            <w:sz w:val="18"/>
                            <w:lang w:val="ro-RO"/>
                          </w:rPr>
                        </w:pPr>
                        <w:r>
                          <w:rPr>
                            <w:rFonts w:ascii="Microsoft Sans Serif" w:hAnsi="Microsoft Sans Serif"/>
                            <w:sz w:val="18"/>
                            <w:lang w:val="ro-RO"/>
                          </w:rPr>
                          <w:t>Clasa 8, grupa de ambalare II</w:t>
                        </w:r>
                      </w:p>
                      <w:p w:rsidR="00145B25" w:rsidRDefault="00145B25" w:rsidP="00E957D9">
                        <w:pPr>
                          <w:spacing w:before="75"/>
                          <w:ind w:left="297" w:right="140" w:hanging="142"/>
                          <w:rPr>
                            <w:rFonts w:ascii="Microsoft Sans Serif" w:hAnsi="Microsoft Sans Serif"/>
                            <w:sz w:val="18"/>
                          </w:rPr>
                        </w:pPr>
                      </w:p>
                    </w:txbxContent>
                  </v:textbox>
                </v:shape>
                <v:shape id="Text Box 62" o:spid="_x0000_s1052" type="#_x0000_t202" style="position:absolute;left:2768;top:1386;width:172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FcYA&#10;AADcAAAADwAAAGRycy9kb3ducmV2LnhtbESPQWsCMRSE7wX/Q3hCL6UmtVDsahSRCj0Uqdqix8fm&#10;uVl287JsUnf9940geBxm5htmtuhdLc7UhtKzhpeRAkGce1NyoeFnv36egAgR2WDtmTRcKMBiPniY&#10;YWZ8x1s672IhEoRDhhpsjE0mZcgtOQwj3xAn7+RbhzHJtpCmxS7BXS3HSr1JhyWnBYsNrSzl1e7P&#10;aag29nt7+Fod8ydJVdH9qsPk8qH147BfTkFE6uM9fGt/Gg2v6h2uZ9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fFcYAAADcAAAADwAAAAAAAAAAAAAAAACYAgAAZHJz&#10;L2Rvd25yZXYueG1sUEsFBgAAAAAEAAQA9QAAAIsDAAAAAA==&#10;" filled="f">
                  <v:textbox inset="0,0,0,0">
                    <w:txbxContent>
                      <w:p w:rsidR="00145B25" w:rsidRPr="00F01778" w:rsidRDefault="00145B25" w:rsidP="00E957D9">
                        <w:pPr>
                          <w:spacing w:before="76" w:line="237" w:lineRule="auto"/>
                          <w:ind w:left="323" w:right="140" w:hanging="168"/>
                          <w:rPr>
                            <w:rFonts w:ascii="Microsoft Sans Serif" w:hAnsi="Microsoft Sans Serif"/>
                            <w:sz w:val="18"/>
                            <w:lang w:val="ro-RO"/>
                          </w:rPr>
                        </w:pPr>
                        <w:r>
                          <w:rPr>
                            <w:rFonts w:ascii="Microsoft Sans Serif" w:hAnsi="Microsoft Sans Serif"/>
                            <w:sz w:val="18"/>
                            <w:lang w:val="ro-RO"/>
                          </w:rPr>
                          <w:t>Clasa 8, grupa de ambalare I</w:t>
                        </w:r>
                      </w:p>
                    </w:txbxContent>
                  </v:textbox>
                </v:shape>
                <v:shape id="Text Box 63" o:spid="_x0000_s1053" type="#_x0000_t202" style="position:absolute;left:3632;top:-4260;width:388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gVcIA&#10;AADcAAAADwAAAGRycy9kb3ducmV2LnhtbERPTYvCMBC9L/gfwgheFk11YZFqFBEFDyLqruhxaMam&#10;tJmUJtr67zcHYY+P9z1fdrYST2p84VjBeJSAIM6cLjhX8PuzHU5B+ICssXJMCl7kYbnofcwx1a7l&#10;Ez3PIRcxhH2KCkwIdSqlzwxZ9CNXE0fu7hqLIcIml7rBNobbSk6S5FtaLDg2GKxpbSgrzw+roDyY&#10;4+m6X9+yT0ll3l6S6/S1UWrQ71YzEIG68C9+u3dawdc4zo9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OBVwgAAANwAAAAPAAAAAAAAAAAAAAAAAJgCAABkcnMvZG93&#10;bnJldi54bWxQSwUGAAAAAAQABAD1AAAAhwMAAAAA&#10;" filled="f">
                  <v:textbox inset="0,0,0,0">
                    <w:txbxContent>
                      <w:p w:rsidR="00145B25" w:rsidRPr="00F01778" w:rsidRDefault="00145B25" w:rsidP="00E957D9">
                        <w:pPr>
                          <w:spacing w:before="75" w:line="242" w:lineRule="auto"/>
                          <w:ind w:left="1607" w:right="290" w:hanging="1308"/>
                          <w:rPr>
                            <w:rFonts w:ascii="Microsoft Sans Serif" w:hAnsi="Microsoft Sans Serif"/>
                            <w:sz w:val="18"/>
                            <w:lang w:val="ro-RO"/>
                          </w:rPr>
                        </w:pPr>
                        <w:r>
                          <w:rPr>
                            <w:rFonts w:ascii="Microsoft Sans Serif" w:hAnsi="Microsoft Sans Serif"/>
                            <w:sz w:val="18"/>
                            <w:lang w:val="ro-RO"/>
                          </w:rPr>
                          <w:t>Amestec conţinând substanţe din clasa 8</w:t>
                        </w:r>
                      </w:p>
                    </w:txbxContent>
                  </v:textbox>
                </v:shape>
                <w10:wrap anchorx="page"/>
              </v:group>
            </w:pict>
          </mc:Fallback>
        </mc:AlternateContent>
      </w: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jc w:val="center"/>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tabs>
          <w:tab w:val="left" w:pos="6094"/>
        </w:tabs>
        <w:rPr>
          <w:rFonts w:ascii="Times New Roman" w:hAnsi="Times New Roman" w:cs="Times New Roman"/>
          <w:b/>
          <w:sz w:val="20"/>
          <w:lang w:val="ro-RO"/>
        </w:rPr>
      </w:pPr>
      <w:r w:rsidRPr="006F476F">
        <w:rPr>
          <w:rFonts w:ascii="Times New Roman" w:hAnsi="Times New Roman" w:cs="Times New Roman"/>
          <w:b/>
          <w:sz w:val="20"/>
          <w:lang w:val="ro-RO"/>
        </w:rPr>
        <w:tab/>
      </w: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tabs>
          <w:tab w:val="left" w:pos="7361"/>
        </w:tabs>
        <w:rPr>
          <w:rFonts w:ascii="Times New Roman" w:hAnsi="Times New Roman" w:cs="Times New Roman"/>
          <w:b/>
          <w:sz w:val="20"/>
          <w:lang w:val="ro-RO"/>
        </w:rPr>
      </w:pPr>
      <w:r w:rsidRPr="006F476F">
        <w:rPr>
          <w:rFonts w:ascii="Times New Roman" w:hAnsi="Times New Roman" w:cs="Times New Roman"/>
          <w:b/>
          <w:sz w:val="20"/>
          <w:lang w:val="ro-RO"/>
        </w:rPr>
        <w:tab/>
      </w: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rPr>
          <w:rFonts w:ascii="Times New Roman" w:hAnsi="Times New Roman" w:cs="Times New Roman"/>
          <w:b/>
          <w:sz w:val="20"/>
          <w:lang w:val="ro-RO"/>
        </w:rPr>
      </w:pPr>
    </w:p>
    <w:p w:rsidR="00E957D9" w:rsidRPr="006F476F" w:rsidRDefault="00E957D9" w:rsidP="00E957D9">
      <w:pPr>
        <w:pStyle w:val="BodyText"/>
        <w:spacing w:before="8"/>
        <w:rPr>
          <w:rFonts w:ascii="Times New Roman" w:hAnsi="Times New Roman" w:cs="Times New Roman"/>
          <w:b/>
          <w:sz w:val="22"/>
          <w:lang w:val="ro-RO"/>
        </w:rPr>
      </w:pPr>
    </w:p>
    <w:p w:rsidR="00E957D9" w:rsidRPr="006F476F" w:rsidRDefault="00E957D9" w:rsidP="00E957D9">
      <w:pPr>
        <w:pStyle w:val="BodyText"/>
        <w:tabs>
          <w:tab w:val="left" w:pos="5011"/>
        </w:tabs>
        <w:ind w:left="1675"/>
        <w:rPr>
          <w:rFonts w:ascii="Times New Roman" w:hAnsi="Times New Roman" w:cs="Times New Roman"/>
          <w:lang w:val="ro-RO"/>
        </w:rPr>
      </w:pPr>
      <w:r w:rsidRPr="006F476F">
        <w:rPr>
          <w:rFonts w:ascii="Times New Roman" w:hAnsi="Times New Roman" w:cs="Times New Roman"/>
          <w:lang w:val="ro-RO"/>
        </w:rPr>
        <w:t>Da</w:t>
      </w:r>
      <w:r w:rsidRPr="006F476F">
        <w:rPr>
          <w:rFonts w:ascii="Times New Roman" w:hAnsi="Times New Roman" w:cs="Times New Roman"/>
          <w:lang w:val="ro-RO"/>
        </w:rPr>
        <w:tab/>
      </w:r>
    </w:p>
    <w:p w:rsidR="00E957D9" w:rsidRPr="006F476F" w:rsidRDefault="00E957D9" w:rsidP="00E957D9">
      <w:pPr>
        <w:pStyle w:val="BodyText"/>
        <w:rPr>
          <w:rFonts w:ascii="Times New Roman" w:hAnsi="Times New Roman" w:cs="Times New Roman"/>
          <w:sz w:val="20"/>
          <w:lang w:val="ro-RO"/>
        </w:rPr>
      </w:pPr>
    </w:p>
    <w:p w:rsidR="00E957D9" w:rsidRPr="006F476F" w:rsidRDefault="00E957D9" w:rsidP="00E957D9">
      <w:pPr>
        <w:pStyle w:val="BodyText"/>
        <w:rPr>
          <w:rFonts w:ascii="Times New Roman" w:hAnsi="Times New Roman" w:cs="Times New Roman"/>
          <w:sz w:val="20"/>
          <w:lang w:val="ro-RO"/>
        </w:rPr>
      </w:pPr>
    </w:p>
    <w:p w:rsidR="00E957D9" w:rsidRPr="006F476F" w:rsidRDefault="00E957D9" w:rsidP="00E957D9">
      <w:pPr>
        <w:pStyle w:val="BodyText"/>
        <w:rPr>
          <w:rFonts w:ascii="Times New Roman" w:hAnsi="Times New Roman" w:cs="Times New Roman"/>
          <w:sz w:val="20"/>
          <w:lang w:val="ro-RO"/>
        </w:rPr>
      </w:pPr>
    </w:p>
    <w:p w:rsidR="00E957D9" w:rsidRPr="006F476F" w:rsidRDefault="00E957D9" w:rsidP="00E957D9">
      <w:pPr>
        <w:pStyle w:val="BodyText"/>
        <w:rPr>
          <w:rFonts w:ascii="Times New Roman" w:hAnsi="Times New Roman" w:cs="Times New Roman"/>
          <w:sz w:val="20"/>
          <w:lang w:val="ro-RO"/>
        </w:rPr>
      </w:pPr>
    </w:p>
    <w:p w:rsidR="00E957D9" w:rsidRPr="006F476F" w:rsidRDefault="00E957D9" w:rsidP="00E957D9">
      <w:pPr>
        <w:pStyle w:val="BodyText"/>
        <w:rPr>
          <w:rFonts w:ascii="Times New Roman" w:hAnsi="Times New Roman" w:cs="Times New Roman"/>
          <w:sz w:val="20"/>
          <w:lang w:val="ro-RO"/>
        </w:rPr>
      </w:pPr>
    </w:p>
    <w:p w:rsidR="00E957D9" w:rsidRPr="006F476F" w:rsidRDefault="00E957D9" w:rsidP="00E957D9">
      <w:pPr>
        <w:pStyle w:val="BodyText"/>
        <w:rPr>
          <w:rFonts w:ascii="Times New Roman" w:hAnsi="Times New Roman" w:cs="Times New Roman"/>
          <w:sz w:val="20"/>
          <w:lang w:val="ro-RO"/>
        </w:rPr>
      </w:pPr>
    </w:p>
    <w:p w:rsidR="00E957D9" w:rsidRPr="006F476F" w:rsidRDefault="00E957D9" w:rsidP="00E957D9">
      <w:pPr>
        <w:pStyle w:val="BodyText"/>
        <w:tabs>
          <w:tab w:val="left" w:pos="2857"/>
          <w:tab w:val="left" w:pos="3894"/>
          <w:tab w:val="left" w:pos="4389"/>
          <w:tab w:val="left" w:pos="7960"/>
        </w:tabs>
        <w:rPr>
          <w:rFonts w:ascii="Times New Roman" w:hAnsi="Times New Roman" w:cs="Times New Roman"/>
          <w:sz w:val="20"/>
          <w:lang w:val="ro-RO"/>
        </w:rPr>
      </w:pPr>
      <w:r w:rsidRPr="006F476F">
        <w:rPr>
          <w:rFonts w:ascii="Times New Roman" w:hAnsi="Times New Roman" w:cs="Times New Roman"/>
          <w:sz w:val="20"/>
          <w:lang w:val="ro-RO"/>
        </w:rPr>
        <w:tab/>
      </w:r>
      <w:r w:rsidRPr="006F476F">
        <w:rPr>
          <w:rFonts w:ascii="Times New Roman" w:hAnsi="Times New Roman" w:cs="Times New Roman"/>
          <w:sz w:val="20"/>
          <w:lang w:val="ro-RO"/>
        </w:rPr>
        <w:tab/>
      </w:r>
      <w:r w:rsidRPr="006F476F">
        <w:rPr>
          <w:rFonts w:ascii="Times New Roman" w:hAnsi="Times New Roman" w:cs="Times New Roman"/>
          <w:sz w:val="20"/>
          <w:lang w:val="ro-RO"/>
        </w:rPr>
        <w:tab/>
      </w:r>
      <w:r w:rsidRPr="006F476F">
        <w:rPr>
          <w:rFonts w:ascii="Times New Roman" w:hAnsi="Times New Roman" w:cs="Times New Roman"/>
          <w:sz w:val="20"/>
          <w:lang w:val="ro-RO"/>
        </w:rPr>
        <w:tab/>
      </w:r>
    </w:p>
    <w:p w:rsidR="00C50740" w:rsidRDefault="00C50740" w:rsidP="00E957D9">
      <w:pPr>
        <w:pStyle w:val="BodyText"/>
        <w:jc w:val="both"/>
        <w:rPr>
          <w:rFonts w:ascii="Times New Roman" w:hAnsi="Times New Roman" w:cs="Times New Roman"/>
          <w:b/>
          <w:sz w:val="24"/>
          <w:szCs w:val="24"/>
          <w:lang w:val="ro-RO"/>
        </w:rPr>
      </w:pPr>
    </w:p>
    <w:p w:rsidR="00E957D9" w:rsidRPr="006F476F" w:rsidRDefault="00E957D9" w:rsidP="00E957D9">
      <w:pPr>
        <w:pStyle w:val="BodyText"/>
        <w:jc w:val="both"/>
        <w:rPr>
          <w:rFonts w:ascii="Times New Roman" w:hAnsi="Times New Roman" w:cs="Times New Roman"/>
          <w:sz w:val="24"/>
          <w:szCs w:val="24"/>
          <w:lang w:val="ro-RO"/>
        </w:rPr>
      </w:pPr>
      <w:r w:rsidRPr="006F476F">
        <w:rPr>
          <w:rFonts w:ascii="Times New Roman" w:hAnsi="Times New Roman" w:cs="Times New Roman"/>
          <w:b/>
          <w:sz w:val="24"/>
          <w:szCs w:val="24"/>
          <w:lang w:val="ro-RO"/>
        </w:rPr>
        <w:t>2.2.8.1.7</w:t>
      </w:r>
      <w:r w:rsidRPr="006F476F">
        <w:rPr>
          <w:rFonts w:ascii="Times New Roman" w:hAnsi="Times New Roman" w:cs="Times New Roman"/>
          <w:sz w:val="24"/>
          <w:szCs w:val="24"/>
          <w:lang w:val="ro-RO"/>
        </w:rPr>
        <w:tab/>
        <w:t>În cazul în care substanțele din Clasa 8, ca urmare a adăugărilor, trec la alte categorii de pericol decât cele din care fac parte substanțele menționate în tabelul A din capitolul 3.2, acele amestecuri sau soluții trebuie să fie atribuite rubricilor din care fac parte pe baza pericolului lor real.</w:t>
      </w:r>
    </w:p>
    <w:p w:rsidR="00E957D9" w:rsidRPr="006F476F" w:rsidRDefault="00E957D9" w:rsidP="00E957D9">
      <w:pPr>
        <w:pStyle w:val="BodyText"/>
        <w:jc w:val="both"/>
        <w:rPr>
          <w:rFonts w:ascii="Times New Roman" w:hAnsi="Times New Roman" w:cs="Times New Roman"/>
          <w:sz w:val="24"/>
          <w:szCs w:val="24"/>
          <w:lang w:val="ro-RO"/>
        </w:rPr>
      </w:pPr>
      <w:r w:rsidRPr="006F476F">
        <w:rPr>
          <w:rFonts w:ascii="Times New Roman" w:hAnsi="Times New Roman" w:cs="Times New Roman"/>
          <w:sz w:val="24"/>
          <w:szCs w:val="24"/>
          <w:lang w:val="ro-RO"/>
        </w:rPr>
        <w:tab/>
      </w:r>
      <w:r w:rsidRPr="006F476F">
        <w:rPr>
          <w:rFonts w:ascii="Times New Roman" w:hAnsi="Times New Roman" w:cs="Times New Roman"/>
          <w:sz w:val="24"/>
          <w:szCs w:val="24"/>
          <w:lang w:val="ro-RO"/>
        </w:rPr>
        <w:tab/>
      </w:r>
      <w:r w:rsidRPr="00145B25">
        <w:rPr>
          <w:rFonts w:ascii="Times New Roman" w:hAnsi="Times New Roman" w:cs="Times New Roman"/>
          <w:b/>
          <w:sz w:val="24"/>
          <w:szCs w:val="24"/>
          <w:lang w:val="ro-RO"/>
        </w:rPr>
        <w:t>NOTĂ.</w:t>
      </w:r>
      <w:r w:rsidRPr="006F476F">
        <w:rPr>
          <w:rFonts w:ascii="Times New Roman" w:hAnsi="Times New Roman" w:cs="Times New Roman"/>
          <w:sz w:val="24"/>
          <w:szCs w:val="24"/>
          <w:lang w:val="ro-RO"/>
        </w:rPr>
        <w:t xml:space="preserve"> Pentru clasificarea soluțiilor și amestecurilor (precum preparatele și deșeurile), a se vedea, de asemenea, 2.1.3.</w:t>
      </w:r>
    </w:p>
    <w:p w:rsidR="00E957D9" w:rsidRPr="006F476F" w:rsidRDefault="00E957D9" w:rsidP="00E957D9">
      <w:pPr>
        <w:pStyle w:val="BodyText"/>
        <w:spacing w:before="11"/>
        <w:jc w:val="both"/>
        <w:rPr>
          <w:rFonts w:ascii="Times New Roman" w:hAnsi="Times New Roman" w:cs="Times New Roman"/>
          <w:sz w:val="24"/>
          <w:szCs w:val="24"/>
          <w:lang w:val="ro-RO"/>
        </w:rPr>
      </w:pPr>
    </w:p>
    <w:p w:rsidR="00E957D9" w:rsidRPr="006F476F" w:rsidRDefault="00E957D9" w:rsidP="00E957D9">
      <w:pPr>
        <w:pStyle w:val="BodyText"/>
        <w:spacing w:before="11"/>
        <w:jc w:val="both"/>
        <w:rPr>
          <w:rFonts w:ascii="Times New Roman" w:hAnsi="Times New Roman" w:cs="Times New Roman"/>
          <w:sz w:val="24"/>
          <w:szCs w:val="24"/>
          <w:lang w:val="ro-RO"/>
        </w:rPr>
      </w:pPr>
      <w:r w:rsidRPr="006F476F">
        <w:rPr>
          <w:rFonts w:ascii="Times New Roman" w:hAnsi="Times New Roman" w:cs="Times New Roman"/>
          <w:b/>
          <w:sz w:val="24"/>
          <w:szCs w:val="24"/>
          <w:lang w:val="ro-RO"/>
        </w:rPr>
        <w:t>2.2.8.1.8</w:t>
      </w:r>
      <w:r w:rsidRPr="006F476F">
        <w:rPr>
          <w:rFonts w:ascii="Times New Roman" w:hAnsi="Times New Roman" w:cs="Times New Roman"/>
          <w:sz w:val="24"/>
          <w:szCs w:val="24"/>
          <w:lang w:val="ro-RO"/>
        </w:rPr>
        <w:tab/>
        <w:t>Pe baza criteriilor de la 2.2.8.1.6, este, de asemenea, posibil să se determine dacă natura unei soluții sau a unui amestec menționat nominal sau care conține o materie menționată nominal este de așa natură încât soluția sau amestecul nu fac obiectul prescripțiilor referitoare la prezenta clasă.</w:t>
      </w:r>
    </w:p>
    <w:p w:rsidR="00E957D9" w:rsidRDefault="00E957D9" w:rsidP="00E957D9">
      <w:pPr>
        <w:pStyle w:val="BodyText"/>
        <w:spacing w:before="11"/>
        <w:jc w:val="both"/>
        <w:rPr>
          <w:rFonts w:ascii="Times New Roman" w:hAnsi="Times New Roman" w:cs="Times New Roman"/>
          <w:sz w:val="24"/>
          <w:szCs w:val="24"/>
          <w:lang w:val="ro-RO"/>
        </w:rPr>
      </w:pPr>
      <w:r w:rsidRPr="006F476F">
        <w:rPr>
          <w:rFonts w:ascii="Times New Roman" w:hAnsi="Times New Roman" w:cs="Times New Roman"/>
          <w:sz w:val="24"/>
          <w:szCs w:val="24"/>
          <w:lang w:val="ro-RO"/>
        </w:rPr>
        <w:tab/>
      </w:r>
      <w:r w:rsidRPr="006F476F">
        <w:rPr>
          <w:rFonts w:ascii="Times New Roman" w:hAnsi="Times New Roman" w:cs="Times New Roman"/>
          <w:sz w:val="24"/>
          <w:szCs w:val="24"/>
          <w:lang w:val="ro-RO"/>
        </w:rPr>
        <w:tab/>
      </w:r>
      <w:r w:rsidRPr="006F476F">
        <w:rPr>
          <w:rFonts w:ascii="Times New Roman" w:hAnsi="Times New Roman" w:cs="Times New Roman"/>
          <w:b/>
          <w:sz w:val="24"/>
          <w:szCs w:val="24"/>
          <w:lang w:val="ro-RO"/>
        </w:rPr>
        <w:t>NOTĂ.</w:t>
      </w:r>
      <w:r w:rsidRPr="006F476F">
        <w:rPr>
          <w:rFonts w:ascii="Times New Roman" w:hAnsi="Times New Roman" w:cs="Times New Roman"/>
          <w:sz w:val="24"/>
          <w:szCs w:val="24"/>
          <w:lang w:val="ro-RO"/>
        </w:rPr>
        <w:t xml:space="preserve"> Nr. ONU 1910 OXID DE CALCIU şi nr. ONU 2812 ALUMINAT DE SODIU, care figurează în Regulamentul tip ONU nu sunt supuse prescripţiilor RID.”</w:t>
      </w:r>
    </w:p>
    <w:p w:rsidR="00C50740" w:rsidRDefault="00C50740" w:rsidP="00E957D9">
      <w:pPr>
        <w:pStyle w:val="BodyText"/>
        <w:spacing w:before="11"/>
        <w:jc w:val="both"/>
        <w:rPr>
          <w:rFonts w:ascii="Times New Roman" w:hAnsi="Times New Roman" w:cs="Times New Roman"/>
          <w:sz w:val="24"/>
          <w:szCs w:val="24"/>
          <w:lang w:val="ro-RO"/>
        </w:rPr>
      </w:pPr>
    </w:p>
    <w:p w:rsidR="00AC649C" w:rsidRDefault="00C50740" w:rsidP="00C50740">
      <w:pPr>
        <w:jc w:val="both"/>
        <w:rPr>
          <w:rStyle w:val="l5def"/>
          <w:lang w:val="ro-RO"/>
        </w:rPr>
      </w:pPr>
      <w:r w:rsidRPr="00C50740">
        <w:rPr>
          <w:rStyle w:val="l5def"/>
          <w:b/>
          <w:lang w:val="ro-RO"/>
        </w:rPr>
        <w:t>2.2.</w:t>
      </w:r>
      <w:r>
        <w:rPr>
          <w:rStyle w:val="l5def"/>
          <w:b/>
          <w:lang w:val="ro-RO"/>
        </w:rPr>
        <w:t>8</w:t>
      </w:r>
      <w:r w:rsidRPr="00C50740">
        <w:rPr>
          <w:rStyle w:val="l5def"/>
          <w:b/>
          <w:lang w:val="ro-RO"/>
        </w:rPr>
        <w:t>.3</w:t>
      </w:r>
      <w:r w:rsidR="00AC649C">
        <w:rPr>
          <w:rStyle w:val="l5def"/>
          <w:b/>
          <w:lang w:val="ro-RO"/>
        </w:rPr>
        <w:tab/>
      </w:r>
      <w:r w:rsidR="00AC649C">
        <w:rPr>
          <w:rStyle w:val="l5def"/>
          <w:b/>
          <w:lang w:val="ro-RO"/>
        </w:rPr>
        <w:tab/>
      </w:r>
      <w:r>
        <w:rPr>
          <w:rStyle w:val="l5def"/>
          <w:lang w:val="ro-RO"/>
        </w:rPr>
        <w:t>În tabel</w:t>
      </w:r>
      <w:r w:rsidR="00AC649C">
        <w:rPr>
          <w:rStyle w:val="l5def"/>
          <w:lang w:val="ro-RO"/>
        </w:rPr>
        <w:t>:</w:t>
      </w:r>
    </w:p>
    <w:p w:rsidR="00C50740" w:rsidRDefault="00AC649C" w:rsidP="00AC649C">
      <w:pPr>
        <w:ind w:firstLine="1418"/>
        <w:jc w:val="both"/>
        <w:rPr>
          <w:rStyle w:val="l5def"/>
          <w:lang w:val="ro-RO"/>
        </w:rPr>
      </w:pPr>
      <w:r>
        <w:rPr>
          <w:rStyle w:val="l5def"/>
          <w:lang w:val="ro-RO"/>
        </w:rPr>
        <w:t>-</w:t>
      </w:r>
      <w:r w:rsidR="00C50740">
        <w:rPr>
          <w:rStyle w:val="l5def"/>
          <w:lang w:val="ro-RO"/>
        </w:rPr>
        <w:t xml:space="preserve"> descrierea primei coloane se modifică din „Riscuri subsidiare” în „Pericol subsidiar”</w:t>
      </w:r>
      <w:r>
        <w:rPr>
          <w:rStyle w:val="l5def"/>
          <w:lang w:val="ro-RO"/>
        </w:rPr>
        <w:t>;</w:t>
      </w:r>
    </w:p>
    <w:p w:rsidR="00AC649C" w:rsidRDefault="00AC649C" w:rsidP="00AC649C">
      <w:pPr>
        <w:ind w:firstLine="1418"/>
        <w:jc w:val="both"/>
        <w:rPr>
          <w:rStyle w:val="l5def"/>
          <w:lang w:val="ro-RO"/>
        </w:rPr>
      </w:pPr>
      <w:r>
        <w:rPr>
          <w:rStyle w:val="l5def"/>
          <w:lang w:val="ro-RO"/>
        </w:rPr>
        <w:t>- denumirea primei secţiuni se modifică din „</w:t>
      </w:r>
      <w:r w:rsidRPr="00AC649C">
        <w:rPr>
          <w:rStyle w:val="l5def"/>
          <w:lang w:val="ro-RO"/>
        </w:rPr>
        <w:t>Substanţe corosive fără risc secundar şi obiecte care conţin astfel de substanţe</w:t>
      </w:r>
      <w:r>
        <w:rPr>
          <w:rStyle w:val="l5def"/>
          <w:lang w:val="ro-RO"/>
        </w:rPr>
        <w:t>” în „Substanţe corosive fără pericol subsidiar şi obiecte care conţin astfel de substanţe”;</w:t>
      </w:r>
    </w:p>
    <w:p w:rsidR="00AC649C" w:rsidRPr="006F476F" w:rsidRDefault="00AC649C" w:rsidP="00AC649C">
      <w:pPr>
        <w:ind w:firstLine="1418"/>
        <w:jc w:val="both"/>
        <w:rPr>
          <w:rStyle w:val="l5def"/>
          <w:lang w:val="ro-RO"/>
        </w:rPr>
      </w:pPr>
      <w:r>
        <w:rPr>
          <w:rStyle w:val="l5def"/>
          <w:lang w:val="ro-RO"/>
        </w:rPr>
        <w:t>- denumirea celei de-a doua secţiuni se modifică din „</w:t>
      </w:r>
      <w:r w:rsidRPr="00AC649C">
        <w:rPr>
          <w:rStyle w:val="l5def"/>
          <w:lang w:val="ro-RO"/>
        </w:rPr>
        <w:t>Substanţe corosive care prezintă risc(uri) secundar(e) şi obiecte care conţin astfel de substanţe</w:t>
      </w:r>
      <w:r>
        <w:rPr>
          <w:rStyle w:val="l5def"/>
          <w:lang w:val="ro-RO"/>
        </w:rPr>
        <w:t>” în „</w:t>
      </w:r>
      <w:r w:rsidRPr="00AC649C">
        <w:rPr>
          <w:rStyle w:val="l5def"/>
          <w:lang w:val="ro-RO"/>
        </w:rPr>
        <w:t>Su</w:t>
      </w:r>
      <w:r>
        <w:rPr>
          <w:rStyle w:val="l5def"/>
          <w:lang w:val="ro-RO"/>
        </w:rPr>
        <w:t>bstanţe corosive care prezintă perciol</w:t>
      </w:r>
      <w:r w:rsidRPr="00AC649C">
        <w:rPr>
          <w:rStyle w:val="l5def"/>
          <w:lang w:val="ro-RO"/>
        </w:rPr>
        <w:t>(</w:t>
      </w:r>
      <w:r>
        <w:rPr>
          <w:rStyle w:val="l5def"/>
          <w:lang w:val="ro-RO"/>
        </w:rPr>
        <w:t>e</w:t>
      </w:r>
      <w:r w:rsidRPr="00AC649C">
        <w:rPr>
          <w:rStyle w:val="l5def"/>
          <w:lang w:val="ro-RO"/>
        </w:rPr>
        <w:t>) s</w:t>
      </w:r>
      <w:r>
        <w:rPr>
          <w:rStyle w:val="l5def"/>
          <w:lang w:val="ro-RO"/>
        </w:rPr>
        <w:t>ubsidiar</w:t>
      </w:r>
      <w:r w:rsidRPr="00AC649C">
        <w:rPr>
          <w:rStyle w:val="l5def"/>
          <w:lang w:val="ro-RO"/>
        </w:rPr>
        <w:t>(e) şi obiecte care conţin astfel de substanţe</w:t>
      </w:r>
      <w:r>
        <w:rPr>
          <w:rStyle w:val="l5def"/>
          <w:lang w:val="ro-RO"/>
        </w:rPr>
        <w:t>”.</w:t>
      </w:r>
    </w:p>
    <w:p w:rsidR="00AC649C" w:rsidRPr="006F476F" w:rsidRDefault="00AC649C" w:rsidP="00AC649C">
      <w:pPr>
        <w:ind w:firstLine="1418"/>
        <w:jc w:val="both"/>
        <w:rPr>
          <w:rStyle w:val="l5def"/>
          <w:lang w:val="ro-RO"/>
        </w:rPr>
      </w:pPr>
    </w:p>
    <w:p w:rsidR="00FA4EE9" w:rsidRPr="006F476F" w:rsidRDefault="00FA4EE9" w:rsidP="007F442C">
      <w:pPr>
        <w:spacing w:before="92"/>
        <w:ind w:right="250"/>
        <w:jc w:val="both"/>
        <w:rPr>
          <w:lang w:val="ro-RO"/>
        </w:rPr>
      </w:pPr>
    </w:p>
    <w:p w:rsidR="007F442C" w:rsidRPr="006F476F" w:rsidRDefault="007F442C" w:rsidP="0013166D">
      <w:pPr>
        <w:spacing w:before="92"/>
        <w:ind w:right="85"/>
        <w:jc w:val="both"/>
        <w:rPr>
          <w:b/>
          <w:lang w:val="ro-RO"/>
        </w:rPr>
      </w:pPr>
      <w:r w:rsidRPr="006F476F">
        <w:rPr>
          <w:b/>
          <w:lang w:val="ro-RO"/>
        </w:rPr>
        <w:t>Sec</w:t>
      </w:r>
      <w:r w:rsidR="0013166D" w:rsidRPr="006F476F">
        <w:rPr>
          <w:b/>
          <w:lang w:val="ro-RO"/>
        </w:rPr>
        <w:t>ţ</w:t>
      </w:r>
      <w:r w:rsidRPr="006F476F">
        <w:rPr>
          <w:b/>
          <w:lang w:val="ro-RO"/>
        </w:rPr>
        <w:t>iunea 2.2.9</w:t>
      </w:r>
    </w:p>
    <w:p w:rsidR="007F442C" w:rsidRPr="006F476F" w:rsidRDefault="007F442C" w:rsidP="0013166D">
      <w:pPr>
        <w:spacing w:before="92"/>
        <w:ind w:right="85"/>
        <w:jc w:val="both"/>
        <w:rPr>
          <w:lang w:val="ro-RO"/>
        </w:rPr>
      </w:pPr>
      <w:r w:rsidRPr="006F476F">
        <w:rPr>
          <w:b/>
          <w:lang w:val="ro-RO"/>
        </w:rPr>
        <w:t>2.2.9.1.10.6</w:t>
      </w:r>
      <w:r w:rsidRPr="006F476F">
        <w:rPr>
          <w:b/>
          <w:lang w:val="ro-RO"/>
        </w:rPr>
        <w:tab/>
      </w:r>
      <w:r w:rsidRPr="006F476F">
        <w:rPr>
          <w:lang w:val="ro-RO"/>
        </w:rPr>
        <w:t>Se înlocuieşte sintagma „periculoase pentru mediul înconjurător (mediul acvatic) neclasificate de altfel în RID,” cu „periculoase pentru mediul înconjurător (mediul acvatic), care nu îndeplinesc criteriile de clasare ale niciunei alte clase sau ale niciunei alte materii din clasa 9,”.</w:t>
      </w:r>
    </w:p>
    <w:p w:rsidR="007F442C" w:rsidRPr="006F476F" w:rsidRDefault="007F442C" w:rsidP="0013166D">
      <w:pPr>
        <w:spacing w:before="92"/>
        <w:ind w:right="85"/>
        <w:jc w:val="both"/>
        <w:rPr>
          <w:lang w:val="ro-RO"/>
        </w:rPr>
      </w:pPr>
    </w:p>
    <w:p w:rsidR="007F442C" w:rsidRPr="006F476F" w:rsidRDefault="007F442C" w:rsidP="0013166D">
      <w:pPr>
        <w:spacing w:before="92"/>
        <w:ind w:right="85"/>
        <w:jc w:val="both"/>
        <w:rPr>
          <w:lang w:val="ro-RO"/>
        </w:rPr>
      </w:pPr>
      <w:r w:rsidRPr="006F476F">
        <w:rPr>
          <w:b/>
          <w:lang w:val="ro-RO"/>
        </w:rPr>
        <w:t>2.2.9.1.14</w:t>
      </w:r>
      <w:r w:rsidRPr="006F476F">
        <w:rPr>
          <w:lang w:val="ro-RO"/>
        </w:rPr>
        <w:tab/>
        <w:t xml:space="preserve">Nota de subsol </w:t>
      </w:r>
      <w:r w:rsidRPr="00145B25">
        <w:rPr>
          <w:vertAlign w:val="superscript"/>
          <w:lang w:val="ro-RO"/>
        </w:rPr>
        <w:t>20)</w:t>
      </w:r>
      <w:r w:rsidRPr="006F476F">
        <w:rPr>
          <w:lang w:val="ro-RO"/>
        </w:rPr>
        <w:t xml:space="preserve"> se modifică şi va avea următorul cuprins:</w:t>
      </w:r>
    </w:p>
    <w:p w:rsidR="009F0D7B" w:rsidRPr="006F476F" w:rsidRDefault="007F442C" w:rsidP="0013166D">
      <w:pPr>
        <w:spacing w:before="92"/>
        <w:ind w:right="85"/>
        <w:jc w:val="both"/>
        <w:rPr>
          <w:lang w:val="ro-RO"/>
        </w:rPr>
      </w:pPr>
      <w:r w:rsidRPr="006F476F">
        <w:rPr>
          <w:lang w:val="ro-RO"/>
        </w:rPr>
        <w:tab/>
      </w:r>
      <w:r w:rsidRPr="006F476F">
        <w:rPr>
          <w:lang w:val="ro-RO"/>
        </w:rPr>
        <w:tab/>
        <w:t>„</w:t>
      </w:r>
      <w:r w:rsidRPr="006F476F">
        <w:rPr>
          <w:vertAlign w:val="superscript"/>
          <w:lang w:val="ro-RO"/>
        </w:rPr>
        <w:t>20)</w:t>
      </w:r>
      <w:r w:rsidRPr="006F476F">
        <w:rPr>
          <w:lang w:val="ro-RO"/>
        </w:rPr>
        <w:t xml:space="preserve"> Pentru Nr. ONU 1845 dioxid de carbon solid (zăpadă carbonică) a se vedea 5.5.3.”</w:t>
      </w:r>
    </w:p>
    <w:p w:rsidR="009F0D7B" w:rsidRPr="006F476F" w:rsidRDefault="009F0D7B" w:rsidP="0013166D">
      <w:pPr>
        <w:spacing w:before="92"/>
        <w:ind w:right="85"/>
        <w:jc w:val="both"/>
        <w:rPr>
          <w:lang w:val="ro-RO"/>
        </w:rPr>
      </w:pPr>
    </w:p>
    <w:p w:rsidR="009F0D7B" w:rsidRPr="006F476F" w:rsidRDefault="009F0D7B" w:rsidP="0013166D">
      <w:pPr>
        <w:spacing w:before="92"/>
        <w:ind w:right="85"/>
        <w:jc w:val="both"/>
        <w:rPr>
          <w:lang w:val="ro-RO"/>
        </w:rPr>
      </w:pPr>
      <w:r w:rsidRPr="006F476F">
        <w:rPr>
          <w:b/>
          <w:lang w:val="ro-RO"/>
        </w:rPr>
        <w:t>2.2.9.3</w:t>
      </w:r>
      <w:r w:rsidRPr="006F476F">
        <w:rPr>
          <w:b/>
          <w:lang w:val="ro-RO"/>
        </w:rPr>
        <w:tab/>
      </w:r>
      <w:r w:rsidRPr="006F476F">
        <w:rPr>
          <w:lang w:val="ro-RO"/>
        </w:rPr>
        <w:tab/>
        <w:t>Pentru codul de clasificare M11 „Alte materii şi obiecte care prezintă un pericol în cursul transportului, dar care nu sunt de resortul definiţiei unei alte clase”, după nr. ONU 3359 se adaugă un nou rând, cu următorul cuprins:</w:t>
      </w:r>
    </w:p>
    <w:p w:rsidR="009F0D7B" w:rsidRPr="006F476F" w:rsidRDefault="009F0D7B" w:rsidP="0013166D">
      <w:pPr>
        <w:spacing w:before="92"/>
        <w:ind w:right="85"/>
        <w:jc w:val="both"/>
        <w:rPr>
          <w:lang w:val="ro-RO"/>
        </w:rPr>
      </w:pPr>
      <w:r w:rsidRPr="006F476F">
        <w:rPr>
          <w:lang w:val="ro-RO"/>
        </w:rPr>
        <w:tab/>
      </w:r>
      <w:r w:rsidRPr="006F476F">
        <w:rPr>
          <w:lang w:val="ro-RO"/>
        </w:rPr>
        <w:tab/>
        <w:t>„3363 MĂRFURI PERICULOASE CONŢINUTE ÎN OBIECTE sau”.</w:t>
      </w:r>
    </w:p>
    <w:p w:rsidR="009F0D7B" w:rsidRPr="006F476F" w:rsidRDefault="009F0D7B" w:rsidP="0013166D">
      <w:pPr>
        <w:spacing w:before="92"/>
        <w:ind w:right="85"/>
        <w:jc w:val="both"/>
        <w:rPr>
          <w:lang w:val="ro-RO"/>
        </w:rPr>
      </w:pPr>
    </w:p>
    <w:p w:rsidR="009F0D7B" w:rsidRPr="006F476F" w:rsidRDefault="009F0D7B" w:rsidP="0013166D">
      <w:pPr>
        <w:spacing w:before="92"/>
        <w:ind w:right="85"/>
        <w:jc w:val="both"/>
        <w:rPr>
          <w:b/>
          <w:lang w:val="ro-RO"/>
        </w:rPr>
      </w:pPr>
      <w:r w:rsidRPr="006F476F">
        <w:rPr>
          <w:b/>
          <w:lang w:val="ro-RO"/>
        </w:rPr>
        <w:t>Capitolul 2.3</w:t>
      </w:r>
    </w:p>
    <w:p w:rsidR="00872561" w:rsidRDefault="00872561" w:rsidP="0013166D">
      <w:pPr>
        <w:spacing w:before="92"/>
        <w:ind w:right="85"/>
        <w:jc w:val="both"/>
        <w:rPr>
          <w:lang w:val="ro-RO"/>
        </w:rPr>
      </w:pPr>
      <w:r w:rsidRPr="00872561">
        <w:rPr>
          <w:b/>
          <w:lang w:val="ro-RO"/>
        </w:rPr>
        <w:t>2.3.1</w:t>
      </w:r>
      <w:r w:rsidRPr="00872561">
        <w:rPr>
          <w:lang w:val="ro-RO"/>
        </w:rPr>
        <w:tab/>
      </w:r>
      <w:r w:rsidRPr="00872561">
        <w:rPr>
          <w:lang w:val="ro-RO"/>
        </w:rPr>
        <w:tab/>
        <w:t>Se înlocuieşte sintagma „(de exploziţie)” cu („de explozie”).</w:t>
      </w:r>
    </w:p>
    <w:p w:rsidR="00872561" w:rsidRDefault="00872561" w:rsidP="0013166D">
      <w:pPr>
        <w:spacing w:before="92"/>
        <w:ind w:right="85"/>
        <w:jc w:val="both"/>
        <w:rPr>
          <w:lang w:val="ro-RO"/>
        </w:rPr>
      </w:pPr>
    </w:p>
    <w:p w:rsidR="00872561" w:rsidRDefault="00872561" w:rsidP="00872561">
      <w:pPr>
        <w:spacing w:before="92"/>
        <w:ind w:right="85"/>
        <w:jc w:val="both"/>
        <w:rPr>
          <w:lang w:val="ro-RO"/>
        </w:rPr>
      </w:pPr>
      <w:r w:rsidRPr="00872561">
        <w:rPr>
          <w:b/>
          <w:lang w:val="ro-RO"/>
        </w:rPr>
        <w:lastRenderedPageBreak/>
        <w:t>2.3.1</w:t>
      </w:r>
      <w:r>
        <w:rPr>
          <w:b/>
          <w:lang w:val="ro-RO"/>
        </w:rPr>
        <w:t>.1</w:t>
      </w:r>
      <w:r w:rsidRPr="00872561">
        <w:rPr>
          <w:lang w:val="ro-RO"/>
        </w:rPr>
        <w:tab/>
      </w:r>
      <w:r w:rsidRPr="00872561">
        <w:rPr>
          <w:lang w:val="ro-RO"/>
        </w:rPr>
        <w:tab/>
        <w:t>Se înlocuieşte sintagma „(de exploziţie)” cu („de explozie”).</w:t>
      </w:r>
    </w:p>
    <w:p w:rsidR="00872561" w:rsidRDefault="00872561" w:rsidP="0013166D">
      <w:pPr>
        <w:spacing w:before="92"/>
        <w:ind w:right="85"/>
        <w:jc w:val="both"/>
        <w:rPr>
          <w:lang w:val="ro-RO"/>
        </w:rPr>
      </w:pPr>
    </w:p>
    <w:p w:rsidR="00872561" w:rsidRDefault="00872561" w:rsidP="00872561">
      <w:pPr>
        <w:spacing w:before="92"/>
        <w:ind w:right="85"/>
        <w:jc w:val="both"/>
        <w:rPr>
          <w:lang w:val="ro-RO"/>
        </w:rPr>
      </w:pPr>
      <w:r w:rsidRPr="00872561">
        <w:rPr>
          <w:b/>
          <w:lang w:val="ro-RO"/>
        </w:rPr>
        <w:t>2.3.1</w:t>
      </w:r>
      <w:r>
        <w:rPr>
          <w:b/>
          <w:lang w:val="ro-RO"/>
        </w:rPr>
        <w:t>.2</w:t>
      </w:r>
      <w:r w:rsidRPr="00872561">
        <w:rPr>
          <w:lang w:val="ro-RO"/>
        </w:rPr>
        <w:tab/>
      </w:r>
      <w:r w:rsidRPr="00872561">
        <w:rPr>
          <w:lang w:val="ro-RO"/>
        </w:rPr>
        <w:tab/>
        <w:t>Se înlocuieşte sintagma „(de exploziţie)” cu („de explozie”).</w:t>
      </w:r>
    </w:p>
    <w:p w:rsidR="00872561" w:rsidRDefault="00872561" w:rsidP="00872561">
      <w:pPr>
        <w:spacing w:before="92"/>
        <w:ind w:right="85"/>
        <w:jc w:val="both"/>
        <w:rPr>
          <w:lang w:val="ro-RO"/>
        </w:rPr>
      </w:pPr>
    </w:p>
    <w:p w:rsidR="00872561" w:rsidRDefault="00872561" w:rsidP="00872561">
      <w:pPr>
        <w:spacing w:before="92"/>
        <w:ind w:right="85"/>
        <w:jc w:val="both"/>
        <w:rPr>
          <w:lang w:val="ro-RO"/>
        </w:rPr>
      </w:pPr>
      <w:r w:rsidRPr="00872561">
        <w:rPr>
          <w:b/>
          <w:lang w:val="ro-RO"/>
        </w:rPr>
        <w:t>2.3.1</w:t>
      </w:r>
      <w:r>
        <w:rPr>
          <w:b/>
          <w:lang w:val="ro-RO"/>
        </w:rPr>
        <w:t>.3</w:t>
      </w:r>
      <w:r w:rsidRPr="00872561">
        <w:rPr>
          <w:lang w:val="ro-RO"/>
        </w:rPr>
        <w:tab/>
      </w:r>
      <w:r w:rsidRPr="00872561">
        <w:rPr>
          <w:lang w:val="ro-RO"/>
        </w:rPr>
        <w:tab/>
        <w:t>Se înlocuieşte sintagma „(de exploziţie)” cu („de explozie”</w:t>
      </w:r>
      <w:r>
        <w:rPr>
          <w:lang w:val="ro-RO"/>
        </w:rPr>
        <w:t>) – de două ori.</w:t>
      </w:r>
    </w:p>
    <w:p w:rsidR="00872561" w:rsidRDefault="00872561" w:rsidP="0013166D">
      <w:pPr>
        <w:spacing w:before="92"/>
        <w:ind w:right="85"/>
        <w:jc w:val="both"/>
        <w:rPr>
          <w:b/>
          <w:lang w:val="ro-RO"/>
        </w:rPr>
      </w:pPr>
    </w:p>
    <w:p w:rsidR="009F0D7B" w:rsidRPr="006F476F" w:rsidRDefault="009F0D7B" w:rsidP="0013166D">
      <w:pPr>
        <w:spacing w:before="92"/>
        <w:ind w:right="85"/>
        <w:jc w:val="both"/>
        <w:rPr>
          <w:lang w:val="ro-RO"/>
        </w:rPr>
      </w:pPr>
      <w:r w:rsidRPr="006F476F">
        <w:rPr>
          <w:b/>
          <w:lang w:val="ro-RO"/>
        </w:rPr>
        <w:t>2.3.2</w:t>
      </w:r>
      <w:r w:rsidRPr="006F476F">
        <w:rPr>
          <w:b/>
          <w:lang w:val="ro-RO"/>
        </w:rPr>
        <w:tab/>
      </w:r>
      <w:r w:rsidRPr="006F476F">
        <w:rPr>
          <w:lang w:val="ro-RO"/>
        </w:rPr>
        <w:tab/>
        <w:t>Titlul se modifică şi va avea următorul cuprins:</w:t>
      </w:r>
    </w:p>
    <w:p w:rsidR="009F0D7B" w:rsidRPr="006F476F" w:rsidRDefault="009F0D7B" w:rsidP="0013166D">
      <w:pPr>
        <w:spacing w:before="92"/>
        <w:ind w:right="85"/>
        <w:jc w:val="both"/>
        <w:rPr>
          <w:lang w:val="ro-RO"/>
        </w:rPr>
      </w:pPr>
      <w:r w:rsidRPr="006F476F">
        <w:rPr>
          <w:lang w:val="ro-RO"/>
        </w:rPr>
        <w:t>„</w:t>
      </w:r>
      <w:r w:rsidRPr="006F476F">
        <w:rPr>
          <w:b/>
          <w:lang w:val="ro-RO"/>
        </w:rPr>
        <w:t>2.3.2</w:t>
      </w:r>
      <w:r w:rsidRPr="006F476F">
        <w:rPr>
          <w:lang w:val="ro-RO"/>
        </w:rPr>
        <w:tab/>
      </w:r>
      <w:r w:rsidRPr="006F476F">
        <w:rPr>
          <w:lang w:val="ro-RO"/>
        </w:rPr>
        <w:tab/>
        <w:t>Probe referitoare la amestecurile nitrate de celuloză din clasa 1 şi clasa 4.1”</w:t>
      </w:r>
    </w:p>
    <w:p w:rsidR="009F0D7B" w:rsidRPr="006F476F" w:rsidRDefault="009F0D7B" w:rsidP="0013166D">
      <w:pPr>
        <w:spacing w:before="92"/>
        <w:ind w:right="85"/>
        <w:jc w:val="both"/>
        <w:rPr>
          <w:lang w:val="ro-RO"/>
        </w:rPr>
      </w:pPr>
    </w:p>
    <w:p w:rsidR="009F0D7B" w:rsidRPr="006F476F" w:rsidRDefault="009F0D7B" w:rsidP="0013166D">
      <w:pPr>
        <w:spacing w:before="92"/>
        <w:ind w:right="85"/>
        <w:jc w:val="both"/>
        <w:rPr>
          <w:lang w:val="ro-RO"/>
        </w:rPr>
      </w:pPr>
      <w:r w:rsidRPr="006F476F">
        <w:rPr>
          <w:b/>
          <w:lang w:val="ro-RO"/>
        </w:rPr>
        <w:t>2.3.2.1</w:t>
      </w:r>
      <w:r w:rsidRPr="006F476F">
        <w:rPr>
          <w:b/>
          <w:lang w:val="ro-RO"/>
        </w:rPr>
        <w:tab/>
      </w:r>
      <w:r w:rsidRPr="006F476F">
        <w:rPr>
          <w:lang w:val="ro-RO"/>
        </w:rPr>
        <w:tab/>
        <w:t>Se modifică şi va avea următorul cuprins:</w:t>
      </w:r>
    </w:p>
    <w:p w:rsidR="009F0D7B" w:rsidRPr="006F476F" w:rsidRDefault="009F0D7B" w:rsidP="0013166D">
      <w:pPr>
        <w:spacing w:before="92"/>
        <w:ind w:right="85"/>
        <w:jc w:val="both"/>
        <w:rPr>
          <w:lang w:val="ro-RO"/>
        </w:rPr>
      </w:pPr>
      <w:r w:rsidRPr="006F476F">
        <w:rPr>
          <w:lang w:val="ro-RO"/>
        </w:rPr>
        <w:t>„</w:t>
      </w:r>
      <w:r w:rsidRPr="006F476F">
        <w:rPr>
          <w:b/>
          <w:lang w:val="ro-RO"/>
        </w:rPr>
        <w:t>2.3.2.1</w:t>
      </w:r>
      <w:r w:rsidRPr="006F476F">
        <w:rPr>
          <w:lang w:val="ro-RO"/>
        </w:rPr>
        <w:tab/>
        <w:t xml:space="preserve">Pentru a determina caracteristicile nitrocelulozei, trebuie efectuată proba Bergmann-Junk sau proba cu </w:t>
      </w:r>
      <w:r w:rsidR="00ED3533" w:rsidRPr="006F476F">
        <w:rPr>
          <w:lang w:val="ro-RO"/>
        </w:rPr>
        <w:t>metil violet</w:t>
      </w:r>
      <w:r w:rsidRPr="006F476F">
        <w:rPr>
          <w:lang w:val="ro-RO"/>
        </w:rPr>
        <w:t xml:space="preserve"> prezentată în apendicele 10 al Manualului de probe şi criterii (a se vedea dispoziţiile speciale 393 şi 394, capitolul 3.3). Când există îndoiala că temperatura nitrocelulozei este considerabil mai mare de 132°C, în cazul probei Bergmann-Junk, sau superioară valorii de 134,5°C în cazul probei cu </w:t>
      </w:r>
      <w:r w:rsidR="00ED3533" w:rsidRPr="006F476F">
        <w:rPr>
          <w:lang w:val="ro-RO"/>
        </w:rPr>
        <w:t>metil violet</w:t>
      </w:r>
      <w:r w:rsidRPr="006F476F">
        <w:rPr>
          <w:lang w:val="ro-RO"/>
        </w:rPr>
        <w:t>, este potrivit să se supună, în prealabil, materia la proba de determinare a temperaturii de aprindere spontană descrisă la 2.3.2.5. Dacă temperatura de aprindere spontană este mai mare de 180°C pentru amestecurile de nitroceluloză sau de 170°C pentru nitroceluloza plastificată</w:t>
      </w:r>
      <w:r w:rsidR="0013166D" w:rsidRPr="006F476F">
        <w:rPr>
          <w:lang w:val="ro-RO"/>
        </w:rPr>
        <w:t xml:space="preserve">, proba Bergmann-Junk sau proba cu </w:t>
      </w:r>
      <w:r w:rsidR="00ED3533" w:rsidRPr="006F476F">
        <w:rPr>
          <w:lang w:val="ro-RO"/>
        </w:rPr>
        <w:t>metil violet</w:t>
      </w:r>
      <w:r w:rsidR="0013166D" w:rsidRPr="006F476F">
        <w:rPr>
          <w:lang w:val="ro-RO"/>
        </w:rPr>
        <w:t xml:space="preserve"> pot fi efectuate în deplină siguranţă.”</w:t>
      </w:r>
    </w:p>
    <w:p w:rsidR="001712D4" w:rsidRPr="006F476F" w:rsidRDefault="001712D4" w:rsidP="0013166D">
      <w:pPr>
        <w:spacing w:before="92"/>
        <w:ind w:right="85"/>
        <w:jc w:val="both"/>
        <w:rPr>
          <w:b/>
          <w:lang w:val="ro-RO"/>
        </w:rPr>
      </w:pPr>
    </w:p>
    <w:p w:rsidR="0013166D" w:rsidRPr="006F476F" w:rsidRDefault="0013166D" w:rsidP="0013166D">
      <w:pPr>
        <w:spacing w:before="92"/>
        <w:ind w:right="85"/>
        <w:jc w:val="both"/>
        <w:rPr>
          <w:lang w:val="ro-RO"/>
        </w:rPr>
      </w:pPr>
      <w:r w:rsidRPr="006F476F">
        <w:rPr>
          <w:b/>
          <w:lang w:val="ro-RO"/>
        </w:rPr>
        <w:t>2.3.2.2</w:t>
      </w:r>
      <w:r w:rsidRPr="006F476F">
        <w:rPr>
          <w:b/>
          <w:lang w:val="ro-RO"/>
        </w:rPr>
        <w:tab/>
      </w:r>
      <w:r w:rsidRPr="006F476F">
        <w:rPr>
          <w:lang w:val="ro-RO"/>
        </w:rPr>
        <w:tab/>
        <w:t>Se suprimă.</w:t>
      </w:r>
    </w:p>
    <w:p w:rsidR="0013166D" w:rsidRPr="006F476F" w:rsidRDefault="0013166D" w:rsidP="0013166D">
      <w:pPr>
        <w:spacing w:before="92"/>
        <w:ind w:right="85"/>
        <w:jc w:val="both"/>
        <w:rPr>
          <w:lang w:val="ro-RO"/>
        </w:rPr>
      </w:pPr>
    </w:p>
    <w:p w:rsidR="0013166D" w:rsidRPr="006F476F" w:rsidRDefault="0013166D" w:rsidP="0013166D">
      <w:pPr>
        <w:spacing w:before="92"/>
        <w:ind w:right="85"/>
        <w:jc w:val="both"/>
        <w:rPr>
          <w:lang w:val="ro-RO"/>
        </w:rPr>
      </w:pPr>
      <w:r w:rsidRPr="006F476F">
        <w:rPr>
          <w:b/>
          <w:lang w:val="ro-RO"/>
        </w:rPr>
        <w:t>2.3.2.3</w:t>
      </w:r>
      <w:r w:rsidRPr="006F476F">
        <w:rPr>
          <w:b/>
          <w:lang w:val="ro-RO"/>
        </w:rPr>
        <w:tab/>
      </w:r>
      <w:r w:rsidRPr="006F476F">
        <w:rPr>
          <w:lang w:val="ro-RO"/>
        </w:rPr>
        <w:tab/>
        <w:t>Se suprimă.</w:t>
      </w:r>
    </w:p>
    <w:p w:rsidR="0013166D" w:rsidRPr="006F476F" w:rsidRDefault="0013166D" w:rsidP="0013166D">
      <w:pPr>
        <w:spacing w:before="92"/>
        <w:ind w:right="85"/>
        <w:jc w:val="both"/>
        <w:rPr>
          <w:lang w:val="ro-RO"/>
        </w:rPr>
      </w:pPr>
    </w:p>
    <w:p w:rsidR="0013166D" w:rsidRPr="006F476F" w:rsidRDefault="0013166D" w:rsidP="0013166D">
      <w:pPr>
        <w:spacing w:before="92"/>
        <w:ind w:right="85"/>
        <w:jc w:val="both"/>
        <w:rPr>
          <w:lang w:val="ro-RO"/>
        </w:rPr>
      </w:pPr>
      <w:r w:rsidRPr="006F476F">
        <w:rPr>
          <w:b/>
          <w:lang w:val="ro-RO"/>
        </w:rPr>
        <w:t>2.3.2.4</w:t>
      </w:r>
      <w:r w:rsidRPr="006F476F">
        <w:rPr>
          <w:b/>
          <w:lang w:val="ro-RO"/>
        </w:rPr>
        <w:tab/>
      </w:r>
      <w:r w:rsidRPr="006F476F">
        <w:rPr>
          <w:lang w:val="ro-RO"/>
        </w:rPr>
        <w:tab/>
        <w:t>Se suprimă.</w:t>
      </w:r>
    </w:p>
    <w:p w:rsidR="0013166D" w:rsidRPr="006F476F" w:rsidRDefault="0013166D" w:rsidP="0013166D">
      <w:pPr>
        <w:spacing w:before="92"/>
        <w:ind w:right="85"/>
        <w:jc w:val="both"/>
        <w:rPr>
          <w:lang w:val="ro-RO"/>
        </w:rPr>
      </w:pPr>
    </w:p>
    <w:p w:rsidR="0013166D" w:rsidRPr="006F476F" w:rsidRDefault="0013166D" w:rsidP="0013166D">
      <w:pPr>
        <w:spacing w:before="92"/>
        <w:ind w:right="85"/>
        <w:jc w:val="both"/>
        <w:rPr>
          <w:lang w:val="ro-RO"/>
        </w:rPr>
      </w:pPr>
      <w:r w:rsidRPr="006F476F">
        <w:rPr>
          <w:b/>
          <w:lang w:val="ro-RO"/>
        </w:rPr>
        <w:t>2.3.2.5</w:t>
      </w:r>
      <w:r w:rsidRPr="006F476F">
        <w:rPr>
          <w:b/>
          <w:lang w:val="ro-RO"/>
        </w:rPr>
        <w:tab/>
      </w:r>
      <w:r w:rsidRPr="006F476F">
        <w:rPr>
          <w:lang w:val="ro-RO"/>
        </w:rPr>
        <w:tab/>
        <w:t>Se suprimă.</w:t>
      </w:r>
    </w:p>
    <w:p w:rsidR="0013166D" w:rsidRPr="006F476F" w:rsidRDefault="0013166D" w:rsidP="0013166D">
      <w:pPr>
        <w:spacing w:before="92"/>
        <w:ind w:right="85"/>
        <w:jc w:val="both"/>
        <w:rPr>
          <w:lang w:val="ro-RO"/>
        </w:rPr>
      </w:pPr>
    </w:p>
    <w:p w:rsidR="0013166D" w:rsidRPr="006F476F" w:rsidRDefault="0013166D" w:rsidP="0013166D">
      <w:pPr>
        <w:spacing w:before="92"/>
        <w:ind w:right="85"/>
        <w:jc w:val="both"/>
        <w:rPr>
          <w:lang w:val="ro-RO"/>
        </w:rPr>
      </w:pPr>
      <w:r w:rsidRPr="006F476F">
        <w:rPr>
          <w:b/>
          <w:lang w:val="ro-RO"/>
        </w:rPr>
        <w:t>2.3.2.6</w:t>
      </w:r>
      <w:r w:rsidRPr="006F476F">
        <w:rPr>
          <w:b/>
          <w:lang w:val="ro-RO"/>
        </w:rPr>
        <w:tab/>
      </w:r>
      <w:r w:rsidRPr="006F476F">
        <w:rPr>
          <w:lang w:val="ro-RO"/>
        </w:rPr>
        <w:tab/>
        <w:t>Se renumerotează 2.3.2.2 şi va avea următorul cuprins:</w:t>
      </w:r>
    </w:p>
    <w:p w:rsidR="0013166D" w:rsidRPr="006F476F" w:rsidRDefault="0013166D" w:rsidP="0013166D">
      <w:pPr>
        <w:spacing w:before="92"/>
        <w:ind w:right="85"/>
        <w:jc w:val="both"/>
        <w:rPr>
          <w:lang w:val="ro-RO"/>
        </w:rPr>
      </w:pPr>
      <w:r w:rsidRPr="006F476F">
        <w:rPr>
          <w:lang w:val="ro-RO"/>
        </w:rPr>
        <w:t>„</w:t>
      </w:r>
      <w:r w:rsidRPr="006F476F">
        <w:rPr>
          <w:b/>
          <w:lang w:val="ro-RO"/>
        </w:rPr>
        <w:t>2.3.2.2</w:t>
      </w:r>
      <w:r w:rsidRPr="006F476F">
        <w:rPr>
          <w:lang w:val="ro-RO"/>
        </w:rPr>
        <w:tab/>
        <w:t>Înainte de a fi supuse probelor de la 2.3.2.5, eşantioanele trebuie să fie uscate timp de cel puţin 15 ore, la temperatura ambiantă, într-un uscător cu vid prevăzut cu clorură de calciu topită şi granulată, materia fiind dispusă în strat subţire; în acest scop, materiile care nu sunt nici pulverulente, nici fibroase, vor fi fie sfărâmate, fie răzuite, fie tăiate în bucăţi de dimensiuni mici. Presiunea în acest uscător va trebui să fie menţinută sub 6,5 kPa (0,065 bar).”</w:t>
      </w:r>
    </w:p>
    <w:p w:rsidR="00BA5E1C" w:rsidRPr="006F476F" w:rsidRDefault="00BA5E1C" w:rsidP="0013166D">
      <w:pPr>
        <w:spacing w:before="92"/>
        <w:ind w:right="85"/>
        <w:jc w:val="both"/>
        <w:rPr>
          <w:lang w:val="ro-RO"/>
        </w:rPr>
      </w:pPr>
    </w:p>
    <w:p w:rsidR="00BA5E1C" w:rsidRPr="006F476F" w:rsidRDefault="00BA5E1C" w:rsidP="0013166D">
      <w:pPr>
        <w:spacing w:before="92"/>
        <w:ind w:right="85"/>
        <w:jc w:val="both"/>
        <w:rPr>
          <w:lang w:val="ro-RO"/>
        </w:rPr>
      </w:pPr>
      <w:r w:rsidRPr="006F476F">
        <w:rPr>
          <w:b/>
          <w:lang w:val="ro-RO"/>
        </w:rPr>
        <w:t>2.3.2.7</w:t>
      </w:r>
      <w:r w:rsidRPr="006F476F">
        <w:rPr>
          <w:b/>
          <w:lang w:val="ro-RO"/>
        </w:rPr>
        <w:tab/>
      </w:r>
      <w:r w:rsidRPr="006F476F">
        <w:rPr>
          <w:lang w:val="ro-RO"/>
        </w:rPr>
        <w:tab/>
        <w:t>Se renumerotează 2.3.2.3 şi va avea următorul cuprins:</w:t>
      </w:r>
    </w:p>
    <w:p w:rsidR="00BA5E1C" w:rsidRPr="006F476F" w:rsidRDefault="00BA5E1C" w:rsidP="0013166D">
      <w:pPr>
        <w:spacing w:before="92"/>
        <w:ind w:right="85"/>
        <w:jc w:val="both"/>
        <w:rPr>
          <w:lang w:val="ro-RO"/>
        </w:rPr>
      </w:pPr>
      <w:r w:rsidRPr="006F476F">
        <w:rPr>
          <w:lang w:val="ro-RO"/>
        </w:rPr>
        <w:t>„</w:t>
      </w:r>
      <w:r w:rsidRPr="006F476F">
        <w:rPr>
          <w:b/>
          <w:lang w:val="ro-RO"/>
        </w:rPr>
        <w:t>2.3.2.3</w:t>
      </w:r>
      <w:r w:rsidRPr="006F476F">
        <w:rPr>
          <w:b/>
          <w:lang w:val="ro-RO"/>
        </w:rPr>
        <w:tab/>
      </w:r>
      <w:r w:rsidRPr="006F476F">
        <w:rPr>
          <w:lang w:val="ro-RO"/>
        </w:rPr>
        <w:t xml:space="preserve">Înainte de a fi uscată în condiţiile indicate la alineatul 2.3.2.2, nitroceluloza plastificată va fi supusă unei uscări preliminare într-o etuvă bine </w:t>
      </w:r>
      <w:r w:rsidRPr="006F476F">
        <w:rPr>
          <w:lang w:val="ro-RO"/>
        </w:rPr>
        <w:lastRenderedPageBreak/>
        <w:t>ventilată, la 70°C, în aşa fel încât pierderea de masă în timp de un sfert de oră să nu fie mai mică de 0,3% din masa iniţială.”</w:t>
      </w:r>
    </w:p>
    <w:p w:rsidR="00BA5E1C" w:rsidRPr="006F476F" w:rsidRDefault="00BA5E1C" w:rsidP="0013166D">
      <w:pPr>
        <w:spacing w:before="92"/>
        <w:ind w:right="85"/>
        <w:jc w:val="both"/>
        <w:rPr>
          <w:lang w:val="ro-RO"/>
        </w:rPr>
      </w:pPr>
    </w:p>
    <w:p w:rsidR="00BA5E1C" w:rsidRPr="006F476F" w:rsidRDefault="00BA5E1C" w:rsidP="0013166D">
      <w:pPr>
        <w:spacing w:before="92"/>
        <w:ind w:right="85"/>
        <w:jc w:val="both"/>
        <w:rPr>
          <w:lang w:val="ro-RO"/>
        </w:rPr>
      </w:pPr>
      <w:r w:rsidRPr="006F476F">
        <w:rPr>
          <w:b/>
          <w:lang w:val="ro-RO"/>
        </w:rPr>
        <w:t>2.3.2.8</w:t>
      </w:r>
      <w:r w:rsidRPr="006F476F">
        <w:rPr>
          <w:b/>
          <w:lang w:val="ro-RO"/>
        </w:rPr>
        <w:tab/>
      </w:r>
      <w:r w:rsidRPr="006F476F">
        <w:rPr>
          <w:lang w:val="ro-RO"/>
        </w:rPr>
        <w:tab/>
        <w:t>Se renumerotează 2.3.2.4 şi va avea următorul cuprins:</w:t>
      </w:r>
    </w:p>
    <w:p w:rsidR="006E3A8D" w:rsidRPr="006F476F" w:rsidRDefault="006E3A8D" w:rsidP="0013166D">
      <w:pPr>
        <w:spacing w:before="92"/>
        <w:ind w:right="85"/>
        <w:jc w:val="both"/>
        <w:rPr>
          <w:lang w:val="ro-RO"/>
        </w:rPr>
      </w:pPr>
      <w:r w:rsidRPr="006F476F">
        <w:rPr>
          <w:lang w:val="ro-RO"/>
        </w:rPr>
        <w:t>„</w:t>
      </w:r>
      <w:r w:rsidRPr="006F476F">
        <w:rPr>
          <w:b/>
          <w:lang w:val="ro-RO"/>
        </w:rPr>
        <w:t>2.3.2.8</w:t>
      </w:r>
      <w:r w:rsidRPr="006F476F">
        <w:rPr>
          <w:lang w:val="ro-RO"/>
        </w:rPr>
        <w:tab/>
        <w:t>Nitroceluloza slab nitrată va fi supusă mai întâi unei uscări prealabile în condiţiile indicate la 2.3.2.3; uscarea va fi urmată de o depozitare de cel puţin 15 ore într-un exsicator cu acid sulfuric concentrat.”</w:t>
      </w:r>
    </w:p>
    <w:p w:rsidR="006E3A8D" w:rsidRPr="006F476F" w:rsidRDefault="006E3A8D" w:rsidP="0013166D">
      <w:pPr>
        <w:spacing w:before="92"/>
        <w:ind w:right="85"/>
        <w:jc w:val="both"/>
        <w:rPr>
          <w:lang w:val="ro-RO"/>
        </w:rPr>
      </w:pPr>
    </w:p>
    <w:p w:rsidR="006E3A8D" w:rsidRPr="006F476F" w:rsidRDefault="006E3A8D" w:rsidP="0013166D">
      <w:pPr>
        <w:spacing w:before="92"/>
        <w:ind w:right="85"/>
        <w:jc w:val="both"/>
        <w:rPr>
          <w:lang w:val="ro-RO"/>
        </w:rPr>
      </w:pPr>
      <w:r w:rsidRPr="006F476F">
        <w:rPr>
          <w:b/>
          <w:lang w:val="ro-RO"/>
        </w:rPr>
        <w:t>2.3.2.9</w:t>
      </w:r>
      <w:r w:rsidRPr="006F476F">
        <w:rPr>
          <w:b/>
          <w:lang w:val="ro-RO"/>
        </w:rPr>
        <w:tab/>
      </w:r>
      <w:r w:rsidRPr="006F476F">
        <w:rPr>
          <w:lang w:val="ro-RO"/>
        </w:rPr>
        <w:tab/>
        <w:t>Se suprimă.</w:t>
      </w:r>
    </w:p>
    <w:p w:rsidR="006E3A8D" w:rsidRPr="006F476F" w:rsidRDefault="006E3A8D" w:rsidP="0013166D">
      <w:pPr>
        <w:spacing w:before="92"/>
        <w:ind w:right="85"/>
        <w:jc w:val="both"/>
        <w:rPr>
          <w:lang w:val="ro-RO"/>
        </w:rPr>
      </w:pPr>
    </w:p>
    <w:p w:rsidR="006E3A8D" w:rsidRPr="006F476F" w:rsidRDefault="006E3A8D" w:rsidP="0013166D">
      <w:pPr>
        <w:spacing w:before="92"/>
        <w:ind w:right="85"/>
        <w:jc w:val="both"/>
        <w:rPr>
          <w:lang w:val="ro-RO"/>
        </w:rPr>
      </w:pPr>
      <w:r w:rsidRPr="006F476F">
        <w:rPr>
          <w:b/>
          <w:lang w:val="ro-RO"/>
        </w:rPr>
        <w:t>2.3.2.10</w:t>
      </w:r>
      <w:r w:rsidRPr="006F476F">
        <w:rPr>
          <w:lang w:val="ro-RO"/>
        </w:rPr>
        <w:tab/>
        <w:t>Se renumerotează 2.3.2.5, iar în fraza de titlu se înlocuieşte sintagma „(a se vedea 2.3.2.1 şi 2.3.2.2)” cu „(a se vedea 2.3.2.1)”.</w:t>
      </w:r>
    </w:p>
    <w:p w:rsidR="006E3A8D" w:rsidRPr="006F476F" w:rsidRDefault="006E3A8D" w:rsidP="0013166D">
      <w:pPr>
        <w:spacing w:before="92"/>
        <w:ind w:right="85"/>
        <w:jc w:val="both"/>
        <w:rPr>
          <w:lang w:val="ro-RO"/>
        </w:rPr>
      </w:pPr>
    </w:p>
    <w:p w:rsidR="006E3A8D" w:rsidRPr="006F476F" w:rsidRDefault="006E3A8D" w:rsidP="0013166D">
      <w:pPr>
        <w:spacing w:before="92"/>
        <w:ind w:right="85"/>
        <w:jc w:val="both"/>
        <w:rPr>
          <w:b/>
          <w:lang w:val="ro-RO"/>
        </w:rPr>
      </w:pPr>
      <w:r w:rsidRPr="006F476F">
        <w:rPr>
          <w:b/>
          <w:lang w:val="ro-RO"/>
        </w:rPr>
        <w:t>Partea 3</w:t>
      </w:r>
    </w:p>
    <w:p w:rsidR="006E3A8D" w:rsidRPr="006F476F" w:rsidRDefault="006E3A8D" w:rsidP="0013166D">
      <w:pPr>
        <w:spacing w:before="92"/>
        <w:ind w:right="85"/>
        <w:jc w:val="both"/>
        <w:rPr>
          <w:b/>
          <w:lang w:val="ro-RO"/>
        </w:rPr>
      </w:pPr>
      <w:r w:rsidRPr="006F476F">
        <w:rPr>
          <w:b/>
          <w:lang w:val="ro-RO"/>
        </w:rPr>
        <w:t>Capitolul 3.1</w:t>
      </w:r>
    </w:p>
    <w:p w:rsidR="006E3A8D" w:rsidRPr="006F476F" w:rsidRDefault="006E3A8D" w:rsidP="0013166D">
      <w:pPr>
        <w:spacing w:before="92"/>
        <w:ind w:right="85"/>
        <w:jc w:val="both"/>
        <w:rPr>
          <w:lang w:val="ro-RO"/>
        </w:rPr>
      </w:pPr>
      <w:r w:rsidRPr="006F476F">
        <w:rPr>
          <w:b/>
          <w:lang w:val="ro-RO"/>
        </w:rPr>
        <w:t>3.1.2.8.1</w:t>
      </w:r>
      <w:r w:rsidRPr="006F476F">
        <w:rPr>
          <w:lang w:val="ro-RO"/>
        </w:rPr>
        <w:tab/>
        <w:t>Se adaugă un nou paragraf, 3.1.2.8.1.4, cu următorul cuprins:</w:t>
      </w:r>
    </w:p>
    <w:p w:rsidR="006E3A8D" w:rsidRPr="006F476F" w:rsidRDefault="006E3A8D" w:rsidP="0013166D">
      <w:pPr>
        <w:spacing w:before="92"/>
        <w:ind w:right="85"/>
        <w:jc w:val="both"/>
        <w:rPr>
          <w:lang w:val="ro-RO"/>
        </w:rPr>
      </w:pPr>
      <w:r w:rsidRPr="006F476F">
        <w:rPr>
          <w:lang w:val="ro-RO"/>
        </w:rPr>
        <w:t>„</w:t>
      </w:r>
      <w:r w:rsidRPr="006F476F">
        <w:rPr>
          <w:b/>
          <w:lang w:val="ro-RO"/>
        </w:rPr>
        <w:t>3.1.2.8.1.4</w:t>
      </w:r>
      <w:r w:rsidRPr="006F476F">
        <w:rPr>
          <w:lang w:val="ro-RO"/>
        </w:rPr>
        <w:tab/>
        <w:t xml:space="preserve">Numai pentru nr. ONU 3077 şi 3082, numele tehnic poate fi un nume </w:t>
      </w:r>
      <w:r w:rsidR="004F540B" w:rsidRPr="006F476F">
        <w:rPr>
          <w:lang w:val="ro-RO"/>
        </w:rPr>
        <w:t>înscris cu litere majuscule în coloana 2 din tabelul A de la capitolul 3.2, cu condiţia ca acesta să nu conţină „N.S.A.” şi să nu îi fie atribuite dispoziţiile speciale 274. Trebuie utilizat numele care descrie cel mai bine substanţa sau amestecul, de exemplu:</w:t>
      </w:r>
    </w:p>
    <w:p w:rsidR="004F540B" w:rsidRPr="006F476F" w:rsidRDefault="004F540B" w:rsidP="0013166D">
      <w:pPr>
        <w:spacing w:before="92"/>
        <w:ind w:right="85"/>
        <w:jc w:val="both"/>
        <w:rPr>
          <w:lang w:val="ro-RO"/>
        </w:rPr>
      </w:pPr>
      <w:r w:rsidRPr="006F476F">
        <w:rPr>
          <w:lang w:val="ro-RO"/>
        </w:rPr>
        <w:t>ONU 3082 MATERIE PERICULOASĂ DIN PUNCT DE VEDERE AL MEDIULUI, LICHIDĂ, N.S.A. (VOPSEA)</w:t>
      </w:r>
    </w:p>
    <w:p w:rsidR="006B364C" w:rsidRPr="006F476F" w:rsidRDefault="004F540B" w:rsidP="0013166D">
      <w:pPr>
        <w:spacing w:before="92"/>
        <w:ind w:right="85"/>
        <w:jc w:val="both"/>
        <w:rPr>
          <w:lang w:val="ro-RO"/>
        </w:rPr>
      </w:pPr>
      <w:r w:rsidRPr="006F476F">
        <w:rPr>
          <w:lang w:val="ro-RO"/>
        </w:rPr>
        <w:t>ONU 3082 MATERIE PERICULOASĂ DIN PUNCT DE VEDERE AL MEDIULUI, LICHIDĂ, N.S.A. (PRODUSE DE PARFUMERIE)”.</w:t>
      </w:r>
    </w:p>
    <w:p w:rsidR="006B364C" w:rsidRPr="006F476F" w:rsidRDefault="006B364C">
      <w:pPr>
        <w:rPr>
          <w:lang w:val="ro-RO"/>
        </w:rPr>
        <w:sectPr w:rsidR="006B364C" w:rsidRPr="006F476F" w:rsidSect="002738F3">
          <w:headerReference w:type="default" r:id="rId14"/>
          <w:pgSz w:w="11907" w:h="16839" w:code="9"/>
          <w:pgMar w:top="1440" w:right="1797" w:bottom="1440" w:left="1797" w:header="720" w:footer="720" w:gutter="0"/>
          <w:cols w:space="720"/>
          <w:titlePg/>
          <w:docGrid w:linePitch="360"/>
        </w:sectPr>
      </w:pPr>
    </w:p>
    <w:p w:rsidR="006B364C" w:rsidRPr="006F476F" w:rsidRDefault="006B364C" w:rsidP="006B364C">
      <w:pPr>
        <w:rPr>
          <w:b/>
          <w:lang w:val="ro-RO"/>
        </w:rPr>
      </w:pPr>
      <w:r w:rsidRPr="006F476F">
        <w:rPr>
          <w:b/>
          <w:lang w:val="ro-RO"/>
        </w:rPr>
        <w:lastRenderedPageBreak/>
        <w:t>Capitolul 3.2</w:t>
      </w:r>
    </w:p>
    <w:p w:rsidR="006B364C" w:rsidRPr="006F476F" w:rsidRDefault="006B364C" w:rsidP="006B364C">
      <w:pPr>
        <w:rPr>
          <w:b/>
          <w:lang w:val="ro-RO"/>
        </w:rPr>
      </w:pPr>
      <w:r w:rsidRPr="006F476F">
        <w:rPr>
          <w:b/>
          <w:lang w:val="ro-RO"/>
        </w:rPr>
        <w:t>Tabelul A</w:t>
      </w:r>
    </w:p>
    <w:p w:rsidR="006B364C" w:rsidRPr="006F476F" w:rsidRDefault="006B364C" w:rsidP="006B364C">
      <w:pPr>
        <w:rPr>
          <w:lang w:val="ro-RO"/>
        </w:rPr>
      </w:pPr>
      <w:r w:rsidRPr="006F476F">
        <w:rPr>
          <w:lang w:val="ro-RO"/>
        </w:rPr>
        <w:t>Se introduc următoarele rubrici noi:</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67"/>
        <w:gridCol w:w="709"/>
        <w:gridCol w:w="425"/>
        <w:gridCol w:w="709"/>
        <w:gridCol w:w="567"/>
        <w:gridCol w:w="567"/>
        <w:gridCol w:w="567"/>
        <w:gridCol w:w="850"/>
        <w:gridCol w:w="567"/>
        <w:gridCol w:w="567"/>
        <w:gridCol w:w="709"/>
        <w:gridCol w:w="567"/>
        <w:gridCol w:w="567"/>
        <w:gridCol w:w="567"/>
        <w:gridCol w:w="567"/>
        <w:gridCol w:w="567"/>
        <w:gridCol w:w="567"/>
        <w:gridCol w:w="851"/>
        <w:gridCol w:w="708"/>
        <w:gridCol w:w="709"/>
      </w:tblGrid>
      <w:tr w:rsidR="008975DA" w:rsidRPr="006F476F" w:rsidTr="008975DA">
        <w:trPr>
          <w:cantSplit/>
          <w:trHeight w:val="570"/>
        </w:trPr>
        <w:tc>
          <w:tcPr>
            <w:tcW w:w="709"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Nr. ONU</w:t>
            </w:r>
          </w:p>
        </w:tc>
        <w:tc>
          <w:tcPr>
            <w:tcW w:w="2410" w:type="dxa"/>
            <w:vMerge w:val="restart"/>
            <w:shd w:val="clear" w:color="auto" w:fill="auto"/>
            <w:textDirection w:val="btLr"/>
          </w:tcPr>
          <w:p w:rsidR="006B364C" w:rsidRPr="006F476F" w:rsidRDefault="006B364C" w:rsidP="006B364C">
            <w:pPr>
              <w:ind w:left="113" w:right="113"/>
              <w:rPr>
                <w:sz w:val="20"/>
                <w:lang w:val="ro-RO"/>
              </w:rPr>
            </w:pPr>
            <w:r w:rsidRPr="006F476F">
              <w:rPr>
                <w:sz w:val="20"/>
                <w:lang w:val="ro-RO"/>
              </w:rPr>
              <w:t>Nume şi descriere</w:t>
            </w:r>
          </w:p>
        </w:tc>
        <w:tc>
          <w:tcPr>
            <w:tcW w:w="567"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Clasa</w:t>
            </w:r>
          </w:p>
        </w:tc>
        <w:tc>
          <w:tcPr>
            <w:tcW w:w="709"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Codul de clasificare</w:t>
            </w:r>
          </w:p>
        </w:tc>
        <w:tc>
          <w:tcPr>
            <w:tcW w:w="425"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Grupa de ambalaj</w:t>
            </w:r>
          </w:p>
        </w:tc>
        <w:tc>
          <w:tcPr>
            <w:tcW w:w="709"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Etichete</w:t>
            </w:r>
          </w:p>
        </w:tc>
        <w:tc>
          <w:tcPr>
            <w:tcW w:w="567"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Dispoziţii speciale</w:t>
            </w:r>
          </w:p>
        </w:tc>
        <w:tc>
          <w:tcPr>
            <w:tcW w:w="1134" w:type="dxa"/>
            <w:gridSpan w:val="2"/>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Cantităţi limitate şi exceptate</w:t>
            </w:r>
          </w:p>
        </w:tc>
        <w:tc>
          <w:tcPr>
            <w:tcW w:w="1984" w:type="dxa"/>
            <w:gridSpan w:val="3"/>
            <w:shd w:val="clear" w:color="auto" w:fill="auto"/>
          </w:tcPr>
          <w:p w:rsidR="006B364C" w:rsidRPr="006F476F" w:rsidRDefault="006B364C" w:rsidP="00F06D88">
            <w:pPr>
              <w:rPr>
                <w:sz w:val="20"/>
                <w:lang w:val="ro-RO"/>
              </w:rPr>
            </w:pPr>
            <w:r w:rsidRPr="006F476F">
              <w:rPr>
                <w:sz w:val="20"/>
                <w:lang w:val="ro-RO"/>
              </w:rPr>
              <w:t xml:space="preserve">    Ambalaj</w:t>
            </w:r>
          </w:p>
        </w:tc>
        <w:tc>
          <w:tcPr>
            <w:tcW w:w="1276" w:type="dxa"/>
            <w:gridSpan w:val="2"/>
            <w:shd w:val="clear" w:color="auto" w:fill="auto"/>
          </w:tcPr>
          <w:p w:rsidR="006B364C" w:rsidRPr="006F476F" w:rsidRDefault="006B364C" w:rsidP="00F06D88">
            <w:pPr>
              <w:rPr>
                <w:sz w:val="20"/>
                <w:lang w:val="ro-RO"/>
              </w:rPr>
            </w:pPr>
            <w:r w:rsidRPr="006F476F">
              <w:rPr>
                <w:sz w:val="20"/>
                <w:lang w:val="ro-RO"/>
              </w:rPr>
              <w:t>Cisterne mobile</w:t>
            </w:r>
          </w:p>
          <w:p w:rsidR="006B364C" w:rsidRPr="006F476F" w:rsidRDefault="006B364C" w:rsidP="00F06D88">
            <w:pPr>
              <w:rPr>
                <w:sz w:val="20"/>
                <w:lang w:val="ro-RO"/>
              </w:rPr>
            </w:pPr>
            <w:r w:rsidRPr="006F476F">
              <w:rPr>
                <w:sz w:val="20"/>
                <w:lang w:val="ro-RO"/>
              </w:rPr>
              <w:t>şi containere</w:t>
            </w:r>
          </w:p>
          <w:p w:rsidR="006B364C" w:rsidRPr="006F476F" w:rsidRDefault="006B364C" w:rsidP="00F06D88">
            <w:pPr>
              <w:rPr>
                <w:sz w:val="20"/>
                <w:lang w:val="ro-RO"/>
              </w:rPr>
            </w:pPr>
            <w:r w:rsidRPr="006F476F">
              <w:rPr>
                <w:sz w:val="20"/>
                <w:lang w:val="ro-RO"/>
              </w:rPr>
              <w:t xml:space="preserve"> pt. vrac</w:t>
            </w:r>
          </w:p>
        </w:tc>
        <w:tc>
          <w:tcPr>
            <w:tcW w:w="1134" w:type="dxa"/>
            <w:gridSpan w:val="2"/>
            <w:shd w:val="clear" w:color="auto" w:fill="auto"/>
          </w:tcPr>
          <w:p w:rsidR="006B364C" w:rsidRPr="006F476F" w:rsidRDefault="006B364C" w:rsidP="00F06D88">
            <w:pPr>
              <w:rPr>
                <w:sz w:val="20"/>
                <w:lang w:val="ro-RO"/>
              </w:rPr>
            </w:pPr>
            <w:r w:rsidRPr="006F476F">
              <w:rPr>
                <w:sz w:val="20"/>
                <w:lang w:val="ro-RO"/>
              </w:rPr>
              <w:t>Cisterne RID</w:t>
            </w:r>
          </w:p>
        </w:tc>
        <w:tc>
          <w:tcPr>
            <w:tcW w:w="567"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Categoria de transport</w:t>
            </w:r>
          </w:p>
        </w:tc>
        <w:tc>
          <w:tcPr>
            <w:tcW w:w="1985" w:type="dxa"/>
            <w:gridSpan w:val="3"/>
            <w:shd w:val="clear" w:color="auto" w:fill="auto"/>
          </w:tcPr>
          <w:p w:rsidR="006B364C" w:rsidRPr="006F476F" w:rsidRDefault="006B364C" w:rsidP="00F06D88">
            <w:pPr>
              <w:rPr>
                <w:sz w:val="20"/>
                <w:lang w:val="ro-RO"/>
              </w:rPr>
            </w:pPr>
            <w:r w:rsidRPr="006F476F">
              <w:rPr>
                <w:sz w:val="20"/>
                <w:lang w:val="ro-RO"/>
              </w:rPr>
              <w:t>Dispoziţii</w:t>
            </w:r>
          </w:p>
          <w:p w:rsidR="006B364C" w:rsidRPr="006F476F" w:rsidRDefault="006B364C" w:rsidP="00F06D88">
            <w:pPr>
              <w:rPr>
                <w:sz w:val="20"/>
                <w:lang w:val="ro-RO"/>
              </w:rPr>
            </w:pPr>
            <w:r w:rsidRPr="006F476F">
              <w:rPr>
                <w:sz w:val="20"/>
                <w:lang w:val="ro-RO"/>
              </w:rPr>
              <w:t>speciale</w:t>
            </w:r>
          </w:p>
          <w:p w:rsidR="006B364C" w:rsidRPr="006F476F" w:rsidRDefault="006B364C" w:rsidP="00F06D88">
            <w:pPr>
              <w:rPr>
                <w:sz w:val="20"/>
                <w:lang w:val="ro-RO"/>
              </w:rPr>
            </w:pPr>
            <w:r w:rsidRPr="006F476F">
              <w:rPr>
                <w:sz w:val="20"/>
                <w:lang w:val="ro-RO"/>
              </w:rPr>
              <w:t>de</w:t>
            </w:r>
          </w:p>
          <w:p w:rsidR="006B364C" w:rsidRPr="006F476F" w:rsidRDefault="006B364C" w:rsidP="00F06D88">
            <w:pPr>
              <w:rPr>
                <w:sz w:val="20"/>
                <w:lang w:val="ro-RO"/>
              </w:rPr>
            </w:pPr>
            <w:r w:rsidRPr="006F476F">
              <w:rPr>
                <w:sz w:val="20"/>
                <w:lang w:val="ro-RO"/>
              </w:rPr>
              <w:t>transport</w:t>
            </w:r>
          </w:p>
        </w:tc>
        <w:tc>
          <w:tcPr>
            <w:tcW w:w="708"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Col</w:t>
            </w:r>
            <w:r w:rsidR="008975DA" w:rsidRPr="006F476F">
              <w:rPr>
                <w:sz w:val="20"/>
                <w:lang w:val="ro-RO"/>
              </w:rPr>
              <w:t>ete expre</w:t>
            </w:r>
            <w:r w:rsidRPr="006F476F">
              <w:rPr>
                <w:sz w:val="20"/>
                <w:lang w:val="ro-RO"/>
              </w:rPr>
              <w:t>s</w:t>
            </w:r>
          </w:p>
        </w:tc>
        <w:tc>
          <w:tcPr>
            <w:tcW w:w="709" w:type="dxa"/>
            <w:vMerge w:val="restart"/>
            <w:shd w:val="clear" w:color="auto" w:fill="auto"/>
            <w:textDirection w:val="btLr"/>
          </w:tcPr>
          <w:p w:rsidR="006B364C" w:rsidRPr="006F476F" w:rsidRDefault="006B364C" w:rsidP="00F06D88">
            <w:pPr>
              <w:ind w:left="113" w:right="113"/>
              <w:rPr>
                <w:sz w:val="20"/>
                <w:lang w:val="ro-RO"/>
              </w:rPr>
            </w:pPr>
            <w:r w:rsidRPr="006F476F">
              <w:rPr>
                <w:sz w:val="20"/>
                <w:lang w:val="ro-RO"/>
              </w:rPr>
              <w:t>Nr. de identificare pericol</w:t>
            </w:r>
          </w:p>
        </w:tc>
      </w:tr>
      <w:tr w:rsidR="008975DA" w:rsidRPr="006F476F" w:rsidTr="008975DA">
        <w:trPr>
          <w:cantSplit/>
          <w:trHeight w:val="1206"/>
        </w:trPr>
        <w:tc>
          <w:tcPr>
            <w:tcW w:w="709" w:type="dxa"/>
            <w:vMerge/>
            <w:shd w:val="clear" w:color="auto" w:fill="auto"/>
            <w:textDirection w:val="btLr"/>
          </w:tcPr>
          <w:p w:rsidR="006B364C" w:rsidRPr="006F476F" w:rsidRDefault="006B364C" w:rsidP="00F06D88">
            <w:pPr>
              <w:ind w:left="113" w:right="113"/>
              <w:rPr>
                <w:sz w:val="20"/>
                <w:lang w:val="ro-RO"/>
              </w:rPr>
            </w:pPr>
          </w:p>
        </w:tc>
        <w:tc>
          <w:tcPr>
            <w:tcW w:w="2410" w:type="dxa"/>
            <w:vMerge/>
            <w:shd w:val="clear" w:color="auto" w:fill="auto"/>
            <w:textDirection w:val="btLr"/>
          </w:tcPr>
          <w:p w:rsidR="006B364C" w:rsidRPr="006F476F" w:rsidRDefault="006B364C" w:rsidP="00F06D88">
            <w:pPr>
              <w:ind w:left="113" w:right="113"/>
              <w:rPr>
                <w:sz w:val="20"/>
                <w:lang w:val="ro-RO"/>
              </w:rPr>
            </w:pPr>
          </w:p>
        </w:tc>
        <w:tc>
          <w:tcPr>
            <w:tcW w:w="567" w:type="dxa"/>
            <w:vMerge/>
            <w:shd w:val="clear" w:color="auto" w:fill="auto"/>
            <w:textDirection w:val="btLr"/>
          </w:tcPr>
          <w:p w:rsidR="006B364C" w:rsidRPr="006F476F" w:rsidRDefault="006B364C" w:rsidP="00F06D88">
            <w:pPr>
              <w:ind w:left="113" w:right="113"/>
              <w:rPr>
                <w:sz w:val="20"/>
                <w:lang w:val="ro-RO"/>
              </w:rPr>
            </w:pPr>
          </w:p>
        </w:tc>
        <w:tc>
          <w:tcPr>
            <w:tcW w:w="709" w:type="dxa"/>
            <w:vMerge/>
            <w:shd w:val="clear" w:color="auto" w:fill="auto"/>
            <w:textDirection w:val="btLr"/>
          </w:tcPr>
          <w:p w:rsidR="006B364C" w:rsidRPr="006F476F" w:rsidRDefault="006B364C" w:rsidP="00F06D88">
            <w:pPr>
              <w:ind w:left="113" w:right="113"/>
              <w:rPr>
                <w:sz w:val="20"/>
                <w:lang w:val="ro-RO"/>
              </w:rPr>
            </w:pPr>
          </w:p>
        </w:tc>
        <w:tc>
          <w:tcPr>
            <w:tcW w:w="425" w:type="dxa"/>
            <w:vMerge/>
            <w:shd w:val="clear" w:color="auto" w:fill="auto"/>
            <w:textDirection w:val="btLr"/>
          </w:tcPr>
          <w:p w:rsidR="006B364C" w:rsidRPr="006F476F" w:rsidRDefault="006B364C" w:rsidP="00F06D88">
            <w:pPr>
              <w:ind w:left="113" w:right="113"/>
              <w:rPr>
                <w:sz w:val="20"/>
                <w:lang w:val="ro-RO"/>
              </w:rPr>
            </w:pPr>
          </w:p>
        </w:tc>
        <w:tc>
          <w:tcPr>
            <w:tcW w:w="709" w:type="dxa"/>
            <w:vMerge/>
            <w:shd w:val="clear" w:color="auto" w:fill="auto"/>
            <w:textDirection w:val="btLr"/>
          </w:tcPr>
          <w:p w:rsidR="006B364C" w:rsidRPr="006F476F" w:rsidRDefault="006B364C" w:rsidP="00F06D88">
            <w:pPr>
              <w:ind w:left="113" w:right="113"/>
              <w:rPr>
                <w:sz w:val="20"/>
                <w:lang w:val="ro-RO"/>
              </w:rPr>
            </w:pPr>
          </w:p>
        </w:tc>
        <w:tc>
          <w:tcPr>
            <w:tcW w:w="567" w:type="dxa"/>
            <w:vMerge/>
            <w:shd w:val="clear" w:color="auto" w:fill="auto"/>
            <w:textDirection w:val="btLr"/>
          </w:tcPr>
          <w:p w:rsidR="006B364C" w:rsidRPr="006F476F" w:rsidRDefault="006B364C" w:rsidP="00F06D88">
            <w:pPr>
              <w:ind w:left="113" w:right="113"/>
              <w:rPr>
                <w:sz w:val="20"/>
                <w:lang w:val="ro-RO"/>
              </w:rPr>
            </w:pPr>
          </w:p>
        </w:tc>
        <w:tc>
          <w:tcPr>
            <w:tcW w:w="1134" w:type="dxa"/>
            <w:gridSpan w:val="2"/>
            <w:vMerge/>
            <w:shd w:val="clear" w:color="auto" w:fill="auto"/>
            <w:textDirection w:val="btLr"/>
          </w:tcPr>
          <w:p w:rsidR="006B364C" w:rsidRPr="006F476F" w:rsidRDefault="006B364C" w:rsidP="00F06D88">
            <w:pPr>
              <w:ind w:left="113" w:right="113"/>
              <w:rPr>
                <w:sz w:val="20"/>
                <w:lang w:val="ro-RO"/>
              </w:rPr>
            </w:pPr>
          </w:p>
        </w:tc>
        <w:tc>
          <w:tcPr>
            <w:tcW w:w="850" w:type="dxa"/>
            <w:shd w:val="clear" w:color="auto" w:fill="auto"/>
            <w:textDirection w:val="btLr"/>
          </w:tcPr>
          <w:p w:rsidR="006B364C" w:rsidRPr="006F476F" w:rsidRDefault="006B364C" w:rsidP="00F06D88">
            <w:pPr>
              <w:ind w:left="113" w:right="113"/>
              <w:rPr>
                <w:sz w:val="20"/>
                <w:lang w:val="ro-RO"/>
              </w:rPr>
            </w:pPr>
            <w:r w:rsidRPr="006F476F">
              <w:rPr>
                <w:sz w:val="20"/>
                <w:lang w:val="ro-RO"/>
              </w:rPr>
              <w:t>Instrucţiuni</w:t>
            </w: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Dispoziţii</w:t>
            </w: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Ambalare comună</w:t>
            </w:r>
          </w:p>
        </w:tc>
        <w:tc>
          <w:tcPr>
            <w:tcW w:w="709" w:type="dxa"/>
            <w:shd w:val="clear" w:color="auto" w:fill="auto"/>
            <w:textDirection w:val="btLr"/>
          </w:tcPr>
          <w:p w:rsidR="006B364C" w:rsidRPr="006F476F" w:rsidRDefault="006B364C" w:rsidP="00F06D88">
            <w:pPr>
              <w:ind w:left="113" w:right="113"/>
              <w:rPr>
                <w:sz w:val="20"/>
                <w:lang w:val="ro-RO"/>
              </w:rPr>
            </w:pPr>
            <w:r w:rsidRPr="006F476F">
              <w:rPr>
                <w:sz w:val="20"/>
                <w:lang w:val="ro-RO"/>
              </w:rPr>
              <w:t>Instrucţiuni de transport</w:t>
            </w: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Dispoziţii speciale</w:t>
            </w: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Cod cisternă</w:t>
            </w: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Dispoziţii speciale</w:t>
            </w:r>
          </w:p>
        </w:tc>
        <w:tc>
          <w:tcPr>
            <w:tcW w:w="567" w:type="dxa"/>
            <w:vMerge/>
            <w:shd w:val="clear" w:color="auto" w:fill="auto"/>
          </w:tcPr>
          <w:p w:rsidR="006B364C" w:rsidRPr="006F476F" w:rsidRDefault="006B364C" w:rsidP="00F06D88">
            <w:pPr>
              <w:rPr>
                <w:sz w:val="20"/>
                <w:lang w:val="ro-RO"/>
              </w:rPr>
            </w:pP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Colete</w:t>
            </w:r>
          </w:p>
        </w:tc>
        <w:tc>
          <w:tcPr>
            <w:tcW w:w="567" w:type="dxa"/>
            <w:shd w:val="clear" w:color="auto" w:fill="auto"/>
            <w:textDirection w:val="btLr"/>
          </w:tcPr>
          <w:p w:rsidR="006B364C" w:rsidRPr="006F476F" w:rsidRDefault="006B364C" w:rsidP="00F06D88">
            <w:pPr>
              <w:ind w:left="113" w:right="113"/>
              <w:rPr>
                <w:sz w:val="20"/>
                <w:lang w:val="ro-RO"/>
              </w:rPr>
            </w:pPr>
            <w:r w:rsidRPr="006F476F">
              <w:rPr>
                <w:sz w:val="20"/>
                <w:lang w:val="ro-RO"/>
              </w:rPr>
              <w:t>Vrac</w:t>
            </w:r>
          </w:p>
        </w:tc>
        <w:tc>
          <w:tcPr>
            <w:tcW w:w="851" w:type="dxa"/>
            <w:shd w:val="clear" w:color="auto" w:fill="auto"/>
            <w:textDirection w:val="btLr"/>
          </w:tcPr>
          <w:p w:rsidR="006B364C" w:rsidRPr="006F476F" w:rsidRDefault="008975DA" w:rsidP="00F06D88">
            <w:pPr>
              <w:ind w:left="113" w:right="113"/>
              <w:rPr>
                <w:sz w:val="20"/>
                <w:lang w:val="ro-RO"/>
              </w:rPr>
            </w:pPr>
            <w:r w:rsidRPr="006F476F">
              <w:rPr>
                <w:sz w:val="20"/>
                <w:lang w:val="ro-RO"/>
              </w:rPr>
              <w:t>Încărcare, descărcare, manip</w:t>
            </w:r>
            <w:r w:rsidR="006B364C" w:rsidRPr="006F476F">
              <w:rPr>
                <w:sz w:val="20"/>
                <w:lang w:val="ro-RO"/>
              </w:rPr>
              <w:t>ulare</w:t>
            </w:r>
          </w:p>
        </w:tc>
        <w:tc>
          <w:tcPr>
            <w:tcW w:w="708" w:type="dxa"/>
            <w:vMerge/>
            <w:shd w:val="clear" w:color="auto" w:fill="auto"/>
          </w:tcPr>
          <w:p w:rsidR="006B364C" w:rsidRPr="006F476F" w:rsidRDefault="006B364C" w:rsidP="00F06D88">
            <w:pPr>
              <w:rPr>
                <w:sz w:val="20"/>
                <w:lang w:val="ro-RO"/>
              </w:rPr>
            </w:pPr>
          </w:p>
        </w:tc>
        <w:tc>
          <w:tcPr>
            <w:tcW w:w="709" w:type="dxa"/>
            <w:vMerge/>
            <w:shd w:val="clear" w:color="auto" w:fill="auto"/>
          </w:tcPr>
          <w:p w:rsidR="006B364C" w:rsidRPr="006F476F" w:rsidRDefault="006B364C" w:rsidP="00F06D88">
            <w:pPr>
              <w:rPr>
                <w:sz w:val="20"/>
                <w:lang w:val="ro-RO"/>
              </w:rPr>
            </w:pPr>
          </w:p>
        </w:tc>
      </w:tr>
      <w:tr w:rsidR="008975DA" w:rsidRPr="006F476F" w:rsidTr="008975DA">
        <w:trPr>
          <w:cantSplit/>
          <w:trHeight w:val="1134"/>
        </w:trPr>
        <w:tc>
          <w:tcPr>
            <w:tcW w:w="709" w:type="dxa"/>
            <w:shd w:val="clear" w:color="auto" w:fill="auto"/>
          </w:tcPr>
          <w:p w:rsidR="006B364C" w:rsidRPr="006F476F" w:rsidRDefault="006B364C" w:rsidP="00F06D88">
            <w:pPr>
              <w:rPr>
                <w:sz w:val="16"/>
                <w:szCs w:val="16"/>
                <w:lang w:val="ro-RO"/>
              </w:rPr>
            </w:pPr>
            <w:r w:rsidRPr="006F476F">
              <w:rPr>
                <w:sz w:val="16"/>
                <w:szCs w:val="16"/>
                <w:lang w:val="ro-RO"/>
              </w:rPr>
              <w:t>(1)</w:t>
            </w:r>
          </w:p>
        </w:tc>
        <w:tc>
          <w:tcPr>
            <w:tcW w:w="2410" w:type="dxa"/>
            <w:shd w:val="clear" w:color="auto" w:fill="auto"/>
          </w:tcPr>
          <w:p w:rsidR="006B364C" w:rsidRPr="006F476F" w:rsidRDefault="006B364C" w:rsidP="00F06D88">
            <w:pPr>
              <w:rPr>
                <w:sz w:val="16"/>
                <w:szCs w:val="16"/>
                <w:lang w:val="ro-RO"/>
              </w:rPr>
            </w:pPr>
            <w:r w:rsidRPr="006F476F">
              <w:rPr>
                <w:sz w:val="16"/>
                <w:szCs w:val="16"/>
                <w:lang w:val="ro-RO"/>
              </w:rPr>
              <w:t>(2)</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(3a)</w:t>
            </w:r>
          </w:p>
        </w:tc>
        <w:tc>
          <w:tcPr>
            <w:tcW w:w="709" w:type="dxa"/>
            <w:shd w:val="clear" w:color="auto" w:fill="auto"/>
          </w:tcPr>
          <w:p w:rsidR="006B364C" w:rsidRPr="006F476F" w:rsidRDefault="006B364C" w:rsidP="00F06D88">
            <w:pPr>
              <w:rPr>
                <w:sz w:val="16"/>
                <w:szCs w:val="16"/>
                <w:lang w:val="ro-RO"/>
              </w:rPr>
            </w:pPr>
            <w:r w:rsidRPr="006F476F">
              <w:rPr>
                <w:sz w:val="16"/>
                <w:szCs w:val="16"/>
                <w:lang w:val="ro-RO"/>
              </w:rPr>
              <w:t>(3b)</w:t>
            </w:r>
          </w:p>
        </w:tc>
        <w:tc>
          <w:tcPr>
            <w:tcW w:w="425" w:type="dxa"/>
            <w:shd w:val="clear" w:color="auto" w:fill="auto"/>
          </w:tcPr>
          <w:p w:rsidR="006B364C" w:rsidRPr="006F476F" w:rsidRDefault="006B364C" w:rsidP="00F06D88">
            <w:pPr>
              <w:rPr>
                <w:sz w:val="16"/>
                <w:szCs w:val="16"/>
                <w:lang w:val="ro-RO"/>
              </w:rPr>
            </w:pPr>
            <w:r w:rsidRPr="006F476F">
              <w:rPr>
                <w:sz w:val="16"/>
                <w:szCs w:val="16"/>
                <w:lang w:val="ro-RO"/>
              </w:rPr>
              <w:t>(4)</w:t>
            </w:r>
          </w:p>
        </w:tc>
        <w:tc>
          <w:tcPr>
            <w:tcW w:w="709" w:type="dxa"/>
            <w:shd w:val="clear" w:color="auto" w:fill="auto"/>
          </w:tcPr>
          <w:p w:rsidR="006B364C" w:rsidRPr="006F476F" w:rsidRDefault="006B364C" w:rsidP="00F06D88">
            <w:pPr>
              <w:rPr>
                <w:sz w:val="16"/>
                <w:szCs w:val="16"/>
                <w:lang w:val="ro-RO"/>
              </w:rPr>
            </w:pPr>
            <w:r w:rsidRPr="006F476F">
              <w:rPr>
                <w:sz w:val="16"/>
                <w:szCs w:val="16"/>
                <w:lang w:val="ro-RO"/>
              </w:rPr>
              <w:t>(5)</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(6)</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(7a)</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(7b)</w:t>
            </w:r>
          </w:p>
        </w:tc>
        <w:tc>
          <w:tcPr>
            <w:tcW w:w="850" w:type="dxa"/>
            <w:shd w:val="clear" w:color="auto" w:fill="auto"/>
          </w:tcPr>
          <w:p w:rsidR="006B364C" w:rsidRPr="006F476F" w:rsidRDefault="006B364C" w:rsidP="00F06D88">
            <w:pPr>
              <w:rPr>
                <w:sz w:val="16"/>
                <w:szCs w:val="16"/>
                <w:lang w:val="ro-RO"/>
              </w:rPr>
            </w:pPr>
            <w:r w:rsidRPr="006F476F">
              <w:rPr>
                <w:sz w:val="16"/>
                <w:szCs w:val="16"/>
                <w:lang w:val="ro-RO"/>
              </w:rPr>
              <w:t>(8)</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(9a)</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(9b)</w:t>
            </w:r>
          </w:p>
        </w:tc>
        <w:tc>
          <w:tcPr>
            <w:tcW w:w="709" w:type="dxa"/>
            <w:shd w:val="clear" w:color="auto" w:fill="auto"/>
          </w:tcPr>
          <w:p w:rsidR="006B364C" w:rsidRPr="006F476F" w:rsidRDefault="006B364C" w:rsidP="00F06D88">
            <w:pPr>
              <w:rPr>
                <w:sz w:val="16"/>
                <w:szCs w:val="16"/>
                <w:lang w:val="ro-RO"/>
              </w:rPr>
            </w:pPr>
            <w:r w:rsidRPr="006F476F">
              <w:rPr>
                <w:sz w:val="16"/>
                <w:szCs w:val="16"/>
                <w:lang w:val="ro-RO"/>
              </w:rPr>
              <w:t>(10)</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(11)</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(12)</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(13)</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(15)</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(16)</w:t>
            </w:r>
          </w:p>
        </w:tc>
        <w:tc>
          <w:tcPr>
            <w:tcW w:w="567" w:type="dxa"/>
            <w:shd w:val="clear" w:color="auto" w:fill="auto"/>
          </w:tcPr>
          <w:p w:rsidR="006B364C" w:rsidRPr="006F476F" w:rsidRDefault="006B364C" w:rsidP="00F06D88">
            <w:pPr>
              <w:rPr>
                <w:sz w:val="16"/>
                <w:szCs w:val="16"/>
                <w:lang w:val="ro-RO"/>
              </w:rPr>
            </w:pPr>
            <w:r w:rsidRPr="006F476F">
              <w:rPr>
                <w:sz w:val="16"/>
                <w:szCs w:val="16"/>
                <w:lang w:val="ro-RO"/>
              </w:rPr>
              <w:t>(17)</w:t>
            </w:r>
          </w:p>
        </w:tc>
        <w:tc>
          <w:tcPr>
            <w:tcW w:w="851" w:type="dxa"/>
            <w:shd w:val="clear" w:color="auto" w:fill="auto"/>
          </w:tcPr>
          <w:p w:rsidR="006B364C" w:rsidRPr="006F476F" w:rsidRDefault="006B364C" w:rsidP="00F06D88">
            <w:pPr>
              <w:rPr>
                <w:sz w:val="16"/>
                <w:szCs w:val="16"/>
                <w:lang w:val="ro-RO"/>
              </w:rPr>
            </w:pPr>
            <w:r w:rsidRPr="006F476F">
              <w:rPr>
                <w:sz w:val="16"/>
                <w:szCs w:val="16"/>
                <w:lang w:val="ro-RO"/>
              </w:rPr>
              <w:t>(18)</w:t>
            </w:r>
          </w:p>
        </w:tc>
        <w:tc>
          <w:tcPr>
            <w:tcW w:w="708" w:type="dxa"/>
            <w:shd w:val="clear" w:color="auto" w:fill="auto"/>
          </w:tcPr>
          <w:p w:rsidR="006B364C" w:rsidRPr="006F476F" w:rsidRDefault="006B364C" w:rsidP="00F06D88">
            <w:pPr>
              <w:rPr>
                <w:sz w:val="16"/>
                <w:szCs w:val="16"/>
                <w:lang w:val="ro-RO"/>
              </w:rPr>
            </w:pPr>
            <w:r w:rsidRPr="006F476F">
              <w:rPr>
                <w:sz w:val="16"/>
                <w:szCs w:val="16"/>
                <w:lang w:val="ro-RO"/>
              </w:rPr>
              <w:t>(19)</w:t>
            </w:r>
          </w:p>
        </w:tc>
        <w:tc>
          <w:tcPr>
            <w:tcW w:w="709" w:type="dxa"/>
            <w:shd w:val="clear" w:color="auto" w:fill="auto"/>
          </w:tcPr>
          <w:p w:rsidR="006B364C" w:rsidRPr="006F476F" w:rsidRDefault="006B364C" w:rsidP="00F06D88">
            <w:pPr>
              <w:rPr>
                <w:sz w:val="16"/>
                <w:szCs w:val="16"/>
                <w:lang w:val="ro-RO"/>
              </w:rPr>
            </w:pPr>
            <w:r w:rsidRPr="006F476F">
              <w:rPr>
                <w:sz w:val="16"/>
                <w:szCs w:val="16"/>
                <w:lang w:val="ro-RO"/>
              </w:rPr>
              <w:t>(20)</w:t>
            </w:r>
          </w:p>
        </w:tc>
      </w:tr>
      <w:tr w:rsidR="008975DA" w:rsidRPr="006F476F" w:rsidTr="008975DA">
        <w:trPr>
          <w:cantSplit/>
          <w:trHeight w:val="1134"/>
        </w:trPr>
        <w:tc>
          <w:tcPr>
            <w:tcW w:w="709" w:type="dxa"/>
            <w:shd w:val="clear" w:color="auto" w:fill="auto"/>
          </w:tcPr>
          <w:p w:rsidR="006B364C" w:rsidRPr="006F476F" w:rsidRDefault="008975DA" w:rsidP="00F06D88">
            <w:pPr>
              <w:rPr>
                <w:sz w:val="20"/>
                <w:lang w:val="ro-RO"/>
              </w:rPr>
            </w:pPr>
            <w:r w:rsidRPr="006F476F">
              <w:rPr>
                <w:sz w:val="20"/>
                <w:lang w:val="ro-RO"/>
              </w:rPr>
              <w:t>0511</w:t>
            </w:r>
          </w:p>
        </w:tc>
        <w:tc>
          <w:tcPr>
            <w:tcW w:w="2410" w:type="dxa"/>
            <w:shd w:val="clear" w:color="auto" w:fill="auto"/>
          </w:tcPr>
          <w:p w:rsidR="006B364C" w:rsidRPr="006F476F" w:rsidRDefault="006B364C" w:rsidP="00F06D88">
            <w:pPr>
              <w:rPr>
                <w:sz w:val="20"/>
                <w:szCs w:val="20"/>
                <w:lang w:val="ro-RO"/>
              </w:rPr>
            </w:pPr>
            <w:r w:rsidRPr="006F476F">
              <w:rPr>
                <w:rStyle w:val="l5def"/>
                <w:sz w:val="20"/>
                <w:szCs w:val="20"/>
                <w:lang w:val="ro-RO"/>
              </w:rPr>
              <w:t>DETONATOARE de mină (de explozie) ELECTRONICE programabile</w:t>
            </w:r>
          </w:p>
        </w:tc>
        <w:tc>
          <w:tcPr>
            <w:tcW w:w="567" w:type="dxa"/>
            <w:shd w:val="clear" w:color="auto" w:fill="auto"/>
          </w:tcPr>
          <w:p w:rsidR="006B364C" w:rsidRPr="006F476F" w:rsidRDefault="008975DA" w:rsidP="00F06D88">
            <w:pPr>
              <w:rPr>
                <w:sz w:val="20"/>
                <w:szCs w:val="20"/>
                <w:lang w:val="ro-RO"/>
              </w:rPr>
            </w:pPr>
            <w:r w:rsidRPr="006F476F">
              <w:rPr>
                <w:sz w:val="20"/>
                <w:szCs w:val="20"/>
                <w:lang w:val="ro-RO"/>
              </w:rPr>
              <w:t>1</w:t>
            </w:r>
          </w:p>
        </w:tc>
        <w:tc>
          <w:tcPr>
            <w:tcW w:w="709" w:type="dxa"/>
            <w:shd w:val="clear" w:color="auto" w:fill="auto"/>
          </w:tcPr>
          <w:p w:rsidR="006B364C" w:rsidRPr="006F476F" w:rsidRDefault="008975DA" w:rsidP="00F06D88">
            <w:pPr>
              <w:rPr>
                <w:sz w:val="20"/>
                <w:szCs w:val="20"/>
                <w:lang w:val="ro-RO"/>
              </w:rPr>
            </w:pPr>
            <w:r w:rsidRPr="006F476F">
              <w:rPr>
                <w:sz w:val="20"/>
                <w:szCs w:val="20"/>
                <w:lang w:val="ro-RO"/>
              </w:rPr>
              <w:t>1.1B</w:t>
            </w:r>
          </w:p>
        </w:tc>
        <w:tc>
          <w:tcPr>
            <w:tcW w:w="425" w:type="dxa"/>
            <w:shd w:val="clear" w:color="auto" w:fill="auto"/>
          </w:tcPr>
          <w:p w:rsidR="006B364C" w:rsidRPr="006F476F" w:rsidRDefault="006B364C" w:rsidP="00F06D88">
            <w:pPr>
              <w:rPr>
                <w:sz w:val="20"/>
                <w:szCs w:val="20"/>
                <w:lang w:val="ro-RO"/>
              </w:rPr>
            </w:pPr>
          </w:p>
        </w:tc>
        <w:tc>
          <w:tcPr>
            <w:tcW w:w="709" w:type="dxa"/>
            <w:shd w:val="clear" w:color="auto" w:fill="auto"/>
          </w:tcPr>
          <w:p w:rsidR="006B364C" w:rsidRPr="006F476F" w:rsidRDefault="008975DA" w:rsidP="00F06D88">
            <w:pPr>
              <w:rPr>
                <w:sz w:val="20"/>
                <w:szCs w:val="20"/>
                <w:lang w:val="ro-RO"/>
              </w:rPr>
            </w:pPr>
            <w:r w:rsidRPr="006F476F">
              <w:rPr>
                <w:sz w:val="20"/>
                <w:szCs w:val="20"/>
                <w:lang w:val="ro-RO"/>
              </w:rPr>
              <w:t>1</w:t>
            </w:r>
          </w:p>
          <w:p w:rsidR="008975DA" w:rsidRPr="006F476F" w:rsidRDefault="008975DA" w:rsidP="00F06D88">
            <w:pPr>
              <w:rPr>
                <w:sz w:val="20"/>
                <w:szCs w:val="20"/>
                <w:lang w:val="ro-RO"/>
              </w:rPr>
            </w:pPr>
            <w:r w:rsidRPr="006F476F">
              <w:rPr>
                <w:sz w:val="20"/>
                <w:szCs w:val="20"/>
                <w:lang w:val="ro-RO"/>
              </w:rPr>
              <w:t>(+13)</w:t>
            </w:r>
          </w:p>
        </w:tc>
        <w:tc>
          <w:tcPr>
            <w:tcW w:w="567" w:type="dxa"/>
            <w:shd w:val="clear" w:color="auto" w:fill="auto"/>
          </w:tcPr>
          <w:p w:rsidR="006B364C" w:rsidRPr="006F476F" w:rsidRDefault="006B364C" w:rsidP="00F06D88">
            <w:pPr>
              <w:rPr>
                <w:sz w:val="20"/>
                <w:szCs w:val="20"/>
                <w:lang w:val="ro-RO"/>
              </w:rPr>
            </w:pPr>
          </w:p>
        </w:tc>
        <w:tc>
          <w:tcPr>
            <w:tcW w:w="567" w:type="dxa"/>
            <w:shd w:val="clear" w:color="auto" w:fill="auto"/>
          </w:tcPr>
          <w:p w:rsidR="006B364C" w:rsidRPr="006F476F" w:rsidRDefault="008975DA" w:rsidP="00F06D88">
            <w:pPr>
              <w:rPr>
                <w:sz w:val="20"/>
                <w:szCs w:val="20"/>
                <w:lang w:val="ro-RO"/>
              </w:rPr>
            </w:pPr>
            <w:r w:rsidRPr="006F476F">
              <w:rPr>
                <w:sz w:val="20"/>
                <w:szCs w:val="20"/>
                <w:lang w:val="ro-RO"/>
              </w:rPr>
              <w:t>0</w:t>
            </w:r>
          </w:p>
        </w:tc>
        <w:tc>
          <w:tcPr>
            <w:tcW w:w="567" w:type="dxa"/>
            <w:shd w:val="clear" w:color="auto" w:fill="auto"/>
          </w:tcPr>
          <w:p w:rsidR="006B364C" w:rsidRPr="006F476F" w:rsidRDefault="008975DA" w:rsidP="00F06D88">
            <w:pPr>
              <w:rPr>
                <w:sz w:val="20"/>
                <w:szCs w:val="20"/>
                <w:lang w:val="ro-RO"/>
              </w:rPr>
            </w:pPr>
            <w:r w:rsidRPr="006F476F">
              <w:rPr>
                <w:sz w:val="20"/>
                <w:szCs w:val="20"/>
                <w:lang w:val="ro-RO"/>
              </w:rPr>
              <w:t>E0</w:t>
            </w:r>
          </w:p>
        </w:tc>
        <w:tc>
          <w:tcPr>
            <w:tcW w:w="850" w:type="dxa"/>
            <w:shd w:val="clear" w:color="auto" w:fill="auto"/>
          </w:tcPr>
          <w:p w:rsidR="006B364C" w:rsidRPr="006F476F" w:rsidRDefault="008975DA" w:rsidP="00F06D88">
            <w:pPr>
              <w:rPr>
                <w:sz w:val="20"/>
                <w:szCs w:val="20"/>
                <w:lang w:val="ro-RO"/>
              </w:rPr>
            </w:pPr>
            <w:r w:rsidRPr="006F476F">
              <w:rPr>
                <w:sz w:val="20"/>
                <w:szCs w:val="20"/>
                <w:lang w:val="ro-RO"/>
              </w:rPr>
              <w:t>P131</w:t>
            </w:r>
          </w:p>
        </w:tc>
        <w:tc>
          <w:tcPr>
            <w:tcW w:w="567" w:type="dxa"/>
            <w:shd w:val="clear" w:color="auto" w:fill="auto"/>
          </w:tcPr>
          <w:p w:rsidR="006B364C" w:rsidRPr="006F476F" w:rsidRDefault="006B364C" w:rsidP="00F06D88">
            <w:pPr>
              <w:rPr>
                <w:sz w:val="20"/>
                <w:szCs w:val="20"/>
                <w:lang w:val="ro-RO"/>
              </w:rPr>
            </w:pPr>
          </w:p>
        </w:tc>
        <w:tc>
          <w:tcPr>
            <w:tcW w:w="567" w:type="dxa"/>
            <w:shd w:val="clear" w:color="auto" w:fill="auto"/>
          </w:tcPr>
          <w:p w:rsidR="006B364C" w:rsidRPr="006F476F" w:rsidRDefault="006B364C" w:rsidP="00F06D88">
            <w:pPr>
              <w:rPr>
                <w:sz w:val="20"/>
                <w:szCs w:val="20"/>
                <w:lang w:val="ro-RO"/>
              </w:rPr>
            </w:pPr>
          </w:p>
        </w:tc>
        <w:tc>
          <w:tcPr>
            <w:tcW w:w="709" w:type="dxa"/>
            <w:shd w:val="clear" w:color="auto" w:fill="auto"/>
          </w:tcPr>
          <w:p w:rsidR="006B364C" w:rsidRPr="006F476F" w:rsidRDefault="006B364C" w:rsidP="00F06D88">
            <w:pPr>
              <w:rPr>
                <w:sz w:val="20"/>
                <w:szCs w:val="20"/>
                <w:lang w:val="ro-RO"/>
              </w:rPr>
            </w:pPr>
          </w:p>
        </w:tc>
        <w:tc>
          <w:tcPr>
            <w:tcW w:w="567" w:type="dxa"/>
            <w:shd w:val="clear" w:color="auto" w:fill="auto"/>
          </w:tcPr>
          <w:p w:rsidR="006B364C" w:rsidRPr="006F476F" w:rsidRDefault="006B364C" w:rsidP="00F06D88">
            <w:pPr>
              <w:rPr>
                <w:sz w:val="20"/>
                <w:szCs w:val="20"/>
                <w:lang w:val="ro-RO"/>
              </w:rPr>
            </w:pPr>
          </w:p>
        </w:tc>
        <w:tc>
          <w:tcPr>
            <w:tcW w:w="567" w:type="dxa"/>
            <w:shd w:val="clear" w:color="auto" w:fill="auto"/>
          </w:tcPr>
          <w:p w:rsidR="006B364C" w:rsidRPr="006F476F" w:rsidRDefault="006B364C" w:rsidP="00F06D88">
            <w:pPr>
              <w:rPr>
                <w:sz w:val="20"/>
                <w:szCs w:val="20"/>
                <w:lang w:val="ro-RO"/>
              </w:rPr>
            </w:pPr>
          </w:p>
        </w:tc>
        <w:tc>
          <w:tcPr>
            <w:tcW w:w="567" w:type="dxa"/>
            <w:shd w:val="clear" w:color="auto" w:fill="auto"/>
          </w:tcPr>
          <w:p w:rsidR="006B364C" w:rsidRPr="006F476F" w:rsidRDefault="006B364C" w:rsidP="00F06D88">
            <w:pPr>
              <w:rPr>
                <w:sz w:val="20"/>
                <w:szCs w:val="20"/>
                <w:lang w:val="ro-RO"/>
              </w:rPr>
            </w:pPr>
          </w:p>
        </w:tc>
        <w:tc>
          <w:tcPr>
            <w:tcW w:w="567" w:type="dxa"/>
            <w:shd w:val="clear" w:color="auto" w:fill="auto"/>
          </w:tcPr>
          <w:p w:rsidR="006B364C" w:rsidRPr="006F476F" w:rsidRDefault="008975DA" w:rsidP="00F06D88">
            <w:pPr>
              <w:rPr>
                <w:sz w:val="20"/>
                <w:szCs w:val="20"/>
                <w:lang w:val="ro-RO"/>
              </w:rPr>
            </w:pPr>
            <w:r w:rsidRPr="006F476F">
              <w:rPr>
                <w:sz w:val="20"/>
                <w:szCs w:val="20"/>
                <w:lang w:val="ro-RO"/>
              </w:rPr>
              <w:t>1</w:t>
            </w:r>
          </w:p>
        </w:tc>
        <w:tc>
          <w:tcPr>
            <w:tcW w:w="567" w:type="dxa"/>
            <w:shd w:val="clear" w:color="auto" w:fill="auto"/>
          </w:tcPr>
          <w:p w:rsidR="006B364C" w:rsidRPr="006F476F" w:rsidRDefault="008975DA" w:rsidP="00F06D88">
            <w:pPr>
              <w:rPr>
                <w:sz w:val="20"/>
                <w:szCs w:val="20"/>
                <w:lang w:val="ro-RO"/>
              </w:rPr>
            </w:pPr>
            <w:r w:rsidRPr="006F476F">
              <w:rPr>
                <w:sz w:val="20"/>
                <w:szCs w:val="20"/>
                <w:lang w:val="ro-RO"/>
              </w:rPr>
              <w:t>W2</w:t>
            </w:r>
          </w:p>
        </w:tc>
        <w:tc>
          <w:tcPr>
            <w:tcW w:w="567" w:type="dxa"/>
            <w:shd w:val="clear" w:color="auto" w:fill="auto"/>
          </w:tcPr>
          <w:p w:rsidR="006B364C" w:rsidRPr="006F476F" w:rsidRDefault="006B364C" w:rsidP="00F06D88">
            <w:pPr>
              <w:rPr>
                <w:sz w:val="20"/>
                <w:szCs w:val="20"/>
                <w:lang w:val="ro-RO"/>
              </w:rPr>
            </w:pPr>
          </w:p>
        </w:tc>
        <w:tc>
          <w:tcPr>
            <w:tcW w:w="851" w:type="dxa"/>
            <w:shd w:val="clear" w:color="auto" w:fill="auto"/>
          </w:tcPr>
          <w:p w:rsidR="006B364C" w:rsidRPr="006F476F" w:rsidRDefault="008975DA" w:rsidP="00F06D88">
            <w:pPr>
              <w:rPr>
                <w:sz w:val="20"/>
                <w:szCs w:val="20"/>
                <w:lang w:val="ro-RO"/>
              </w:rPr>
            </w:pPr>
            <w:r w:rsidRPr="006F476F">
              <w:rPr>
                <w:sz w:val="20"/>
                <w:szCs w:val="20"/>
                <w:lang w:val="ro-RO"/>
              </w:rPr>
              <w:t>CW1</w:t>
            </w:r>
          </w:p>
        </w:tc>
        <w:tc>
          <w:tcPr>
            <w:tcW w:w="708" w:type="dxa"/>
            <w:shd w:val="clear" w:color="auto" w:fill="auto"/>
          </w:tcPr>
          <w:p w:rsidR="006B364C" w:rsidRPr="006F476F" w:rsidRDefault="006B364C" w:rsidP="00F06D88">
            <w:pPr>
              <w:rPr>
                <w:sz w:val="20"/>
                <w:szCs w:val="20"/>
                <w:lang w:val="ro-RO"/>
              </w:rPr>
            </w:pPr>
          </w:p>
        </w:tc>
        <w:tc>
          <w:tcPr>
            <w:tcW w:w="709" w:type="dxa"/>
            <w:shd w:val="clear" w:color="auto" w:fill="auto"/>
          </w:tcPr>
          <w:p w:rsidR="006B364C" w:rsidRPr="006F476F" w:rsidRDefault="008975DA" w:rsidP="00F06D88">
            <w:pPr>
              <w:rPr>
                <w:sz w:val="20"/>
                <w:szCs w:val="20"/>
                <w:lang w:val="ro-RO"/>
              </w:rPr>
            </w:pPr>
            <w:r w:rsidRPr="006F476F">
              <w:rPr>
                <w:sz w:val="20"/>
                <w:szCs w:val="20"/>
                <w:lang w:val="ro-RO"/>
              </w:rPr>
              <w:t>1.1B</w:t>
            </w:r>
          </w:p>
        </w:tc>
      </w:tr>
      <w:tr w:rsidR="008975DA" w:rsidRPr="006F476F" w:rsidTr="008975DA">
        <w:trPr>
          <w:cantSplit/>
          <w:trHeight w:val="1134"/>
        </w:trPr>
        <w:tc>
          <w:tcPr>
            <w:tcW w:w="709" w:type="dxa"/>
            <w:shd w:val="clear" w:color="auto" w:fill="auto"/>
          </w:tcPr>
          <w:p w:rsidR="006B364C" w:rsidRPr="006F476F" w:rsidRDefault="008975DA" w:rsidP="00F06D88">
            <w:pPr>
              <w:rPr>
                <w:sz w:val="20"/>
                <w:lang w:val="ro-RO"/>
              </w:rPr>
            </w:pPr>
            <w:r w:rsidRPr="006F476F">
              <w:rPr>
                <w:sz w:val="20"/>
                <w:lang w:val="ro-RO"/>
              </w:rPr>
              <w:t>0512</w:t>
            </w:r>
          </w:p>
        </w:tc>
        <w:tc>
          <w:tcPr>
            <w:tcW w:w="2410" w:type="dxa"/>
            <w:shd w:val="clear" w:color="auto" w:fill="auto"/>
          </w:tcPr>
          <w:p w:rsidR="006B364C" w:rsidRPr="006F476F" w:rsidRDefault="008975DA" w:rsidP="00F06D88">
            <w:pPr>
              <w:rPr>
                <w:sz w:val="20"/>
                <w:lang w:val="ro-RO"/>
              </w:rPr>
            </w:pPr>
            <w:r w:rsidRPr="006F476F">
              <w:rPr>
                <w:rStyle w:val="l5def"/>
                <w:sz w:val="20"/>
                <w:szCs w:val="20"/>
                <w:lang w:val="ro-RO"/>
              </w:rPr>
              <w:t>DETONATOARE de mină (de explozie) ELECTRONICE programabile</w:t>
            </w:r>
          </w:p>
        </w:tc>
        <w:tc>
          <w:tcPr>
            <w:tcW w:w="567" w:type="dxa"/>
            <w:shd w:val="clear" w:color="auto" w:fill="auto"/>
          </w:tcPr>
          <w:p w:rsidR="006B364C" w:rsidRPr="006F476F" w:rsidRDefault="008975DA" w:rsidP="00F06D88">
            <w:pPr>
              <w:rPr>
                <w:sz w:val="20"/>
                <w:lang w:val="ro-RO"/>
              </w:rPr>
            </w:pPr>
            <w:r w:rsidRPr="006F476F">
              <w:rPr>
                <w:sz w:val="20"/>
                <w:lang w:val="ro-RO"/>
              </w:rPr>
              <w:t>1</w:t>
            </w:r>
          </w:p>
        </w:tc>
        <w:tc>
          <w:tcPr>
            <w:tcW w:w="709" w:type="dxa"/>
            <w:shd w:val="clear" w:color="auto" w:fill="auto"/>
          </w:tcPr>
          <w:p w:rsidR="006B364C" w:rsidRPr="006F476F" w:rsidRDefault="008975DA" w:rsidP="00F06D88">
            <w:pPr>
              <w:rPr>
                <w:sz w:val="20"/>
                <w:lang w:val="ro-RO"/>
              </w:rPr>
            </w:pPr>
            <w:r w:rsidRPr="006F476F">
              <w:rPr>
                <w:sz w:val="20"/>
                <w:lang w:val="ro-RO"/>
              </w:rPr>
              <w:t>1.4B</w:t>
            </w:r>
          </w:p>
        </w:tc>
        <w:tc>
          <w:tcPr>
            <w:tcW w:w="425" w:type="dxa"/>
            <w:shd w:val="clear" w:color="auto" w:fill="auto"/>
          </w:tcPr>
          <w:p w:rsidR="006B364C" w:rsidRPr="006F476F" w:rsidRDefault="006B364C" w:rsidP="00F06D88">
            <w:pPr>
              <w:rPr>
                <w:sz w:val="20"/>
                <w:lang w:val="ro-RO"/>
              </w:rPr>
            </w:pPr>
          </w:p>
        </w:tc>
        <w:tc>
          <w:tcPr>
            <w:tcW w:w="709" w:type="dxa"/>
            <w:shd w:val="clear" w:color="auto" w:fill="auto"/>
          </w:tcPr>
          <w:p w:rsidR="006B364C" w:rsidRPr="006F476F" w:rsidRDefault="008975DA" w:rsidP="00F06D88">
            <w:pPr>
              <w:rPr>
                <w:sz w:val="20"/>
                <w:lang w:val="ro-RO"/>
              </w:rPr>
            </w:pPr>
            <w:r w:rsidRPr="006F476F">
              <w:rPr>
                <w:sz w:val="20"/>
                <w:lang w:val="ro-RO"/>
              </w:rPr>
              <w:t>1.4</w:t>
            </w: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8975DA" w:rsidP="00F06D88">
            <w:pPr>
              <w:rPr>
                <w:sz w:val="20"/>
                <w:lang w:val="ro-RO"/>
              </w:rPr>
            </w:pPr>
            <w:r w:rsidRPr="006F476F">
              <w:rPr>
                <w:sz w:val="20"/>
                <w:lang w:val="ro-RO"/>
              </w:rPr>
              <w:t>0</w:t>
            </w:r>
          </w:p>
        </w:tc>
        <w:tc>
          <w:tcPr>
            <w:tcW w:w="567" w:type="dxa"/>
            <w:shd w:val="clear" w:color="auto" w:fill="auto"/>
          </w:tcPr>
          <w:p w:rsidR="006B364C" w:rsidRPr="006F476F" w:rsidRDefault="008975DA" w:rsidP="00F06D88">
            <w:pPr>
              <w:rPr>
                <w:sz w:val="20"/>
                <w:lang w:val="ro-RO"/>
              </w:rPr>
            </w:pPr>
            <w:r w:rsidRPr="006F476F">
              <w:rPr>
                <w:sz w:val="20"/>
                <w:lang w:val="ro-RO"/>
              </w:rPr>
              <w:t>E0</w:t>
            </w:r>
          </w:p>
        </w:tc>
        <w:tc>
          <w:tcPr>
            <w:tcW w:w="850" w:type="dxa"/>
            <w:shd w:val="clear" w:color="auto" w:fill="auto"/>
          </w:tcPr>
          <w:p w:rsidR="006B364C" w:rsidRPr="006F476F" w:rsidRDefault="008975DA" w:rsidP="00F06D88">
            <w:pPr>
              <w:rPr>
                <w:sz w:val="20"/>
                <w:lang w:val="ro-RO"/>
              </w:rPr>
            </w:pPr>
            <w:r w:rsidRPr="006F476F">
              <w:rPr>
                <w:sz w:val="20"/>
                <w:lang w:val="ro-RO"/>
              </w:rPr>
              <w:t>P131</w:t>
            </w: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709"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8975DA" w:rsidP="00F06D88">
            <w:pPr>
              <w:rPr>
                <w:sz w:val="20"/>
                <w:lang w:val="ro-RO"/>
              </w:rPr>
            </w:pPr>
            <w:r w:rsidRPr="006F476F">
              <w:rPr>
                <w:sz w:val="20"/>
                <w:lang w:val="ro-RO"/>
              </w:rPr>
              <w:t>2</w:t>
            </w:r>
          </w:p>
        </w:tc>
        <w:tc>
          <w:tcPr>
            <w:tcW w:w="567" w:type="dxa"/>
            <w:shd w:val="clear" w:color="auto" w:fill="auto"/>
          </w:tcPr>
          <w:p w:rsidR="006B364C" w:rsidRPr="006F476F" w:rsidRDefault="008975DA" w:rsidP="00F06D88">
            <w:pPr>
              <w:rPr>
                <w:sz w:val="20"/>
                <w:lang w:val="ro-RO"/>
              </w:rPr>
            </w:pPr>
            <w:r w:rsidRPr="006F476F">
              <w:rPr>
                <w:sz w:val="20"/>
                <w:lang w:val="ro-RO"/>
              </w:rPr>
              <w:t>W2</w:t>
            </w:r>
          </w:p>
        </w:tc>
        <w:tc>
          <w:tcPr>
            <w:tcW w:w="567" w:type="dxa"/>
            <w:shd w:val="clear" w:color="auto" w:fill="auto"/>
          </w:tcPr>
          <w:p w:rsidR="006B364C" w:rsidRPr="006F476F" w:rsidRDefault="006B364C" w:rsidP="00F06D88">
            <w:pPr>
              <w:rPr>
                <w:sz w:val="20"/>
                <w:lang w:val="ro-RO"/>
              </w:rPr>
            </w:pPr>
          </w:p>
        </w:tc>
        <w:tc>
          <w:tcPr>
            <w:tcW w:w="851" w:type="dxa"/>
            <w:shd w:val="clear" w:color="auto" w:fill="auto"/>
          </w:tcPr>
          <w:p w:rsidR="006B364C" w:rsidRPr="006F476F" w:rsidRDefault="008975DA" w:rsidP="00F06D88">
            <w:pPr>
              <w:rPr>
                <w:sz w:val="20"/>
                <w:lang w:val="ro-RO"/>
              </w:rPr>
            </w:pPr>
            <w:r w:rsidRPr="006F476F">
              <w:rPr>
                <w:sz w:val="20"/>
                <w:lang w:val="ro-RO"/>
              </w:rPr>
              <w:t>CW1</w:t>
            </w:r>
          </w:p>
        </w:tc>
        <w:tc>
          <w:tcPr>
            <w:tcW w:w="708" w:type="dxa"/>
            <w:shd w:val="clear" w:color="auto" w:fill="auto"/>
          </w:tcPr>
          <w:p w:rsidR="006B364C" w:rsidRPr="006F476F" w:rsidRDefault="006B364C" w:rsidP="00F06D88">
            <w:pPr>
              <w:rPr>
                <w:sz w:val="20"/>
                <w:lang w:val="ro-RO"/>
              </w:rPr>
            </w:pPr>
          </w:p>
        </w:tc>
        <w:tc>
          <w:tcPr>
            <w:tcW w:w="709" w:type="dxa"/>
            <w:shd w:val="clear" w:color="auto" w:fill="auto"/>
          </w:tcPr>
          <w:p w:rsidR="006B364C" w:rsidRPr="006F476F" w:rsidRDefault="008975DA" w:rsidP="00F06D88">
            <w:pPr>
              <w:rPr>
                <w:sz w:val="20"/>
                <w:lang w:val="ro-RO"/>
              </w:rPr>
            </w:pPr>
            <w:r w:rsidRPr="006F476F">
              <w:rPr>
                <w:sz w:val="20"/>
                <w:lang w:val="ro-RO"/>
              </w:rPr>
              <w:t>1.4B</w:t>
            </w:r>
          </w:p>
        </w:tc>
      </w:tr>
      <w:tr w:rsidR="008975DA" w:rsidRPr="006F476F" w:rsidTr="008975DA">
        <w:trPr>
          <w:cantSplit/>
          <w:trHeight w:val="1134"/>
        </w:trPr>
        <w:tc>
          <w:tcPr>
            <w:tcW w:w="709" w:type="dxa"/>
            <w:shd w:val="clear" w:color="auto" w:fill="auto"/>
          </w:tcPr>
          <w:p w:rsidR="006B364C" w:rsidRPr="006F476F" w:rsidRDefault="008975DA" w:rsidP="00F06D88">
            <w:pPr>
              <w:rPr>
                <w:sz w:val="20"/>
                <w:lang w:val="ro-RO"/>
              </w:rPr>
            </w:pPr>
            <w:r w:rsidRPr="006F476F">
              <w:rPr>
                <w:sz w:val="20"/>
                <w:lang w:val="ro-RO"/>
              </w:rPr>
              <w:t>0513</w:t>
            </w:r>
          </w:p>
        </w:tc>
        <w:tc>
          <w:tcPr>
            <w:tcW w:w="2410" w:type="dxa"/>
            <w:shd w:val="clear" w:color="auto" w:fill="auto"/>
          </w:tcPr>
          <w:p w:rsidR="006B364C" w:rsidRPr="006F476F" w:rsidRDefault="008975DA" w:rsidP="00F06D88">
            <w:pPr>
              <w:rPr>
                <w:sz w:val="20"/>
                <w:lang w:val="ro-RO"/>
              </w:rPr>
            </w:pPr>
            <w:r w:rsidRPr="006F476F">
              <w:rPr>
                <w:rStyle w:val="l5def"/>
                <w:sz w:val="20"/>
                <w:szCs w:val="20"/>
                <w:lang w:val="ro-RO"/>
              </w:rPr>
              <w:t>DETONATOARE de mină (de explozie) ELECTRONICE programabile</w:t>
            </w:r>
          </w:p>
        </w:tc>
        <w:tc>
          <w:tcPr>
            <w:tcW w:w="567" w:type="dxa"/>
            <w:shd w:val="clear" w:color="auto" w:fill="auto"/>
          </w:tcPr>
          <w:p w:rsidR="006B364C" w:rsidRPr="006F476F" w:rsidRDefault="008975DA" w:rsidP="00F06D88">
            <w:pPr>
              <w:rPr>
                <w:sz w:val="20"/>
                <w:lang w:val="ro-RO"/>
              </w:rPr>
            </w:pPr>
            <w:r w:rsidRPr="006F476F">
              <w:rPr>
                <w:sz w:val="20"/>
                <w:lang w:val="ro-RO"/>
              </w:rPr>
              <w:t>1</w:t>
            </w:r>
          </w:p>
        </w:tc>
        <w:tc>
          <w:tcPr>
            <w:tcW w:w="709" w:type="dxa"/>
            <w:shd w:val="clear" w:color="auto" w:fill="auto"/>
          </w:tcPr>
          <w:p w:rsidR="006B364C" w:rsidRPr="006F476F" w:rsidRDefault="008975DA" w:rsidP="00F06D88">
            <w:pPr>
              <w:rPr>
                <w:sz w:val="20"/>
                <w:lang w:val="ro-RO"/>
              </w:rPr>
            </w:pPr>
            <w:r w:rsidRPr="006F476F">
              <w:rPr>
                <w:sz w:val="20"/>
                <w:lang w:val="ro-RO"/>
              </w:rPr>
              <w:t>1.4S</w:t>
            </w:r>
          </w:p>
        </w:tc>
        <w:tc>
          <w:tcPr>
            <w:tcW w:w="425" w:type="dxa"/>
            <w:shd w:val="clear" w:color="auto" w:fill="auto"/>
          </w:tcPr>
          <w:p w:rsidR="006B364C" w:rsidRPr="006F476F" w:rsidRDefault="006B364C" w:rsidP="00F06D88">
            <w:pPr>
              <w:rPr>
                <w:sz w:val="20"/>
                <w:lang w:val="ro-RO"/>
              </w:rPr>
            </w:pPr>
          </w:p>
        </w:tc>
        <w:tc>
          <w:tcPr>
            <w:tcW w:w="709" w:type="dxa"/>
            <w:shd w:val="clear" w:color="auto" w:fill="auto"/>
          </w:tcPr>
          <w:p w:rsidR="006B364C" w:rsidRPr="006F476F" w:rsidRDefault="008975DA" w:rsidP="00F06D88">
            <w:pPr>
              <w:rPr>
                <w:sz w:val="20"/>
                <w:lang w:val="ro-RO"/>
              </w:rPr>
            </w:pPr>
            <w:r w:rsidRPr="006F476F">
              <w:rPr>
                <w:sz w:val="20"/>
                <w:lang w:val="ro-RO"/>
              </w:rPr>
              <w:t>1.4</w:t>
            </w:r>
          </w:p>
        </w:tc>
        <w:tc>
          <w:tcPr>
            <w:tcW w:w="567" w:type="dxa"/>
            <w:shd w:val="clear" w:color="auto" w:fill="auto"/>
          </w:tcPr>
          <w:p w:rsidR="006B364C" w:rsidRPr="006F476F" w:rsidRDefault="008975DA" w:rsidP="00F06D88">
            <w:pPr>
              <w:rPr>
                <w:sz w:val="20"/>
                <w:lang w:val="ro-RO"/>
              </w:rPr>
            </w:pPr>
            <w:r w:rsidRPr="006F476F">
              <w:rPr>
                <w:sz w:val="20"/>
                <w:lang w:val="ro-RO"/>
              </w:rPr>
              <w:t>347</w:t>
            </w:r>
          </w:p>
        </w:tc>
        <w:tc>
          <w:tcPr>
            <w:tcW w:w="567" w:type="dxa"/>
            <w:shd w:val="clear" w:color="auto" w:fill="auto"/>
          </w:tcPr>
          <w:p w:rsidR="006B364C" w:rsidRPr="006F476F" w:rsidRDefault="008975DA" w:rsidP="00F06D88">
            <w:pPr>
              <w:rPr>
                <w:sz w:val="20"/>
                <w:lang w:val="ro-RO"/>
              </w:rPr>
            </w:pPr>
            <w:r w:rsidRPr="006F476F">
              <w:rPr>
                <w:sz w:val="20"/>
                <w:lang w:val="ro-RO"/>
              </w:rPr>
              <w:t>0</w:t>
            </w:r>
          </w:p>
        </w:tc>
        <w:tc>
          <w:tcPr>
            <w:tcW w:w="567" w:type="dxa"/>
            <w:shd w:val="clear" w:color="auto" w:fill="auto"/>
          </w:tcPr>
          <w:p w:rsidR="006B364C" w:rsidRPr="006F476F" w:rsidRDefault="008975DA" w:rsidP="00F06D88">
            <w:pPr>
              <w:rPr>
                <w:sz w:val="20"/>
                <w:lang w:val="ro-RO"/>
              </w:rPr>
            </w:pPr>
            <w:r w:rsidRPr="006F476F">
              <w:rPr>
                <w:sz w:val="20"/>
                <w:lang w:val="ro-RO"/>
              </w:rPr>
              <w:t>E0</w:t>
            </w:r>
          </w:p>
        </w:tc>
        <w:tc>
          <w:tcPr>
            <w:tcW w:w="850" w:type="dxa"/>
            <w:shd w:val="clear" w:color="auto" w:fill="auto"/>
          </w:tcPr>
          <w:p w:rsidR="006B364C" w:rsidRPr="006F476F" w:rsidRDefault="008975DA" w:rsidP="00F06D88">
            <w:pPr>
              <w:rPr>
                <w:sz w:val="20"/>
                <w:lang w:val="ro-RO"/>
              </w:rPr>
            </w:pPr>
            <w:r w:rsidRPr="006F476F">
              <w:rPr>
                <w:sz w:val="20"/>
                <w:lang w:val="ro-RO"/>
              </w:rPr>
              <w:t>P131</w:t>
            </w: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709"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6B364C" w:rsidP="00F06D88">
            <w:pPr>
              <w:rPr>
                <w:sz w:val="20"/>
                <w:lang w:val="ro-RO"/>
              </w:rPr>
            </w:pPr>
          </w:p>
        </w:tc>
        <w:tc>
          <w:tcPr>
            <w:tcW w:w="567" w:type="dxa"/>
            <w:shd w:val="clear" w:color="auto" w:fill="auto"/>
          </w:tcPr>
          <w:p w:rsidR="006B364C" w:rsidRPr="006F476F" w:rsidRDefault="008975DA" w:rsidP="00F06D88">
            <w:pPr>
              <w:rPr>
                <w:sz w:val="20"/>
                <w:lang w:val="ro-RO"/>
              </w:rPr>
            </w:pPr>
            <w:r w:rsidRPr="006F476F">
              <w:rPr>
                <w:sz w:val="20"/>
                <w:lang w:val="ro-RO"/>
              </w:rPr>
              <w:t>4</w:t>
            </w:r>
          </w:p>
        </w:tc>
        <w:tc>
          <w:tcPr>
            <w:tcW w:w="567" w:type="dxa"/>
            <w:shd w:val="clear" w:color="auto" w:fill="auto"/>
          </w:tcPr>
          <w:p w:rsidR="006B364C" w:rsidRPr="006F476F" w:rsidRDefault="008975DA" w:rsidP="00F06D88">
            <w:pPr>
              <w:rPr>
                <w:sz w:val="20"/>
                <w:lang w:val="ro-RO"/>
              </w:rPr>
            </w:pPr>
            <w:r w:rsidRPr="006F476F">
              <w:rPr>
                <w:sz w:val="20"/>
                <w:lang w:val="ro-RO"/>
              </w:rPr>
              <w:t>W2</w:t>
            </w:r>
          </w:p>
        </w:tc>
        <w:tc>
          <w:tcPr>
            <w:tcW w:w="567" w:type="dxa"/>
            <w:shd w:val="clear" w:color="auto" w:fill="auto"/>
          </w:tcPr>
          <w:p w:rsidR="006B364C" w:rsidRPr="006F476F" w:rsidRDefault="006B364C" w:rsidP="00F06D88">
            <w:pPr>
              <w:rPr>
                <w:sz w:val="20"/>
                <w:lang w:val="ro-RO"/>
              </w:rPr>
            </w:pPr>
          </w:p>
        </w:tc>
        <w:tc>
          <w:tcPr>
            <w:tcW w:w="851" w:type="dxa"/>
            <w:shd w:val="clear" w:color="auto" w:fill="auto"/>
          </w:tcPr>
          <w:p w:rsidR="006B364C" w:rsidRPr="006F476F" w:rsidRDefault="008975DA" w:rsidP="00F06D88">
            <w:pPr>
              <w:rPr>
                <w:sz w:val="20"/>
                <w:lang w:val="ro-RO"/>
              </w:rPr>
            </w:pPr>
            <w:r w:rsidRPr="006F476F">
              <w:rPr>
                <w:sz w:val="20"/>
                <w:lang w:val="ro-RO"/>
              </w:rPr>
              <w:t>CW1</w:t>
            </w:r>
          </w:p>
        </w:tc>
        <w:tc>
          <w:tcPr>
            <w:tcW w:w="708" w:type="dxa"/>
            <w:shd w:val="clear" w:color="auto" w:fill="auto"/>
          </w:tcPr>
          <w:p w:rsidR="006B364C" w:rsidRPr="006F476F" w:rsidRDefault="008975DA" w:rsidP="00F06D88">
            <w:pPr>
              <w:rPr>
                <w:sz w:val="20"/>
                <w:lang w:val="ro-RO"/>
              </w:rPr>
            </w:pPr>
            <w:r w:rsidRPr="006F476F">
              <w:rPr>
                <w:sz w:val="20"/>
                <w:lang w:val="ro-RO"/>
              </w:rPr>
              <w:t>CE1</w:t>
            </w:r>
          </w:p>
        </w:tc>
        <w:tc>
          <w:tcPr>
            <w:tcW w:w="709" w:type="dxa"/>
            <w:shd w:val="clear" w:color="auto" w:fill="auto"/>
          </w:tcPr>
          <w:p w:rsidR="006B364C" w:rsidRPr="006F476F" w:rsidRDefault="008975DA" w:rsidP="00F06D88">
            <w:pPr>
              <w:rPr>
                <w:sz w:val="20"/>
                <w:lang w:val="ro-RO"/>
              </w:rPr>
            </w:pPr>
            <w:r w:rsidRPr="006F476F">
              <w:rPr>
                <w:sz w:val="20"/>
                <w:lang w:val="ro-RO"/>
              </w:rPr>
              <w:t>1.4S</w:t>
            </w:r>
          </w:p>
        </w:tc>
      </w:tr>
      <w:tr w:rsidR="008975DA" w:rsidRPr="006F476F" w:rsidTr="008975DA">
        <w:trPr>
          <w:cantSplit/>
          <w:trHeight w:val="1134"/>
        </w:trPr>
        <w:tc>
          <w:tcPr>
            <w:tcW w:w="709" w:type="dxa"/>
            <w:shd w:val="clear" w:color="auto" w:fill="auto"/>
          </w:tcPr>
          <w:p w:rsidR="008975DA" w:rsidRPr="006F476F" w:rsidRDefault="00840677" w:rsidP="00F06D88">
            <w:pPr>
              <w:rPr>
                <w:sz w:val="20"/>
                <w:lang w:val="ro-RO"/>
              </w:rPr>
            </w:pPr>
            <w:r w:rsidRPr="006F476F">
              <w:rPr>
                <w:sz w:val="20"/>
                <w:lang w:val="ro-RO"/>
              </w:rPr>
              <w:t>3549</w:t>
            </w:r>
          </w:p>
        </w:tc>
        <w:tc>
          <w:tcPr>
            <w:tcW w:w="2410" w:type="dxa"/>
            <w:shd w:val="clear" w:color="auto" w:fill="auto"/>
          </w:tcPr>
          <w:p w:rsidR="008975DA" w:rsidRPr="006F476F" w:rsidRDefault="008975DA" w:rsidP="00840677">
            <w:pPr>
              <w:rPr>
                <w:rStyle w:val="l5def"/>
                <w:sz w:val="20"/>
                <w:szCs w:val="20"/>
                <w:lang w:val="ro-RO"/>
              </w:rPr>
            </w:pPr>
            <w:r w:rsidRPr="006F476F">
              <w:rPr>
                <w:sz w:val="20"/>
                <w:szCs w:val="20"/>
                <w:lang w:val="ro-RO"/>
              </w:rPr>
              <w:t>DEŞEURI MEDICALE INFECŢIOASE PENTRU OM, CATEGORIA A, solide sau DEŞEURI MEDICALE INFECŢIOASE numai PENTRU ANIMALE, CATEGORIA A, solide</w:t>
            </w:r>
          </w:p>
        </w:tc>
        <w:tc>
          <w:tcPr>
            <w:tcW w:w="567" w:type="dxa"/>
            <w:shd w:val="clear" w:color="auto" w:fill="auto"/>
          </w:tcPr>
          <w:p w:rsidR="008975DA" w:rsidRPr="006F476F" w:rsidRDefault="008975DA" w:rsidP="00F06D88">
            <w:pPr>
              <w:rPr>
                <w:sz w:val="20"/>
                <w:lang w:val="ro-RO"/>
              </w:rPr>
            </w:pPr>
            <w:r w:rsidRPr="006F476F">
              <w:rPr>
                <w:sz w:val="20"/>
                <w:lang w:val="ro-RO"/>
              </w:rPr>
              <w:t>6.2</w:t>
            </w:r>
          </w:p>
        </w:tc>
        <w:tc>
          <w:tcPr>
            <w:tcW w:w="709" w:type="dxa"/>
            <w:shd w:val="clear" w:color="auto" w:fill="auto"/>
          </w:tcPr>
          <w:p w:rsidR="008975DA" w:rsidRPr="006F476F" w:rsidRDefault="008975DA" w:rsidP="00F06D88">
            <w:pPr>
              <w:rPr>
                <w:sz w:val="20"/>
                <w:lang w:val="ro-RO"/>
              </w:rPr>
            </w:pPr>
            <w:r w:rsidRPr="006F476F">
              <w:rPr>
                <w:sz w:val="20"/>
                <w:lang w:val="ro-RO"/>
              </w:rPr>
              <w:t>I3</w:t>
            </w:r>
          </w:p>
        </w:tc>
        <w:tc>
          <w:tcPr>
            <w:tcW w:w="425" w:type="dxa"/>
            <w:shd w:val="clear" w:color="auto" w:fill="auto"/>
          </w:tcPr>
          <w:p w:rsidR="008975DA" w:rsidRPr="006F476F" w:rsidRDefault="008975DA" w:rsidP="00F06D88">
            <w:pPr>
              <w:rPr>
                <w:sz w:val="20"/>
                <w:lang w:val="ro-RO"/>
              </w:rPr>
            </w:pPr>
          </w:p>
        </w:tc>
        <w:tc>
          <w:tcPr>
            <w:tcW w:w="709" w:type="dxa"/>
            <w:shd w:val="clear" w:color="auto" w:fill="auto"/>
          </w:tcPr>
          <w:p w:rsidR="008975DA" w:rsidRPr="006F476F" w:rsidRDefault="008975DA" w:rsidP="00F06D88">
            <w:pPr>
              <w:rPr>
                <w:sz w:val="20"/>
                <w:lang w:val="ro-RO"/>
              </w:rPr>
            </w:pPr>
            <w:r w:rsidRPr="006F476F">
              <w:rPr>
                <w:sz w:val="20"/>
                <w:lang w:val="ro-RO"/>
              </w:rPr>
              <w:t>6.2</w:t>
            </w:r>
          </w:p>
        </w:tc>
        <w:tc>
          <w:tcPr>
            <w:tcW w:w="567" w:type="dxa"/>
            <w:shd w:val="clear" w:color="auto" w:fill="auto"/>
          </w:tcPr>
          <w:p w:rsidR="008975DA" w:rsidRPr="006F476F" w:rsidRDefault="008975DA" w:rsidP="00F06D88">
            <w:pPr>
              <w:rPr>
                <w:sz w:val="20"/>
                <w:lang w:val="ro-RO"/>
              </w:rPr>
            </w:pPr>
            <w:r w:rsidRPr="006F476F">
              <w:rPr>
                <w:sz w:val="20"/>
                <w:lang w:val="ro-RO"/>
              </w:rPr>
              <w:t>395</w:t>
            </w:r>
          </w:p>
        </w:tc>
        <w:tc>
          <w:tcPr>
            <w:tcW w:w="567" w:type="dxa"/>
            <w:shd w:val="clear" w:color="auto" w:fill="auto"/>
          </w:tcPr>
          <w:p w:rsidR="008975DA" w:rsidRPr="006F476F" w:rsidRDefault="008975DA" w:rsidP="00F06D88">
            <w:pPr>
              <w:rPr>
                <w:sz w:val="20"/>
                <w:lang w:val="ro-RO"/>
              </w:rPr>
            </w:pPr>
            <w:r w:rsidRPr="006F476F">
              <w:rPr>
                <w:sz w:val="20"/>
                <w:lang w:val="ro-RO"/>
              </w:rPr>
              <w:t>0</w:t>
            </w:r>
          </w:p>
        </w:tc>
        <w:tc>
          <w:tcPr>
            <w:tcW w:w="567" w:type="dxa"/>
            <w:shd w:val="clear" w:color="auto" w:fill="auto"/>
          </w:tcPr>
          <w:p w:rsidR="008975DA" w:rsidRPr="006F476F" w:rsidRDefault="008975DA" w:rsidP="00F06D88">
            <w:pPr>
              <w:rPr>
                <w:sz w:val="20"/>
                <w:lang w:val="ro-RO"/>
              </w:rPr>
            </w:pPr>
            <w:r w:rsidRPr="006F476F">
              <w:rPr>
                <w:sz w:val="20"/>
                <w:lang w:val="ro-RO"/>
              </w:rPr>
              <w:t>E0</w:t>
            </w:r>
          </w:p>
        </w:tc>
        <w:tc>
          <w:tcPr>
            <w:tcW w:w="850" w:type="dxa"/>
            <w:shd w:val="clear" w:color="auto" w:fill="auto"/>
          </w:tcPr>
          <w:p w:rsidR="008975DA" w:rsidRPr="006F476F" w:rsidRDefault="008975DA" w:rsidP="00F06D88">
            <w:pPr>
              <w:rPr>
                <w:sz w:val="20"/>
                <w:lang w:val="ro-RO"/>
              </w:rPr>
            </w:pPr>
            <w:r w:rsidRPr="006F476F">
              <w:rPr>
                <w:sz w:val="20"/>
                <w:lang w:val="ro-RO"/>
              </w:rPr>
              <w:t>P622</w:t>
            </w:r>
          </w:p>
          <w:p w:rsidR="008975DA" w:rsidRPr="006F476F" w:rsidRDefault="008975DA" w:rsidP="00F06D88">
            <w:pPr>
              <w:rPr>
                <w:sz w:val="20"/>
                <w:lang w:val="ro-RO"/>
              </w:rPr>
            </w:pPr>
            <w:r w:rsidRPr="006F476F">
              <w:rPr>
                <w:sz w:val="20"/>
                <w:lang w:val="ro-RO"/>
              </w:rPr>
              <w:t>LP622</w:t>
            </w:r>
          </w:p>
        </w:tc>
        <w:tc>
          <w:tcPr>
            <w:tcW w:w="567" w:type="dxa"/>
            <w:shd w:val="clear" w:color="auto" w:fill="auto"/>
          </w:tcPr>
          <w:p w:rsidR="008975DA" w:rsidRPr="006F476F" w:rsidRDefault="008975DA" w:rsidP="00F06D88">
            <w:pPr>
              <w:rPr>
                <w:sz w:val="20"/>
                <w:lang w:val="ro-RO"/>
              </w:rPr>
            </w:pPr>
          </w:p>
        </w:tc>
        <w:tc>
          <w:tcPr>
            <w:tcW w:w="567" w:type="dxa"/>
            <w:shd w:val="clear" w:color="auto" w:fill="auto"/>
          </w:tcPr>
          <w:p w:rsidR="008975DA" w:rsidRPr="006F476F" w:rsidRDefault="008975DA" w:rsidP="00F06D88">
            <w:pPr>
              <w:rPr>
                <w:sz w:val="20"/>
                <w:lang w:val="ro-RO"/>
              </w:rPr>
            </w:pPr>
          </w:p>
        </w:tc>
        <w:tc>
          <w:tcPr>
            <w:tcW w:w="709" w:type="dxa"/>
            <w:shd w:val="clear" w:color="auto" w:fill="auto"/>
          </w:tcPr>
          <w:p w:rsidR="008975DA" w:rsidRPr="006F476F" w:rsidRDefault="008975DA" w:rsidP="00F06D88">
            <w:pPr>
              <w:rPr>
                <w:sz w:val="20"/>
                <w:lang w:val="ro-RO"/>
              </w:rPr>
            </w:pPr>
          </w:p>
        </w:tc>
        <w:tc>
          <w:tcPr>
            <w:tcW w:w="567" w:type="dxa"/>
            <w:shd w:val="clear" w:color="auto" w:fill="auto"/>
          </w:tcPr>
          <w:p w:rsidR="008975DA" w:rsidRPr="006F476F" w:rsidRDefault="008975DA" w:rsidP="00F06D88">
            <w:pPr>
              <w:rPr>
                <w:sz w:val="20"/>
                <w:lang w:val="ro-RO"/>
              </w:rPr>
            </w:pPr>
          </w:p>
        </w:tc>
        <w:tc>
          <w:tcPr>
            <w:tcW w:w="567" w:type="dxa"/>
            <w:shd w:val="clear" w:color="auto" w:fill="auto"/>
          </w:tcPr>
          <w:p w:rsidR="008975DA" w:rsidRPr="006F476F" w:rsidRDefault="008975DA" w:rsidP="00F06D88">
            <w:pPr>
              <w:rPr>
                <w:sz w:val="20"/>
                <w:lang w:val="ro-RO"/>
              </w:rPr>
            </w:pPr>
          </w:p>
        </w:tc>
        <w:tc>
          <w:tcPr>
            <w:tcW w:w="567" w:type="dxa"/>
            <w:shd w:val="clear" w:color="auto" w:fill="auto"/>
          </w:tcPr>
          <w:p w:rsidR="008975DA" w:rsidRPr="006F476F" w:rsidRDefault="008975DA" w:rsidP="00F06D88">
            <w:pPr>
              <w:rPr>
                <w:sz w:val="20"/>
                <w:lang w:val="ro-RO"/>
              </w:rPr>
            </w:pPr>
          </w:p>
        </w:tc>
        <w:tc>
          <w:tcPr>
            <w:tcW w:w="567" w:type="dxa"/>
            <w:shd w:val="clear" w:color="auto" w:fill="auto"/>
          </w:tcPr>
          <w:p w:rsidR="008975DA" w:rsidRPr="006F476F" w:rsidRDefault="008975DA" w:rsidP="00F06D88">
            <w:pPr>
              <w:rPr>
                <w:sz w:val="20"/>
                <w:lang w:val="ro-RO"/>
              </w:rPr>
            </w:pPr>
            <w:r w:rsidRPr="006F476F">
              <w:rPr>
                <w:sz w:val="20"/>
                <w:lang w:val="ro-RO"/>
              </w:rPr>
              <w:t>0</w:t>
            </w:r>
          </w:p>
        </w:tc>
        <w:tc>
          <w:tcPr>
            <w:tcW w:w="567" w:type="dxa"/>
            <w:shd w:val="clear" w:color="auto" w:fill="auto"/>
          </w:tcPr>
          <w:p w:rsidR="008975DA" w:rsidRPr="006F476F" w:rsidRDefault="008975DA" w:rsidP="00F06D88">
            <w:pPr>
              <w:rPr>
                <w:sz w:val="20"/>
                <w:lang w:val="ro-RO"/>
              </w:rPr>
            </w:pPr>
            <w:r w:rsidRPr="006F476F">
              <w:rPr>
                <w:sz w:val="20"/>
                <w:lang w:val="ro-RO"/>
              </w:rPr>
              <w:t>W9</w:t>
            </w:r>
          </w:p>
        </w:tc>
        <w:tc>
          <w:tcPr>
            <w:tcW w:w="567" w:type="dxa"/>
            <w:shd w:val="clear" w:color="auto" w:fill="auto"/>
          </w:tcPr>
          <w:p w:rsidR="008975DA" w:rsidRPr="006F476F" w:rsidRDefault="008975DA" w:rsidP="00F06D88">
            <w:pPr>
              <w:rPr>
                <w:sz w:val="20"/>
                <w:lang w:val="ro-RO"/>
              </w:rPr>
            </w:pPr>
          </w:p>
        </w:tc>
        <w:tc>
          <w:tcPr>
            <w:tcW w:w="851" w:type="dxa"/>
            <w:shd w:val="clear" w:color="auto" w:fill="auto"/>
          </w:tcPr>
          <w:p w:rsidR="008975DA" w:rsidRPr="006F476F" w:rsidRDefault="008975DA" w:rsidP="00F06D88">
            <w:pPr>
              <w:rPr>
                <w:sz w:val="20"/>
                <w:lang w:val="ro-RO"/>
              </w:rPr>
            </w:pPr>
            <w:r w:rsidRPr="006F476F">
              <w:rPr>
                <w:sz w:val="20"/>
                <w:lang w:val="ro-RO"/>
              </w:rPr>
              <w:t>CW13</w:t>
            </w:r>
          </w:p>
          <w:p w:rsidR="008975DA" w:rsidRPr="006F476F" w:rsidRDefault="008975DA" w:rsidP="00F06D88">
            <w:pPr>
              <w:rPr>
                <w:sz w:val="20"/>
                <w:lang w:val="ro-RO"/>
              </w:rPr>
            </w:pPr>
            <w:r w:rsidRPr="006F476F">
              <w:rPr>
                <w:sz w:val="20"/>
                <w:lang w:val="ro-RO"/>
              </w:rPr>
              <w:t>CW18</w:t>
            </w:r>
          </w:p>
          <w:p w:rsidR="008975DA" w:rsidRPr="006F476F" w:rsidRDefault="008975DA" w:rsidP="00F06D88">
            <w:pPr>
              <w:rPr>
                <w:sz w:val="20"/>
                <w:lang w:val="ro-RO"/>
              </w:rPr>
            </w:pPr>
            <w:r w:rsidRPr="006F476F">
              <w:rPr>
                <w:sz w:val="20"/>
                <w:lang w:val="ro-RO"/>
              </w:rPr>
              <w:t>CW26</w:t>
            </w:r>
          </w:p>
          <w:p w:rsidR="008975DA" w:rsidRPr="006F476F" w:rsidRDefault="008975DA" w:rsidP="00F06D88">
            <w:pPr>
              <w:rPr>
                <w:sz w:val="20"/>
                <w:lang w:val="ro-RO"/>
              </w:rPr>
            </w:pPr>
            <w:r w:rsidRPr="006F476F">
              <w:rPr>
                <w:sz w:val="20"/>
                <w:lang w:val="ro-RO"/>
              </w:rPr>
              <w:t>CW28</w:t>
            </w:r>
          </w:p>
        </w:tc>
        <w:tc>
          <w:tcPr>
            <w:tcW w:w="708" w:type="dxa"/>
            <w:shd w:val="clear" w:color="auto" w:fill="auto"/>
          </w:tcPr>
          <w:p w:rsidR="008975DA" w:rsidRPr="006F476F" w:rsidRDefault="008975DA" w:rsidP="00F06D88">
            <w:pPr>
              <w:rPr>
                <w:sz w:val="20"/>
                <w:lang w:val="ro-RO"/>
              </w:rPr>
            </w:pPr>
            <w:r w:rsidRPr="006F476F">
              <w:rPr>
                <w:sz w:val="20"/>
                <w:lang w:val="ro-RO"/>
              </w:rPr>
              <w:t>CE14</w:t>
            </w:r>
          </w:p>
        </w:tc>
        <w:tc>
          <w:tcPr>
            <w:tcW w:w="709" w:type="dxa"/>
            <w:shd w:val="clear" w:color="auto" w:fill="auto"/>
          </w:tcPr>
          <w:p w:rsidR="008975DA" w:rsidRPr="006F476F" w:rsidRDefault="008975DA" w:rsidP="00F06D88">
            <w:pPr>
              <w:rPr>
                <w:sz w:val="20"/>
                <w:lang w:val="ro-RO"/>
              </w:rPr>
            </w:pPr>
            <w:r w:rsidRPr="006F476F">
              <w:rPr>
                <w:sz w:val="20"/>
                <w:lang w:val="ro-RO"/>
              </w:rPr>
              <w:t>606</w:t>
            </w:r>
          </w:p>
        </w:tc>
      </w:tr>
    </w:tbl>
    <w:p w:rsidR="006B364C" w:rsidRPr="006F476F" w:rsidRDefault="006B364C" w:rsidP="006B364C">
      <w:pPr>
        <w:rPr>
          <w:lang w:val="ro-RO"/>
        </w:rPr>
      </w:pPr>
    </w:p>
    <w:p w:rsidR="006B364C" w:rsidRPr="006F476F" w:rsidRDefault="006B364C" w:rsidP="006B364C">
      <w:pPr>
        <w:rPr>
          <w:lang w:val="ro-RO"/>
        </w:rPr>
      </w:pPr>
    </w:p>
    <w:p w:rsidR="006B364C" w:rsidRPr="006F476F" w:rsidRDefault="006B364C" w:rsidP="006B364C">
      <w:pPr>
        <w:rPr>
          <w:lang w:val="ro-RO"/>
        </w:rPr>
      </w:pPr>
    </w:p>
    <w:p w:rsidR="006B364C" w:rsidRPr="006F476F" w:rsidRDefault="006B364C">
      <w:pPr>
        <w:rPr>
          <w:lang w:val="ro-RO"/>
        </w:rPr>
        <w:sectPr w:rsidR="006B364C" w:rsidRPr="006F476F" w:rsidSect="008975DA">
          <w:pgSz w:w="16839" w:h="11907" w:orient="landscape" w:code="9"/>
          <w:pgMar w:top="709" w:right="1440" w:bottom="284" w:left="1440" w:header="720" w:footer="720" w:gutter="0"/>
          <w:cols w:space="720"/>
          <w:docGrid w:linePitch="360"/>
        </w:sectPr>
      </w:pPr>
    </w:p>
    <w:p w:rsidR="002738F3" w:rsidRPr="006F476F" w:rsidRDefault="002738F3" w:rsidP="002738F3">
      <w:pPr>
        <w:spacing w:before="92"/>
        <w:ind w:right="85"/>
        <w:jc w:val="both"/>
        <w:rPr>
          <w:lang w:val="ro-RO"/>
        </w:rPr>
      </w:pPr>
      <w:r w:rsidRPr="006F476F">
        <w:rPr>
          <w:lang w:val="ro-RO"/>
        </w:rPr>
        <w:lastRenderedPageBreak/>
        <w:t xml:space="preserve">În tabel se modifică următoarele </w:t>
      </w:r>
      <w:r w:rsidR="00ED6793" w:rsidRPr="006F476F">
        <w:rPr>
          <w:lang w:val="ro-RO"/>
        </w:rPr>
        <w:t>rubrici</w:t>
      </w:r>
      <w:r w:rsidRPr="006F476F">
        <w:rPr>
          <w:lang w:val="ro-RO"/>
        </w:rPr>
        <w:t>:</w:t>
      </w:r>
    </w:p>
    <w:tbl>
      <w:tblPr>
        <w:tblStyle w:val="TableGrid"/>
        <w:tblW w:w="0" w:type="auto"/>
        <w:tblLook w:val="04A0" w:firstRow="1" w:lastRow="0" w:firstColumn="1" w:lastColumn="0" w:noHBand="0" w:noVBand="1"/>
      </w:tblPr>
      <w:tblGrid>
        <w:gridCol w:w="1194"/>
        <w:gridCol w:w="1155"/>
        <w:gridCol w:w="5948"/>
      </w:tblGrid>
      <w:tr w:rsidR="00ED6793" w:rsidRPr="006F476F" w:rsidTr="00202D93">
        <w:tc>
          <w:tcPr>
            <w:tcW w:w="1194" w:type="dxa"/>
          </w:tcPr>
          <w:p w:rsidR="00ED6793" w:rsidRPr="006F476F" w:rsidRDefault="00ED6793" w:rsidP="002738F3">
            <w:pPr>
              <w:spacing w:before="92"/>
              <w:ind w:right="85"/>
              <w:jc w:val="both"/>
              <w:rPr>
                <w:b/>
                <w:lang w:val="ro-RO"/>
              </w:rPr>
            </w:pPr>
            <w:r w:rsidRPr="006F476F">
              <w:rPr>
                <w:b/>
                <w:lang w:val="ro-RO"/>
              </w:rPr>
              <w:t>Nr. ONU</w:t>
            </w:r>
          </w:p>
        </w:tc>
        <w:tc>
          <w:tcPr>
            <w:tcW w:w="1155" w:type="dxa"/>
          </w:tcPr>
          <w:p w:rsidR="00ED6793" w:rsidRPr="006F476F" w:rsidRDefault="00ED6793" w:rsidP="002738F3">
            <w:pPr>
              <w:spacing w:before="92"/>
              <w:ind w:right="85"/>
              <w:jc w:val="both"/>
              <w:rPr>
                <w:b/>
                <w:lang w:val="ro-RO"/>
              </w:rPr>
            </w:pPr>
            <w:r w:rsidRPr="006F476F">
              <w:rPr>
                <w:b/>
                <w:lang w:val="ro-RO"/>
              </w:rPr>
              <w:t>Coloana</w:t>
            </w:r>
          </w:p>
        </w:tc>
        <w:tc>
          <w:tcPr>
            <w:tcW w:w="5954" w:type="dxa"/>
          </w:tcPr>
          <w:p w:rsidR="00ED6793" w:rsidRPr="006F476F" w:rsidRDefault="00D57B6D" w:rsidP="002738F3">
            <w:pPr>
              <w:spacing w:before="92"/>
              <w:ind w:right="85"/>
              <w:jc w:val="both"/>
              <w:rPr>
                <w:b/>
                <w:lang w:val="ro-RO"/>
              </w:rPr>
            </w:pPr>
            <w:r w:rsidRPr="006F476F">
              <w:rPr>
                <w:b/>
                <w:lang w:val="ro-RO"/>
              </w:rPr>
              <w:t>Amendament</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0005</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0007</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0012</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0014</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0033</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0037</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0136</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0167</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0180</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0238</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0240</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0242</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C478B7" w:rsidRPr="006F476F" w:rsidTr="00202D93">
        <w:tc>
          <w:tcPr>
            <w:tcW w:w="1194" w:type="dxa"/>
          </w:tcPr>
          <w:p w:rsidR="00C478B7" w:rsidRPr="006F476F" w:rsidRDefault="00C478B7" w:rsidP="002738F3">
            <w:pPr>
              <w:spacing w:before="92"/>
              <w:ind w:right="85"/>
              <w:jc w:val="both"/>
              <w:rPr>
                <w:lang w:val="ro-RO"/>
              </w:rPr>
            </w:pPr>
            <w:r>
              <w:rPr>
                <w:lang w:val="ro-RO"/>
              </w:rPr>
              <w:t>0255</w:t>
            </w:r>
          </w:p>
        </w:tc>
        <w:tc>
          <w:tcPr>
            <w:tcW w:w="1155" w:type="dxa"/>
          </w:tcPr>
          <w:p w:rsidR="00C478B7" w:rsidRPr="006F476F" w:rsidRDefault="00C478B7" w:rsidP="002738F3">
            <w:pPr>
              <w:spacing w:before="92"/>
              <w:ind w:right="85"/>
              <w:jc w:val="both"/>
              <w:rPr>
                <w:lang w:val="ro-RO"/>
              </w:rPr>
            </w:pPr>
            <w:r>
              <w:rPr>
                <w:lang w:val="ro-RO"/>
              </w:rPr>
              <w:t>(2)</w:t>
            </w:r>
          </w:p>
        </w:tc>
        <w:tc>
          <w:tcPr>
            <w:tcW w:w="5954" w:type="dxa"/>
          </w:tcPr>
          <w:p w:rsidR="00C478B7" w:rsidRPr="006F476F" w:rsidRDefault="00C478B7" w:rsidP="00C478B7">
            <w:pPr>
              <w:spacing w:before="92"/>
              <w:ind w:right="85"/>
              <w:jc w:val="both"/>
              <w:rPr>
                <w:lang w:val="ro-RO"/>
              </w:rPr>
            </w:pPr>
            <w:r>
              <w:rPr>
                <w:lang w:val="ro-RO"/>
              </w:rPr>
              <w:t>Se înlocuieşte „</w:t>
            </w:r>
            <w:r w:rsidRPr="00C478B7">
              <w:rPr>
                <w:lang w:val="ro-RO"/>
              </w:rPr>
              <w:t>DETONATOARE DE MINĂ (de exploziţie) ELECTRICE</w:t>
            </w:r>
            <w:r>
              <w:rPr>
                <w:lang w:val="ro-RO"/>
              </w:rPr>
              <w:t>” cu „</w:t>
            </w:r>
            <w:r w:rsidRPr="00C478B7">
              <w:rPr>
                <w:lang w:val="ro-RO"/>
              </w:rPr>
              <w:t>DETONATOARE DE MINĂ (de explozie) ELECTRICE</w:t>
            </w:r>
            <w:r>
              <w:rPr>
                <w:lang w:val="ro-RO"/>
              </w:rPr>
              <w:t>”.</w:t>
            </w:r>
          </w:p>
        </w:tc>
      </w:tr>
      <w:tr w:rsidR="00C478B7" w:rsidRPr="006F476F" w:rsidTr="00202D93">
        <w:tc>
          <w:tcPr>
            <w:tcW w:w="1194" w:type="dxa"/>
          </w:tcPr>
          <w:p w:rsidR="00C478B7" w:rsidRPr="006F476F" w:rsidRDefault="00C478B7" w:rsidP="002738F3">
            <w:pPr>
              <w:spacing w:before="92"/>
              <w:ind w:right="85"/>
              <w:jc w:val="both"/>
              <w:rPr>
                <w:lang w:val="ro-RO"/>
              </w:rPr>
            </w:pPr>
            <w:r>
              <w:rPr>
                <w:lang w:val="ro-RO"/>
              </w:rPr>
              <w:t>0267</w:t>
            </w:r>
          </w:p>
        </w:tc>
        <w:tc>
          <w:tcPr>
            <w:tcW w:w="1155" w:type="dxa"/>
          </w:tcPr>
          <w:p w:rsidR="00C478B7" w:rsidRPr="006F476F" w:rsidRDefault="00C478B7" w:rsidP="002738F3">
            <w:pPr>
              <w:spacing w:before="92"/>
              <w:ind w:right="85"/>
              <w:jc w:val="both"/>
              <w:rPr>
                <w:lang w:val="ro-RO"/>
              </w:rPr>
            </w:pPr>
            <w:r>
              <w:rPr>
                <w:lang w:val="ro-RO"/>
              </w:rPr>
              <w:t>(2)</w:t>
            </w:r>
          </w:p>
        </w:tc>
        <w:tc>
          <w:tcPr>
            <w:tcW w:w="5954" w:type="dxa"/>
          </w:tcPr>
          <w:p w:rsidR="00C478B7" w:rsidRPr="006F476F" w:rsidRDefault="00C478B7" w:rsidP="00C478B7">
            <w:pPr>
              <w:spacing w:before="92"/>
              <w:ind w:right="85"/>
              <w:jc w:val="both"/>
              <w:rPr>
                <w:lang w:val="ro-RO"/>
              </w:rPr>
            </w:pPr>
            <w:r>
              <w:rPr>
                <w:lang w:val="ro-RO"/>
              </w:rPr>
              <w:t>Se înlocuieşte „</w:t>
            </w:r>
            <w:r w:rsidRPr="00C478B7">
              <w:rPr>
                <w:lang w:val="ro-RO"/>
              </w:rPr>
              <w:t>DETONATOARE DE MINĂ (de exploziţie) NEELECTRICE</w:t>
            </w:r>
            <w:r>
              <w:rPr>
                <w:lang w:val="ro-RO"/>
              </w:rPr>
              <w:t>” cu „</w:t>
            </w:r>
            <w:r w:rsidRPr="00C478B7">
              <w:rPr>
                <w:lang w:val="ro-RO"/>
              </w:rPr>
              <w:t>DETONATOARE DE MINĂ (de explozie) NEELECTRICE</w:t>
            </w:r>
            <w:r>
              <w:rPr>
                <w:lang w:val="ro-RO"/>
              </w:rPr>
              <w:t>”.</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0279</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0291</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0294</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0295</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2738F3">
            <w:pPr>
              <w:spacing w:before="92"/>
              <w:ind w:right="85"/>
              <w:jc w:val="both"/>
              <w:rPr>
                <w:lang w:val="ro-RO"/>
              </w:rPr>
            </w:pPr>
            <w:r w:rsidRPr="006F476F">
              <w:rPr>
                <w:lang w:val="ro-RO"/>
              </w:rPr>
              <w:t>0324</w:t>
            </w:r>
          </w:p>
        </w:tc>
        <w:tc>
          <w:tcPr>
            <w:tcW w:w="1155" w:type="dxa"/>
          </w:tcPr>
          <w:p w:rsidR="00ED6793" w:rsidRPr="006F476F" w:rsidRDefault="00ED6793" w:rsidP="002738F3">
            <w:pPr>
              <w:spacing w:before="92"/>
              <w:ind w:right="85"/>
              <w:jc w:val="both"/>
              <w:rPr>
                <w:lang w:val="ro-RO"/>
              </w:rPr>
            </w:pPr>
            <w:r w:rsidRPr="006F476F">
              <w:rPr>
                <w:lang w:val="ro-RO"/>
              </w:rPr>
              <w:t>(8)</w:t>
            </w:r>
          </w:p>
        </w:tc>
        <w:tc>
          <w:tcPr>
            <w:tcW w:w="5954" w:type="dxa"/>
          </w:tcPr>
          <w:p w:rsidR="00ED6793" w:rsidRPr="006F476F" w:rsidRDefault="00202D93" w:rsidP="002738F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ED6793">
            <w:pPr>
              <w:spacing w:before="92"/>
              <w:ind w:right="85"/>
              <w:jc w:val="both"/>
              <w:rPr>
                <w:lang w:val="ro-RO"/>
              </w:rPr>
            </w:pPr>
            <w:r w:rsidRPr="006F476F">
              <w:rPr>
                <w:lang w:val="ro-RO"/>
              </w:rPr>
              <w:t>0326</w:t>
            </w:r>
          </w:p>
        </w:tc>
        <w:tc>
          <w:tcPr>
            <w:tcW w:w="1155" w:type="dxa"/>
          </w:tcPr>
          <w:p w:rsidR="00ED6793" w:rsidRPr="006F476F" w:rsidRDefault="00ED6793" w:rsidP="00ED6793">
            <w:pPr>
              <w:spacing w:before="92"/>
              <w:ind w:right="85"/>
              <w:jc w:val="both"/>
              <w:rPr>
                <w:lang w:val="ro-RO"/>
              </w:rPr>
            </w:pPr>
            <w:r w:rsidRPr="006F476F">
              <w:rPr>
                <w:lang w:val="ro-RO"/>
              </w:rPr>
              <w:t>(8)</w:t>
            </w:r>
          </w:p>
        </w:tc>
        <w:tc>
          <w:tcPr>
            <w:tcW w:w="5954" w:type="dxa"/>
          </w:tcPr>
          <w:p w:rsidR="00ED6793" w:rsidRPr="006F476F" w:rsidRDefault="00202D93" w:rsidP="00ED679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ED6793">
            <w:pPr>
              <w:spacing w:before="92"/>
              <w:ind w:right="85"/>
              <w:jc w:val="both"/>
              <w:rPr>
                <w:lang w:val="ro-RO"/>
              </w:rPr>
            </w:pPr>
            <w:r w:rsidRPr="006F476F">
              <w:rPr>
                <w:lang w:val="ro-RO"/>
              </w:rPr>
              <w:t>0327</w:t>
            </w:r>
          </w:p>
        </w:tc>
        <w:tc>
          <w:tcPr>
            <w:tcW w:w="1155" w:type="dxa"/>
          </w:tcPr>
          <w:p w:rsidR="00ED6793" w:rsidRPr="006F476F" w:rsidRDefault="00ED6793" w:rsidP="00ED6793">
            <w:pPr>
              <w:spacing w:before="92"/>
              <w:ind w:right="85"/>
              <w:jc w:val="both"/>
              <w:rPr>
                <w:lang w:val="ro-RO"/>
              </w:rPr>
            </w:pPr>
            <w:r w:rsidRPr="006F476F">
              <w:rPr>
                <w:lang w:val="ro-RO"/>
              </w:rPr>
              <w:t>(8)</w:t>
            </w:r>
          </w:p>
        </w:tc>
        <w:tc>
          <w:tcPr>
            <w:tcW w:w="5954" w:type="dxa"/>
          </w:tcPr>
          <w:p w:rsidR="00ED6793" w:rsidRPr="006F476F" w:rsidRDefault="00202D93" w:rsidP="00ED679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ED6793">
            <w:pPr>
              <w:spacing w:before="92"/>
              <w:ind w:right="85"/>
              <w:jc w:val="both"/>
              <w:rPr>
                <w:lang w:val="ro-RO"/>
              </w:rPr>
            </w:pPr>
            <w:r w:rsidRPr="006F476F">
              <w:rPr>
                <w:lang w:val="ro-RO"/>
              </w:rPr>
              <w:t>0330</w:t>
            </w:r>
          </w:p>
        </w:tc>
        <w:tc>
          <w:tcPr>
            <w:tcW w:w="1155" w:type="dxa"/>
          </w:tcPr>
          <w:p w:rsidR="00ED6793" w:rsidRPr="006F476F" w:rsidRDefault="00ED6793" w:rsidP="00ED6793">
            <w:pPr>
              <w:spacing w:before="92"/>
              <w:ind w:right="85"/>
              <w:jc w:val="both"/>
              <w:rPr>
                <w:lang w:val="ro-RO"/>
              </w:rPr>
            </w:pPr>
            <w:r w:rsidRPr="006F476F">
              <w:rPr>
                <w:lang w:val="ro-RO"/>
              </w:rPr>
              <w:t>(8)</w:t>
            </w:r>
          </w:p>
        </w:tc>
        <w:tc>
          <w:tcPr>
            <w:tcW w:w="5954" w:type="dxa"/>
          </w:tcPr>
          <w:p w:rsidR="00ED6793" w:rsidRPr="006F476F" w:rsidRDefault="00202D93" w:rsidP="00ED6793">
            <w:pPr>
              <w:spacing w:before="92"/>
              <w:ind w:right="85"/>
              <w:jc w:val="both"/>
              <w:rPr>
                <w:lang w:val="ro-RO"/>
              </w:rPr>
            </w:pPr>
            <w:r w:rsidRPr="006F476F">
              <w:rPr>
                <w:lang w:val="ro-RO"/>
              </w:rPr>
              <w:t>După „P130” se inserează „LP101”.</w:t>
            </w:r>
          </w:p>
        </w:tc>
      </w:tr>
      <w:tr w:rsidR="00C478B7" w:rsidRPr="006F476F" w:rsidTr="00202D93">
        <w:tc>
          <w:tcPr>
            <w:tcW w:w="1194" w:type="dxa"/>
          </w:tcPr>
          <w:p w:rsidR="00C478B7" w:rsidRPr="006F476F" w:rsidRDefault="00C478B7" w:rsidP="00ED6793">
            <w:pPr>
              <w:spacing w:before="92"/>
              <w:ind w:right="85"/>
              <w:jc w:val="both"/>
              <w:rPr>
                <w:lang w:val="ro-RO"/>
              </w:rPr>
            </w:pPr>
            <w:r>
              <w:rPr>
                <w:lang w:val="ro-RO"/>
              </w:rPr>
              <w:t>0331</w:t>
            </w:r>
          </w:p>
        </w:tc>
        <w:tc>
          <w:tcPr>
            <w:tcW w:w="1155" w:type="dxa"/>
          </w:tcPr>
          <w:p w:rsidR="00C478B7" w:rsidRPr="006F476F" w:rsidRDefault="00C478B7" w:rsidP="00ED6793">
            <w:pPr>
              <w:spacing w:before="92"/>
              <w:ind w:right="85"/>
              <w:jc w:val="both"/>
              <w:rPr>
                <w:lang w:val="ro-RO"/>
              </w:rPr>
            </w:pPr>
            <w:r>
              <w:rPr>
                <w:lang w:val="ro-RO"/>
              </w:rPr>
              <w:t>(2)</w:t>
            </w:r>
          </w:p>
        </w:tc>
        <w:tc>
          <w:tcPr>
            <w:tcW w:w="5954" w:type="dxa"/>
          </w:tcPr>
          <w:p w:rsidR="00C478B7" w:rsidRPr="006F476F" w:rsidRDefault="00C478B7" w:rsidP="00C478B7">
            <w:pPr>
              <w:spacing w:before="92"/>
              <w:ind w:right="85"/>
              <w:jc w:val="both"/>
              <w:rPr>
                <w:lang w:val="ro-RO"/>
              </w:rPr>
            </w:pPr>
            <w:r>
              <w:rPr>
                <w:lang w:val="ro-RO"/>
              </w:rPr>
              <w:t>Se înlocuieşte „</w:t>
            </w:r>
            <w:r w:rsidRPr="00C478B7">
              <w:rPr>
                <w:lang w:val="ro-RO"/>
              </w:rPr>
              <w:t>EXPLOZIV MINIER (de exploziţie) DE TIP B</w:t>
            </w:r>
            <w:r>
              <w:rPr>
                <w:lang w:val="ro-RO"/>
              </w:rPr>
              <w:t>” cu „</w:t>
            </w:r>
            <w:r w:rsidRPr="00C478B7">
              <w:rPr>
                <w:lang w:val="ro-RO"/>
              </w:rPr>
              <w:t>EXPLOZIV MINIER (de explozie) DE TIP B</w:t>
            </w:r>
            <w:r>
              <w:rPr>
                <w:lang w:val="ro-RO"/>
              </w:rPr>
              <w:t>”.</w:t>
            </w:r>
          </w:p>
        </w:tc>
      </w:tr>
      <w:tr w:rsidR="00C478B7" w:rsidRPr="006F476F" w:rsidTr="00202D93">
        <w:tc>
          <w:tcPr>
            <w:tcW w:w="1194" w:type="dxa"/>
          </w:tcPr>
          <w:p w:rsidR="00C478B7" w:rsidRPr="006F476F" w:rsidRDefault="00C478B7" w:rsidP="00ED6793">
            <w:pPr>
              <w:spacing w:before="92"/>
              <w:ind w:right="85"/>
              <w:jc w:val="both"/>
              <w:rPr>
                <w:lang w:val="ro-RO"/>
              </w:rPr>
            </w:pPr>
            <w:r>
              <w:rPr>
                <w:lang w:val="ro-RO"/>
              </w:rPr>
              <w:t>0332</w:t>
            </w:r>
          </w:p>
        </w:tc>
        <w:tc>
          <w:tcPr>
            <w:tcW w:w="1155" w:type="dxa"/>
          </w:tcPr>
          <w:p w:rsidR="00C478B7" w:rsidRPr="006F476F" w:rsidRDefault="00C478B7" w:rsidP="00ED6793">
            <w:pPr>
              <w:spacing w:before="92"/>
              <w:ind w:right="85"/>
              <w:jc w:val="both"/>
              <w:rPr>
                <w:lang w:val="ro-RO"/>
              </w:rPr>
            </w:pPr>
            <w:r>
              <w:rPr>
                <w:lang w:val="ro-RO"/>
              </w:rPr>
              <w:t>(2)</w:t>
            </w:r>
          </w:p>
        </w:tc>
        <w:tc>
          <w:tcPr>
            <w:tcW w:w="5954" w:type="dxa"/>
          </w:tcPr>
          <w:p w:rsidR="00C478B7" w:rsidRPr="006F476F" w:rsidRDefault="00C478B7" w:rsidP="00C478B7">
            <w:pPr>
              <w:spacing w:before="92"/>
              <w:ind w:right="85"/>
              <w:jc w:val="both"/>
              <w:rPr>
                <w:lang w:val="ro-RO"/>
              </w:rPr>
            </w:pPr>
            <w:r>
              <w:rPr>
                <w:lang w:val="ro-RO"/>
              </w:rPr>
              <w:t>Se înlocuieşte „</w:t>
            </w:r>
            <w:r w:rsidRPr="00C478B7">
              <w:rPr>
                <w:lang w:val="ro-RO"/>
              </w:rPr>
              <w:t xml:space="preserve">EXPLOZIV MINIER (de exploziţie) DE TIP </w:t>
            </w:r>
            <w:r>
              <w:rPr>
                <w:lang w:val="ro-RO"/>
              </w:rPr>
              <w:t>E” cu „</w:t>
            </w:r>
            <w:r w:rsidRPr="00C478B7">
              <w:rPr>
                <w:lang w:val="ro-RO"/>
              </w:rPr>
              <w:t xml:space="preserve">EXPLOZIV MINIER (de explozie) DE TIP </w:t>
            </w:r>
            <w:r>
              <w:rPr>
                <w:lang w:val="ro-RO"/>
              </w:rPr>
              <w:t>E”.</w:t>
            </w:r>
          </w:p>
        </w:tc>
      </w:tr>
      <w:tr w:rsidR="00ED6793" w:rsidRPr="006F476F" w:rsidTr="00202D93">
        <w:tc>
          <w:tcPr>
            <w:tcW w:w="1194" w:type="dxa"/>
          </w:tcPr>
          <w:p w:rsidR="00ED6793" w:rsidRPr="006F476F" w:rsidRDefault="00ED6793" w:rsidP="00ED6793">
            <w:pPr>
              <w:spacing w:before="92"/>
              <w:ind w:right="85"/>
              <w:jc w:val="both"/>
              <w:rPr>
                <w:lang w:val="ro-RO"/>
              </w:rPr>
            </w:pPr>
            <w:r w:rsidRPr="006F476F">
              <w:rPr>
                <w:lang w:val="ro-RO"/>
              </w:rPr>
              <w:t>0338</w:t>
            </w:r>
          </w:p>
        </w:tc>
        <w:tc>
          <w:tcPr>
            <w:tcW w:w="1155" w:type="dxa"/>
          </w:tcPr>
          <w:p w:rsidR="00ED6793" w:rsidRPr="006F476F" w:rsidRDefault="00ED6793" w:rsidP="00ED6793">
            <w:pPr>
              <w:spacing w:before="92"/>
              <w:ind w:right="85"/>
              <w:jc w:val="both"/>
              <w:rPr>
                <w:lang w:val="ro-RO"/>
              </w:rPr>
            </w:pPr>
            <w:r w:rsidRPr="006F476F">
              <w:rPr>
                <w:lang w:val="ro-RO"/>
              </w:rPr>
              <w:t>(8)</w:t>
            </w:r>
          </w:p>
        </w:tc>
        <w:tc>
          <w:tcPr>
            <w:tcW w:w="5954" w:type="dxa"/>
          </w:tcPr>
          <w:p w:rsidR="00ED6793" w:rsidRPr="006F476F" w:rsidRDefault="00202D93" w:rsidP="00ED679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ED6793" w:rsidP="00ED6793">
            <w:pPr>
              <w:spacing w:before="92"/>
              <w:ind w:right="85"/>
              <w:jc w:val="both"/>
              <w:rPr>
                <w:lang w:val="ro-RO"/>
              </w:rPr>
            </w:pPr>
            <w:r w:rsidRPr="006F476F">
              <w:rPr>
                <w:lang w:val="ro-RO"/>
              </w:rPr>
              <w:t>0339</w:t>
            </w:r>
          </w:p>
        </w:tc>
        <w:tc>
          <w:tcPr>
            <w:tcW w:w="1155" w:type="dxa"/>
          </w:tcPr>
          <w:p w:rsidR="00ED6793" w:rsidRPr="006F476F" w:rsidRDefault="00ED6793" w:rsidP="00ED6793">
            <w:pPr>
              <w:spacing w:before="92"/>
              <w:ind w:right="85"/>
              <w:jc w:val="both"/>
              <w:rPr>
                <w:lang w:val="ro-RO"/>
              </w:rPr>
            </w:pPr>
            <w:r w:rsidRPr="006F476F">
              <w:rPr>
                <w:lang w:val="ro-RO"/>
              </w:rPr>
              <w:t>(8)</w:t>
            </w:r>
          </w:p>
        </w:tc>
        <w:tc>
          <w:tcPr>
            <w:tcW w:w="5954" w:type="dxa"/>
          </w:tcPr>
          <w:p w:rsidR="00ED6793" w:rsidRPr="006F476F" w:rsidRDefault="00202D93" w:rsidP="00ED6793">
            <w:pPr>
              <w:spacing w:before="92"/>
              <w:ind w:right="85"/>
              <w:jc w:val="both"/>
              <w:rPr>
                <w:lang w:val="ro-RO"/>
              </w:rPr>
            </w:pPr>
            <w:r w:rsidRPr="006F476F">
              <w:rPr>
                <w:lang w:val="ro-RO"/>
              </w:rPr>
              <w:t>După „P130” se inserează „LP101”.</w:t>
            </w:r>
          </w:p>
        </w:tc>
      </w:tr>
      <w:tr w:rsidR="00ED6793" w:rsidRPr="006F476F" w:rsidTr="00202D93">
        <w:tc>
          <w:tcPr>
            <w:tcW w:w="1194" w:type="dxa"/>
          </w:tcPr>
          <w:p w:rsidR="00ED6793" w:rsidRPr="006F476F" w:rsidRDefault="00CE16D9" w:rsidP="00ED6793">
            <w:pPr>
              <w:spacing w:before="92"/>
              <w:ind w:right="85"/>
              <w:jc w:val="both"/>
              <w:rPr>
                <w:lang w:val="ro-RO"/>
              </w:rPr>
            </w:pPr>
            <w:r w:rsidRPr="006F476F">
              <w:rPr>
                <w:lang w:val="ro-RO"/>
              </w:rPr>
              <w:t>0340</w:t>
            </w:r>
          </w:p>
        </w:tc>
        <w:tc>
          <w:tcPr>
            <w:tcW w:w="1155" w:type="dxa"/>
          </w:tcPr>
          <w:p w:rsidR="00ED6793" w:rsidRPr="006F476F" w:rsidRDefault="00CE16D9" w:rsidP="00ED6793">
            <w:pPr>
              <w:spacing w:before="92"/>
              <w:ind w:right="85"/>
              <w:jc w:val="both"/>
              <w:rPr>
                <w:lang w:val="ro-RO"/>
              </w:rPr>
            </w:pPr>
            <w:r w:rsidRPr="006F476F">
              <w:rPr>
                <w:lang w:val="ro-RO"/>
              </w:rPr>
              <w:t>(6)</w:t>
            </w:r>
          </w:p>
        </w:tc>
        <w:tc>
          <w:tcPr>
            <w:tcW w:w="5954" w:type="dxa"/>
          </w:tcPr>
          <w:p w:rsidR="00ED6793" w:rsidRPr="006F476F" w:rsidRDefault="00CE16D9" w:rsidP="00ED6793">
            <w:pPr>
              <w:spacing w:before="92"/>
              <w:ind w:right="85"/>
              <w:jc w:val="both"/>
              <w:rPr>
                <w:lang w:val="ro-RO"/>
              </w:rPr>
            </w:pPr>
            <w:r w:rsidRPr="006F476F">
              <w:rPr>
                <w:lang w:val="ro-RO"/>
              </w:rPr>
              <w:t>Se introduce „393”</w:t>
            </w:r>
            <w:r w:rsidR="00B35EAF" w:rsidRPr="006F476F">
              <w:rPr>
                <w:lang w:val="ro-RO"/>
              </w:rPr>
              <w:t>.</w:t>
            </w:r>
          </w:p>
        </w:tc>
      </w:tr>
      <w:tr w:rsidR="00CE16D9" w:rsidRPr="006F476F" w:rsidTr="00202D93">
        <w:tc>
          <w:tcPr>
            <w:tcW w:w="1194" w:type="dxa"/>
          </w:tcPr>
          <w:p w:rsidR="00CE16D9" w:rsidRPr="006F476F" w:rsidRDefault="00CE16D9" w:rsidP="00CE16D9">
            <w:pPr>
              <w:spacing w:before="92"/>
              <w:ind w:right="85"/>
              <w:jc w:val="both"/>
              <w:rPr>
                <w:lang w:val="ro-RO"/>
              </w:rPr>
            </w:pPr>
            <w:r w:rsidRPr="006F476F">
              <w:rPr>
                <w:lang w:val="ro-RO"/>
              </w:rPr>
              <w:t>0341</w:t>
            </w:r>
          </w:p>
        </w:tc>
        <w:tc>
          <w:tcPr>
            <w:tcW w:w="1155" w:type="dxa"/>
          </w:tcPr>
          <w:p w:rsidR="00CE16D9" w:rsidRPr="006F476F" w:rsidRDefault="00CE16D9" w:rsidP="00CE16D9">
            <w:pPr>
              <w:spacing w:before="92"/>
              <w:ind w:right="85"/>
              <w:jc w:val="both"/>
              <w:rPr>
                <w:lang w:val="ro-RO"/>
              </w:rPr>
            </w:pPr>
            <w:r w:rsidRPr="006F476F">
              <w:rPr>
                <w:lang w:val="ro-RO"/>
              </w:rPr>
              <w:t>(6)</w:t>
            </w:r>
          </w:p>
        </w:tc>
        <w:tc>
          <w:tcPr>
            <w:tcW w:w="5954" w:type="dxa"/>
          </w:tcPr>
          <w:p w:rsidR="00CE16D9" w:rsidRPr="006F476F" w:rsidRDefault="00CE16D9" w:rsidP="00CE16D9">
            <w:pPr>
              <w:spacing w:before="92"/>
              <w:ind w:right="85"/>
              <w:jc w:val="both"/>
              <w:rPr>
                <w:lang w:val="ro-RO"/>
              </w:rPr>
            </w:pPr>
            <w:r w:rsidRPr="006F476F">
              <w:rPr>
                <w:lang w:val="ro-RO"/>
              </w:rPr>
              <w:t>Se introduce „393”</w:t>
            </w:r>
            <w:r w:rsidR="00B35EAF" w:rsidRPr="006F476F">
              <w:rPr>
                <w:lang w:val="ro-RO"/>
              </w:rPr>
              <w:t>.</w:t>
            </w:r>
          </w:p>
        </w:tc>
      </w:tr>
      <w:tr w:rsidR="00CE16D9" w:rsidRPr="006F476F" w:rsidTr="00202D93">
        <w:tc>
          <w:tcPr>
            <w:tcW w:w="1194" w:type="dxa"/>
          </w:tcPr>
          <w:p w:rsidR="00CE16D9" w:rsidRPr="006F476F" w:rsidRDefault="00B35EAF" w:rsidP="00CE16D9">
            <w:pPr>
              <w:spacing w:before="92"/>
              <w:ind w:right="85"/>
              <w:jc w:val="both"/>
              <w:rPr>
                <w:lang w:val="ro-RO"/>
              </w:rPr>
            </w:pPr>
            <w:r w:rsidRPr="006F476F">
              <w:rPr>
                <w:lang w:val="ro-RO"/>
              </w:rPr>
              <w:t>0342</w:t>
            </w:r>
          </w:p>
        </w:tc>
        <w:tc>
          <w:tcPr>
            <w:tcW w:w="1155" w:type="dxa"/>
          </w:tcPr>
          <w:p w:rsidR="00CE16D9" w:rsidRPr="006F476F" w:rsidRDefault="00B35EAF" w:rsidP="00CE16D9">
            <w:pPr>
              <w:spacing w:before="92"/>
              <w:ind w:right="85"/>
              <w:jc w:val="both"/>
              <w:rPr>
                <w:lang w:val="ro-RO"/>
              </w:rPr>
            </w:pPr>
            <w:r w:rsidRPr="006F476F">
              <w:rPr>
                <w:lang w:val="ro-RO"/>
              </w:rPr>
              <w:t>(6)</w:t>
            </w:r>
          </w:p>
        </w:tc>
        <w:tc>
          <w:tcPr>
            <w:tcW w:w="5954" w:type="dxa"/>
          </w:tcPr>
          <w:p w:rsidR="00CE16D9" w:rsidRPr="006F476F" w:rsidRDefault="00B35EAF" w:rsidP="00CE16D9">
            <w:pPr>
              <w:spacing w:before="92"/>
              <w:ind w:right="85"/>
              <w:jc w:val="both"/>
              <w:rPr>
                <w:lang w:val="ro-RO"/>
              </w:rPr>
            </w:pPr>
            <w:r w:rsidRPr="006F476F">
              <w:rPr>
                <w:lang w:val="ro-RO"/>
              </w:rPr>
              <w:t>Se introduce „393”.</w:t>
            </w:r>
          </w:p>
        </w:tc>
      </w:tr>
      <w:tr w:rsidR="00CE16D9" w:rsidRPr="006F476F" w:rsidTr="00202D93">
        <w:tc>
          <w:tcPr>
            <w:tcW w:w="1194" w:type="dxa"/>
          </w:tcPr>
          <w:p w:rsidR="00CE16D9" w:rsidRPr="006F476F" w:rsidRDefault="00B35EAF" w:rsidP="00CE16D9">
            <w:pPr>
              <w:spacing w:before="92"/>
              <w:ind w:right="85"/>
              <w:jc w:val="both"/>
              <w:rPr>
                <w:lang w:val="ro-RO"/>
              </w:rPr>
            </w:pPr>
            <w:r w:rsidRPr="006F476F">
              <w:rPr>
                <w:lang w:val="ro-RO"/>
              </w:rPr>
              <w:lastRenderedPageBreak/>
              <w:t>0343</w:t>
            </w:r>
          </w:p>
        </w:tc>
        <w:tc>
          <w:tcPr>
            <w:tcW w:w="1155" w:type="dxa"/>
          </w:tcPr>
          <w:p w:rsidR="00CE16D9" w:rsidRPr="006F476F" w:rsidRDefault="00B35EAF" w:rsidP="00CE16D9">
            <w:pPr>
              <w:spacing w:before="92"/>
              <w:ind w:right="85"/>
              <w:jc w:val="both"/>
              <w:rPr>
                <w:lang w:val="ro-RO"/>
              </w:rPr>
            </w:pPr>
            <w:r w:rsidRPr="006F476F">
              <w:rPr>
                <w:lang w:val="ro-RO"/>
              </w:rPr>
              <w:t>(6)</w:t>
            </w:r>
          </w:p>
        </w:tc>
        <w:tc>
          <w:tcPr>
            <w:tcW w:w="5954" w:type="dxa"/>
          </w:tcPr>
          <w:p w:rsidR="00CE16D9" w:rsidRPr="006F476F" w:rsidRDefault="00B35EAF" w:rsidP="00CE16D9">
            <w:pPr>
              <w:spacing w:before="92"/>
              <w:ind w:right="85"/>
              <w:jc w:val="both"/>
              <w:rPr>
                <w:lang w:val="ro-RO"/>
              </w:rPr>
            </w:pPr>
            <w:r w:rsidRPr="006F476F">
              <w:rPr>
                <w:lang w:val="ro-RO"/>
              </w:rPr>
              <w:t>Se introduce „393”.</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0348</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E4396C" w:rsidRPr="006F476F" w:rsidTr="00202D93">
        <w:tc>
          <w:tcPr>
            <w:tcW w:w="1194" w:type="dxa"/>
          </w:tcPr>
          <w:p w:rsidR="00E4396C" w:rsidRPr="006F476F" w:rsidRDefault="00E4396C" w:rsidP="00CE16D9">
            <w:pPr>
              <w:spacing w:before="92"/>
              <w:ind w:right="85"/>
              <w:jc w:val="both"/>
              <w:rPr>
                <w:lang w:val="ro-RO"/>
              </w:rPr>
            </w:pPr>
            <w:r>
              <w:rPr>
                <w:lang w:val="ro-RO"/>
              </w:rPr>
              <w:t>0360</w:t>
            </w:r>
          </w:p>
        </w:tc>
        <w:tc>
          <w:tcPr>
            <w:tcW w:w="1155" w:type="dxa"/>
          </w:tcPr>
          <w:p w:rsidR="00E4396C" w:rsidRPr="006F476F" w:rsidRDefault="00E4396C" w:rsidP="00CE16D9">
            <w:pPr>
              <w:spacing w:before="92"/>
              <w:ind w:right="85"/>
              <w:jc w:val="both"/>
              <w:rPr>
                <w:lang w:val="ro-RO"/>
              </w:rPr>
            </w:pPr>
            <w:r>
              <w:rPr>
                <w:lang w:val="ro-RO"/>
              </w:rPr>
              <w:t>(2)</w:t>
            </w:r>
          </w:p>
        </w:tc>
        <w:tc>
          <w:tcPr>
            <w:tcW w:w="5954" w:type="dxa"/>
          </w:tcPr>
          <w:p w:rsidR="00E4396C" w:rsidRPr="006F476F" w:rsidRDefault="00E4396C" w:rsidP="00E4396C">
            <w:pPr>
              <w:spacing w:before="92"/>
              <w:ind w:right="85"/>
              <w:jc w:val="both"/>
              <w:rPr>
                <w:lang w:val="ro-RO"/>
              </w:rPr>
            </w:pPr>
            <w:r>
              <w:rPr>
                <w:lang w:val="ro-RO"/>
              </w:rPr>
              <w:t>Se înlocuieşte „</w:t>
            </w:r>
            <w:r w:rsidRPr="00E4396C">
              <w:rPr>
                <w:lang w:val="ro-RO"/>
              </w:rPr>
              <w:t>ASAMBLĂRI DETONATOARE de mină (de exploziţie) NEELECTRICE</w:t>
            </w:r>
            <w:r>
              <w:rPr>
                <w:lang w:val="ro-RO"/>
              </w:rPr>
              <w:t>” cu „</w:t>
            </w:r>
            <w:r w:rsidRPr="00E4396C">
              <w:rPr>
                <w:lang w:val="ro-RO"/>
              </w:rPr>
              <w:t xml:space="preserve">ASAMBLĂRI </w:t>
            </w:r>
            <w:r>
              <w:rPr>
                <w:lang w:val="ro-RO"/>
              </w:rPr>
              <w:t>DETONATOARE de mină (de explozi</w:t>
            </w:r>
            <w:r w:rsidRPr="00E4396C">
              <w:rPr>
                <w:lang w:val="ro-RO"/>
              </w:rPr>
              <w:t>e) NEELECTRICE</w:t>
            </w:r>
            <w:r>
              <w:rPr>
                <w:lang w:val="ro-RO"/>
              </w:rPr>
              <w:t>”.</w:t>
            </w:r>
          </w:p>
        </w:tc>
      </w:tr>
      <w:tr w:rsidR="00E4396C" w:rsidRPr="006F476F" w:rsidTr="00202D93">
        <w:tc>
          <w:tcPr>
            <w:tcW w:w="1194" w:type="dxa"/>
          </w:tcPr>
          <w:p w:rsidR="00E4396C" w:rsidRPr="006F476F" w:rsidRDefault="00E4396C" w:rsidP="00CE16D9">
            <w:pPr>
              <w:spacing w:before="92"/>
              <w:ind w:right="85"/>
              <w:jc w:val="both"/>
              <w:rPr>
                <w:lang w:val="ro-RO"/>
              </w:rPr>
            </w:pPr>
            <w:r>
              <w:rPr>
                <w:lang w:val="ro-RO"/>
              </w:rPr>
              <w:t>0361</w:t>
            </w:r>
          </w:p>
        </w:tc>
        <w:tc>
          <w:tcPr>
            <w:tcW w:w="1155" w:type="dxa"/>
          </w:tcPr>
          <w:p w:rsidR="00E4396C" w:rsidRPr="006F476F" w:rsidRDefault="00E4396C" w:rsidP="00CE16D9">
            <w:pPr>
              <w:spacing w:before="92"/>
              <w:ind w:right="85"/>
              <w:jc w:val="both"/>
              <w:rPr>
                <w:lang w:val="ro-RO"/>
              </w:rPr>
            </w:pPr>
            <w:r>
              <w:rPr>
                <w:lang w:val="ro-RO"/>
              </w:rPr>
              <w:t>(2)</w:t>
            </w:r>
          </w:p>
        </w:tc>
        <w:tc>
          <w:tcPr>
            <w:tcW w:w="5954" w:type="dxa"/>
          </w:tcPr>
          <w:p w:rsidR="00E4396C" w:rsidRPr="006F476F" w:rsidRDefault="00E4396C" w:rsidP="00E4396C">
            <w:pPr>
              <w:spacing w:before="92"/>
              <w:ind w:right="85"/>
              <w:jc w:val="both"/>
              <w:rPr>
                <w:lang w:val="ro-RO"/>
              </w:rPr>
            </w:pPr>
            <w:r>
              <w:rPr>
                <w:lang w:val="ro-RO"/>
              </w:rPr>
              <w:t>Se înlocuieşte „</w:t>
            </w:r>
            <w:r w:rsidRPr="00E4396C">
              <w:rPr>
                <w:lang w:val="ro-RO"/>
              </w:rPr>
              <w:t>ASAMBLĂRI DETONATOARE de mină (de exploziţie) NEELECTRICE</w:t>
            </w:r>
            <w:r>
              <w:rPr>
                <w:lang w:val="ro-RO"/>
              </w:rPr>
              <w:t>” cu „</w:t>
            </w:r>
            <w:r w:rsidRPr="00E4396C">
              <w:rPr>
                <w:lang w:val="ro-RO"/>
              </w:rPr>
              <w:t>ASAMBLĂRI DETONATOARE de mină (de explozie) NEELECTRICE</w:t>
            </w:r>
            <w:r>
              <w:rPr>
                <w:lang w:val="ro-RO"/>
              </w:rPr>
              <w:t>”.</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0369</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0371</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0413</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0414</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0417</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0426</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0427</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0453</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1722D6" w:rsidRPr="006F476F" w:rsidTr="00202D93">
        <w:tc>
          <w:tcPr>
            <w:tcW w:w="1194" w:type="dxa"/>
          </w:tcPr>
          <w:p w:rsidR="001722D6" w:rsidRPr="006F476F" w:rsidRDefault="001722D6" w:rsidP="00CE16D9">
            <w:pPr>
              <w:spacing w:before="92"/>
              <w:ind w:right="85"/>
              <w:jc w:val="both"/>
              <w:rPr>
                <w:lang w:val="ro-RO"/>
              </w:rPr>
            </w:pPr>
            <w:r>
              <w:rPr>
                <w:lang w:val="ro-RO"/>
              </w:rPr>
              <w:t>0455</w:t>
            </w:r>
          </w:p>
        </w:tc>
        <w:tc>
          <w:tcPr>
            <w:tcW w:w="1155" w:type="dxa"/>
          </w:tcPr>
          <w:p w:rsidR="001722D6" w:rsidRPr="006F476F" w:rsidRDefault="001722D6" w:rsidP="00CE16D9">
            <w:pPr>
              <w:spacing w:before="92"/>
              <w:ind w:right="85"/>
              <w:jc w:val="both"/>
              <w:rPr>
                <w:lang w:val="ro-RO"/>
              </w:rPr>
            </w:pPr>
            <w:r>
              <w:rPr>
                <w:lang w:val="ro-RO"/>
              </w:rPr>
              <w:t>(2)</w:t>
            </w:r>
          </w:p>
        </w:tc>
        <w:tc>
          <w:tcPr>
            <w:tcW w:w="5954" w:type="dxa"/>
          </w:tcPr>
          <w:p w:rsidR="001722D6" w:rsidRPr="006F476F" w:rsidRDefault="001722D6" w:rsidP="001722D6">
            <w:pPr>
              <w:spacing w:before="92"/>
              <w:ind w:right="85"/>
              <w:jc w:val="both"/>
              <w:rPr>
                <w:lang w:val="ro-RO"/>
              </w:rPr>
            </w:pPr>
            <w:r>
              <w:rPr>
                <w:lang w:val="ro-RO"/>
              </w:rPr>
              <w:t>Se înlocuieşte „</w:t>
            </w:r>
            <w:r w:rsidRPr="001722D6">
              <w:rPr>
                <w:lang w:val="ro-RO"/>
              </w:rPr>
              <w:t>DETONATOARE de mină (de exploziţie) NEELECTRICE</w:t>
            </w:r>
            <w:r>
              <w:rPr>
                <w:lang w:val="ro-RO"/>
              </w:rPr>
              <w:t>” cu „</w:t>
            </w:r>
            <w:r w:rsidRPr="001722D6">
              <w:rPr>
                <w:lang w:val="ro-RO"/>
              </w:rPr>
              <w:t>DETONATOARE de mină (de explozie) NEELECTRICE</w:t>
            </w:r>
            <w:r>
              <w:rPr>
                <w:lang w:val="ro-RO"/>
              </w:rPr>
              <w:t>”.</w:t>
            </w:r>
          </w:p>
        </w:tc>
      </w:tr>
      <w:tr w:rsidR="001722D6" w:rsidRPr="006F476F" w:rsidTr="00202D93">
        <w:tc>
          <w:tcPr>
            <w:tcW w:w="1194" w:type="dxa"/>
          </w:tcPr>
          <w:p w:rsidR="001722D6" w:rsidRPr="006F476F" w:rsidRDefault="001722D6" w:rsidP="00CE16D9">
            <w:pPr>
              <w:spacing w:before="92"/>
              <w:ind w:right="85"/>
              <w:jc w:val="both"/>
              <w:rPr>
                <w:lang w:val="ro-RO"/>
              </w:rPr>
            </w:pPr>
            <w:r>
              <w:rPr>
                <w:lang w:val="ro-RO"/>
              </w:rPr>
              <w:t>0456</w:t>
            </w:r>
          </w:p>
        </w:tc>
        <w:tc>
          <w:tcPr>
            <w:tcW w:w="1155" w:type="dxa"/>
          </w:tcPr>
          <w:p w:rsidR="001722D6" w:rsidRPr="006F476F" w:rsidRDefault="001722D6" w:rsidP="00CE16D9">
            <w:pPr>
              <w:spacing w:before="92"/>
              <w:ind w:right="85"/>
              <w:jc w:val="both"/>
              <w:rPr>
                <w:lang w:val="ro-RO"/>
              </w:rPr>
            </w:pPr>
            <w:r>
              <w:rPr>
                <w:lang w:val="ro-RO"/>
              </w:rPr>
              <w:t>(2)</w:t>
            </w:r>
          </w:p>
        </w:tc>
        <w:tc>
          <w:tcPr>
            <w:tcW w:w="5954" w:type="dxa"/>
          </w:tcPr>
          <w:p w:rsidR="001722D6" w:rsidRPr="006F476F" w:rsidRDefault="001722D6" w:rsidP="001722D6">
            <w:pPr>
              <w:spacing w:before="92"/>
              <w:ind w:right="85"/>
              <w:jc w:val="both"/>
              <w:rPr>
                <w:lang w:val="ro-RO"/>
              </w:rPr>
            </w:pPr>
            <w:r>
              <w:rPr>
                <w:lang w:val="ro-RO"/>
              </w:rPr>
              <w:t>Se înlocuieşte „</w:t>
            </w:r>
            <w:r w:rsidRPr="001722D6">
              <w:rPr>
                <w:lang w:val="ro-RO"/>
              </w:rPr>
              <w:t>DETONATOARE de mină (de exploziţie) ELECTRICE</w:t>
            </w:r>
            <w:r>
              <w:rPr>
                <w:lang w:val="ro-RO"/>
              </w:rPr>
              <w:t>” cu „</w:t>
            </w:r>
            <w:r w:rsidRPr="001722D6">
              <w:rPr>
                <w:lang w:val="ro-RO"/>
              </w:rPr>
              <w:t>DETONATOARE de mină (de explozie) ELECTRICE</w:t>
            </w:r>
            <w:r>
              <w:rPr>
                <w:lang w:val="ro-RO"/>
              </w:rPr>
              <w:t>”.</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0457</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0458</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0459</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202D93" w:rsidP="00CE16D9">
            <w:pPr>
              <w:spacing w:before="92"/>
              <w:ind w:right="85"/>
              <w:jc w:val="both"/>
              <w:rPr>
                <w:lang w:val="ro-RO"/>
              </w:rPr>
            </w:pPr>
            <w:r w:rsidRPr="006F476F">
              <w:rPr>
                <w:lang w:val="ro-RO"/>
              </w:rPr>
              <w:t>După „P130” se inserează „LP101”.</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0460</w:t>
            </w:r>
          </w:p>
        </w:tc>
        <w:tc>
          <w:tcPr>
            <w:tcW w:w="1155" w:type="dxa"/>
          </w:tcPr>
          <w:p w:rsidR="00CE16D9" w:rsidRPr="006F476F" w:rsidRDefault="00831735" w:rsidP="00CE16D9">
            <w:pPr>
              <w:spacing w:before="92"/>
              <w:ind w:right="85"/>
              <w:jc w:val="both"/>
              <w:rPr>
                <w:lang w:val="ro-RO"/>
              </w:rPr>
            </w:pPr>
            <w:r w:rsidRPr="006F476F">
              <w:rPr>
                <w:lang w:val="ro-RO"/>
              </w:rPr>
              <w:t>(8)</w:t>
            </w:r>
          </w:p>
        </w:tc>
        <w:tc>
          <w:tcPr>
            <w:tcW w:w="5954" w:type="dxa"/>
          </w:tcPr>
          <w:p w:rsidR="00CE16D9" w:rsidRPr="006F476F" w:rsidRDefault="00831735" w:rsidP="00202D93">
            <w:pPr>
              <w:spacing w:before="92"/>
              <w:ind w:right="85"/>
              <w:jc w:val="both"/>
              <w:rPr>
                <w:lang w:val="ro-RO"/>
              </w:rPr>
            </w:pPr>
            <w:r w:rsidRPr="006F476F">
              <w:rPr>
                <w:lang w:val="ro-RO"/>
              </w:rPr>
              <w:t>După „P130” se i</w:t>
            </w:r>
            <w:r w:rsidR="00202D93" w:rsidRPr="006F476F">
              <w:rPr>
                <w:lang w:val="ro-RO"/>
              </w:rPr>
              <w:t>nserează</w:t>
            </w:r>
            <w:r w:rsidRPr="006F476F">
              <w:rPr>
                <w:lang w:val="ro-RO"/>
              </w:rPr>
              <w:t xml:space="preserve"> „LP101”.</w:t>
            </w:r>
          </w:p>
        </w:tc>
      </w:tr>
      <w:tr w:rsidR="001722D6" w:rsidRPr="006F476F" w:rsidTr="00202D93">
        <w:tc>
          <w:tcPr>
            <w:tcW w:w="1194" w:type="dxa"/>
          </w:tcPr>
          <w:p w:rsidR="001722D6" w:rsidRPr="006F476F" w:rsidRDefault="001722D6" w:rsidP="00CE16D9">
            <w:pPr>
              <w:spacing w:before="92"/>
              <w:ind w:right="85"/>
              <w:jc w:val="both"/>
              <w:rPr>
                <w:lang w:val="ro-RO"/>
              </w:rPr>
            </w:pPr>
            <w:r>
              <w:rPr>
                <w:lang w:val="ro-RO"/>
              </w:rPr>
              <w:t>0500</w:t>
            </w:r>
          </w:p>
        </w:tc>
        <w:tc>
          <w:tcPr>
            <w:tcW w:w="1155" w:type="dxa"/>
          </w:tcPr>
          <w:p w:rsidR="001722D6" w:rsidRPr="006F476F" w:rsidRDefault="001722D6" w:rsidP="00CE16D9">
            <w:pPr>
              <w:spacing w:before="92"/>
              <w:ind w:right="85"/>
              <w:jc w:val="both"/>
              <w:rPr>
                <w:lang w:val="ro-RO"/>
              </w:rPr>
            </w:pPr>
            <w:r>
              <w:rPr>
                <w:lang w:val="ro-RO"/>
              </w:rPr>
              <w:t>(2)</w:t>
            </w:r>
          </w:p>
        </w:tc>
        <w:tc>
          <w:tcPr>
            <w:tcW w:w="5954" w:type="dxa"/>
          </w:tcPr>
          <w:p w:rsidR="001722D6" w:rsidRPr="006F476F" w:rsidRDefault="001722D6" w:rsidP="001722D6">
            <w:pPr>
              <w:spacing w:before="92"/>
              <w:ind w:right="85"/>
              <w:jc w:val="both"/>
              <w:rPr>
                <w:lang w:val="ro-RO"/>
              </w:rPr>
            </w:pPr>
            <w:r>
              <w:rPr>
                <w:lang w:val="ro-RO"/>
              </w:rPr>
              <w:t>Se înlocuieşte „</w:t>
            </w:r>
            <w:r w:rsidRPr="001722D6">
              <w:rPr>
                <w:lang w:val="ro-RO"/>
              </w:rPr>
              <w:t>ASAMBLĂRI DE DETONATOARE de mină (de exploziţie) NEELECTRICE</w:t>
            </w:r>
            <w:r>
              <w:rPr>
                <w:lang w:val="ro-RO"/>
              </w:rPr>
              <w:t>” cu „</w:t>
            </w:r>
            <w:r w:rsidRPr="001722D6">
              <w:rPr>
                <w:lang w:val="ro-RO"/>
              </w:rPr>
              <w:t>ASAMBLĂRI DE DETONATOARE de mină (de explozie) NEELECTRICE</w:t>
            </w:r>
            <w:r>
              <w:rPr>
                <w:lang w:val="ro-RO"/>
              </w:rPr>
              <w:t>”.</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1002</w:t>
            </w:r>
          </w:p>
        </w:tc>
        <w:tc>
          <w:tcPr>
            <w:tcW w:w="1155" w:type="dxa"/>
          </w:tcPr>
          <w:p w:rsidR="00CE16D9" w:rsidRPr="006F476F" w:rsidRDefault="00831735" w:rsidP="00CE16D9">
            <w:pPr>
              <w:spacing w:before="92"/>
              <w:ind w:right="85"/>
              <w:jc w:val="both"/>
              <w:rPr>
                <w:lang w:val="ro-RO"/>
              </w:rPr>
            </w:pPr>
            <w:r w:rsidRPr="006F476F">
              <w:rPr>
                <w:lang w:val="ro-RO"/>
              </w:rPr>
              <w:t>(6)</w:t>
            </w:r>
          </w:p>
        </w:tc>
        <w:tc>
          <w:tcPr>
            <w:tcW w:w="5954" w:type="dxa"/>
          </w:tcPr>
          <w:p w:rsidR="00CE16D9" w:rsidRPr="006F476F" w:rsidRDefault="00831735"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831735" w:rsidP="00CE16D9">
            <w:pPr>
              <w:spacing w:before="92"/>
              <w:ind w:right="85"/>
              <w:jc w:val="both"/>
              <w:rPr>
                <w:lang w:val="ro-RO"/>
              </w:rPr>
            </w:pPr>
            <w:r w:rsidRPr="006F476F">
              <w:rPr>
                <w:lang w:val="ro-RO"/>
              </w:rPr>
              <w:t>1006</w:t>
            </w:r>
          </w:p>
        </w:tc>
        <w:tc>
          <w:tcPr>
            <w:tcW w:w="1155" w:type="dxa"/>
          </w:tcPr>
          <w:p w:rsidR="00CE16D9" w:rsidRPr="006F476F" w:rsidRDefault="00831735" w:rsidP="00CE16D9">
            <w:pPr>
              <w:spacing w:before="92"/>
              <w:ind w:right="85"/>
              <w:jc w:val="both"/>
              <w:rPr>
                <w:lang w:val="ro-RO"/>
              </w:rPr>
            </w:pPr>
            <w:r w:rsidRPr="006F476F">
              <w:rPr>
                <w:lang w:val="ro-RO"/>
              </w:rPr>
              <w:t>(6)</w:t>
            </w:r>
          </w:p>
        </w:tc>
        <w:tc>
          <w:tcPr>
            <w:tcW w:w="5954" w:type="dxa"/>
          </w:tcPr>
          <w:p w:rsidR="00CE16D9" w:rsidRPr="006F476F" w:rsidRDefault="00831735"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355054" w:rsidP="00CE16D9">
            <w:pPr>
              <w:spacing w:before="92"/>
              <w:ind w:right="85"/>
              <w:jc w:val="both"/>
              <w:rPr>
                <w:lang w:val="ro-RO"/>
              </w:rPr>
            </w:pPr>
            <w:r w:rsidRPr="006F476F">
              <w:rPr>
                <w:lang w:val="ro-RO"/>
              </w:rPr>
              <w:t>1010</w:t>
            </w:r>
          </w:p>
        </w:tc>
        <w:tc>
          <w:tcPr>
            <w:tcW w:w="1155" w:type="dxa"/>
          </w:tcPr>
          <w:p w:rsidR="00CE16D9" w:rsidRPr="006F476F" w:rsidRDefault="00355054" w:rsidP="00CE16D9">
            <w:pPr>
              <w:spacing w:before="92"/>
              <w:ind w:right="85"/>
              <w:jc w:val="both"/>
              <w:rPr>
                <w:lang w:val="ro-RO"/>
              </w:rPr>
            </w:pPr>
            <w:r w:rsidRPr="006F476F">
              <w:rPr>
                <w:lang w:val="ro-RO"/>
              </w:rPr>
              <w:t>(2)</w:t>
            </w:r>
          </w:p>
        </w:tc>
        <w:tc>
          <w:tcPr>
            <w:tcW w:w="5954" w:type="dxa"/>
          </w:tcPr>
          <w:p w:rsidR="00355054" w:rsidRPr="006F476F" w:rsidRDefault="00355054" w:rsidP="00CE16D9">
            <w:pPr>
              <w:spacing w:before="92"/>
              <w:ind w:right="85"/>
              <w:jc w:val="both"/>
              <w:rPr>
                <w:lang w:val="ro-RO"/>
              </w:rPr>
            </w:pPr>
            <w:r w:rsidRPr="006F476F">
              <w:rPr>
                <w:lang w:val="ro-RO"/>
              </w:rPr>
              <w:t>Se modifică numele şi descrierea astfel:</w:t>
            </w:r>
          </w:p>
          <w:p w:rsidR="00CE16D9" w:rsidRPr="006F476F" w:rsidRDefault="00355054" w:rsidP="00CE16D9">
            <w:pPr>
              <w:spacing w:before="92"/>
              <w:ind w:right="85"/>
              <w:jc w:val="both"/>
              <w:rPr>
                <w:lang w:val="ro-RO"/>
              </w:rPr>
            </w:pPr>
            <w:r w:rsidRPr="006F476F">
              <w:rPr>
                <w:lang w:val="ro-RO"/>
              </w:rPr>
              <w:t>„</w:t>
            </w:r>
            <w:r w:rsidRPr="006F476F">
              <w:rPr>
                <w:rStyle w:val="l5def"/>
                <w:lang w:val="ro-RO"/>
              </w:rPr>
              <w:t>1010 BUTADIENE STABILIZATE sau BUTADIENE ŞI HIDROCARBURI ÎN AMESTEC STABILIZAT, care conţin mai mult de 40% butadiene”</w:t>
            </w:r>
          </w:p>
        </w:tc>
      </w:tr>
      <w:tr w:rsidR="00CE16D9" w:rsidRPr="006F476F" w:rsidTr="00202D93">
        <w:tc>
          <w:tcPr>
            <w:tcW w:w="1194" w:type="dxa"/>
          </w:tcPr>
          <w:p w:rsidR="00CE16D9" w:rsidRPr="006F476F" w:rsidRDefault="00355054" w:rsidP="00CE16D9">
            <w:pPr>
              <w:spacing w:before="92"/>
              <w:ind w:right="85"/>
              <w:jc w:val="both"/>
              <w:rPr>
                <w:lang w:val="ro-RO"/>
              </w:rPr>
            </w:pPr>
            <w:r w:rsidRPr="006F476F">
              <w:rPr>
                <w:lang w:val="ro-RO"/>
              </w:rPr>
              <w:t>1013</w:t>
            </w:r>
          </w:p>
        </w:tc>
        <w:tc>
          <w:tcPr>
            <w:tcW w:w="1155" w:type="dxa"/>
          </w:tcPr>
          <w:p w:rsidR="00CE16D9" w:rsidRPr="006F476F" w:rsidRDefault="00355054" w:rsidP="00CE16D9">
            <w:pPr>
              <w:spacing w:before="92"/>
              <w:ind w:right="85"/>
              <w:jc w:val="both"/>
              <w:rPr>
                <w:lang w:val="ro-RO"/>
              </w:rPr>
            </w:pPr>
            <w:r w:rsidRPr="006F476F">
              <w:rPr>
                <w:lang w:val="ro-RO"/>
              </w:rPr>
              <w:t>(6)</w:t>
            </w:r>
          </w:p>
        </w:tc>
        <w:tc>
          <w:tcPr>
            <w:tcW w:w="5954" w:type="dxa"/>
          </w:tcPr>
          <w:p w:rsidR="00CE16D9" w:rsidRPr="006F476F" w:rsidRDefault="00355054"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355054" w:rsidP="00CE16D9">
            <w:pPr>
              <w:spacing w:before="92"/>
              <w:ind w:right="85"/>
              <w:jc w:val="both"/>
              <w:rPr>
                <w:lang w:val="ro-RO"/>
              </w:rPr>
            </w:pPr>
            <w:r w:rsidRPr="006F476F">
              <w:rPr>
                <w:lang w:val="ro-RO"/>
              </w:rPr>
              <w:t>1046</w:t>
            </w:r>
          </w:p>
        </w:tc>
        <w:tc>
          <w:tcPr>
            <w:tcW w:w="1155" w:type="dxa"/>
          </w:tcPr>
          <w:p w:rsidR="00CE16D9" w:rsidRPr="006F476F" w:rsidRDefault="00355054" w:rsidP="00CE16D9">
            <w:pPr>
              <w:spacing w:before="92"/>
              <w:ind w:right="85"/>
              <w:jc w:val="both"/>
              <w:rPr>
                <w:lang w:val="ro-RO"/>
              </w:rPr>
            </w:pPr>
            <w:r w:rsidRPr="006F476F">
              <w:rPr>
                <w:lang w:val="ro-RO"/>
              </w:rPr>
              <w:t>(6)</w:t>
            </w:r>
          </w:p>
        </w:tc>
        <w:tc>
          <w:tcPr>
            <w:tcW w:w="5954" w:type="dxa"/>
          </w:tcPr>
          <w:p w:rsidR="00CE16D9" w:rsidRPr="006F476F" w:rsidRDefault="00355054"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lastRenderedPageBreak/>
              <w:t>1056</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1058</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1065</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1066</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1080</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1952</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1956</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elimină „660” şi se inserează „392.</w:t>
            </w:r>
          </w:p>
        </w:tc>
      </w:tr>
      <w:tr w:rsidR="00CB5AC5" w:rsidRPr="006F476F" w:rsidTr="00202D93">
        <w:tc>
          <w:tcPr>
            <w:tcW w:w="1194" w:type="dxa"/>
          </w:tcPr>
          <w:p w:rsidR="00CB5AC5" w:rsidRPr="006F476F" w:rsidRDefault="00CB5AC5" w:rsidP="00CE16D9">
            <w:pPr>
              <w:spacing w:before="92"/>
              <w:ind w:right="85"/>
              <w:jc w:val="both"/>
              <w:rPr>
                <w:lang w:val="ro-RO"/>
              </w:rPr>
            </w:pPr>
            <w:r>
              <w:rPr>
                <w:lang w:val="ro-RO"/>
              </w:rPr>
              <w:t>1958</w:t>
            </w:r>
          </w:p>
        </w:tc>
        <w:tc>
          <w:tcPr>
            <w:tcW w:w="1155" w:type="dxa"/>
          </w:tcPr>
          <w:p w:rsidR="00CB5AC5" w:rsidRPr="006F476F" w:rsidRDefault="00CB5AC5" w:rsidP="00CE16D9">
            <w:pPr>
              <w:spacing w:before="92"/>
              <w:ind w:right="85"/>
              <w:jc w:val="both"/>
              <w:rPr>
                <w:lang w:val="ro-RO"/>
              </w:rPr>
            </w:pPr>
            <w:r>
              <w:rPr>
                <w:lang w:val="ro-RO"/>
              </w:rPr>
              <w:t>(2)</w:t>
            </w:r>
          </w:p>
        </w:tc>
        <w:tc>
          <w:tcPr>
            <w:tcW w:w="5954" w:type="dxa"/>
          </w:tcPr>
          <w:p w:rsidR="00CB5AC5" w:rsidRPr="006F476F" w:rsidRDefault="00CB5AC5" w:rsidP="00CB5AC5">
            <w:pPr>
              <w:spacing w:before="92"/>
              <w:ind w:right="85"/>
              <w:jc w:val="both"/>
              <w:rPr>
                <w:lang w:val="ro-RO"/>
              </w:rPr>
            </w:pPr>
            <w:r>
              <w:rPr>
                <w:lang w:val="ro-RO"/>
              </w:rPr>
              <w:t>Se înlocuieşte „</w:t>
            </w:r>
            <w:r w:rsidRPr="00CB5AC5">
              <w:rPr>
                <w:lang w:val="ro-RO"/>
              </w:rPr>
              <w:t xml:space="preserve">  DICLOR-1,2 TETRAFLUOR-1,1,2,2, ETAN (GAZ REFRIGERANT R 114)</w:t>
            </w:r>
            <w:r>
              <w:rPr>
                <w:lang w:val="ro-RO"/>
              </w:rPr>
              <w:t>” cu „</w:t>
            </w:r>
            <w:r w:rsidRPr="00CB5AC5">
              <w:rPr>
                <w:lang w:val="ro-RO"/>
              </w:rPr>
              <w:t xml:space="preserve">  DICLOR-1,2 TETRAFLUOR-1,1,2,2 ETAN (GAZ REFRIGERANT R 114)</w:t>
            </w:r>
            <w:r>
              <w:rPr>
                <w:lang w:val="ro-RO"/>
              </w:rPr>
              <w:t>”.</w:t>
            </w:r>
          </w:p>
        </w:tc>
      </w:tr>
      <w:tr w:rsidR="00CE16D9" w:rsidRPr="006F476F" w:rsidTr="00202D93">
        <w:tc>
          <w:tcPr>
            <w:tcW w:w="1194" w:type="dxa"/>
          </w:tcPr>
          <w:p w:rsidR="00CE16D9" w:rsidRPr="006F476F" w:rsidRDefault="00202D93" w:rsidP="00CE16D9">
            <w:pPr>
              <w:spacing w:before="92"/>
              <w:ind w:right="85"/>
              <w:jc w:val="both"/>
              <w:rPr>
                <w:lang w:val="ro-RO"/>
              </w:rPr>
            </w:pPr>
            <w:r w:rsidRPr="006F476F">
              <w:rPr>
                <w:lang w:val="ro-RO"/>
              </w:rPr>
              <w:t>2036</w:t>
            </w:r>
          </w:p>
        </w:tc>
        <w:tc>
          <w:tcPr>
            <w:tcW w:w="1155" w:type="dxa"/>
          </w:tcPr>
          <w:p w:rsidR="00CE16D9" w:rsidRPr="006F476F" w:rsidRDefault="00202D93" w:rsidP="00CE16D9">
            <w:pPr>
              <w:spacing w:before="92"/>
              <w:ind w:right="85"/>
              <w:jc w:val="both"/>
              <w:rPr>
                <w:lang w:val="ro-RO"/>
              </w:rPr>
            </w:pPr>
            <w:r w:rsidRPr="006F476F">
              <w:rPr>
                <w:lang w:val="ro-RO"/>
              </w:rPr>
              <w:t>(6)</w:t>
            </w:r>
          </w:p>
        </w:tc>
        <w:tc>
          <w:tcPr>
            <w:tcW w:w="5954" w:type="dxa"/>
          </w:tcPr>
          <w:p w:rsidR="00CE16D9" w:rsidRPr="006F476F" w:rsidRDefault="00202D93" w:rsidP="00CE16D9">
            <w:pPr>
              <w:spacing w:before="92"/>
              <w:ind w:right="85"/>
              <w:jc w:val="both"/>
              <w:rPr>
                <w:lang w:val="ro-RO"/>
              </w:rPr>
            </w:pPr>
            <w:r w:rsidRPr="006F476F">
              <w:rPr>
                <w:lang w:val="ro-RO"/>
              </w:rPr>
              <w:t>Se înlocuieşte „660” cu „392”.</w:t>
            </w:r>
          </w:p>
        </w:tc>
      </w:tr>
      <w:tr w:rsidR="00202D93" w:rsidRPr="006F476F" w:rsidTr="00202D93">
        <w:tc>
          <w:tcPr>
            <w:tcW w:w="1194" w:type="dxa"/>
            <w:vMerge w:val="restart"/>
          </w:tcPr>
          <w:p w:rsidR="00202D93" w:rsidRPr="006F476F" w:rsidRDefault="00202D93" w:rsidP="00CE16D9">
            <w:pPr>
              <w:spacing w:before="92"/>
              <w:ind w:right="85"/>
              <w:jc w:val="both"/>
              <w:rPr>
                <w:lang w:val="ro-RO"/>
              </w:rPr>
            </w:pPr>
            <w:r w:rsidRPr="006F476F">
              <w:rPr>
                <w:lang w:val="ro-RO"/>
              </w:rPr>
              <w:t>2037 (toate rubricile)</w:t>
            </w:r>
          </w:p>
        </w:tc>
        <w:tc>
          <w:tcPr>
            <w:tcW w:w="1155" w:type="dxa"/>
          </w:tcPr>
          <w:p w:rsidR="00202D93" w:rsidRPr="006F476F" w:rsidRDefault="00202D93" w:rsidP="00CE16D9">
            <w:pPr>
              <w:spacing w:before="92"/>
              <w:ind w:right="85"/>
              <w:jc w:val="both"/>
              <w:rPr>
                <w:lang w:val="ro-RO"/>
              </w:rPr>
            </w:pPr>
            <w:r w:rsidRPr="006F476F">
              <w:rPr>
                <w:lang w:val="ro-RO"/>
              </w:rPr>
              <w:t>(6)</w:t>
            </w:r>
          </w:p>
        </w:tc>
        <w:tc>
          <w:tcPr>
            <w:tcW w:w="5954" w:type="dxa"/>
          </w:tcPr>
          <w:p w:rsidR="00202D93" w:rsidRPr="006F476F" w:rsidRDefault="00202D93" w:rsidP="00CE16D9">
            <w:pPr>
              <w:spacing w:before="92"/>
              <w:ind w:right="85"/>
              <w:jc w:val="both"/>
              <w:rPr>
                <w:lang w:val="ro-RO"/>
              </w:rPr>
            </w:pPr>
            <w:r w:rsidRPr="006F476F">
              <w:rPr>
                <w:lang w:val="ro-RO"/>
              </w:rPr>
              <w:t>După „303” se inserează „327”.</w:t>
            </w:r>
          </w:p>
        </w:tc>
      </w:tr>
      <w:tr w:rsidR="00202D93" w:rsidRPr="006F476F" w:rsidTr="00202D93">
        <w:tc>
          <w:tcPr>
            <w:tcW w:w="1194" w:type="dxa"/>
            <w:vMerge/>
          </w:tcPr>
          <w:p w:rsidR="00202D93" w:rsidRPr="006F476F" w:rsidRDefault="00202D93" w:rsidP="00CE16D9">
            <w:pPr>
              <w:spacing w:before="92"/>
              <w:ind w:right="85"/>
              <w:jc w:val="both"/>
              <w:rPr>
                <w:lang w:val="ro-RO"/>
              </w:rPr>
            </w:pPr>
          </w:p>
        </w:tc>
        <w:tc>
          <w:tcPr>
            <w:tcW w:w="1155" w:type="dxa"/>
          </w:tcPr>
          <w:p w:rsidR="00202D93" w:rsidRPr="006F476F" w:rsidRDefault="00202D93" w:rsidP="00CE16D9">
            <w:pPr>
              <w:spacing w:before="92"/>
              <w:ind w:right="85"/>
              <w:jc w:val="both"/>
              <w:rPr>
                <w:lang w:val="ro-RO"/>
              </w:rPr>
            </w:pPr>
            <w:r w:rsidRPr="006F476F">
              <w:rPr>
                <w:lang w:val="ro-RO"/>
              </w:rPr>
              <w:t>(8)</w:t>
            </w:r>
          </w:p>
        </w:tc>
        <w:tc>
          <w:tcPr>
            <w:tcW w:w="5954" w:type="dxa"/>
          </w:tcPr>
          <w:p w:rsidR="00202D93" w:rsidRPr="006F476F" w:rsidRDefault="00D26A0D" w:rsidP="00CE16D9">
            <w:pPr>
              <w:spacing w:before="92"/>
              <w:ind w:right="85"/>
              <w:jc w:val="both"/>
              <w:rPr>
                <w:lang w:val="ro-RO"/>
              </w:rPr>
            </w:pPr>
            <w:r w:rsidRPr="006F476F">
              <w:rPr>
                <w:lang w:val="ro-RO"/>
              </w:rPr>
              <w:t>După „P003” se inserează „LP200”.</w:t>
            </w:r>
          </w:p>
        </w:tc>
      </w:tr>
      <w:tr w:rsidR="00202D93" w:rsidRPr="006F476F" w:rsidTr="00202D93">
        <w:tc>
          <w:tcPr>
            <w:tcW w:w="1194" w:type="dxa"/>
            <w:vMerge/>
          </w:tcPr>
          <w:p w:rsidR="00202D93" w:rsidRPr="006F476F" w:rsidRDefault="00202D93" w:rsidP="00CE16D9">
            <w:pPr>
              <w:spacing w:before="92"/>
              <w:ind w:right="85"/>
              <w:jc w:val="both"/>
              <w:rPr>
                <w:lang w:val="ro-RO"/>
              </w:rPr>
            </w:pPr>
          </w:p>
        </w:tc>
        <w:tc>
          <w:tcPr>
            <w:tcW w:w="1155" w:type="dxa"/>
          </w:tcPr>
          <w:p w:rsidR="00202D93" w:rsidRPr="006F476F" w:rsidRDefault="00202D93" w:rsidP="00CE16D9">
            <w:pPr>
              <w:spacing w:before="92"/>
              <w:ind w:right="85"/>
              <w:jc w:val="both"/>
              <w:rPr>
                <w:lang w:val="ro-RO"/>
              </w:rPr>
            </w:pPr>
            <w:r w:rsidRPr="006F476F">
              <w:rPr>
                <w:lang w:val="ro-RO"/>
              </w:rPr>
              <w:t>(9a)</w:t>
            </w:r>
          </w:p>
        </w:tc>
        <w:tc>
          <w:tcPr>
            <w:tcW w:w="5954" w:type="dxa"/>
          </w:tcPr>
          <w:p w:rsidR="00202D93" w:rsidRPr="006F476F" w:rsidRDefault="00D26A0D" w:rsidP="00CE16D9">
            <w:pPr>
              <w:spacing w:before="92"/>
              <w:ind w:right="85"/>
              <w:jc w:val="both"/>
              <w:rPr>
                <w:lang w:val="ro-RO"/>
              </w:rPr>
            </w:pPr>
            <w:r w:rsidRPr="006F476F">
              <w:rPr>
                <w:lang w:val="ro-RO"/>
              </w:rPr>
              <w:t>După „PP17”, în dreptul „P003” se inserează „PP96”.</w:t>
            </w:r>
          </w:p>
          <w:p w:rsidR="00D26A0D" w:rsidRPr="006F476F" w:rsidRDefault="00D26A0D" w:rsidP="00CE16D9">
            <w:pPr>
              <w:spacing w:before="92"/>
              <w:ind w:right="85"/>
              <w:jc w:val="both"/>
              <w:rPr>
                <w:lang w:val="ro-RO"/>
              </w:rPr>
            </w:pPr>
            <w:r w:rsidRPr="006F476F">
              <w:rPr>
                <w:lang w:val="ro-RO"/>
              </w:rPr>
              <w:t>În dreptul „LP200” se inserează „L2”.</w:t>
            </w:r>
          </w:p>
        </w:tc>
      </w:tr>
      <w:tr w:rsidR="00CE16D9" w:rsidRPr="006F476F" w:rsidTr="00202D93">
        <w:tc>
          <w:tcPr>
            <w:tcW w:w="1194" w:type="dxa"/>
          </w:tcPr>
          <w:p w:rsidR="00CE16D9" w:rsidRPr="006F476F" w:rsidRDefault="00D26A0D" w:rsidP="00CE16D9">
            <w:pPr>
              <w:spacing w:before="92"/>
              <w:ind w:right="85"/>
              <w:jc w:val="both"/>
              <w:rPr>
                <w:lang w:val="ro-RO"/>
              </w:rPr>
            </w:pPr>
            <w:r w:rsidRPr="006F476F">
              <w:rPr>
                <w:lang w:val="ro-RO"/>
              </w:rPr>
              <w:t>2211</w:t>
            </w:r>
          </w:p>
        </w:tc>
        <w:tc>
          <w:tcPr>
            <w:tcW w:w="1155" w:type="dxa"/>
          </w:tcPr>
          <w:p w:rsidR="00CE16D9" w:rsidRPr="006F476F" w:rsidRDefault="00D26A0D" w:rsidP="00CE16D9">
            <w:pPr>
              <w:spacing w:before="92"/>
              <w:ind w:right="85"/>
              <w:jc w:val="both"/>
              <w:rPr>
                <w:lang w:val="ro-RO"/>
              </w:rPr>
            </w:pPr>
            <w:r w:rsidRPr="006F476F">
              <w:rPr>
                <w:lang w:val="ro-RO"/>
              </w:rPr>
              <w:t>(6)</w:t>
            </w:r>
          </w:p>
        </w:tc>
        <w:tc>
          <w:tcPr>
            <w:tcW w:w="5954" w:type="dxa"/>
          </w:tcPr>
          <w:p w:rsidR="00CE16D9" w:rsidRPr="006F476F" w:rsidRDefault="00D26A0D" w:rsidP="00CE16D9">
            <w:pPr>
              <w:spacing w:before="92"/>
              <w:ind w:right="85"/>
              <w:jc w:val="both"/>
              <w:rPr>
                <w:lang w:val="ro-RO"/>
              </w:rPr>
            </w:pPr>
            <w:r w:rsidRPr="006F476F">
              <w:rPr>
                <w:lang w:val="ro-RO"/>
              </w:rPr>
              <w:t>Se adaugă „675”.</w:t>
            </w:r>
          </w:p>
        </w:tc>
      </w:tr>
      <w:tr w:rsidR="00CE16D9" w:rsidRPr="006F476F" w:rsidTr="00202D93">
        <w:tc>
          <w:tcPr>
            <w:tcW w:w="1194" w:type="dxa"/>
          </w:tcPr>
          <w:p w:rsidR="00CE16D9" w:rsidRPr="006F476F" w:rsidRDefault="00D26A0D" w:rsidP="00CE16D9">
            <w:pPr>
              <w:spacing w:before="92"/>
              <w:ind w:right="85"/>
              <w:jc w:val="both"/>
              <w:rPr>
                <w:lang w:val="ro-RO"/>
              </w:rPr>
            </w:pPr>
            <w:r w:rsidRPr="006F476F">
              <w:rPr>
                <w:lang w:val="ro-RO"/>
              </w:rPr>
              <w:t>2383</w:t>
            </w:r>
          </w:p>
        </w:tc>
        <w:tc>
          <w:tcPr>
            <w:tcW w:w="1155" w:type="dxa"/>
          </w:tcPr>
          <w:p w:rsidR="00CE16D9" w:rsidRPr="006F476F" w:rsidRDefault="00D26A0D" w:rsidP="00CE16D9">
            <w:pPr>
              <w:spacing w:before="92"/>
              <w:ind w:right="85"/>
              <w:jc w:val="both"/>
              <w:rPr>
                <w:lang w:val="ro-RO"/>
              </w:rPr>
            </w:pPr>
            <w:r w:rsidRPr="006F476F">
              <w:rPr>
                <w:lang w:val="ro-RO"/>
              </w:rPr>
              <w:t>(6)</w:t>
            </w:r>
          </w:p>
        </w:tc>
        <w:tc>
          <w:tcPr>
            <w:tcW w:w="5954" w:type="dxa"/>
          </w:tcPr>
          <w:p w:rsidR="00CE16D9" w:rsidRPr="006F476F" w:rsidRDefault="00D26A0D" w:rsidP="00D26A0D">
            <w:pPr>
              <w:spacing w:before="92"/>
              <w:ind w:right="85"/>
              <w:jc w:val="both"/>
              <w:rPr>
                <w:lang w:val="ro-RO"/>
              </w:rPr>
            </w:pPr>
            <w:r w:rsidRPr="006F476F">
              <w:rPr>
                <w:lang w:val="ro-RO"/>
              </w:rPr>
              <w:t>Se elimină „386”.</w:t>
            </w:r>
          </w:p>
        </w:tc>
      </w:tr>
      <w:tr w:rsidR="001371EA" w:rsidRPr="006F476F" w:rsidTr="00202D93">
        <w:tc>
          <w:tcPr>
            <w:tcW w:w="1194" w:type="dxa"/>
            <w:vMerge w:val="restart"/>
          </w:tcPr>
          <w:p w:rsidR="001371EA" w:rsidRPr="006F476F" w:rsidRDefault="001371EA" w:rsidP="00CE16D9">
            <w:pPr>
              <w:spacing w:before="92"/>
              <w:ind w:right="85"/>
              <w:jc w:val="both"/>
              <w:rPr>
                <w:lang w:val="ro-RO"/>
              </w:rPr>
            </w:pPr>
            <w:r w:rsidRPr="006F476F">
              <w:rPr>
                <w:lang w:val="ro-RO"/>
              </w:rPr>
              <w:t>2522</w:t>
            </w:r>
          </w:p>
        </w:tc>
        <w:tc>
          <w:tcPr>
            <w:tcW w:w="1155" w:type="dxa"/>
          </w:tcPr>
          <w:p w:rsidR="001371EA" w:rsidRPr="006F476F" w:rsidRDefault="001371EA" w:rsidP="00CE16D9">
            <w:pPr>
              <w:spacing w:before="92"/>
              <w:ind w:right="85"/>
              <w:jc w:val="both"/>
              <w:rPr>
                <w:lang w:val="ro-RO"/>
              </w:rPr>
            </w:pPr>
            <w:r w:rsidRPr="006F476F">
              <w:rPr>
                <w:lang w:val="ro-RO"/>
              </w:rPr>
              <w:t>(2)</w:t>
            </w:r>
          </w:p>
        </w:tc>
        <w:tc>
          <w:tcPr>
            <w:tcW w:w="5954" w:type="dxa"/>
          </w:tcPr>
          <w:p w:rsidR="001371EA" w:rsidRPr="006F476F" w:rsidRDefault="001371EA" w:rsidP="00CE16D9">
            <w:pPr>
              <w:spacing w:before="92"/>
              <w:ind w:right="85"/>
              <w:jc w:val="both"/>
              <w:rPr>
                <w:lang w:val="ro-RO"/>
              </w:rPr>
            </w:pPr>
            <w:r w:rsidRPr="006F476F">
              <w:rPr>
                <w:lang w:val="ro-RO"/>
              </w:rPr>
              <w:t>La final se adaugă „STABILIZAT”.</w:t>
            </w:r>
          </w:p>
        </w:tc>
      </w:tr>
      <w:tr w:rsidR="001371EA" w:rsidRPr="006F476F" w:rsidTr="00202D93">
        <w:tc>
          <w:tcPr>
            <w:tcW w:w="1194" w:type="dxa"/>
            <w:vMerge/>
          </w:tcPr>
          <w:p w:rsidR="001371EA" w:rsidRPr="006F476F" w:rsidRDefault="001371EA" w:rsidP="00CE16D9">
            <w:pPr>
              <w:spacing w:before="92"/>
              <w:ind w:right="85"/>
              <w:jc w:val="both"/>
              <w:rPr>
                <w:lang w:val="ro-RO"/>
              </w:rPr>
            </w:pPr>
          </w:p>
        </w:tc>
        <w:tc>
          <w:tcPr>
            <w:tcW w:w="1155" w:type="dxa"/>
          </w:tcPr>
          <w:p w:rsidR="001371EA" w:rsidRPr="006F476F" w:rsidRDefault="001371EA" w:rsidP="00CE16D9">
            <w:pPr>
              <w:spacing w:before="92"/>
              <w:ind w:right="85"/>
              <w:jc w:val="both"/>
              <w:rPr>
                <w:lang w:val="ro-RO"/>
              </w:rPr>
            </w:pPr>
            <w:r w:rsidRPr="006F476F">
              <w:rPr>
                <w:lang w:val="ro-RO"/>
              </w:rPr>
              <w:t>(6)</w:t>
            </w:r>
          </w:p>
        </w:tc>
        <w:tc>
          <w:tcPr>
            <w:tcW w:w="5954" w:type="dxa"/>
          </w:tcPr>
          <w:p w:rsidR="001371EA" w:rsidRPr="006F476F" w:rsidRDefault="001371EA" w:rsidP="00CE16D9">
            <w:pPr>
              <w:spacing w:before="92"/>
              <w:ind w:right="85"/>
              <w:jc w:val="both"/>
              <w:rPr>
                <w:lang w:val="ro-RO"/>
              </w:rPr>
            </w:pPr>
            <w:r w:rsidRPr="006F476F">
              <w:rPr>
                <w:lang w:val="ro-RO"/>
              </w:rPr>
              <w:t>Se inserează „386”.</w:t>
            </w:r>
          </w:p>
        </w:tc>
      </w:tr>
      <w:tr w:rsidR="00CE16D9" w:rsidRPr="006F476F" w:rsidTr="00202D93">
        <w:tc>
          <w:tcPr>
            <w:tcW w:w="1194" w:type="dxa"/>
          </w:tcPr>
          <w:p w:rsidR="00CE16D9" w:rsidRPr="006F476F" w:rsidRDefault="00295929" w:rsidP="00CE16D9">
            <w:pPr>
              <w:spacing w:before="92"/>
              <w:ind w:right="85"/>
              <w:jc w:val="both"/>
              <w:rPr>
                <w:lang w:val="ro-RO"/>
              </w:rPr>
            </w:pPr>
            <w:r w:rsidRPr="006F476F">
              <w:rPr>
                <w:lang w:val="ro-RO"/>
              </w:rPr>
              <w:t>2555</w:t>
            </w:r>
          </w:p>
        </w:tc>
        <w:tc>
          <w:tcPr>
            <w:tcW w:w="1155" w:type="dxa"/>
          </w:tcPr>
          <w:p w:rsidR="00CE16D9" w:rsidRPr="006F476F" w:rsidRDefault="00295929" w:rsidP="00CE16D9">
            <w:pPr>
              <w:spacing w:before="92"/>
              <w:ind w:right="85"/>
              <w:jc w:val="both"/>
              <w:rPr>
                <w:lang w:val="ro-RO"/>
              </w:rPr>
            </w:pPr>
            <w:r w:rsidRPr="006F476F">
              <w:rPr>
                <w:lang w:val="ro-RO"/>
              </w:rPr>
              <w:t>(6)</w:t>
            </w:r>
          </w:p>
        </w:tc>
        <w:tc>
          <w:tcPr>
            <w:tcW w:w="5954" w:type="dxa"/>
          </w:tcPr>
          <w:p w:rsidR="00CE16D9" w:rsidRPr="006F476F" w:rsidRDefault="00295929" w:rsidP="00CE16D9">
            <w:pPr>
              <w:spacing w:before="92"/>
              <w:ind w:right="85"/>
              <w:jc w:val="both"/>
              <w:rPr>
                <w:lang w:val="ro-RO"/>
              </w:rPr>
            </w:pPr>
            <w:r w:rsidRPr="006F476F">
              <w:rPr>
                <w:lang w:val="ro-RO"/>
              </w:rPr>
              <w:t>Înainte de „541” se inserează „394”.</w:t>
            </w:r>
          </w:p>
        </w:tc>
      </w:tr>
      <w:tr w:rsidR="00CE16D9" w:rsidRPr="006F476F" w:rsidTr="00202D93">
        <w:tc>
          <w:tcPr>
            <w:tcW w:w="1194" w:type="dxa"/>
          </w:tcPr>
          <w:p w:rsidR="00CE16D9" w:rsidRPr="006F476F" w:rsidRDefault="005C6CC5" w:rsidP="00CE16D9">
            <w:pPr>
              <w:spacing w:before="92"/>
              <w:ind w:right="85"/>
              <w:jc w:val="both"/>
              <w:rPr>
                <w:lang w:val="ro-RO"/>
              </w:rPr>
            </w:pPr>
            <w:r w:rsidRPr="006F476F">
              <w:rPr>
                <w:lang w:val="ro-RO"/>
              </w:rPr>
              <w:t>2556</w:t>
            </w:r>
          </w:p>
        </w:tc>
        <w:tc>
          <w:tcPr>
            <w:tcW w:w="1155" w:type="dxa"/>
          </w:tcPr>
          <w:p w:rsidR="00CE16D9" w:rsidRPr="006F476F" w:rsidRDefault="005C6CC5" w:rsidP="00CE16D9">
            <w:pPr>
              <w:spacing w:before="92"/>
              <w:ind w:right="85"/>
              <w:jc w:val="both"/>
              <w:rPr>
                <w:lang w:val="ro-RO"/>
              </w:rPr>
            </w:pPr>
            <w:r w:rsidRPr="006F476F">
              <w:rPr>
                <w:lang w:val="ro-RO"/>
              </w:rPr>
              <w:t>(6)</w:t>
            </w:r>
          </w:p>
        </w:tc>
        <w:tc>
          <w:tcPr>
            <w:tcW w:w="5954" w:type="dxa"/>
          </w:tcPr>
          <w:p w:rsidR="00CE16D9" w:rsidRPr="006F476F" w:rsidRDefault="005C6CC5" w:rsidP="00CE16D9">
            <w:pPr>
              <w:spacing w:before="92"/>
              <w:ind w:right="85"/>
              <w:jc w:val="both"/>
              <w:rPr>
                <w:lang w:val="ro-RO"/>
              </w:rPr>
            </w:pPr>
            <w:r w:rsidRPr="006F476F">
              <w:rPr>
                <w:lang w:val="ro-RO"/>
              </w:rPr>
              <w:t>Înainte de „541” se inserează „394”.</w:t>
            </w:r>
          </w:p>
        </w:tc>
      </w:tr>
      <w:tr w:rsidR="00CE16D9" w:rsidRPr="006F476F" w:rsidTr="00202D93">
        <w:tc>
          <w:tcPr>
            <w:tcW w:w="1194" w:type="dxa"/>
          </w:tcPr>
          <w:p w:rsidR="00CE16D9" w:rsidRPr="006F476F" w:rsidRDefault="005C6CC5" w:rsidP="00CE16D9">
            <w:pPr>
              <w:spacing w:before="92"/>
              <w:ind w:right="85"/>
              <w:jc w:val="both"/>
              <w:rPr>
                <w:lang w:val="ro-RO"/>
              </w:rPr>
            </w:pPr>
            <w:r w:rsidRPr="006F476F">
              <w:rPr>
                <w:lang w:val="ro-RO"/>
              </w:rPr>
              <w:t>2557</w:t>
            </w:r>
          </w:p>
        </w:tc>
        <w:tc>
          <w:tcPr>
            <w:tcW w:w="1155" w:type="dxa"/>
          </w:tcPr>
          <w:p w:rsidR="00CE16D9" w:rsidRPr="006F476F" w:rsidRDefault="005C6CC5" w:rsidP="00CE16D9">
            <w:pPr>
              <w:spacing w:before="92"/>
              <w:ind w:right="85"/>
              <w:jc w:val="both"/>
              <w:rPr>
                <w:lang w:val="ro-RO"/>
              </w:rPr>
            </w:pPr>
            <w:r w:rsidRPr="006F476F">
              <w:rPr>
                <w:lang w:val="ro-RO"/>
              </w:rPr>
              <w:t>(6)</w:t>
            </w:r>
          </w:p>
        </w:tc>
        <w:tc>
          <w:tcPr>
            <w:tcW w:w="5954" w:type="dxa"/>
          </w:tcPr>
          <w:p w:rsidR="00CE16D9" w:rsidRPr="006F476F" w:rsidRDefault="005C6CC5" w:rsidP="00CE16D9">
            <w:pPr>
              <w:spacing w:before="92"/>
              <w:ind w:right="85"/>
              <w:jc w:val="both"/>
              <w:rPr>
                <w:lang w:val="ro-RO"/>
              </w:rPr>
            </w:pPr>
            <w:r w:rsidRPr="006F476F">
              <w:rPr>
                <w:lang w:val="ro-RO"/>
              </w:rPr>
              <w:t>Înainte de „541” se inserează „394”.</w:t>
            </w:r>
          </w:p>
        </w:tc>
      </w:tr>
      <w:tr w:rsidR="00CE16D9" w:rsidRPr="006F476F" w:rsidTr="00202D93">
        <w:tc>
          <w:tcPr>
            <w:tcW w:w="1194" w:type="dxa"/>
          </w:tcPr>
          <w:p w:rsidR="00CE16D9" w:rsidRPr="006F476F" w:rsidRDefault="007C4324" w:rsidP="00CE16D9">
            <w:pPr>
              <w:spacing w:before="92"/>
              <w:ind w:right="85"/>
              <w:jc w:val="both"/>
              <w:rPr>
                <w:lang w:val="ro-RO"/>
              </w:rPr>
            </w:pPr>
            <w:r w:rsidRPr="006F476F">
              <w:rPr>
                <w:lang w:val="ro-RO"/>
              </w:rPr>
              <w:t>2683</w:t>
            </w:r>
          </w:p>
        </w:tc>
        <w:tc>
          <w:tcPr>
            <w:tcW w:w="1155" w:type="dxa"/>
          </w:tcPr>
          <w:p w:rsidR="00CE16D9" w:rsidRPr="006F476F" w:rsidRDefault="007C4324" w:rsidP="00CE16D9">
            <w:pPr>
              <w:spacing w:before="92"/>
              <w:ind w:right="85"/>
              <w:jc w:val="both"/>
              <w:rPr>
                <w:lang w:val="ro-RO"/>
              </w:rPr>
            </w:pPr>
            <w:r w:rsidRPr="006F476F">
              <w:rPr>
                <w:lang w:val="ro-RO"/>
              </w:rPr>
              <w:t>(20)</w:t>
            </w:r>
          </w:p>
        </w:tc>
        <w:tc>
          <w:tcPr>
            <w:tcW w:w="5954" w:type="dxa"/>
          </w:tcPr>
          <w:p w:rsidR="00CE16D9" w:rsidRPr="006F476F" w:rsidRDefault="007C4324" w:rsidP="00CE16D9">
            <w:pPr>
              <w:spacing w:before="92"/>
              <w:ind w:right="85"/>
              <w:jc w:val="both"/>
              <w:rPr>
                <w:lang w:val="ro-RO"/>
              </w:rPr>
            </w:pPr>
            <w:r w:rsidRPr="006F476F">
              <w:rPr>
                <w:lang w:val="ro-RO"/>
              </w:rPr>
              <w:t>Se înlocuieşte „86” cu „836”.</w:t>
            </w:r>
          </w:p>
        </w:tc>
      </w:tr>
      <w:tr w:rsidR="00CE16D9" w:rsidRPr="006F476F" w:rsidTr="00202D93">
        <w:tc>
          <w:tcPr>
            <w:tcW w:w="1194" w:type="dxa"/>
          </w:tcPr>
          <w:p w:rsidR="00CE16D9" w:rsidRPr="006F476F" w:rsidRDefault="007C4324" w:rsidP="00CE16D9">
            <w:pPr>
              <w:spacing w:before="92"/>
              <w:ind w:right="85"/>
              <w:jc w:val="both"/>
              <w:rPr>
                <w:lang w:val="ro-RO"/>
              </w:rPr>
            </w:pPr>
            <w:r w:rsidRPr="006F476F">
              <w:rPr>
                <w:lang w:val="ro-RO"/>
              </w:rPr>
              <w:t>2794</w:t>
            </w:r>
          </w:p>
        </w:tc>
        <w:tc>
          <w:tcPr>
            <w:tcW w:w="1155" w:type="dxa"/>
          </w:tcPr>
          <w:p w:rsidR="00CE16D9" w:rsidRPr="006F476F" w:rsidRDefault="007C4324" w:rsidP="00CE16D9">
            <w:pPr>
              <w:spacing w:before="92"/>
              <w:ind w:right="85"/>
              <w:jc w:val="both"/>
              <w:rPr>
                <w:lang w:val="ro-RO"/>
              </w:rPr>
            </w:pPr>
            <w:r w:rsidRPr="006F476F">
              <w:rPr>
                <w:lang w:val="ro-RO"/>
              </w:rPr>
              <w:t>(8)</w:t>
            </w:r>
          </w:p>
        </w:tc>
        <w:tc>
          <w:tcPr>
            <w:tcW w:w="5954" w:type="dxa"/>
          </w:tcPr>
          <w:p w:rsidR="00CE16D9" w:rsidRPr="006F476F" w:rsidRDefault="007C4324" w:rsidP="00CE16D9">
            <w:pPr>
              <w:spacing w:before="92"/>
              <w:ind w:right="85"/>
              <w:jc w:val="both"/>
              <w:rPr>
                <w:lang w:val="ro-RO"/>
              </w:rPr>
            </w:pPr>
            <w:r w:rsidRPr="006F476F">
              <w:rPr>
                <w:lang w:val="ro-RO"/>
              </w:rPr>
              <w:t>Se elimină „P801a”.</w:t>
            </w:r>
          </w:p>
        </w:tc>
      </w:tr>
      <w:tr w:rsidR="00CE16D9" w:rsidRPr="006F476F" w:rsidTr="00202D93">
        <w:tc>
          <w:tcPr>
            <w:tcW w:w="1194" w:type="dxa"/>
          </w:tcPr>
          <w:p w:rsidR="00CE16D9" w:rsidRPr="006F476F" w:rsidRDefault="007C4324" w:rsidP="00CE16D9">
            <w:pPr>
              <w:spacing w:before="92"/>
              <w:ind w:right="85"/>
              <w:jc w:val="both"/>
              <w:rPr>
                <w:lang w:val="ro-RO"/>
              </w:rPr>
            </w:pPr>
            <w:r w:rsidRPr="006F476F">
              <w:rPr>
                <w:lang w:val="ro-RO"/>
              </w:rPr>
              <w:t>2795</w:t>
            </w:r>
          </w:p>
        </w:tc>
        <w:tc>
          <w:tcPr>
            <w:tcW w:w="1155" w:type="dxa"/>
          </w:tcPr>
          <w:p w:rsidR="00CE16D9" w:rsidRPr="006F476F" w:rsidRDefault="007C4324" w:rsidP="00CE16D9">
            <w:pPr>
              <w:spacing w:before="92"/>
              <w:ind w:right="85"/>
              <w:jc w:val="both"/>
              <w:rPr>
                <w:lang w:val="ro-RO"/>
              </w:rPr>
            </w:pPr>
            <w:r w:rsidRPr="006F476F">
              <w:rPr>
                <w:lang w:val="ro-RO"/>
              </w:rPr>
              <w:t>(8)</w:t>
            </w:r>
          </w:p>
        </w:tc>
        <w:tc>
          <w:tcPr>
            <w:tcW w:w="5954" w:type="dxa"/>
          </w:tcPr>
          <w:p w:rsidR="00CE16D9" w:rsidRPr="006F476F" w:rsidRDefault="007C4324" w:rsidP="00CE16D9">
            <w:pPr>
              <w:spacing w:before="92"/>
              <w:ind w:right="85"/>
              <w:jc w:val="both"/>
              <w:rPr>
                <w:lang w:val="ro-RO"/>
              </w:rPr>
            </w:pPr>
            <w:r w:rsidRPr="006F476F">
              <w:rPr>
                <w:lang w:val="ro-RO"/>
              </w:rPr>
              <w:t>Se elimină „P801a”.</w:t>
            </w:r>
          </w:p>
        </w:tc>
      </w:tr>
      <w:tr w:rsidR="00CE16D9" w:rsidRPr="006F476F" w:rsidTr="00202D93">
        <w:tc>
          <w:tcPr>
            <w:tcW w:w="1194" w:type="dxa"/>
          </w:tcPr>
          <w:p w:rsidR="00CE16D9" w:rsidRPr="006F476F" w:rsidRDefault="007C4324" w:rsidP="00CE16D9">
            <w:pPr>
              <w:spacing w:before="92"/>
              <w:ind w:right="85"/>
              <w:jc w:val="both"/>
              <w:rPr>
                <w:lang w:val="ro-RO"/>
              </w:rPr>
            </w:pPr>
            <w:r w:rsidRPr="006F476F">
              <w:rPr>
                <w:lang w:val="ro-RO"/>
              </w:rPr>
              <w:t>2800</w:t>
            </w:r>
          </w:p>
        </w:tc>
        <w:tc>
          <w:tcPr>
            <w:tcW w:w="1155" w:type="dxa"/>
          </w:tcPr>
          <w:p w:rsidR="00CE16D9" w:rsidRPr="006F476F" w:rsidRDefault="007C4324" w:rsidP="00CE16D9">
            <w:pPr>
              <w:spacing w:before="92"/>
              <w:ind w:right="85"/>
              <w:jc w:val="both"/>
              <w:rPr>
                <w:lang w:val="ro-RO"/>
              </w:rPr>
            </w:pPr>
            <w:r w:rsidRPr="006F476F">
              <w:rPr>
                <w:lang w:val="ro-RO"/>
              </w:rPr>
              <w:t>(8)</w:t>
            </w:r>
          </w:p>
        </w:tc>
        <w:tc>
          <w:tcPr>
            <w:tcW w:w="5954" w:type="dxa"/>
          </w:tcPr>
          <w:p w:rsidR="00CE16D9" w:rsidRPr="006F476F" w:rsidRDefault="007C4324" w:rsidP="00CE16D9">
            <w:pPr>
              <w:spacing w:before="92"/>
              <w:ind w:right="85"/>
              <w:jc w:val="both"/>
              <w:rPr>
                <w:lang w:val="ro-RO"/>
              </w:rPr>
            </w:pPr>
            <w:r w:rsidRPr="006F476F">
              <w:rPr>
                <w:lang w:val="ro-RO"/>
              </w:rPr>
              <w:t>Se înlocuieşte „P801a” cu „P801”.</w:t>
            </w:r>
          </w:p>
        </w:tc>
      </w:tr>
      <w:tr w:rsidR="00CE16D9" w:rsidRPr="006F476F" w:rsidTr="00202D93">
        <w:tc>
          <w:tcPr>
            <w:tcW w:w="1194" w:type="dxa"/>
          </w:tcPr>
          <w:p w:rsidR="00CE16D9" w:rsidRPr="006F476F" w:rsidRDefault="007C4324" w:rsidP="00CE16D9">
            <w:pPr>
              <w:spacing w:before="92"/>
              <w:ind w:right="85"/>
              <w:jc w:val="both"/>
              <w:rPr>
                <w:lang w:val="ro-RO"/>
              </w:rPr>
            </w:pPr>
            <w:r w:rsidRPr="006F476F">
              <w:rPr>
                <w:lang w:val="ro-RO"/>
              </w:rPr>
              <w:t>2913</w:t>
            </w:r>
          </w:p>
        </w:tc>
        <w:tc>
          <w:tcPr>
            <w:tcW w:w="1155" w:type="dxa"/>
          </w:tcPr>
          <w:p w:rsidR="00CE16D9" w:rsidRPr="006F476F" w:rsidRDefault="007C4324" w:rsidP="00CE16D9">
            <w:pPr>
              <w:spacing w:before="92"/>
              <w:ind w:right="85"/>
              <w:jc w:val="both"/>
              <w:rPr>
                <w:lang w:val="ro-RO"/>
              </w:rPr>
            </w:pPr>
            <w:r w:rsidRPr="006F476F">
              <w:rPr>
                <w:lang w:val="ro-RO"/>
              </w:rPr>
              <w:t>(2)</w:t>
            </w:r>
          </w:p>
        </w:tc>
        <w:tc>
          <w:tcPr>
            <w:tcW w:w="5954" w:type="dxa"/>
          </w:tcPr>
          <w:p w:rsidR="00CE16D9" w:rsidRPr="006F476F" w:rsidRDefault="007C4324" w:rsidP="00CE16D9">
            <w:pPr>
              <w:spacing w:before="92"/>
              <w:ind w:right="85"/>
              <w:jc w:val="both"/>
              <w:rPr>
                <w:lang w:val="ro-RO"/>
              </w:rPr>
            </w:pPr>
            <w:r w:rsidRPr="006F476F">
              <w:rPr>
                <w:lang w:val="ro-RO"/>
              </w:rPr>
              <w:t>Se înlocuieşte „(SCO-I sau SCO-II)” cu „(SCO-I, SCO-II sau SCO-III)”.</w:t>
            </w:r>
          </w:p>
        </w:tc>
      </w:tr>
      <w:tr w:rsidR="00CE16D9" w:rsidRPr="006F476F" w:rsidTr="00202D93">
        <w:tc>
          <w:tcPr>
            <w:tcW w:w="1194" w:type="dxa"/>
          </w:tcPr>
          <w:p w:rsidR="00CE16D9" w:rsidRPr="006F476F" w:rsidRDefault="007C4324" w:rsidP="00CE16D9">
            <w:pPr>
              <w:spacing w:before="92"/>
              <w:ind w:right="85"/>
              <w:jc w:val="both"/>
              <w:rPr>
                <w:lang w:val="ro-RO"/>
              </w:rPr>
            </w:pPr>
            <w:r w:rsidRPr="006F476F">
              <w:rPr>
                <w:lang w:val="ro-RO"/>
              </w:rPr>
              <w:t>3028</w:t>
            </w:r>
          </w:p>
        </w:tc>
        <w:tc>
          <w:tcPr>
            <w:tcW w:w="1155" w:type="dxa"/>
          </w:tcPr>
          <w:p w:rsidR="00CE16D9" w:rsidRPr="006F476F" w:rsidRDefault="007C4324" w:rsidP="00CE16D9">
            <w:pPr>
              <w:spacing w:before="92"/>
              <w:ind w:right="85"/>
              <w:jc w:val="both"/>
              <w:rPr>
                <w:lang w:val="ro-RO"/>
              </w:rPr>
            </w:pPr>
            <w:r w:rsidRPr="006F476F">
              <w:rPr>
                <w:lang w:val="ro-RO"/>
              </w:rPr>
              <w:t>(8)</w:t>
            </w:r>
          </w:p>
        </w:tc>
        <w:tc>
          <w:tcPr>
            <w:tcW w:w="5954" w:type="dxa"/>
          </w:tcPr>
          <w:p w:rsidR="00CE16D9" w:rsidRPr="006F476F" w:rsidRDefault="007C4324" w:rsidP="00CE16D9">
            <w:pPr>
              <w:spacing w:before="92"/>
              <w:ind w:right="85"/>
              <w:jc w:val="both"/>
              <w:rPr>
                <w:lang w:val="ro-RO"/>
              </w:rPr>
            </w:pPr>
            <w:r w:rsidRPr="006F476F">
              <w:rPr>
                <w:lang w:val="ro-RO"/>
              </w:rPr>
              <w:t>Se elimină „P801a”.</w:t>
            </w:r>
          </w:p>
        </w:tc>
      </w:tr>
      <w:tr w:rsidR="00202D93" w:rsidRPr="006F476F" w:rsidTr="00202D93">
        <w:tc>
          <w:tcPr>
            <w:tcW w:w="1194" w:type="dxa"/>
          </w:tcPr>
          <w:p w:rsidR="00202D93" w:rsidRPr="006F476F" w:rsidRDefault="007C4324" w:rsidP="00CE16D9">
            <w:pPr>
              <w:spacing w:before="92"/>
              <w:ind w:right="85"/>
              <w:jc w:val="both"/>
              <w:rPr>
                <w:lang w:val="ro-RO"/>
              </w:rPr>
            </w:pPr>
            <w:r w:rsidRPr="006F476F">
              <w:rPr>
                <w:lang w:val="ro-RO"/>
              </w:rPr>
              <w:t>3070</w:t>
            </w:r>
          </w:p>
        </w:tc>
        <w:tc>
          <w:tcPr>
            <w:tcW w:w="1155" w:type="dxa"/>
          </w:tcPr>
          <w:p w:rsidR="00202D93" w:rsidRPr="006F476F" w:rsidRDefault="007C4324" w:rsidP="00CE16D9">
            <w:pPr>
              <w:spacing w:before="92"/>
              <w:ind w:right="85"/>
              <w:jc w:val="both"/>
              <w:rPr>
                <w:lang w:val="ro-RO"/>
              </w:rPr>
            </w:pPr>
            <w:r w:rsidRPr="006F476F">
              <w:rPr>
                <w:lang w:val="ro-RO"/>
              </w:rPr>
              <w:t>(6)</w:t>
            </w:r>
          </w:p>
        </w:tc>
        <w:tc>
          <w:tcPr>
            <w:tcW w:w="5954" w:type="dxa"/>
          </w:tcPr>
          <w:p w:rsidR="00202D93" w:rsidRPr="006F476F" w:rsidRDefault="007C4324" w:rsidP="00CE16D9">
            <w:pPr>
              <w:spacing w:before="92"/>
              <w:ind w:right="85"/>
              <w:jc w:val="both"/>
              <w:rPr>
                <w:lang w:val="ro-RO"/>
              </w:rPr>
            </w:pPr>
            <w:r w:rsidRPr="006F476F">
              <w:rPr>
                <w:lang w:val="ro-RO"/>
              </w:rPr>
              <w:t>Se înlocuieşte „660” cu „392”.</w:t>
            </w:r>
          </w:p>
        </w:tc>
      </w:tr>
      <w:tr w:rsidR="00202D93" w:rsidRPr="006F476F" w:rsidTr="00202D93">
        <w:tc>
          <w:tcPr>
            <w:tcW w:w="1194" w:type="dxa"/>
          </w:tcPr>
          <w:p w:rsidR="00202D93" w:rsidRPr="006F476F" w:rsidRDefault="007C4324" w:rsidP="00CE16D9">
            <w:pPr>
              <w:spacing w:before="92"/>
              <w:ind w:right="85"/>
              <w:jc w:val="both"/>
              <w:rPr>
                <w:lang w:val="ro-RO"/>
              </w:rPr>
            </w:pPr>
            <w:r w:rsidRPr="006F476F">
              <w:rPr>
                <w:lang w:val="ro-RO"/>
              </w:rPr>
              <w:t>3091</w:t>
            </w:r>
          </w:p>
        </w:tc>
        <w:tc>
          <w:tcPr>
            <w:tcW w:w="1155" w:type="dxa"/>
          </w:tcPr>
          <w:p w:rsidR="00202D93" w:rsidRPr="006F476F" w:rsidRDefault="007C4324" w:rsidP="00CE16D9">
            <w:pPr>
              <w:spacing w:before="92"/>
              <w:ind w:right="85"/>
              <w:jc w:val="both"/>
              <w:rPr>
                <w:lang w:val="ro-RO"/>
              </w:rPr>
            </w:pPr>
            <w:r w:rsidRPr="006F476F">
              <w:rPr>
                <w:lang w:val="ro-RO"/>
              </w:rPr>
              <w:t>(6)</w:t>
            </w:r>
          </w:p>
        </w:tc>
        <w:tc>
          <w:tcPr>
            <w:tcW w:w="5954" w:type="dxa"/>
          </w:tcPr>
          <w:p w:rsidR="00202D93" w:rsidRPr="006F476F" w:rsidRDefault="007C4324" w:rsidP="00CE16D9">
            <w:pPr>
              <w:spacing w:before="92"/>
              <w:ind w:right="85"/>
              <w:jc w:val="both"/>
              <w:rPr>
                <w:lang w:val="ro-RO"/>
              </w:rPr>
            </w:pPr>
            <w:r w:rsidRPr="006F476F">
              <w:rPr>
                <w:lang w:val="ro-RO"/>
              </w:rPr>
              <w:t>După „387” se inserează „390”.</w:t>
            </w:r>
          </w:p>
        </w:tc>
      </w:tr>
      <w:tr w:rsidR="00202D93" w:rsidRPr="006F476F" w:rsidTr="00202D93">
        <w:tc>
          <w:tcPr>
            <w:tcW w:w="1194" w:type="dxa"/>
          </w:tcPr>
          <w:p w:rsidR="00202D93" w:rsidRPr="006F476F" w:rsidRDefault="007C4324" w:rsidP="00CE16D9">
            <w:pPr>
              <w:spacing w:before="92"/>
              <w:ind w:right="85"/>
              <w:jc w:val="both"/>
              <w:rPr>
                <w:lang w:val="ro-RO"/>
              </w:rPr>
            </w:pPr>
            <w:r w:rsidRPr="006F476F">
              <w:rPr>
                <w:lang w:val="ro-RO"/>
              </w:rPr>
              <w:t>3163</w:t>
            </w:r>
          </w:p>
        </w:tc>
        <w:tc>
          <w:tcPr>
            <w:tcW w:w="1155" w:type="dxa"/>
          </w:tcPr>
          <w:p w:rsidR="00202D93" w:rsidRPr="006F476F" w:rsidRDefault="007C4324" w:rsidP="00CE16D9">
            <w:pPr>
              <w:spacing w:before="92"/>
              <w:ind w:right="85"/>
              <w:jc w:val="both"/>
              <w:rPr>
                <w:lang w:val="ro-RO"/>
              </w:rPr>
            </w:pPr>
            <w:r w:rsidRPr="006F476F">
              <w:rPr>
                <w:lang w:val="ro-RO"/>
              </w:rPr>
              <w:t>(6)</w:t>
            </w:r>
          </w:p>
        </w:tc>
        <w:tc>
          <w:tcPr>
            <w:tcW w:w="5954" w:type="dxa"/>
          </w:tcPr>
          <w:p w:rsidR="00202D93" w:rsidRPr="006F476F" w:rsidRDefault="007C4324" w:rsidP="00CE16D9">
            <w:pPr>
              <w:spacing w:before="92"/>
              <w:ind w:right="85"/>
              <w:jc w:val="both"/>
              <w:rPr>
                <w:lang w:val="ro-RO"/>
              </w:rPr>
            </w:pPr>
            <w:r w:rsidRPr="006F476F">
              <w:rPr>
                <w:lang w:val="ro-RO"/>
              </w:rPr>
              <w:t>Se înlocuieşte „660” cu „392”.</w:t>
            </w:r>
          </w:p>
        </w:tc>
      </w:tr>
      <w:tr w:rsidR="00202D93" w:rsidRPr="006F476F" w:rsidTr="00202D93">
        <w:tc>
          <w:tcPr>
            <w:tcW w:w="1194" w:type="dxa"/>
          </w:tcPr>
          <w:p w:rsidR="00202D93" w:rsidRPr="006F476F" w:rsidRDefault="00D7728B" w:rsidP="00CE16D9">
            <w:pPr>
              <w:spacing w:before="92"/>
              <w:ind w:right="85"/>
              <w:jc w:val="both"/>
              <w:rPr>
                <w:lang w:val="ro-RO"/>
              </w:rPr>
            </w:pPr>
            <w:r w:rsidRPr="006F476F">
              <w:rPr>
                <w:lang w:val="ro-RO"/>
              </w:rPr>
              <w:t>3164</w:t>
            </w:r>
          </w:p>
        </w:tc>
        <w:tc>
          <w:tcPr>
            <w:tcW w:w="1155" w:type="dxa"/>
          </w:tcPr>
          <w:p w:rsidR="00202D93" w:rsidRPr="006F476F" w:rsidRDefault="00D7728B" w:rsidP="00CE16D9">
            <w:pPr>
              <w:spacing w:before="92"/>
              <w:ind w:right="85"/>
              <w:jc w:val="both"/>
              <w:rPr>
                <w:lang w:val="ro-RO"/>
              </w:rPr>
            </w:pPr>
            <w:r w:rsidRPr="006F476F">
              <w:rPr>
                <w:lang w:val="ro-RO"/>
              </w:rPr>
              <w:t>(9a)</w:t>
            </w:r>
          </w:p>
        </w:tc>
        <w:tc>
          <w:tcPr>
            <w:tcW w:w="5954" w:type="dxa"/>
          </w:tcPr>
          <w:p w:rsidR="00202D93" w:rsidRPr="006F476F" w:rsidRDefault="00D7728B" w:rsidP="00CE16D9">
            <w:pPr>
              <w:spacing w:before="92"/>
              <w:ind w:right="85"/>
              <w:jc w:val="both"/>
              <w:rPr>
                <w:lang w:val="ro-RO"/>
              </w:rPr>
            </w:pPr>
            <w:r w:rsidRPr="006F476F">
              <w:rPr>
                <w:lang w:val="ro-RO"/>
              </w:rPr>
              <w:t>Se inserează „PP32”.</w:t>
            </w:r>
          </w:p>
        </w:tc>
      </w:tr>
      <w:tr w:rsidR="00202D93" w:rsidRPr="006F476F" w:rsidTr="00202D93">
        <w:tc>
          <w:tcPr>
            <w:tcW w:w="1194" w:type="dxa"/>
          </w:tcPr>
          <w:p w:rsidR="00202D93" w:rsidRPr="006F476F" w:rsidRDefault="00C31785" w:rsidP="00CE16D9">
            <w:pPr>
              <w:spacing w:before="92"/>
              <w:ind w:right="85"/>
              <w:jc w:val="both"/>
              <w:rPr>
                <w:lang w:val="ro-RO"/>
              </w:rPr>
            </w:pPr>
            <w:r w:rsidRPr="006F476F">
              <w:rPr>
                <w:lang w:val="ro-RO"/>
              </w:rPr>
              <w:t>3291 (ambele rubrici)</w:t>
            </w:r>
          </w:p>
        </w:tc>
        <w:tc>
          <w:tcPr>
            <w:tcW w:w="1155" w:type="dxa"/>
          </w:tcPr>
          <w:p w:rsidR="00202D93" w:rsidRPr="006F476F" w:rsidRDefault="00C31785" w:rsidP="00CE16D9">
            <w:pPr>
              <w:spacing w:before="92"/>
              <w:ind w:right="85"/>
              <w:jc w:val="both"/>
              <w:rPr>
                <w:lang w:val="ro-RO"/>
              </w:rPr>
            </w:pPr>
            <w:r w:rsidRPr="006F476F">
              <w:rPr>
                <w:lang w:val="ro-RO"/>
              </w:rPr>
              <w:t>(4)</w:t>
            </w:r>
          </w:p>
        </w:tc>
        <w:tc>
          <w:tcPr>
            <w:tcW w:w="5954" w:type="dxa"/>
          </w:tcPr>
          <w:p w:rsidR="00202D93" w:rsidRPr="006F476F" w:rsidRDefault="00C31785" w:rsidP="00CE16D9">
            <w:pPr>
              <w:spacing w:before="92"/>
              <w:ind w:right="85"/>
              <w:jc w:val="both"/>
              <w:rPr>
                <w:lang w:val="ro-RO"/>
              </w:rPr>
            </w:pPr>
            <w:r w:rsidRPr="006F476F">
              <w:rPr>
                <w:lang w:val="ro-RO"/>
              </w:rPr>
              <w:t>Se elimină „II”.</w:t>
            </w:r>
          </w:p>
        </w:tc>
      </w:tr>
      <w:tr w:rsidR="00202D93" w:rsidRPr="006F476F" w:rsidTr="00202D93">
        <w:tc>
          <w:tcPr>
            <w:tcW w:w="1194" w:type="dxa"/>
          </w:tcPr>
          <w:p w:rsidR="00202D93" w:rsidRPr="006F476F" w:rsidRDefault="00C31785" w:rsidP="00CE16D9">
            <w:pPr>
              <w:spacing w:before="92"/>
              <w:ind w:right="85"/>
              <w:jc w:val="both"/>
              <w:rPr>
                <w:lang w:val="ro-RO"/>
              </w:rPr>
            </w:pPr>
            <w:r w:rsidRPr="006F476F">
              <w:rPr>
                <w:lang w:val="ro-RO"/>
              </w:rPr>
              <w:t>3297</w:t>
            </w:r>
          </w:p>
        </w:tc>
        <w:tc>
          <w:tcPr>
            <w:tcW w:w="1155" w:type="dxa"/>
          </w:tcPr>
          <w:p w:rsidR="00202D93" w:rsidRPr="006F476F" w:rsidRDefault="00C31785" w:rsidP="00CE16D9">
            <w:pPr>
              <w:spacing w:before="92"/>
              <w:ind w:right="85"/>
              <w:jc w:val="both"/>
              <w:rPr>
                <w:lang w:val="ro-RO"/>
              </w:rPr>
            </w:pPr>
            <w:r w:rsidRPr="006F476F">
              <w:rPr>
                <w:lang w:val="ro-RO"/>
              </w:rPr>
              <w:t>(6)</w:t>
            </w:r>
          </w:p>
        </w:tc>
        <w:tc>
          <w:tcPr>
            <w:tcW w:w="5954" w:type="dxa"/>
          </w:tcPr>
          <w:p w:rsidR="00202D93" w:rsidRPr="006F476F" w:rsidRDefault="00C31785" w:rsidP="00CE16D9">
            <w:pPr>
              <w:spacing w:before="92"/>
              <w:ind w:right="85"/>
              <w:jc w:val="both"/>
              <w:rPr>
                <w:lang w:val="ro-RO"/>
              </w:rPr>
            </w:pPr>
            <w:r w:rsidRPr="006F476F">
              <w:rPr>
                <w:lang w:val="ro-RO"/>
              </w:rPr>
              <w:t>Se înlocuieşte „660” cu „392”.</w:t>
            </w:r>
          </w:p>
        </w:tc>
      </w:tr>
      <w:tr w:rsidR="00202D93" w:rsidRPr="006F476F" w:rsidTr="00202D93">
        <w:tc>
          <w:tcPr>
            <w:tcW w:w="1194" w:type="dxa"/>
          </w:tcPr>
          <w:p w:rsidR="00202D93" w:rsidRPr="006F476F" w:rsidRDefault="00C31785" w:rsidP="00CE16D9">
            <w:pPr>
              <w:spacing w:before="92"/>
              <w:ind w:right="85"/>
              <w:jc w:val="both"/>
              <w:rPr>
                <w:lang w:val="ro-RO"/>
              </w:rPr>
            </w:pPr>
            <w:r w:rsidRPr="006F476F">
              <w:rPr>
                <w:lang w:val="ro-RO"/>
              </w:rPr>
              <w:lastRenderedPageBreak/>
              <w:t>3298</w:t>
            </w:r>
          </w:p>
        </w:tc>
        <w:tc>
          <w:tcPr>
            <w:tcW w:w="1155" w:type="dxa"/>
          </w:tcPr>
          <w:p w:rsidR="00202D93" w:rsidRPr="006F476F" w:rsidRDefault="00C31785" w:rsidP="00CE16D9">
            <w:pPr>
              <w:spacing w:before="92"/>
              <w:ind w:right="85"/>
              <w:jc w:val="both"/>
              <w:rPr>
                <w:lang w:val="ro-RO"/>
              </w:rPr>
            </w:pPr>
            <w:r w:rsidRPr="006F476F">
              <w:rPr>
                <w:lang w:val="ro-RO"/>
              </w:rPr>
              <w:t>(6)</w:t>
            </w:r>
          </w:p>
        </w:tc>
        <w:tc>
          <w:tcPr>
            <w:tcW w:w="5954" w:type="dxa"/>
          </w:tcPr>
          <w:p w:rsidR="00202D93" w:rsidRPr="006F476F" w:rsidRDefault="00C31785" w:rsidP="00CE16D9">
            <w:pPr>
              <w:spacing w:before="92"/>
              <w:ind w:right="85"/>
              <w:jc w:val="both"/>
              <w:rPr>
                <w:lang w:val="ro-RO"/>
              </w:rPr>
            </w:pPr>
            <w:r w:rsidRPr="006F476F">
              <w:rPr>
                <w:lang w:val="ro-RO"/>
              </w:rPr>
              <w:t>Se înlocuieşte „660” cu „392”.</w:t>
            </w:r>
          </w:p>
        </w:tc>
      </w:tr>
      <w:tr w:rsidR="00202D93" w:rsidRPr="006F476F" w:rsidTr="00202D93">
        <w:tc>
          <w:tcPr>
            <w:tcW w:w="1194" w:type="dxa"/>
          </w:tcPr>
          <w:p w:rsidR="00202D93" w:rsidRPr="006F476F" w:rsidRDefault="00C31785" w:rsidP="00CE16D9">
            <w:pPr>
              <w:spacing w:before="92"/>
              <w:ind w:right="85"/>
              <w:jc w:val="both"/>
              <w:rPr>
                <w:lang w:val="ro-RO"/>
              </w:rPr>
            </w:pPr>
            <w:r w:rsidRPr="006F476F">
              <w:rPr>
                <w:lang w:val="ro-RO"/>
              </w:rPr>
              <w:t>3299</w:t>
            </w:r>
          </w:p>
        </w:tc>
        <w:tc>
          <w:tcPr>
            <w:tcW w:w="1155" w:type="dxa"/>
          </w:tcPr>
          <w:p w:rsidR="00202D93" w:rsidRPr="006F476F" w:rsidRDefault="00C31785" w:rsidP="00CE16D9">
            <w:pPr>
              <w:spacing w:before="92"/>
              <w:ind w:right="85"/>
              <w:jc w:val="both"/>
              <w:rPr>
                <w:lang w:val="ro-RO"/>
              </w:rPr>
            </w:pPr>
            <w:r w:rsidRPr="006F476F">
              <w:rPr>
                <w:lang w:val="ro-RO"/>
              </w:rPr>
              <w:t>(6)</w:t>
            </w:r>
          </w:p>
        </w:tc>
        <w:tc>
          <w:tcPr>
            <w:tcW w:w="5954" w:type="dxa"/>
          </w:tcPr>
          <w:p w:rsidR="00202D93" w:rsidRPr="006F476F" w:rsidRDefault="00C31785" w:rsidP="00CE16D9">
            <w:pPr>
              <w:spacing w:before="92"/>
              <w:ind w:right="85"/>
              <w:jc w:val="both"/>
              <w:rPr>
                <w:lang w:val="ro-RO"/>
              </w:rPr>
            </w:pPr>
            <w:r w:rsidRPr="006F476F">
              <w:rPr>
                <w:lang w:val="ro-RO"/>
              </w:rPr>
              <w:t>Se înlocuieşte „660” cu „392”.</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3314</w:t>
            </w:r>
          </w:p>
        </w:tc>
        <w:tc>
          <w:tcPr>
            <w:tcW w:w="1155" w:type="dxa"/>
          </w:tcPr>
          <w:p w:rsidR="00202D93" w:rsidRPr="006F476F" w:rsidRDefault="00F56163" w:rsidP="00CE16D9">
            <w:pPr>
              <w:spacing w:before="92"/>
              <w:ind w:right="85"/>
              <w:jc w:val="both"/>
              <w:rPr>
                <w:lang w:val="ro-RO"/>
              </w:rPr>
            </w:pPr>
            <w:r w:rsidRPr="006F476F">
              <w:rPr>
                <w:lang w:val="ro-RO"/>
              </w:rPr>
              <w:t>(6)</w:t>
            </w:r>
          </w:p>
        </w:tc>
        <w:tc>
          <w:tcPr>
            <w:tcW w:w="5954" w:type="dxa"/>
          </w:tcPr>
          <w:p w:rsidR="00202D93" w:rsidRPr="006F476F" w:rsidRDefault="00F56163" w:rsidP="00CE16D9">
            <w:pPr>
              <w:spacing w:before="92"/>
              <w:ind w:right="85"/>
              <w:jc w:val="both"/>
              <w:rPr>
                <w:lang w:val="ro-RO"/>
              </w:rPr>
            </w:pPr>
            <w:r w:rsidRPr="006F476F">
              <w:rPr>
                <w:lang w:val="ro-RO"/>
              </w:rPr>
              <w:t>Se inserează „675”.</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3363</w:t>
            </w:r>
          </w:p>
        </w:tc>
        <w:tc>
          <w:tcPr>
            <w:tcW w:w="1155" w:type="dxa"/>
          </w:tcPr>
          <w:p w:rsidR="00202D93" w:rsidRPr="006F476F" w:rsidRDefault="00F56163" w:rsidP="00CE16D9">
            <w:pPr>
              <w:spacing w:before="92"/>
              <w:ind w:right="85"/>
              <w:jc w:val="both"/>
              <w:rPr>
                <w:lang w:val="ro-RO"/>
              </w:rPr>
            </w:pPr>
            <w:r w:rsidRPr="006F476F">
              <w:rPr>
                <w:lang w:val="ro-RO"/>
              </w:rPr>
              <w:t>(2)</w:t>
            </w:r>
          </w:p>
        </w:tc>
        <w:tc>
          <w:tcPr>
            <w:tcW w:w="5954" w:type="dxa"/>
          </w:tcPr>
          <w:p w:rsidR="00202D93" w:rsidRPr="006F476F" w:rsidRDefault="00F56163" w:rsidP="00CE16D9">
            <w:pPr>
              <w:spacing w:before="92"/>
              <w:ind w:right="85"/>
              <w:jc w:val="both"/>
              <w:rPr>
                <w:lang w:val="ro-RO"/>
              </w:rPr>
            </w:pPr>
            <w:r w:rsidRPr="006F476F">
              <w:rPr>
                <w:lang w:val="ro-RO"/>
              </w:rPr>
              <w:t>La începutul descrierii, se introduce sintagma „MĂRFURI PERICULOASE CONŢINUTE ÎN OBIECTE sau”.</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3380</w:t>
            </w:r>
          </w:p>
        </w:tc>
        <w:tc>
          <w:tcPr>
            <w:tcW w:w="1155" w:type="dxa"/>
          </w:tcPr>
          <w:p w:rsidR="00202D93" w:rsidRPr="006F476F" w:rsidRDefault="00F56163" w:rsidP="00CE16D9">
            <w:pPr>
              <w:spacing w:before="92"/>
              <w:ind w:right="85"/>
              <w:jc w:val="both"/>
              <w:rPr>
                <w:lang w:val="ro-RO"/>
              </w:rPr>
            </w:pPr>
            <w:r w:rsidRPr="006F476F">
              <w:rPr>
                <w:lang w:val="ro-RO"/>
              </w:rPr>
              <w:t>(6)</w:t>
            </w:r>
          </w:p>
        </w:tc>
        <w:tc>
          <w:tcPr>
            <w:tcW w:w="5954" w:type="dxa"/>
          </w:tcPr>
          <w:p w:rsidR="00202D93" w:rsidRPr="006F476F" w:rsidRDefault="00F56163" w:rsidP="00CE16D9">
            <w:pPr>
              <w:spacing w:before="92"/>
              <w:ind w:right="85"/>
              <w:jc w:val="both"/>
              <w:rPr>
                <w:lang w:val="ro-RO"/>
              </w:rPr>
            </w:pPr>
            <w:r w:rsidRPr="006F476F">
              <w:rPr>
                <w:lang w:val="ro-RO"/>
              </w:rPr>
              <w:t>Se inserează „394”.</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3481</w:t>
            </w:r>
          </w:p>
        </w:tc>
        <w:tc>
          <w:tcPr>
            <w:tcW w:w="1155" w:type="dxa"/>
          </w:tcPr>
          <w:p w:rsidR="00202D93" w:rsidRPr="006F476F" w:rsidRDefault="00F56163" w:rsidP="00CE16D9">
            <w:pPr>
              <w:spacing w:before="92"/>
              <w:ind w:right="85"/>
              <w:jc w:val="both"/>
              <w:rPr>
                <w:lang w:val="ro-RO"/>
              </w:rPr>
            </w:pPr>
            <w:r w:rsidRPr="006F476F">
              <w:rPr>
                <w:lang w:val="ro-RO"/>
              </w:rPr>
              <w:t>(6)</w:t>
            </w:r>
          </w:p>
        </w:tc>
        <w:tc>
          <w:tcPr>
            <w:tcW w:w="5954" w:type="dxa"/>
          </w:tcPr>
          <w:p w:rsidR="00202D93" w:rsidRPr="006F476F" w:rsidRDefault="00F56163" w:rsidP="00CE16D9">
            <w:pPr>
              <w:spacing w:before="92"/>
              <w:ind w:right="85"/>
              <w:jc w:val="both"/>
              <w:rPr>
                <w:lang w:val="ro-RO"/>
              </w:rPr>
            </w:pPr>
            <w:r w:rsidRPr="006F476F">
              <w:rPr>
                <w:lang w:val="ro-RO"/>
              </w:rPr>
              <w:t>După „387” se inserează „390”.</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3500</w:t>
            </w:r>
          </w:p>
        </w:tc>
        <w:tc>
          <w:tcPr>
            <w:tcW w:w="1155" w:type="dxa"/>
          </w:tcPr>
          <w:p w:rsidR="00202D93" w:rsidRPr="006F476F" w:rsidRDefault="00F56163" w:rsidP="00CE16D9">
            <w:pPr>
              <w:spacing w:before="92"/>
              <w:ind w:right="85"/>
              <w:jc w:val="both"/>
              <w:rPr>
                <w:lang w:val="ro-RO"/>
              </w:rPr>
            </w:pPr>
            <w:r w:rsidRPr="006F476F">
              <w:rPr>
                <w:lang w:val="ro-RO"/>
              </w:rPr>
              <w:t>(9a)</w:t>
            </w:r>
          </w:p>
        </w:tc>
        <w:tc>
          <w:tcPr>
            <w:tcW w:w="5954" w:type="dxa"/>
          </w:tcPr>
          <w:p w:rsidR="00202D93" w:rsidRPr="006F476F" w:rsidRDefault="00F56163" w:rsidP="00CE16D9">
            <w:pPr>
              <w:spacing w:before="92"/>
              <w:ind w:right="85"/>
              <w:jc w:val="both"/>
              <w:rPr>
                <w:lang w:val="ro-RO"/>
              </w:rPr>
            </w:pPr>
            <w:r w:rsidRPr="006F476F">
              <w:rPr>
                <w:lang w:val="ro-RO"/>
              </w:rPr>
              <w:t>Se inserează „PP97”.</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3537</w:t>
            </w:r>
          </w:p>
        </w:tc>
        <w:tc>
          <w:tcPr>
            <w:tcW w:w="1155" w:type="dxa"/>
          </w:tcPr>
          <w:p w:rsidR="00202D93" w:rsidRPr="006F476F" w:rsidRDefault="00F56163" w:rsidP="00CE16D9">
            <w:pPr>
              <w:spacing w:before="92"/>
              <w:ind w:right="85"/>
              <w:jc w:val="both"/>
              <w:rPr>
                <w:lang w:val="ro-RO"/>
              </w:rPr>
            </w:pPr>
            <w:r w:rsidRPr="006F476F">
              <w:rPr>
                <w:lang w:val="ro-RO"/>
              </w:rPr>
              <w:t>(6)</w:t>
            </w:r>
          </w:p>
        </w:tc>
        <w:tc>
          <w:tcPr>
            <w:tcW w:w="5954" w:type="dxa"/>
          </w:tcPr>
          <w:p w:rsidR="00202D93" w:rsidRPr="006F476F" w:rsidRDefault="00F56163" w:rsidP="00CE16D9">
            <w:pPr>
              <w:spacing w:before="92"/>
              <w:ind w:right="85"/>
              <w:jc w:val="both"/>
              <w:rPr>
                <w:lang w:val="ro-RO"/>
              </w:rPr>
            </w:pPr>
            <w:r w:rsidRPr="006F476F">
              <w:rPr>
                <w:lang w:val="ro-RO"/>
              </w:rPr>
              <w:t>Se elimină „667”.</w:t>
            </w:r>
          </w:p>
        </w:tc>
      </w:tr>
      <w:tr w:rsidR="00202D93" w:rsidRPr="006F476F" w:rsidTr="00202D93">
        <w:tc>
          <w:tcPr>
            <w:tcW w:w="1194" w:type="dxa"/>
          </w:tcPr>
          <w:p w:rsidR="00202D93" w:rsidRPr="006F476F" w:rsidRDefault="00F56163" w:rsidP="00CE16D9">
            <w:pPr>
              <w:spacing w:before="92"/>
              <w:ind w:right="85"/>
              <w:jc w:val="both"/>
              <w:rPr>
                <w:lang w:val="ro-RO"/>
              </w:rPr>
            </w:pPr>
            <w:r w:rsidRPr="006F476F">
              <w:rPr>
                <w:lang w:val="ro-RO"/>
              </w:rPr>
              <w:t>3538</w:t>
            </w:r>
          </w:p>
        </w:tc>
        <w:tc>
          <w:tcPr>
            <w:tcW w:w="1155" w:type="dxa"/>
          </w:tcPr>
          <w:p w:rsidR="00202D93" w:rsidRPr="006F476F" w:rsidRDefault="00F56163" w:rsidP="00CE16D9">
            <w:pPr>
              <w:spacing w:before="92"/>
              <w:ind w:right="85"/>
              <w:jc w:val="both"/>
              <w:rPr>
                <w:lang w:val="ro-RO"/>
              </w:rPr>
            </w:pPr>
            <w:r w:rsidRPr="006F476F">
              <w:rPr>
                <w:lang w:val="ro-RO"/>
              </w:rPr>
              <w:t>(6)</w:t>
            </w:r>
          </w:p>
        </w:tc>
        <w:tc>
          <w:tcPr>
            <w:tcW w:w="5954" w:type="dxa"/>
          </w:tcPr>
          <w:p w:rsidR="00202D93" w:rsidRPr="006F476F" w:rsidRDefault="00F56163" w:rsidP="00CE16D9">
            <w:pPr>
              <w:spacing w:before="92"/>
              <w:ind w:right="85"/>
              <w:jc w:val="both"/>
              <w:rPr>
                <w:lang w:val="ro-RO"/>
              </w:rPr>
            </w:pPr>
            <w:r w:rsidRPr="006F476F">
              <w:rPr>
                <w:lang w:val="ro-RO"/>
              </w:rPr>
              <w:t>Se elimină „667”.</w:t>
            </w:r>
          </w:p>
        </w:tc>
      </w:tr>
      <w:tr w:rsidR="00202D93" w:rsidRPr="006F476F" w:rsidTr="00202D93">
        <w:tc>
          <w:tcPr>
            <w:tcW w:w="1194" w:type="dxa"/>
          </w:tcPr>
          <w:p w:rsidR="00202D93" w:rsidRPr="006F476F" w:rsidRDefault="001D4285" w:rsidP="00CE16D9">
            <w:pPr>
              <w:spacing w:before="92"/>
              <w:ind w:right="85"/>
              <w:jc w:val="both"/>
              <w:rPr>
                <w:lang w:val="ro-RO"/>
              </w:rPr>
            </w:pPr>
            <w:r w:rsidRPr="006F476F">
              <w:rPr>
                <w:lang w:val="ro-RO"/>
              </w:rPr>
              <w:t>3539</w:t>
            </w:r>
          </w:p>
        </w:tc>
        <w:tc>
          <w:tcPr>
            <w:tcW w:w="1155" w:type="dxa"/>
          </w:tcPr>
          <w:p w:rsidR="00202D93" w:rsidRPr="006F476F" w:rsidRDefault="001D4285" w:rsidP="00CE16D9">
            <w:pPr>
              <w:spacing w:before="92"/>
              <w:ind w:right="85"/>
              <w:jc w:val="both"/>
              <w:rPr>
                <w:lang w:val="ro-RO"/>
              </w:rPr>
            </w:pPr>
            <w:r w:rsidRPr="006F476F">
              <w:rPr>
                <w:lang w:val="ro-RO"/>
              </w:rPr>
              <w:t>(6)</w:t>
            </w:r>
          </w:p>
        </w:tc>
        <w:tc>
          <w:tcPr>
            <w:tcW w:w="5954" w:type="dxa"/>
          </w:tcPr>
          <w:p w:rsidR="00202D93" w:rsidRPr="006F476F" w:rsidRDefault="001D4285" w:rsidP="00CE16D9">
            <w:pPr>
              <w:spacing w:before="92"/>
              <w:ind w:right="85"/>
              <w:jc w:val="both"/>
              <w:rPr>
                <w:lang w:val="ro-RO"/>
              </w:rPr>
            </w:pPr>
            <w:r w:rsidRPr="006F476F">
              <w:rPr>
                <w:lang w:val="ro-RO"/>
              </w:rPr>
              <w:t>Se elimină „667”.</w:t>
            </w:r>
          </w:p>
        </w:tc>
      </w:tr>
      <w:tr w:rsidR="00202D93" w:rsidRPr="006F476F" w:rsidTr="00202D93">
        <w:tc>
          <w:tcPr>
            <w:tcW w:w="1194" w:type="dxa"/>
          </w:tcPr>
          <w:p w:rsidR="00202D93" w:rsidRPr="006F476F" w:rsidRDefault="001D4285" w:rsidP="00CE16D9">
            <w:pPr>
              <w:spacing w:before="92"/>
              <w:ind w:right="85"/>
              <w:jc w:val="both"/>
              <w:rPr>
                <w:lang w:val="ro-RO"/>
              </w:rPr>
            </w:pPr>
            <w:r w:rsidRPr="006F476F">
              <w:rPr>
                <w:lang w:val="ro-RO"/>
              </w:rPr>
              <w:t>3540</w:t>
            </w:r>
          </w:p>
        </w:tc>
        <w:tc>
          <w:tcPr>
            <w:tcW w:w="1155" w:type="dxa"/>
          </w:tcPr>
          <w:p w:rsidR="00202D93" w:rsidRPr="006F476F" w:rsidRDefault="001D4285" w:rsidP="00CE16D9">
            <w:pPr>
              <w:spacing w:before="92"/>
              <w:ind w:right="85"/>
              <w:jc w:val="both"/>
              <w:rPr>
                <w:lang w:val="ro-RO"/>
              </w:rPr>
            </w:pPr>
            <w:r w:rsidRPr="006F476F">
              <w:rPr>
                <w:lang w:val="ro-RO"/>
              </w:rPr>
              <w:t>(6)</w:t>
            </w:r>
          </w:p>
        </w:tc>
        <w:tc>
          <w:tcPr>
            <w:tcW w:w="5954" w:type="dxa"/>
          </w:tcPr>
          <w:p w:rsidR="00202D93" w:rsidRPr="006F476F" w:rsidRDefault="001D4285" w:rsidP="00CE16D9">
            <w:pPr>
              <w:spacing w:before="92"/>
              <w:ind w:right="85"/>
              <w:jc w:val="both"/>
              <w:rPr>
                <w:lang w:val="ro-RO"/>
              </w:rPr>
            </w:pPr>
            <w:r w:rsidRPr="006F476F">
              <w:rPr>
                <w:lang w:val="ro-RO"/>
              </w:rPr>
              <w:t>Se elimină „667”.</w:t>
            </w:r>
          </w:p>
        </w:tc>
      </w:tr>
      <w:tr w:rsidR="00202D93" w:rsidRPr="006F476F" w:rsidTr="00202D93">
        <w:tc>
          <w:tcPr>
            <w:tcW w:w="1194" w:type="dxa"/>
          </w:tcPr>
          <w:p w:rsidR="00202D93" w:rsidRPr="006F476F" w:rsidRDefault="001D4285" w:rsidP="00CE16D9">
            <w:pPr>
              <w:spacing w:before="92"/>
              <w:ind w:right="85"/>
              <w:jc w:val="both"/>
              <w:rPr>
                <w:lang w:val="ro-RO"/>
              </w:rPr>
            </w:pPr>
            <w:r w:rsidRPr="006F476F">
              <w:rPr>
                <w:lang w:val="ro-RO"/>
              </w:rPr>
              <w:t>3541</w:t>
            </w:r>
          </w:p>
        </w:tc>
        <w:tc>
          <w:tcPr>
            <w:tcW w:w="1155" w:type="dxa"/>
          </w:tcPr>
          <w:p w:rsidR="00202D93" w:rsidRPr="006F476F" w:rsidRDefault="001D4285" w:rsidP="00CE16D9">
            <w:pPr>
              <w:spacing w:before="92"/>
              <w:ind w:right="85"/>
              <w:jc w:val="both"/>
              <w:rPr>
                <w:lang w:val="ro-RO"/>
              </w:rPr>
            </w:pPr>
            <w:r w:rsidRPr="006F476F">
              <w:rPr>
                <w:lang w:val="ro-RO"/>
              </w:rPr>
              <w:t>(6)</w:t>
            </w:r>
          </w:p>
        </w:tc>
        <w:tc>
          <w:tcPr>
            <w:tcW w:w="5954" w:type="dxa"/>
          </w:tcPr>
          <w:p w:rsidR="00202D93" w:rsidRPr="006F476F" w:rsidRDefault="001D4285" w:rsidP="00CE16D9">
            <w:pPr>
              <w:spacing w:before="92"/>
              <w:ind w:right="85"/>
              <w:jc w:val="both"/>
              <w:rPr>
                <w:lang w:val="ro-RO"/>
              </w:rPr>
            </w:pPr>
            <w:r w:rsidRPr="006F476F">
              <w:rPr>
                <w:lang w:val="ro-RO"/>
              </w:rPr>
              <w:t>Se elimină „667”.</w:t>
            </w:r>
          </w:p>
        </w:tc>
      </w:tr>
      <w:tr w:rsidR="00202D93" w:rsidRPr="006F476F" w:rsidTr="00202D93">
        <w:tc>
          <w:tcPr>
            <w:tcW w:w="1194" w:type="dxa"/>
          </w:tcPr>
          <w:p w:rsidR="00202D93" w:rsidRPr="006F476F" w:rsidRDefault="001D4285" w:rsidP="00CE16D9">
            <w:pPr>
              <w:spacing w:before="92"/>
              <w:ind w:right="85"/>
              <w:jc w:val="both"/>
              <w:rPr>
                <w:lang w:val="ro-RO"/>
              </w:rPr>
            </w:pPr>
            <w:r w:rsidRPr="006F476F">
              <w:rPr>
                <w:lang w:val="ro-RO"/>
              </w:rPr>
              <w:t>3542</w:t>
            </w:r>
          </w:p>
        </w:tc>
        <w:tc>
          <w:tcPr>
            <w:tcW w:w="1155" w:type="dxa"/>
          </w:tcPr>
          <w:p w:rsidR="00202D93" w:rsidRPr="006F476F" w:rsidRDefault="001D4285" w:rsidP="00CE16D9">
            <w:pPr>
              <w:spacing w:before="92"/>
              <w:ind w:right="85"/>
              <w:jc w:val="both"/>
              <w:rPr>
                <w:lang w:val="ro-RO"/>
              </w:rPr>
            </w:pPr>
            <w:r w:rsidRPr="006F476F">
              <w:rPr>
                <w:lang w:val="ro-RO"/>
              </w:rPr>
              <w:t>(6)</w:t>
            </w:r>
          </w:p>
        </w:tc>
        <w:tc>
          <w:tcPr>
            <w:tcW w:w="5954" w:type="dxa"/>
          </w:tcPr>
          <w:p w:rsidR="00202D93" w:rsidRPr="006F476F" w:rsidRDefault="001D4285" w:rsidP="00CE16D9">
            <w:pPr>
              <w:spacing w:before="92"/>
              <w:ind w:right="85"/>
              <w:jc w:val="both"/>
              <w:rPr>
                <w:lang w:val="ro-RO"/>
              </w:rPr>
            </w:pPr>
            <w:r w:rsidRPr="006F476F">
              <w:rPr>
                <w:lang w:val="ro-RO"/>
              </w:rPr>
              <w:t>Se elimină „667”.</w:t>
            </w:r>
          </w:p>
        </w:tc>
      </w:tr>
      <w:tr w:rsidR="00CE16D9" w:rsidRPr="006F476F" w:rsidTr="00202D93">
        <w:tc>
          <w:tcPr>
            <w:tcW w:w="1194" w:type="dxa"/>
          </w:tcPr>
          <w:p w:rsidR="00CE16D9" w:rsidRPr="006F476F" w:rsidRDefault="001D4285" w:rsidP="00CE16D9">
            <w:pPr>
              <w:spacing w:before="92"/>
              <w:ind w:right="85"/>
              <w:jc w:val="both"/>
              <w:rPr>
                <w:lang w:val="ro-RO"/>
              </w:rPr>
            </w:pPr>
            <w:r w:rsidRPr="006F476F">
              <w:rPr>
                <w:lang w:val="ro-RO"/>
              </w:rPr>
              <w:t>3543</w:t>
            </w:r>
          </w:p>
        </w:tc>
        <w:tc>
          <w:tcPr>
            <w:tcW w:w="1155" w:type="dxa"/>
          </w:tcPr>
          <w:p w:rsidR="00CE16D9" w:rsidRPr="006F476F" w:rsidRDefault="001D4285" w:rsidP="00CE16D9">
            <w:pPr>
              <w:spacing w:before="92"/>
              <w:ind w:right="85"/>
              <w:jc w:val="both"/>
              <w:rPr>
                <w:lang w:val="ro-RO"/>
              </w:rPr>
            </w:pPr>
            <w:r w:rsidRPr="006F476F">
              <w:rPr>
                <w:lang w:val="ro-RO"/>
              </w:rPr>
              <w:t>(6)</w:t>
            </w:r>
          </w:p>
        </w:tc>
        <w:tc>
          <w:tcPr>
            <w:tcW w:w="5954" w:type="dxa"/>
          </w:tcPr>
          <w:p w:rsidR="00CE16D9" w:rsidRPr="006F476F" w:rsidRDefault="001D4285" w:rsidP="00CE16D9">
            <w:pPr>
              <w:spacing w:before="92"/>
              <w:ind w:right="85"/>
              <w:jc w:val="both"/>
              <w:rPr>
                <w:lang w:val="ro-RO"/>
              </w:rPr>
            </w:pPr>
            <w:r w:rsidRPr="006F476F">
              <w:rPr>
                <w:lang w:val="ro-RO"/>
              </w:rPr>
              <w:t>Se elimină „667”.</w:t>
            </w:r>
          </w:p>
        </w:tc>
      </w:tr>
      <w:tr w:rsidR="00CE16D9" w:rsidRPr="006F476F" w:rsidTr="00202D93">
        <w:tc>
          <w:tcPr>
            <w:tcW w:w="1194" w:type="dxa"/>
          </w:tcPr>
          <w:p w:rsidR="00CE16D9" w:rsidRPr="006F476F" w:rsidRDefault="001D4285" w:rsidP="00CE16D9">
            <w:pPr>
              <w:spacing w:before="92"/>
              <w:ind w:right="85"/>
              <w:jc w:val="both"/>
              <w:rPr>
                <w:lang w:val="ro-RO"/>
              </w:rPr>
            </w:pPr>
            <w:r w:rsidRPr="006F476F">
              <w:rPr>
                <w:lang w:val="ro-RO"/>
              </w:rPr>
              <w:t>3544</w:t>
            </w:r>
          </w:p>
        </w:tc>
        <w:tc>
          <w:tcPr>
            <w:tcW w:w="1155" w:type="dxa"/>
          </w:tcPr>
          <w:p w:rsidR="00CE16D9" w:rsidRPr="006F476F" w:rsidRDefault="001D4285" w:rsidP="00CE16D9">
            <w:pPr>
              <w:spacing w:before="92"/>
              <w:ind w:right="85"/>
              <w:jc w:val="both"/>
              <w:rPr>
                <w:lang w:val="ro-RO"/>
              </w:rPr>
            </w:pPr>
            <w:r w:rsidRPr="006F476F">
              <w:rPr>
                <w:lang w:val="ro-RO"/>
              </w:rPr>
              <w:t>(6)</w:t>
            </w:r>
          </w:p>
        </w:tc>
        <w:tc>
          <w:tcPr>
            <w:tcW w:w="5954" w:type="dxa"/>
          </w:tcPr>
          <w:p w:rsidR="00CE16D9" w:rsidRPr="006F476F" w:rsidRDefault="001D4285" w:rsidP="00CE16D9">
            <w:pPr>
              <w:spacing w:before="92"/>
              <w:ind w:right="85"/>
              <w:jc w:val="both"/>
              <w:rPr>
                <w:lang w:val="ro-RO"/>
              </w:rPr>
            </w:pPr>
            <w:r w:rsidRPr="006F476F">
              <w:rPr>
                <w:lang w:val="ro-RO"/>
              </w:rPr>
              <w:t>Se elimină „667”.</w:t>
            </w:r>
          </w:p>
        </w:tc>
      </w:tr>
      <w:tr w:rsidR="00CE16D9" w:rsidRPr="006F476F" w:rsidTr="00202D93">
        <w:tc>
          <w:tcPr>
            <w:tcW w:w="1194" w:type="dxa"/>
          </w:tcPr>
          <w:p w:rsidR="00CE16D9" w:rsidRPr="006F476F" w:rsidRDefault="001D4285" w:rsidP="00CE16D9">
            <w:pPr>
              <w:spacing w:before="92"/>
              <w:ind w:right="85"/>
              <w:jc w:val="both"/>
              <w:rPr>
                <w:lang w:val="ro-RO"/>
              </w:rPr>
            </w:pPr>
            <w:r w:rsidRPr="006F476F">
              <w:rPr>
                <w:lang w:val="ro-RO"/>
              </w:rPr>
              <w:t>3545</w:t>
            </w:r>
          </w:p>
        </w:tc>
        <w:tc>
          <w:tcPr>
            <w:tcW w:w="1155" w:type="dxa"/>
          </w:tcPr>
          <w:p w:rsidR="00CE16D9" w:rsidRPr="006F476F" w:rsidRDefault="001D4285" w:rsidP="00CE16D9">
            <w:pPr>
              <w:spacing w:before="92"/>
              <w:ind w:right="85"/>
              <w:jc w:val="both"/>
              <w:rPr>
                <w:lang w:val="ro-RO"/>
              </w:rPr>
            </w:pPr>
            <w:r w:rsidRPr="006F476F">
              <w:rPr>
                <w:lang w:val="ro-RO"/>
              </w:rPr>
              <w:t>(6)</w:t>
            </w:r>
          </w:p>
        </w:tc>
        <w:tc>
          <w:tcPr>
            <w:tcW w:w="5954" w:type="dxa"/>
          </w:tcPr>
          <w:p w:rsidR="00CE16D9" w:rsidRPr="006F476F" w:rsidRDefault="001D4285" w:rsidP="00CE16D9">
            <w:pPr>
              <w:spacing w:before="92"/>
              <w:ind w:right="85"/>
              <w:jc w:val="both"/>
              <w:rPr>
                <w:lang w:val="ro-RO"/>
              </w:rPr>
            </w:pPr>
            <w:r w:rsidRPr="006F476F">
              <w:rPr>
                <w:lang w:val="ro-RO"/>
              </w:rPr>
              <w:t>Se elimină „667”.</w:t>
            </w:r>
          </w:p>
        </w:tc>
      </w:tr>
      <w:tr w:rsidR="00CE16D9" w:rsidRPr="006F476F" w:rsidTr="00202D93">
        <w:tc>
          <w:tcPr>
            <w:tcW w:w="1194" w:type="dxa"/>
          </w:tcPr>
          <w:p w:rsidR="00CE16D9" w:rsidRPr="006F476F" w:rsidRDefault="001D4285" w:rsidP="00CE16D9">
            <w:pPr>
              <w:spacing w:before="92"/>
              <w:ind w:right="85"/>
              <w:jc w:val="both"/>
              <w:rPr>
                <w:lang w:val="ro-RO"/>
              </w:rPr>
            </w:pPr>
            <w:r w:rsidRPr="006F476F">
              <w:rPr>
                <w:lang w:val="ro-RO"/>
              </w:rPr>
              <w:t>3546</w:t>
            </w:r>
          </w:p>
        </w:tc>
        <w:tc>
          <w:tcPr>
            <w:tcW w:w="1155" w:type="dxa"/>
          </w:tcPr>
          <w:p w:rsidR="00CE16D9" w:rsidRPr="006F476F" w:rsidRDefault="001D4285" w:rsidP="00CE16D9">
            <w:pPr>
              <w:spacing w:before="92"/>
              <w:ind w:right="85"/>
              <w:jc w:val="both"/>
              <w:rPr>
                <w:lang w:val="ro-RO"/>
              </w:rPr>
            </w:pPr>
            <w:r w:rsidRPr="006F476F">
              <w:rPr>
                <w:lang w:val="ro-RO"/>
              </w:rPr>
              <w:t>(6)</w:t>
            </w:r>
          </w:p>
        </w:tc>
        <w:tc>
          <w:tcPr>
            <w:tcW w:w="5954" w:type="dxa"/>
          </w:tcPr>
          <w:p w:rsidR="00CE16D9" w:rsidRPr="006F476F" w:rsidRDefault="001D4285" w:rsidP="00CE16D9">
            <w:pPr>
              <w:spacing w:before="92"/>
              <w:ind w:right="85"/>
              <w:jc w:val="both"/>
              <w:rPr>
                <w:lang w:val="ro-RO"/>
              </w:rPr>
            </w:pPr>
            <w:r w:rsidRPr="006F476F">
              <w:rPr>
                <w:lang w:val="ro-RO"/>
              </w:rPr>
              <w:t>Se elimină „667”.</w:t>
            </w:r>
          </w:p>
        </w:tc>
      </w:tr>
      <w:tr w:rsidR="00CE16D9" w:rsidRPr="006F476F" w:rsidTr="00202D93">
        <w:tc>
          <w:tcPr>
            <w:tcW w:w="1194" w:type="dxa"/>
          </w:tcPr>
          <w:p w:rsidR="00CE16D9" w:rsidRPr="006F476F" w:rsidRDefault="001D4285" w:rsidP="00CE16D9">
            <w:pPr>
              <w:spacing w:before="92"/>
              <w:ind w:right="85"/>
              <w:jc w:val="both"/>
              <w:rPr>
                <w:lang w:val="ro-RO"/>
              </w:rPr>
            </w:pPr>
            <w:r w:rsidRPr="006F476F">
              <w:rPr>
                <w:lang w:val="ro-RO"/>
              </w:rPr>
              <w:t>3547</w:t>
            </w:r>
          </w:p>
        </w:tc>
        <w:tc>
          <w:tcPr>
            <w:tcW w:w="1155" w:type="dxa"/>
          </w:tcPr>
          <w:p w:rsidR="00CE16D9" w:rsidRPr="006F476F" w:rsidRDefault="001D4285" w:rsidP="00CE16D9">
            <w:pPr>
              <w:spacing w:before="92"/>
              <w:ind w:right="85"/>
              <w:jc w:val="both"/>
              <w:rPr>
                <w:lang w:val="ro-RO"/>
              </w:rPr>
            </w:pPr>
            <w:r w:rsidRPr="006F476F">
              <w:rPr>
                <w:lang w:val="ro-RO"/>
              </w:rPr>
              <w:t>(6)</w:t>
            </w:r>
          </w:p>
        </w:tc>
        <w:tc>
          <w:tcPr>
            <w:tcW w:w="5954" w:type="dxa"/>
          </w:tcPr>
          <w:p w:rsidR="00CE16D9" w:rsidRPr="006F476F" w:rsidRDefault="001D4285" w:rsidP="00CE16D9">
            <w:pPr>
              <w:spacing w:before="92"/>
              <w:ind w:right="85"/>
              <w:jc w:val="both"/>
              <w:rPr>
                <w:lang w:val="ro-RO"/>
              </w:rPr>
            </w:pPr>
            <w:r w:rsidRPr="006F476F">
              <w:rPr>
                <w:lang w:val="ro-RO"/>
              </w:rPr>
              <w:t>Se elimină „667”.</w:t>
            </w:r>
          </w:p>
        </w:tc>
      </w:tr>
      <w:tr w:rsidR="00CE16D9" w:rsidRPr="006F476F" w:rsidTr="00202D93">
        <w:tc>
          <w:tcPr>
            <w:tcW w:w="1194" w:type="dxa"/>
          </w:tcPr>
          <w:p w:rsidR="00CE16D9" w:rsidRPr="006F476F" w:rsidRDefault="001D4285" w:rsidP="00CE16D9">
            <w:pPr>
              <w:spacing w:before="92"/>
              <w:ind w:right="85"/>
              <w:jc w:val="both"/>
              <w:rPr>
                <w:lang w:val="ro-RO"/>
              </w:rPr>
            </w:pPr>
            <w:r w:rsidRPr="006F476F">
              <w:rPr>
                <w:lang w:val="ro-RO"/>
              </w:rPr>
              <w:t>3548</w:t>
            </w:r>
          </w:p>
        </w:tc>
        <w:tc>
          <w:tcPr>
            <w:tcW w:w="1155" w:type="dxa"/>
          </w:tcPr>
          <w:p w:rsidR="00CE16D9" w:rsidRPr="006F476F" w:rsidRDefault="001D4285" w:rsidP="00CE16D9">
            <w:pPr>
              <w:spacing w:before="92"/>
              <w:ind w:right="85"/>
              <w:jc w:val="both"/>
              <w:rPr>
                <w:lang w:val="ro-RO"/>
              </w:rPr>
            </w:pPr>
            <w:r w:rsidRPr="006F476F">
              <w:rPr>
                <w:lang w:val="ro-RO"/>
              </w:rPr>
              <w:t>(6)</w:t>
            </w:r>
          </w:p>
        </w:tc>
        <w:tc>
          <w:tcPr>
            <w:tcW w:w="5954" w:type="dxa"/>
          </w:tcPr>
          <w:p w:rsidR="00CE16D9" w:rsidRPr="006F476F" w:rsidRDefault="001D4285" w:rsidP="00CE16D9">
            <w:pPr>
              <w:spacing w:before="92"/>
              <w:ind w:right="85"/>
              <w:jc w:val="both"/>
              <w:rPr>
                <w:lang w:val="ro-RO"/>
              </w:rPr>
            </w:pPr>
            <w:r w:rsidRPr="006F476F">
              <w:rPr>
                <w:lang w:val="ro-RO"/>
              </w:rPr>
              <w:t>Se elimină „667”.</w:t>
            </w:r>
          </w:p>
        </w:tc>
      </w:tr>
    </w:tbl>
    <w:p w:rsidR="002738F3" w:rsidRPr="006F476F" w:rsidRDefault="002738F3" w:rsidP="002738F3">
      <w:pPr>
        <w:spacing w:before="92"/>
        <w:ind w:right="85"/>
        <w:jc w:val="both"/>
        <w:rPr>
          <w:lang w:val="ro-RO"/>
        </w:rPr>
      </w:pPr>
    </w:p>
    <w:p w:rsidR="00D57B6D" w:rsidRPr="006F476F" w:rsidRDefault="00D57B6D" w:rsidP="002738F3">
      <w:pPr>
        <w:spacing w:before="92"/>
        <w:ind w:right="85"/>
        <w:jc w:val="both"/>
        <w:rPr>
          <w:b/>
          <w:lang w:val="ro-RO"/>
        </w:rPr>
      </w:pPr>
      <w:r w:rsidRPr="006F476F">
        <w:rPr>
          <w:b/>
          <w:lang w:val="ro-RO"/>
        </w:rPr>
        <w:t>Tabelul B</w:t>
      </w:r>
    </w:p>
    <w:p w:rsidR="00D57B6D" w:rsidRPr="006F476F" w:rsidRDefault="00D57B6D" w:rsidP="002738F3">
      <w:pPr>
        <w:spacing w:before="92"/>
        <w:ind w:right="85"/>
        <w:jc w:val="both"/>
        <w:rPr>
          <w:lang w:val="ro-RO"/>
        </w:rPr>
      </w:pPr>
      <w:r w:rsidRPr="006F476F">
        <w:rPr>
          <w:lang w:val="ro-RO"/>
        </w:rPr>
        <w:t>Se modifică următoarele rubrici:</w:t>
      </w:r>
    </w:p>
    <w:tbl>
      <w:tblPr>
        <w:tblStyle w:val="TableGrid"/>
        <w:tblW w:w="0" w:type="auto"/>
        <w:tblLook w:val="04A0" w:firstRow="1" w:lastRow="0" w:firstColumn="1" w:lastColumn="0" w:noHBand="0" w:noVBand="1"/>
      </w:tblPr>
      <w:tblGrid>
        <w:gridCol w:w="3820"/>
        <w:gridCol w:w="850"/>
        <w:gridCol w:w="3627"/>
      </w:tblGrid>
      <w:tr w:rsidR="00D57B6D" w:rsidRPr="006F476F" w:rsidTr="008F3C8D">
        <w:tc>
          <w:tcPr>
            <w:tcW w:w="3820" w:type="dxa"/>
          </w:tcPr>
          <w:p w:rsidR="00D57B6D" w:rsidRPr="006F476F" w:rsidRDefault="00D57B6D" w:rsidP="002738F3">
            <w:pPr>
              <w:spacing w:before="92"/>
              <w:ind w:right="85"/>
              <w:jc w:val="both"/>
              <w:rPr>
                <w:b/>
                <w:lang w:val="ro-RO"/>
              </w:rPr>
            </w:pPr>
            <w:r w:rsidRPr="006F476F">
              <w:rPr>
                <w:b/>
                <w:lang w:val="ro-RO"/>
              </w:rPr>
              <w:t>Denumirea/descrierea mărfurilor</w:t>
            </w:r>
          </w:p>
        </w:tc>
        <w:tc>
          <w:tcPr>
            <w:tcW w:w="850" w:type="dxa"/>
          </w:tcPr>
          <w:p w:rsidR="00D57B6D" w:rsidRPr="006F476F" w:rsidRDefault="00D57B6D" w:rsidP="002738F3">
            <w:pPr>
              <w:spacing w:before="92"/>
              <w:ind w:right="85"/>
              <w:jc w:val="both"/>
              <w:rPr>
                <w:b/>
                <w:lang w:val="ro-RO"/>
              </w:rPr>
            </w:pPr>
            <w:r w:rsidRPr="006F476F">
              <w:rPr>
                <w:b/>
                <w:lang w:val="ro-RO"/>
              </w:rPr>
              <w:t>Nr. ONU</w:t>
            </w:r>
          </w:p>
        </w:tc>
        <w:tc>
          <w:tcPr>
            <w:tcW w:w="3627" w:type="dxa"/>
          </w:tcPr>
          <w:p w:rsidR="00D57B6D" w:rsidRPr="006F476F" w:rsidRDefault="00D57B6D" w:rsidP="002738F3">
            <w:pPr>
              <w:spacing w:before="92"/>
              <w:ind w:right="85"/>
              <w:jc w:val="both"/>
              <w:rPr>
                <w:b/>
                <w:lang w:val="ro-RO"/>
              </w:rPr>
            </w:pPr>
            <w:r w:rsidRPr="006F476F">
              <w:rPr>
                <w:b/>
                <w:lang w:val="ro-RO"/>
              </w:rPr>
              <w:t>Amendament</w:t>
            </w:r>
          </w:p>
        </w:tc>
      </w:tr>
      <w:tr w:rsidR="00D57B6D" w:rsidRPr="006F476F" w:rsidTr="008F3C8D">
        <w:tc>
          <w:tcPr>
            <w:tcW w:w="3820" w:type="dxa"/>
          </w:tcPr>
          <w:p w:rsidR="00D57B6D" w:rsidRPr="006F476F" w:rsidRDefault="00D57B6D" w:rsidP="002738F3">
            <w:pPr>
              <w:spacing w:before="92"/>
              <w:ind w:right="85"/>
              <w:jc w:val="both"/>
              <w:rPr>
                <w:lang w:val="ro-RO"/>
              </w:rPr>
            </w:pPr>
            <w:r w:rsidRPr="006F476F">
              <w:rPr>
                <w:lang w:val="ro-RO"/>
              </w:rPr>
              <w:t>AMESTECURI DE BUTANDIENĂ ŞI HIDROCARBURI, STABILIZATE; care la 70°C au o tensiune de vaporizare care nu depăşeşte 1,1 MPa (11bar) şi a căror masă volumică la 50°C nu este mai mică de 0,525 kg/l</w:t>
            </w:r>
          </w:p>
        </w:tc>
        <w:tc>
          <w:tcPr>
            <w:tcW w:w="850" w:type="dxa"/>
          </w:tcPr>
          <w:p w:rsidR="00D57B6D" w:rsidRPr="006F476F" w:rsidRDefault="00D57B6D" w:rsidP="002738F3">
            <w:pPr>
              <w:spacing w:before="92"/>
              <w:ind w:right="85"/>
              <w:jc w:val="both"/>
              <w:rPr>
                <w:lang w:val="ro-RO"/>
              </w:rPr>
            </w:pPr>
            <w:r w:rsidRPr="006F476F">
              <w:rPr>
                <w:lang w:val="ro-RO"/>
              </w:rPr>
              <w:t>1010</w:t>
            </w:r>
          </w:p>
        </w:tc>
        <w:tc>
          <w:tcPr>
            <w:tcW w:w="3627" w:type="dxa"/>
          </w:tcPr>
          <w:p w:rsidR="00D57B6D" w:rsidRPr="006F476F" w:rsidRDefault="00D57B6D" w:rsidP="002738F3">
            <w:pPr>
              <w:spacing w:before="92"/>
              <w:ind w:right="85"/>
              <w:jc w:val="both"/>
              <w:rPr>
                <w:lang w:val="ro-RO"/>
              </w:rPr>
            </w:pPr>
            <w:r w:rsidRPr="006F476F">
              <w:rPr>
                <w:lang w:val="ro-RO"/>
              </w:rPr>
              <w:t>Se modifică denumirea din coloana (1) astfel:</w:t>
            </w:r>
          </w:p>
          <w:p w:rsidR="00D57B6D" w:rsidRPr="006F476F" w:rsidRDefault="00D57B6D" w:rsidP="002738F3">
            <w:pPr>
              <w:spacing w:before="92"/>
              <w:ind w:right="85"/>
              <w:jc w:val="both"/>
              <w:rPr>
                <w:lang w:val="ro-RO"/>
              </w:rPr>
            </w:pPr>
            <w:r w:rsidRPr="006F476F">
              <w:rPr>
                <w:lang w:val="ro-RO"/>
              </w:rPr>
              <w:t>„</w:t>
            </w:r>
            <w:r w:rsidRPr="006F476F">
              <w:rPr>
                <w:rStyle w:val="l5def"/>
                <w:lang w:val="ro-RO"/>
              </w:rPr>
              <w:t>BUTADIENE STABILIZATE sau BUTADIENE ŞI HIDROCARBURI ÎN AMESTEC STABILIZAT, care conţin mai mult de 40% butadiene”</w:t>
            </w:r>
          </w:p>
        </w:tc>
      </w:tr>
      <w:tr w:rsidR="004F4772" w:rsidRPr="006F476F" w:rsidTr="008F3C8D">
        <w:tc>
          <w:tcPr>
            <w:tcW w:w="3820" w:type="dxa"/>
          </w:tcPr>
          <w:p w:rsidR="004F4772" w:rsidRPr="006F476F" w:rsidRDefault="004F4772" w:rsidP="002738F3">
            <w:pPr>
              <w:spacing w:before="92"/>
              <w:ind w:right="85"/>
              <w:jc w:val="both"/>
              <w:rPr>
                <w:lang w:val="ro-RO"/>
              </w:rPr>
            </w:pPr>
            <w:r w:rsidRPr="004F4772">
              <w:rPr>
                <w:lang w:val="ro-RO"/>
              </w:rPr>
              <w:t>ASAMBLĂRI DE DETONATOARE de mină (de exploziţie) NEELECTRICE</w:t>
            </w:r>
          </w:p>
        </w:tc>
        <w:tc>
          <w:tcPr>
            <w:tcW w:w="850" w:type="dxa"/>
          </w:tcPr>
          <w:p w:rsidR="004F4772" w:rsidRPr="006F476F" w:rsidRDefault="004F4772" w:rsidP="002738F3">
            <w:pPr>
              <w:spacing w:before="92"/>
              <w:ind w:right="85"/>
              <w:jc w:val="both"/>
              <w:rPr>
                <w:lang w:val="ro-RO"/>
              </w:rPr>
            </w:pPr>
            <w:r>
              <w:rPr>
                <w:lang w:val="ro-RO"/>
              </w:rPr>
              <w:t>0500</w:t>
            </w:r>
          </w:p>
        </w:tc>
        <w:tc>
          <w:tcPr>
            <w:tcW w:w="3627" w:type="dxa"/>
          </w:tcPr>
          <w:p w:rsidR="004F4772" w:rsidRPr="006F476F" w:rsidRDefault="004F4772" w:rsidP="004F4772">
            <w:pPr>
              <w:spacing w:before="92"/>
              <w:ind w:right="85"/>
              <w:jc w:val="both"/>
              <w:rPr>
                <w:lang w:val="ro-RO"/>
              </w:rPr>
            </w:pPr>
            <w:r>
              <w:rPr>
                <w:lang w:val="ro-RO"/>
              </w:rPr>
              <w:t>Se modifică denumirea din coloana (1) astfel: „</w:t>
            </w:r>
            <w:r w:rsidRPr="004F4772">
              <w:rPr>
                <w:lang w:val="ro-RO"/>
              </w:rPr>
              <w:t>ASAMBLĂRI DE DETONATOARE de mină (de explozie) NEELECTRICE</w:t>
            </w:r>
            <w:r>
              <w:rPr>
                <w:lang w:val="ro-RO"/>
              </w:rPr>
              <w:t>”</w:t>
            </w:r>
          </w:p>
        </w:tc>
      </w:tr>
      <w:tr w:rsidR="004F4772" w:rsidRPr="006F476F" w:rsidTr="008F3C8D">
        <w:tc>
          <w:tcPr>
            <w:tcW w:w="3820" w:type="dxa"/>
          </w:tcPr>
          <w:p w:rsidR="004F4772" w:rsidRPr="006F476F" w:rsidRDefault="004F4772" w:rsidP="002738F3">
            <w:pPr>
              <w:spacing w:before="92"/>
              <w:ind w:right="85"/>
              <w:jc w:val="both"/>
              <w:rPr>
                <w:lang w:val="ro-RO"/>
              </w:rPr>
            </w:pPr>
            <w:r w:rsidRPr="004F4772">
              <w:rPr>
                <w:lang w:val="ro-RO"/>
              </w:rPr>
              <w:t>ASAMBLĂRI DETONATOARE de mină (de exploziţie) NEELECTRICE</w:t>
            </w:r>
          </w:p>
        </w:tc>
        <w:tc>
          <w:tcPr>
            <w:tcW w:w="850" w:type="dxa"/>
          </w:tcPr>
          <w:p w:rsidR="004F4772" w:rsidRPr="006F476F" w:rsidRDefault="004F4772" w:rsidP="002738F3">
            <w:pPr>
              <w:spacing w:before="92"/>
              <w:ind w:right="85"/>
              <w:jc w:val="both"/>
              <w:rPr>
                <w:lang w:val="ro-RO"/>
              </w:rPr>
            </w:pPr>
            <w:r>
              <w:rPr>
                <w:lang w:val="ro-RO"/>
              </w:rPr>
              <w:t>0360</w:t>
            </w:r>
          </w:p>
        </w:tc>
        <w:tc>
          <w:tcPr>
            <w:tcW w:w="3627" w:type="dxa"/>
          </w:tcPr>
          <w:p w:rsidR="004F4772" w:rsidRPr="006F476F" w:rsidRDefault="004F4772" w:rsidP="004F4772">
            <w:pPr>
              <w:spacing w:before="92"/>
              <w:ind w:right="85"/>
              <w:jc w:val="both"/>
              <w:rPr>
                <w:lang w:val="ro-RO"/>
              </w:rPr>
            </w:pPr>
            <w:r>
              <w:rPr>
                <w:lang w:val="ro-RO"/>
              </w:rPr>
              <w:t>Se modifică denumirea din coloana (1) astfel: „</w:t>
            </w:r>
            <w:r w:rsidRPr="004F4772">
              <w:rPr>
                <w:lang w:val="ro-RO"/>
              </w:rPr>
              <w:t>ASAMBLĂRI DETONATOARE de mină (de explozie) NEELECTRICE</w:t>
            </w:r>
            <w:r>
              <w:rPr>
                <w:lang w:val="ro-RO"/>
              </w:rPr>
              <w:t>”</w:t>
            </w:r>
          </w:p>
        </w:tc>
      </w:tr>
      <w:tr w:rsidR="004F4772" w:rsidRPr="006F476F" w:rsidTr="008F3C8D">
        <w:tc>
          <w:tcPr>
            <w:tcW w:w="3820" w:type="dxa"/>
          </w:tcPr>
          <w:p w:rsidR="004F4772" w:rsidRPr="006F476F" w:rsidRDefault="004F4772" w:rsidP="002738F3">
            <w:pPr>
              <w:spacing w:before="92"/>
              <w:ind w:right="85"/>
              <w:jc w:val="both"/>
              <w:rPr>
                <w:lang w:val="ro-RO"/>
              </w:rPr>
            </w:pPr>
            <w:r w:rsidRPr="004F4772">
              <w:rPr>
                <w:lang w:val="ro-RO"/>
              </w:rPr>
              <w:lastRenderedPageBreak/>
              <w:t>ASAMBLĂRI DETONATOARE de mină (de exploziţie) NEELECTRICE</w:t>
            </w:r>
          </w:p>
        </w:tc>
        <w:tc>
          <w:tcPr>
            <w:tcW w:w="850" w:type="dxa"/>
          </w:tcPr>
          <w:p w:rsidR="004F4772" w:rsidRPr="006F476F" w:rsidRDefault="004F4772" w:rsidP="002738F3">
            <w:pPr>
              <w:spacing w:before="92"/>
              <w:ind w:right="85"/>
              <w:jc w:val="both"/>
              <w:rPr>
                <w:lang w:val="ro-RO"/>
              </w:rPr>
            </w:pPr>
            <w:r>
              <w:rPr>
                <w:lang w:val="ro-RO"/>
              </w:rPr>
              <w:t>0361</w:t>
            </w:r>
          </w:p>
        </w:tc>
        <w:tc>
          <w:tcPr>
            <w:tcW w:w="3627" w:type="dxa"/>
          </w:tcPr>
          <w:p w:rsidR="004F4772" w:rsidRPr="006F476F" w:rsidRDefault="004F4772" w:rsidP="004F4772">
            <w:pPr>
              <w:spacing w:before="92"/>
              <w:ind w:right="85"/>
              <w:jc w:val="both"/>
              <w:rPr>
                <w:lang w:val="ro-RO"/>
              </w:rPr>
            </w:pPr>
            <w:r>
              <w:rPr>
                <w:lang w:val="ro-RO"/>
              </w:rPr>
              <w:t>Se modifică denumirea din coloana (1) astfel: „</w:t>
            </w:r>
            <w:r w:rsidRPr="004F4772">
              <w:rPr>
                <w:lang w:val="ro-RO"/>
              </w:rPr>
              <w:t>ASAMBLĂRI DETONATOARE de mină (de explozie) NEELECTRICE</w:t>
            </w:r>
            <w:r>
              <w:rPr>
                <w:lang w:val="ro-RO"/>
              </w:rPr>
              <w:t>”</w:t>
            </w:r>
          </w:p>
        </w:tc>
      </w:tr>
      <w:tr w:rsidR="008F3C8D" w:rsidRPr="006F476F" w:rsidTr="008F3C8D">
        <w:tc>
          <w:tcPr>
            <w:tcW w:w="3820" w:type="dxa"/>
          </w:tcPr>
          <w:p w:rsidR="008F3C8D" w:rsidRPr="006F476F" w:rsidRDefault="008F3C8D" w:rsidP="008F3C8D">
            <w:pPr>
              <w:spacing w:before="92"/>
              <w:ind w:right="85"/>
              <w:jc w:val="both"/>
              <w:rPr>
                <w:lang w:val="ro-RO"/>
              </w:rPr>
            </w:pPr>
            <w:r w:rsidRPr="008F3C8D">
              <w:rPr>
                <w:lang w:val="ro-RO"/>
              </w:rPr>
              <w:t>DETONATOARE DE MINĂ (de exploziţie) ELECTRICE</w:t>
            </w:r>
          </w:p>
        </w:tc>
        <w:tc>
          <w:tcPr>
            <w:tcW w:w="850" w:type="dxa"/>
          </w:tcPr>
          <w:p w:rsidR="008F3C8D" w:rsidRPr="006F476F" w:rsidRDefault="008F3C8D" w:rsidP="008F3C8D">
            <w:pPr>
              <w:spacing w:before="92"/>
              <w:ind w:right="85"/>
              <w:jc w:val="both"/>
              <w:rPr>
                <w:lang w:val="ro-RO"/>
              </w:rPr>
            </w:pPr>
            <w:r>
              <w:rPr>
                <w:lang w:val="ro-RO"/>
              </w:rPr>
              <w:t>0255</w:t>
            </w:r>
          </w:p>
        </w:tc>
        <w:tc>
          <w:tcPr>
            <w:tcW w:w="3627" w:type="dxa"/>
          </w:tcPr>
          <w:p w:rsidR="008F3C8D" w:rsidRPr="006F476F" w:rsidRDefault="008F3C8D" w:rsidP="008F3C8D">
            <w:pPr>
              <w:spacing w:before="92"/>
              <w:ind w:right="85"/>
              <w:jc w:val="both"/>
              <w:rPr>
                <w:lang w:val="ro-RO"/>
              </w:rPr>
            </w:pPr>
            <w:r>
              <w:rPr>
                <w:lang w:val="ro-RO"/>
              </w:rPr>
              <w:t>Se modifică denumirea din coloana (1) astfel: „</w:t>
            </w:r>
            <w:r w:rsidRPr="008F3C8D">
              <w:rPr>
                <w:lang w:val="ro-RO"/>
              </w:rPr>
              <w:t>DETONATOARE DE MINĂ (de explozie) ELECTRICE</w:t>
            </w:r>
            <w:r>
              <w:rPr>
                <w:lang w:val="ro-RO"/>
              </w:rPr>
              <w:t>”</w:t>
            </w:r>
          </w:p>
        </w:tc>
      </w:tr>
      <w:tr w:rsidR="008F3C8D" w:rsidRPr="006F476F" w:rsidTr="008F3C8D">
        <w:tc>
          <w:tcPr>
            <w:tcW w:w="3820" w:type="dxa"/>
          </w:tcPr>
          <w:p w:rsidR="008F3C8D" w:rsidRPr="006F476F" w:rsidRDefault="008F3C8D" w:rsidP="008F3C8D">
            <w:pPr>
              <w:spacing w:before="92"/>
              <w:ind w:right="85"/>
              <w:jc w:val="both"/>
              <w:rPr>
                <w:lang w:val="ro-RO"/>
              </w:rPr>
            </w:pPr>
            <w:r w:rsidRPr="008F3C8D">
              <w:rPr>
                <w:lang w:val="ro-RO"/>
              </w:rPr>
              <w:t>DETONATOARE de mină (de exploziţie) ELECTRICE</w:t>
            </w:r>
          </w:p>
        </w:tc>
        <w:tc>
          <w:tcPr>
            <w:tcW w:w="850" w:type="dxa"/>
          </w:tcPr>
          <w:p w:rsidR="008F3C8D" w:rsidRPr="006F476F" w:rsidRDefault="008F3C8D" w:rsidP="008F3C8D">
            <w:pPr>
              <w:spacing w:before="92"/>
              <w:ind w:right="85"/>
              <w:jc w:val="both"/>
              <w:rPr>
                <w:lang w:val="ro-RO"/>
              </w:rPr>
            </w:pPr>
            <w:r>
              <w:rPr>
                <w:lang w:val="ro-RO"/>
              </w:rPr>
              <w:t>0456</w:t>
            </w:r>
          </w:p>
        </w:tc>
        <w:tc>
          <w:tcPr>
            <w:tcW w:w="3627" w:type="dxa"/>
          </w:tcPr>
          <w:p w:rsidR="008F3C8D" w:rsidRPr="006F476F" w:rsidRDefault="008F3C8D" w:rsidP="008F3C8D">
            <w:pPr>
              <w:spacing w:before="92"/>
              <w:ind w:right="85"/>
              <w:jc w:val="both"/>
              <w:rPr>
                <w:lang w:val="ro-RO"/>
              </w:rPr>
            </w:pPr>
            <w:r>
              <w:rPr>
                <w:lang w:val="ro-RO"/>
              </w:rPr>
              <w:t>Se modifică denumirea din coloana (1) astfel: „</w:t>
            </w:r>
            <w:r w:rsidRPr="008F3C8D">
              <w:rPr>
                <w:lang w:val="ro-RO"/>
              </w:rPr>
              <w:t>DETONATOARE de mină (de explozie) ELECTRICE</w:t>
            </w:r>
            <w:r>
              <w:rPr>
                <w:lang w:val="ro-RO"/>
              </w:rPr>
              <w:t>”</w:t>
            </w:r>
          </w:p>
        </w:tc>
      </w:tr>
      <w:tr w:rsidR="008F3C8D" w:rsidRPr="006F476F" w:rsidTr="008F3C8D">
        <w:tc>
          <w:tcPr>
            <w:tcW w:w="3820" w:type="dxa"/>
          </w:tcPr>
          <w:p w:rsidR="008F3C8D" w:rsidRPr="006F476F" w:rsidRDefault="008F3C8D" w:rsidP="008F3C8D">
            <w:pPr>
              <w:spacing w:before="92"/>
              <w:ind w:right="85"/>
              <w:jc w:val="both"/>
              <w:rPr>
                <w:lang w:val="ro-RO"/>
              </w:rPr>
            </w:pPr>
            <w:r w:rsidRPr="008F3C8D">
              <w:rPr>
                <w:lang w:val="ro-RO"/>
              </w:rPr>
              <w:t>DETONATOARE DE MINĂ (de exploziţie) NEELECTRICE</w:t>
            </w:r>
          </w:p>
        </w:tc>
        <w:tc>
          <w:tcPr>
            <w:tcW w:w="850" w:type="dxa"/>
          </w:tcPr>
          <w:p w:rsidR="008F3C8D" w:rsidRPr="006F476F" w:rsidRDefault="008F3C8D" w:rsidP="008F3C8D">
            <w:pPr>
              <w:spacing w:before="92"/>
              <w:ind w:right="85"/>
              <w:jc w:val="both"/>
              <w:rPr>
                <w:lang w:val="ro-RO"/>
              </w:rPr>
            </w:pPr>
            <w:r>
              <w:rPr>
                <w:lang w:val="ro-RO"/>
              </w:rPr>
              <w:t>0257</w:t>
            </w:r>
          </w:p>
        </w:tc>
        <w:tc>
          <w:tcPr>
            <w:tcW w:w="3627" w:type="dxa"/>
          </w:tcPr>
          <w:p w:rsidR="008F3C8D" w:rsidRPr="006F476F" w:rsidRDefault="008F3C8D" w:rsidP="008F3C8D">
            <w:pPr>
              <w:spacing w:before="92"/>
              <w:ind w:right="85"/>
              <w:jc w:val="both"/>
              <w:rPr>
                <w:lang w:val="ro-RO"/>
              </w:rPr>
            </w:pPr>
            <w:r>
              <w:rPr>
                <w:lang w:val="ro-RO"/>
              </w:rPr>
              <w:t>Se modifică denumirea din coloana (1) astfel: „</w:t>
            </w:r>
            <w:r w:rsidRPr="008F3C8D">
              <w:rPr>
                <w:lang w:val="ro-RO"/>
              </w:rPr>
              <w:t>DETONATOARE DE MINĂ (de explozie) NEELECTRICE</w:t>
            </w:r>
            <w:r>
              <w:rPr>
                <w:lang w:val="ro-RO"/>
              </w:rPr>
              <w:t>”</w:t>
            </w:r>
          </w:p>
        </w:tc>
      </w:tr>
      <w:tr w:rsidR="008F3C8D" w:rsidRPr="006F476F" w:rsidTr="008F3C8D">
        <w:tc>
          <w:tcPr>
            <w:tcW w:w="3820" w:type="dxa"/>
          </w:tcPr>
          <w:p w:rsidR="008F3C8D" w:rsidRPr="006F476F" w:rsidRDefault="008F3C8D" w:rsidP="008F3C8D">
            <w:pPr>
              <w:spacing w:before="92"/>
              <w:ind w:right="85"/>
              <w:jc w:val="both"/>
              <w:rPr>
                <w:lang w:val="ro-RO"/>
              </w:rPr>
            </w:pPr>
            <w:r w:rsidRPr="008F3C8D">
              <w:rPr>
                <w:lang w:val="ro-RO"/>
              </w:rPr>
              <w:t>DETONATOARE de mină (de exploziţie) NEELECTRICE</w:t>
            </w:r>
          </w:p>
        </w:tc>
        <w:tc>
          <w:tcPr>
            <w:tcW w:w="850" w:type="dxa"/>
          </w:tcPr>
          <w:p w:rsidR="008F3C8D" w:rsidRPr="006F476F" w:rsidRDefault="008F3C8D" w:rsidP="008F3C8D">
            <w:pPr>
              <w:spacing w:before="92"/>
              <w:ind w:right="85"/>
              <w:jc w:val="both"/>
              <w:rPr>
                <w:lang w:val="ro-RO"/>
              </w:rPr>
            </w:pPr>
            <w:r>
              <w:rPr>
                <w:lang w:val="ro-RO"/>
              </w:rPr>
              <w:t>0455</w:t>
            </w:r>
          </w:p>
        </w:tc>
        <w:tc>
          <w:tcPr>
            <w:tcW w:w="3627" w:type="dxa"/>
          </w:tcPr>
          <w:p w:rsidR="008F3C8D" w:rsidRPr="006F476F" w:rsidRDefault="008F3C8D" w:rsidP="008F3C8D">
            <w:pPr>
              <w:spacing w:before="92"/>
              <w:ind w:right="85"/>
              <w:jc w:val="both"/>
              <w:rPr>
                <w:lang w:val="ro-RO"/>
              </w:rPr>
            </w:pPr>
            <w:r>
              <w:rPr>
                <w:lang w:val="ro-RO"/>
              </w:rPr>
              <w:t>Se modifică denumirea din coloana (1) astfel: „</w:t>
            </w:r>
            <w:r w:rsidRPr="008F3C8D">
              <w:rPr>
                <w:lang w:val="ro-RO"/>
              </w:rPr>
              <w:t>DETONATOARE DE MINĂ (de explozie) NEELECTRICE</w:t>
            </w:r>
            <w:r>
              <w:rPr>
                <w:lang w:val="ro-RO"/>
              </w:rPr>
              <w:t>”</w:t>
            </w:r>
          </w:p>
        </w:tc>
      </w:tr>
      <w:tr w:rsidR="008F3C8D" w:rsidRPr="006F476F" w:rsidTr="008F3C8D">
        <w:tc>
          <w:tcPr>
            <w:tcW w:w="3820" w:type="dxa"/>
          </w:tcPr>
          <w:p w:rsidR="008F3C8D" w:rsidRPr="006F476F" w:rsidRDefault="008F3C8D" w:rsidP="008F3C8D">
            <w:pPr>
              <w:spacing w:before="92"/>
              <w:ind w:right="85"/>
              <w:jc w:val="both"/>
              <w:rPr>
                <w:lang w:val="ro-RO"/>
              </w:rPr>
            </w:pPr>
            <w:r w:rsidRPr="008F3C8D">
              <w:rPr>
                <w:lang w:val="ro-RO"/>
              </w:rPr>
              <w:t>EXPLOZIV MINIER (de exploziţie) DE TIP B</w:t>
            </w:r>
          </w:p>
        </w:tc>
        <w:tc>
          <w:tcPr>
            <w:tcW w:w="850" w:type="dxa"/>
          </w:tcPr>
          <w:p w:rsidR="008F3C8D" w:rsidRPr="006F476F" w:rsidRDefault="008F3C8D" w:rsidP="008F3C8D">
            <w:pPr>
              <w:spacing w:before="92"/>
              <w:ind w:right="85"/>
              <w:jc w:val="both"/>
              <w:rPr>
                <w:lang w:val="ro-RO"/>
              </w:rPr>
            </w:pPr>
            <w:r>
              <w:rPr>
                <w:lang w:val="ro-RO"/>
              </w:rPr>
              <w:t>0331</w:t>
            </w:r>
          </w:p>
        </w:tc>
        <w:tc>
          <w:tcPr>
            <w:tcW w:w="3627" w:type="dxa"/>
          </w:tcPr>
          <w:p w:rsidR="008F3C8D" w:rsidRPr="006F476F" w:rsidRDefault="008F3C8D" w:rsidP="008F3C8D">
            <w:pPr>
              <w:spacing w:before="92"/>
              <w:ind w:right="85"/>
              <w:jc w:val="both"/>
              <w:rPr>
                <w:lang w:val="ro-RO"/>
              </w:rPr>
            </w:pPr>
            <w:r>
              <w:rPr>
                <w:lang w:val="ro-RO"/>
              </w:rPr>
              <w:t>Se modifică denumirea din coloana (1) astfel: „</w:t>
            </w:r>
            <w:r w:rsidRPr="008F3C8D">
              <w:rPr>
                <w:lang w:val="ro-RO"/>
              </w:rPr>
              <w:t>EXPLOZIV MINIER (de explozie) DE TIP B</w:t>
            </w:r>
            <w:r>
              <w:rPr>
                <w:lang w:val="ro-RO"/>
              </w:rPr>
              <w:t>”</w:t>
            </w:r>
          </w:p>
        </w:tc>
      </w:tr>
      <w:tr w:rsidR="008F3C8D" w:rsidRPr="006F476F" w:rsidTr="008F3C8D">
        <w:tc>
          <w:tcPr>
            <w:tcW w:w="3820" w:type="dxa"/>
          </w:tcPr>
          <w:p w:rsidR="008F3C8D" w:rsidRPr="006F476F" w:rsidRDefault="008F3C8D" w:rsidP="008F3C8D">
            <w:pPr>
              <w:spacing w:before="92"/>
              <w:ind w:right="85"/>
              <w:jc w:val="both"/>
              <w:rPr>
                <w:lang w:val="ro-RO"/>
              </w:rPr>
            </w:pPr>
            <w:r w:rsidRPr="008F3C8D">
              <w:rPr>
                <w:lang w:val="ro-RO"/>
              </w:rPr>
              <w:t xml:space="preserve">EXPLOZIV MINIER (de exploziţie) DE TIP </w:t>
            </w:r>
            <w:r>
              <w:rPr>
                <w:lang w:val="ro-RO"/>
              </w:rPr>
              <w:t>E</w:t>
            </w:r>
          </w:p>
        </w:tc>
        <w:tc>
          <w:tcPr>
            <w:tcW w:w="850" w:type="dxa"/>
          </w:tcPr>
          <w:p w:rsidR="008F3C8D" w:rsidRPr="006F476F" w:rsidRDefault="008F3C8D" w:rsidP="008F3C8D">
            <w:pPr>
              <w:spacing w:before="92"/>
              <w:ind w:right="85"/>
              <w:jc w:val="both"/>
              <w:rPr>
                <w:lang w:val="ro-RO"/>
              </w:rPr>
            </w:pPr>
            <w:r>
              <w:rPr>
                <w:lang w:val="ro-RO"/>
              </w:rPr>
              <w:t>0332</w:t>
            </w:r>
          </w:p>
        </w:tc>
        <w:tc>
          <w:tcPr>
            <w:tcW w:w="3627" w:type="dxa"/>
          </w:tcPr>
          <w:p w:rsidR="008F3C8D" w:rsidRPr="006F476F" w:rsidRDefault="008F3C8D" w:rsidP="008F3C8D">
            <w:pPr>
              <w:spacing w:before="92"/>
              <w:ind w:right="85"/>
              <w:jc w:val="both"/>
              <w:rPr>
                <w:lang w:val="ro-RO"/>
              </w:rPr>
            </w:pPr>
            <w:r>
              <w:rPr>
                <w:lang w:val="ro-RO"/>
              </w:rPr>
              <w:t>Se modifică denumirea din coloana (1) astfel: „</w:t>
            </w:r>
            <w:r w:rsidRPr="008F3C8D">
              <w:rPr>
                <w:lang w:val="ro-RO"/>
              </w:rPr>
              <w:t xml:space="preserve">EXPLOZIV MINIER (de explozie) DE TIP </w:t>
            </w:r>
            <w:r>
              <w:rPr>
                <w:lang w:val="ro-RO"/>
              </w:rPr>
              <w:t>E”</w:t>
            </w:r>
          </w:p>
        </w:tc>
      </w:tr>
      <w:tr w:rsidR="008F3C8D" w:rsidRPr="006F476F" w:rsidTr="008F3C8D">
        <w:tc>
          <w:tcPr>
            <w:tcW w:w="3820" w:type="dxa"/>
          </w:tcPr>
          <w:p w:rsidR="008F3C8D" w:rsidRPr="006F476F" w:rsidRDefault="008F3C8D" w:rsidP="008F3C8D">
            <w:pPr>
              <w:spacing w:before="92"/>
              <w:ind w:right="85"/>
              <w:jc w:val="both"/>
              <w:rPr>
                <w:lang w:val="ro-RO"/>
              </w:rPr>
            </w:pPr>
            <w:r w:rsidRPr="006F476F">
              <w:rPr>
                <w:lang w:val="ro-RO"/>
              </w:rPr>
              <w:t>MATERII RADIOACTIVE, OBIECTE CONTAMINATE SUPERFICIAL (SCO-I sau SCO-II) nefisibile sau fisibile exceptate</w:t>
            </w:r>
          </w:p>
        </w:tc>
        <w:tc>
          <w:tcPr>
            <w:tcW w:w="850" w:type="dxa"/>
          </w:tcPr>
          <w:p w:rsidR="008F3C8D" w:rsidRPr="006F476F" w:rsidRDefault="008F3C8D" w:rsidP="008F3C8D">
            <w:pPr>
              <w:spacing w:before="92"/>
              <w:ind w:right="85"/>
              <w:jc w:val="both"/>
              <w:rPr>
                <w:lang w:val="ro-RO"/>
              </w:rPr>
            </w:pPr>
            <w:r w:rsidRPr="006F476F">
              <w:rPr>
                <w:lang w:val="ro-RO"/>
              </w:rPr>
              <w:t>2913</w:t>
            </w:r>
          </w:p>
        </w:tc>
        <w:tc>
          <w:tcPr>
            <w:tcW w:w="3627" w:type="dxa"/>
          </w:tcPr>
          <w:p w:rsidR="008F3C8D" w:rsidRPr="006F476F" w:rsidRDefault="008F3C8D" w:rsidP="008F3C8D">
            <w:pPr>
              <w:spacing w:before="92"/>
              <w:ind w:right="85"/>
              <w:jc w:val="both"/>
              <w:rPr>
                <w:lang w:val="ro-RO"/>
              </w:rPr>
            </w:pPr>
            <w:r w:rsidRPr="006F476F">
              <w:rPr>
                <w:lang w:val="ro-RO"/>
              </w:rPr>
              <w:t>În denumirea din coloana (1), se înlocuieşte sintagma „(SCO-I sau SCO-II)” cu „(SCO-I, SCO-II sau SCO-III)”.</w:t>
            </w:r>
          </w:p>
        </w:tc>
      </w:tr>
      <w:tr w:rsidR="008F3C8D" w:rsidRPr="006F476F" w:rsidTr="008F3C8D">
        <w:tc>
          <w:tcPr>
            <w:tcW w:w="3820" w:type="dxa"/>
          </w:tcPr>
          <w:p w:rsidR="008F3C8D" w:rsidRPr="006F476F" w:rsidRDefault="008F3C8D" w:rsidP="008F3C8D">
            <w:pPr>
              <w:spacing w:before="92"/>
              <w:ind w:right="85"/>
              <w:jc w:val="both"/>
              <w:rPr>
                <w:lang w:val="ro-RO"/>
              </w:rPr>
            </w:pPr>
            <w:r w:rsidRPr="006F476F">
              <w:rPr>
                <w:lang w:val="ro-RO"/>
              </w:rPr>
              <w:t>METACRILAT DE 2-DIMETILAMINOETIL</w:t>
            </w:r>
          </w:p>
        </w:tc>
        <w:tc>
          <w:tcPr>
            <w:tcW w:w="850" w:type="dxa"/>
          </w:tcPr>
          <w:p w:rsidR="008F3C8D" w:rsidRPr="006F476F" w:rsidRDefault="008F3C8D" w:rsidP="008F3C8D">
            <w:pPr>
              <w:spacing w:before="92"/>
              <w:ind w:right="85"/>
              <w:jc w:val="both"/>
              <w:rPr>
                <w:lang w:val="ro-RO"/>
              </w:rPr>
            </w:pPr>
            <w:r w:rsidRPr="006F476F">
              <w:rPr>
                <w:lang w:val="ro-RO"/>
              </w:rPr>
              <w:t>2522</w:t>
            </w:r>
          </w:p>
        </w:tc>
        <w:tc>
          <w:tcPr>
            <w:tcW w:w="3627" w:type="dxa"/>
          </w:tcPr>
          <w:p w:rsidR="008F3C8D" w:rsidRPr="006F476F" w:rsidRDefault="008F3C8D" w:rsidP="008F3C8D">
            <w:pPr>
              <w:spacing w:before="92"/>
              <w:ind w:right="85"/>
              <w:jc w:val="both"/>
              <w:rPr>
                <w:lang w:val="ro-RO"/>
              </w:rPr>
            </w:pPr>
            <w:r w:rsidRPr="006F476F">
              <w:rPr>
                <w:lang w:val="ro-RO"/>
              </w:rPr>
              <w:t>Se modifică denumirea din coloana (1) astfel: „METACRILAT DE 2-DIMETILAMINOETIL STABILIZAT”.</w:t>
            </w:r>
          </w:p>
        </w:tc>
      </w:tr>
    </w:tbl>
    <w:p w:rsidR="00D57B6D" w:rsidRPr="006F476F" w:rsidRDefault="00D57B6D" w:rsidP="002738F3">
      <w:pPr>
        <w:spacing w:before="92"/>
        <w:ind w:right="85"/>
        <w:jc w:val="both"/>
        <w:rPr>
          <w:lang w:val="ro-RO"/>
        </w:rPr>
      </w:pPr>
    </w:p>
    <w:p w:rsidR="00F06D88" w:rsidRPr="006F476F" w:rsidRDefault="00F06D88" w:rsidP="002738F3">
      <w:pPr>
        <w:spacing w:before="92"/>
        <w:ind w:right="85"/>
        <w:jc w:val="both"/>
        <w:rPr>
          <w:lang w:val="ro-RO"/>
        </w:rPr>
      </w:pPr>
      <w:r w:rsidRPr="006F476F">
        <w:rPr>
          <w:lang w:val="ro-RO"/>
        </w:rPr>
        <w:t>Se adaugă următoarele rubrici noi, în ordine alfabetică:</w:t>
      </w:r>
    </w:p>
    <w:tbl>
      <w:tblPr>
        <w:tblStyle w:val="TableGrid"/>
        <w:tblW w:w="0" w:type="auto"/>
        <w:tblLook w:val="04A0" w:firstRow="1" w:lastRow="0" w:firstColumn="1" w:lastColumn="0" w:noHBand="0" w:noVBand="1"/>
      </w:tblPr>
      <w:tblGrid>
        <w:gridCol w:w="4811"/>
        <w:gridCol w:w="1275"/>
        <w:gridCol w:w="1416"/>
        <w:gridCol w:w="795"/>
      </w:tblGrid>
      <w:tr w:rsidR="00F06D88" w:rsidRPr="006F476F" w:rsidTr="00840677">
        <w:tc>
          <w:tcPr>
            <w:tcW w:w="4815" w:type="dxa"/>
          </w:tcPr>
          <w:p w:rsidR="00F06D88" w:rsidRPr="006F476F" w:rsidRDefault="00F06D88" w:rsidP="002738F3">
            <w:pPr>
              <w:spacing w:before="92"/>
              <w:ind w:right="85"/>
              <w:jc w:val="both"/>
              <w:rPr>
                <w:lang w:val="ro-RO"/>
              </w:rPr>
            </w:pPr>
            <w:r w:rsidRPr="006F476F">
              <w:rPr>
                <w:lang w:val="ro-RO"/>
              </w:rPr>
              <w:t>Denumirea/descrierea mărfurilor</w:t>
            </w:r>
          </w:p>
        </w:tc>
        <w:tc>
          <w:tcPr>
            <w:tcW w:w="1276" w:type="dxa"/>
          </w:tcPr>
          <w:p w:rsidR="00F06D88" w:rsidRPr="006F476F" w:rsidRDefault="00F06D88" w:rsidP="002738F3">
            <w:pPr>
              <w:spacing w:before="92"/>
              <w:ind w:right="85"/>
              <w:jc w:val="both"/>
              <w:rPr>
                <w:lang w:val="ro-RO"/>
              </w:rPr>
            </w:pPr>
            <w:r w:rsidRPr="006F476F">
              <w:rPr>
                <w:lang w:val="ro-RO"/>
              </w:rPr>
              <w:t>Cod ONU</w:t>
            </w:r>
          </w:p>
        </w:tc>
        <w:tc>
          <w:tcPr>
            <w:tcW w:w="1417" w:type="dxa"/>
          </w:tcPr>
          <w:p w:rsidR="00F06D88" w:rsidRPr="006F476F" w:rsidRDefault="00F06D88" w:rsidP="002738F3">
            <w:pPr>
              <w:spacing w:before="92"/>
              <w:ind w:right="85"/>
              <w:jc w:val="both"/>
              <w:rPr>
                <w:lang w:val="ro-RO"/>
              </w:rPr>
            </w:pPr>
            <w:r w:rsidRPr="006F476F">
              <w:rPr>
                <w:lang w:val="ro-RO"/>
              </w:rPr>
              <w:t>Cod NHM</w:t>
            </w:r>
          </w:p>
        </w:tc>
        <w:tc>
          <w:tcPr>
            <w:tcW w:w="795" w:type="dxa"/>
          </w:tcPr>
          <w:p w:rsidR="00F06D88" w:rsidRPr="006F476F" w:rsidRDefault="00F06D88" w:rsidP="002738F3">
            <w:pPr>
              <w:spacing w:before="92"/>
              <w:ind w:right="85"/>
              <w:jc w:val="both"/>
              <w:rPr>
                <w:lang w:val="ro-RO"/>
              </w:rPr>
            </w:pPr>
            <w:r w:rsidRPr="006F476F">
              <w:rPr>
                <w:lang w:val="ro-RO"/>
              </w:rPr>
              <w:t>Obs.</w:t>
            </w:r>
          </w:p>
        </w:tc>
      </w:tr>
      <w:tr w:rsidR="00F06D88" w:rsidRPr="006F476F" w:rsidTr="00840677">
        <w:tc>
          <w:tcPr>
            <w:tcW w:w="4815" w:type="dxa"/>
          </w:tcPr>
          <w:p w:rsidR="00F06D88" w:rsidRPr="006F476F" w:rsidRDefault="00840677" w:rsidP="002738F3">
            <w:pPr>
              <w:spacing w:before="92"/>
              <w:ind w:right="85"/>
              <w:jc w:val="both"/>
              <w:rPr>
                <w:lang w:val="ro-RO"/>
              </w:rPr>
            </w:pPr>
            <w:r w:rsidRPr="006F476F">
              <w:rPr>
                <w:lang w:val="ro-RO"/>
              </w:rPr>
              <w:t>DEŞEURI MEDICALE INFECŢIOASE numai PENTRU ANIMALE, CATEGORIA A, solide</w:t>
            </w:r>
          </w:p>
        </w:tc>
        <w:tc>
          <w:tcPr>
            <w:tcW w:w="1276" w:type="dxa"/>
          </w:tcPr>
          <w:p w:rsidR="00F06D88" w:rsidRPr="006F476F" w:rsidRDefault="00840677" w:rsidP="002738F3">
            <w:pPr>
              <w:spacing w:before="92"/>
              <w:ind w:right="85"/>
              <w:jc w:val="both"/>
              <w:rPr>
                <w:lang w:val="ro-RO"/>
              </w:rPr>
            </w:pPr>
            <w:r w:rsidRPr="006F476F">
              <w:rPr>
                <w:lang w:val="ro-RO"/>
              </w:rPr>
              <w:t>3549</w:t>
            </w:r>
          </w:p>
        </w:tc>
        <w:tc>
          <w:tcPr>
            <w:tcW w:w="1417" w:type="dxa"/>
          </w:tcPr>
          <w:p w:rsidR="00F06D88" w:rsidRPr="006F476F" w:rsidRDefault="00840677" w:rsidP="002738F3">
            <w:pPr>
              <w:spacing w:before="92"/>
              <w:ind w:right="85"/>
              <w:jc w:val="both"/>
              <w:rPr>
                <w:lang w:val="ro-RO"/>
              </w:rPr>
            </w:pPr>
            <w:r w:rsidRPr="006F476F">
              <w:rPr>
                <w:lang w:val="ro-RO"/>
              </w:rPr>
              <w:t>382530</w:t>
            </w:r>
          </w:p>
        </w:tc>
        <w:tc>
          <w:tcPr>
            <w:tcW w:w="795" w:type="dxa"/>
          </w:tcPr>
          <w:p w:rsidR="00F06D88" w:rsidRPr="006F476F" w:rsidRDefault="00F06D88" w:rsidP="002738F3">
            <w:pPr>
              <w:spacing w:before="92"/>
              <w:ind w:right="85"/>
              <w:jc w:val="both"/>
              <w:rPr>
                <w:lang w:val="ro-RO"/>
              </w:rPr>
            </w:pPr>
          </w:p>
        </w:tc>
      </w:tr>
      <w:tr w:rsidR="00F06D88" w:rsidRPr="006F476F" w:rsidTr="00840677">
        <w:tc>
          <w:tcPr>
            <w:tcW w:w="4815" w:type="dxa"/>
          </w:tcPr>
          <w:p w:rsidR="00F06D88" w:rsidRPr="006F476F" w:rsidRDefault="00840677" w:rsidP="002738F3">
            <w:pPr>
              <w:spacing w:before="92"/>
              <w:ind w:right="85"/>
              <w:jc w:val="both"/>
              <w:rPr>
                <w:lang w:val="ro-RO"/>
              </w:rPr>
            </w:pPr>
            <w:r w:rsidRPr="006F476F">
              <w:rPr>
                <w:lang w:val="ro-RO"/>
              </w:rPr>
              <w:t>DEŞEURI MEDICALE INFECŢIOASE PENTRU OM, CATEGORIA A, solide</w:t>
            </w:r>
          </w:p>
        </w:tc>
        <w:tc>
          <w:tcPr>
            <w:tcW w:w="1276" w:type="dxa"/>
          </w:tcPr>
          <w:p w:rsidR="00F06D88" w:rsidRPr="006F476F" w:rsidRDefault="00840677" w:rsidP="002738F3">
            <w:pPr>
              <w:spacing w:before="92"/>
              <w:ind w:right="85"/>
              <w:jc w:val="both"/>
              <w:rPr>
                <w:lang w:val="ro-RO"/>
              </w:rPr>
            </w:pPr>
            <w:r w:rsidRPr="006F476F">
              <w:rPr>
                <w:lang w:val="ro-RO"/>
              </w:rPr>
              <w:t>3549</w:t>
            </w:r>
          </w:p>
        </w:tc>
        <w:tc>
          <w:tcPr>
            <w:tcW w:w="1417" w:type="dxa"/>
          </w:tcPr>
          <w:p w:rsidR="00F06D88" w:rsidRPr="006F476F" w:rsidRDefault="00840677" w:rsidP="002738F3">
            <w:pPr>
              <w:spacing w:before="92"/>
              <w:ind w:right="85"/>
              <w:jc w:val="both"/>
              <w:rPr>
                <w:lang w:val="ro-RO"/>
              </w:rPr>
            </w:pPr>
            <w:r w:rsidRPr="006F476F">
              <w:rPr>
                <w:lang w:val="ro-RO"/>
              </w:rPr>
              <w:t>382530</w:t>
            </w:r>
          </w:p>
        </w:tc>
        <w:tc>
          <w:tcPr>
            <w:tcW w:w="795" w:type="dxa"/>
          </w:tcPr>
          <w:p w:rsidR="00F06D88" w:rsidRPr="006F476F" w:rsidRDefault="00F06D88" w:rsidP="002738F3">
            <w:pPr>
              <w:spacing w:before="92"/>
              <w:ind w:right="85"/>
              <w:jc w:val="both"/>
              <w:rPr>
                <w:lang w:val="ro-RO"/>
              </w:rPr>
            </w:pPr>
          </w:p>
        </w:tc>
      </w:tr>
      <w:tr w:rsidR="00F06D88" w:rsidRPr="006F476F" w:rsidTr="00840677">
        <w:tc>
          <w:tcPr>
            <w:tcW w:w="4815" w:type="dxa"/>
          </w:tcPr>
          <w:p w:rsidR="00F06D88" w:rsidRPr="006F476F" w:rsidRDefault="00840677" w:rsidP="002738F3">
            <w:pPr>
              <w:spacing w:before="92"/>
              <w:ind w:right="85"/>
              <w:jc w:val="both"/>
              <w:rPr>
                <w:lang w:val="ro-RO"/>
              </w:rPr>
            </w:pPr>
            <w:r w:rsidRPr="006F476F">
              <w:rPr>
                <w:rStyle w:val="l5def"/>
                <w:lang w:val="ro-RO"/>
              </w:rPr>
              <w:t>DETONATOARE de mină (de explozie) ELECTRONICE programabile</w:t>
            </w:r>
          </w:p>
        </w:tc>
        <w:tc>
          <w:tcPr>
            <w:tcW w:w="1276" w:type="dxa"/>
          </w:tcPr>
          <w:p w:rsidR="00F06D88" w:rsidRPr="006F476F" w:rsidRDefault="00840677" w:rsidP="002738F3">
            <w:pPr>
              <w:spacing w:before="92"/>
              <w:ind w:right="85"/>
              <w:jc w:val="both"/>
              <w:rPr>
                <w:lang w:val="ro-RO"/>
              </w:rPr>
            </w:pPr>
            <w:r w:rsidRPr="006F476F">
              <w:rPr>
                <w:lang w:val="ro-RO"/>
              </w:rPr>
              <w:t>0511</w:t>
            </w:r>
          </w:p>
        </w:tc>
        <w:tc>
          <w:tcPr>
            <w:tcW w:w="1417" w:type="dxa"/>
          </w:tcPr>
          <w:p w:rsidR="00F06D88" w:rsidRPr="006F476F" w:rsidRDefault="00840677" w:rsidP="002738F3">
            <w:pPr>
              <w:spacing w:before="92"/>
              <w:ind w:right="85"/>
              <w:jc w:val="both"/>
              <w:rPr>
                <w:lang w:val="ro-RO"/>
              </w:rPr>
            </w:pPr>
            <w:r w:rsidRPr="006F476F">
              <w:rPr>
                <w:lang w:val="ro-RO"/>
              </w:rPr>
              <w:t>360300</w:t>
            </w:r>
          </w:p>
        </w:tc>
        <w:tc>
          <w:tcPr>
            <w:tcW w:w="795" w:type="dxa"/>
          </w:tcPr>
          <w:p w:rsidR="00F06D88" w:rsidRPr="006F476F" w:rsidRDefault="00F06D88" w:rsidP="002738F3">
            <w:pPr>
              <w:spacing w:before="92"/>
              <w:ind w:right="85"/>
              <w:jc w:val="both"/>
              <w:rPr>
                <w:lang w:val="ro-RO"/>
              </w:rPr>
            </w:pPr>
          </w:p>
        </w:tc>
      </w:tr>
      <w:tr w:rsidR="00F06D88" w:rsidRPr="006F476F" w:rsidTr="00840677">
        <w:tc>
          <w:tcPr>
            <w:tcW w:w="4815" w:type="dxa"/>
          </w:tcPr>
          <w:p w:rsidR="00F06D88" w:rsidRPr="006F476F" w:rsidRDefault="00840677" w:rsidP="002738F3">
            <w:pPr>
              <w:spacing w:before="92"/>
              <w:ind w:right="85"/>
              <w:jc w:val="both"/>
              <w:rPr>
                <w:lang w:val="ro-RO"/>
              </w:rPr>
            </w:pPr>
            <w:r w:rsidRPr="006F476F">
              <w:rPr>
                <w:rStyle w:val="l5def"/>
                <w:lang w:val="ro-RO"/>
              </w:rPr>
              <w:lastRenderedPageBreak/>
              <w:t>DETONATOARE de mină (de explozie) ELECTRONICE programabile</w:t>
            </w:r>
          </w:p>
        </w:tc>
        <w:tc>
          <w:tcPr>
            <w:tcW w:w="1276" w:type="dxa"/>
          </w:tcPr>
          <w:p w:rsidR="00F06D88" w:rsidRPr="006F476F" w:rsidRDefault="00840677" w:rsidP="002738F3">
            <w:pPr>
              <w:spacing w:before="92"/>
              <w:ind w:right="85"/>
              <w:jc w:val="both"/>
              <w:rPr>
                <w:lang w:val="ro-RO"/>
              </w:rPr>
            </w:pPr>
            <w:r w:rsidRPr="006F476F">
              <w:rPr>
                <w:lang w:val="ro-RO"/>
              </w:rPr>
              <w:t>0512</w:t>
            </w:r>
          </w:p>
        </w:tc>
        <w:tc>
          <w:tcPr>
            <w:tcW w:w="1417" w:type="dxa"/>
          </w:tcPr>
          <w:p w:rsidR="00F06D88" w:rsidRPr="006F476F" w:rsidRDefault="00840677" w:rsidP="002738F3">
            <w:pPr>
              <w:spacing w:before="92"/>
              <w:ind w:right="85"/>
              <w:jc w:val="both"/>
              <w:rPr>
                <w:lang w:val="ro-RO"/>
              </w:rPr>
            </w:pPr>
            <w:r w:rsidRPr="006F476F">
              <w:rPr>
                <w:lang w:val="ro-RO"/>
              </w:rPr>
              <w:t>360300</w:t>
            </w:r>
          </w:p>
        </w:tc>
        <w:tc>
          <w:tcPr>
            <w:tcW w:w="795" w:type="dxa"/>
          </w:tcPr>
          <w:p w:rsidR="00F06D88" w:rsidRPr="006F476F" w:rsidRDefault="00F06D88" w:rsidP="002738F3">
            <w:pPr>
              <w:spacing w:before="92"/>
              <w:ind w:right="85"/>
              <w:jc w:val="both"/>
              <w:rPr>
                <w:lang w:val="ro-RO"/>
              </w:rPr>
            </w:pPr>
          </w:p>
        </w:tc>
      </w:tr>
      <w:tr w:rsidR="00F06D88" w:rsidRPr="006F476F" w:rsidTr="00840677">
        <w:tc>
          <w:tcPr>
            <w:tcW w:w="4815" w:type="dxa"/>
          </w:tcPr>
          <w:p w:rsidR="00F06D88" w:rsidRPr="006F476F" w:rsidRDefault="00840677" w:rsidP="002738F3">
            <w:pPr>
              <w:spacing w:before="92"/>
              <w:ind w:right="85"/>
              <w:jc w:val="both"/>
              <w:rPr>
                <w:lang w:val="ro-RO"/>
              </w:rPr>
            </w:pPr>
            <w:r w:rsidRPr="006F476F">
              <w:rPr>
                <w:rStyle w:val="l5def"/>
                <w:lang w:val="ro-RO"/>
              </w:rPr>
              <w:t>DETONATOARE de mină (de explozie) ELECTRONICE programabile</w:t>
            </w:r>
          </w:p>
        </w:tc>
        <w:tc>
          <w:tcPr>
            <w:tcW w:w="1276" w:type="dxa"/>
          </w:tcPr>
          <w:p w:rsidR="00F06D88" w:rsidRPr="006F476F" w:rsidRDefault="00840677" w:rsidP="002738F3">
            <w:pPr>
              <w:spacing w:before="92"/>
              <w:ind w:right="85"/>
              <w:jc w:val="both"/>
              <w:rPr>
                <w:lang w:val="ro-RO"/>
              </w:rPr>
            </w:pPr>
            <w:r w:rsidRPr="006F476F">
              <w:rPr>
                <w:lang w:val="ro-RO"/>
              </w:rPr>
              <w:t>0513</w:t>
            </w:r>
          </w:p>
        </w:tc>
        <w:tc>
          <w:tcPr>
            <w:tcW w:w="1417" w:type="dxa"/>
          </w:tcPr>
          <w:p w:rsidR="00F06D88" w:rsidRPr="006F476F" w:rsidRDefault="00840677" w:rsidP="002738F3">
            <w:pPr>
              <w:spacing w:before="92"/>
              <w:ind w:right="85"/>
              <w:jc w:val="both"/>
              <w:rPr>
                <w:lang w:val="ro-RO"/>
              </w:rPr>
            </w:pPr>
            <w:r w:rsidRPr="006F476F">
              <w:rPr>
                <w:lang w:val="ro-RO"/>
              </w:rPr>
              <w:t>360300</w:t>
            </w:r>
          </w:p>
        </w:tc>
        <w:tc>
          <w:tcPr>
            <w:tcW w:w="795" w:type="dxa"/>
          </w:tcPr>
          <w:p w:rsidR="00F06D88" w:rsidRPr="006F476F" w:rsidRDefault="00F06D88" w:rsidP="002738F3">
            <w:pPr>
              <w:spacing w:before="92"/>
              <w:ind w:right="85"/>
              <w:jc w:val="both"/>
              <w:rPr>
                <w:lang w:val="ro-RO"/>
              </w:rPr>
            </w:pPr>
          </w:p>
        </w:tc>
      </w:tr>
      <w:tr w:rsidR="00F06D88" w:rsidRPr="006F476F" w:rsidTr="00840677">
        <w:tc>
          <w:tcPr>
            <w:tcW w:w="4815" w:type="dxa"/>
          </w:tcPr>
          <w:p w:rsidR="00F06D88" w:rsidRPr="006F476F" w:rsidRDefault="00840677" w:rsidP="002738F3">
            <w:pPr>
              <w:spacing w:before="92"/>
              <w:ind w:right="85"/>
              <w:jc w:val="both"/>
              <w:rPr>
                <w:lang w:val="ro-RO"/>
              </w:rPr>
            </w:pPr>
            <w:r w:rsidRPr="006F476F">
              <w:rPr>
                <w:lang w:val="ro-RO"/>
              </w:rPr>
              <w:t>MĂRFURI PERICULOASE CONŢINUTE ÎN OBIECTE</w:t>
            </w:r>
          </w:p>
        </w:tc>
        <w:tc>
          <w:tcPr>
            <w:tcW w:w="1276" w:type="dxa"/>
          </w:tcPr>
          <w:p w:rsidR="00F06D88" w:rsidRPr="006F476F" w:rsidRDefault="00840677" w:rsidP="002738F3">
            <w:pPr>
              <w:spacing w:before="92"/>
              <w:ind w:right="85"/>
              <w:jc w:val="both"/>
              <w:rPr>
                <w:lang w:val="ro-RO"/>
              </w:rPr>
            </w:pPr>
            <w:r w:rsidRPr="006F476F">
              <w:rPr>
                <w:lang w:val="ro-RO"/>
              </w:rPr>
              <w:t>3363</w:t>
            </w:r>
          </w:p>
        </w:tc>
        <w:tc>
          <w:tcPr>
            <w:tcW w:w="1417" w:type="dxa"/>
          </w:tcPr>
          <w:p w:rsidR="00F06D88" w:rsidRPr="006F476F" w:rsidRDefault="00840677" w:rsidP="002738F3">
            <w:pPr>
              <w:spacing w:before="92"/>
              <w:ind w:right="85"/>
              <w:jc w:val="both"/>
              <w:rPr>
                <w:lang w:val="ro-RO"/>
              </w:rPr>
            </w:pPr>
            <w:r w:rsidRPr="006F476F">
              <w:rPr>
                <w:lang w:val="ro-RO"/>
              </w:rPr>
              <w:t>8+++++</w:t>
            </w:r>
          </w:p>
        </w:tc>
        <w:tc>
          <w:tcPr>
            <w:tcW w:w="795" w:type="dxa"/>
          </w:tcPr>
          <w:p w:rsidR="00F06D88" w:rsidRPr="006F476F" w:rsidRDefault="00F06D88" w:rsidP="002738F3">
            <w:pPr>
              <w:spacing w:before="92"/>
              <w:ind w:right="85"/>
              <w:jc w:val="both"/>
              <w:rPr>
                <w:lang w:val="ro-RO"/>
              </w:rPr>
            </w:pPr>
          </w:p>
        </w:tc>
      </w:tr>
    </w:tbl>
    <w:p w:rsidR="00F06D88" w:rsidRPr="006F476F" w:rsidRDefault="00F06D88" w:rsidP="002738F3">
      <w:pPr>
        <w:spacing w:before="92"/>
        <w:ind w:right="85"/>
        <w:jc w:val="both"/>
        <w:rPr>
          <w:lang w:val="ro-RO"/>
        </w:rPr>
      </w:pPr>
    </w:p>
    <w:p w:rsidR="002738F3" w:rsidRPr="006F476F" w:rsidRDefault="001712D4" w:rsidP="002738F3">
      <w:pPr>
        <w:spacing w:before="92"/>
        <w:ind w:right="85"/>
        <w:jc w:val="both"/>
        <w:rPr>
          <w:b/>
          <w:lang w:val="ro-RO"/>
        </w:rPr>
      </w:pPr>
      <w:r w:rsidRPr="006F476F">
        <w:rPr>
          <w:b/>
          <w:lang w:val="ro-RO"/>
        </w:rPr>
        <w:t>Capitolul 3.3</w:t>
      </w:r>
    </w:p>
    <w:p w:rsidR="001712D4" w:rsidRPr="006F476F" w:rsidRDefault="00C13083" w:rsidP="002738F3">
      <w:pPr>
        <w:spacing w:before="92"/>
        <w:ind w:right="85"/>
        <w:jc w:val="both"/>
        <w:rPr>
          <w:lang w:val="ro-RO"/>
        </w:rPr>
      </w:pPr>
      <w:r w:rsidRPr="006F476F">
        <w:rPr>
          <w:b/>
          <w:lang w:val="ro-RO"/>
        </w:rPr>
        <w:t>DS 188</w:t>
      </w:r>
      <w:r w:rsidRPr="006F476F">
        <w:rPr>
          <w:lang w:val="ro-RO"/>
        </w:rPr>
        <w:tab/>
        <w:t>La alin. g) se înlocuieşte sintagma „Cu excepţia când bateriile sunt montate” cu „Cu excepţia cazului când pilele şi bateriile sunt montate”.</w:t>
      </w:r>
    </w:p>
    <w:p w:rsidR="00145B25" w:rsidRDefault="00C13083" w:rsidP="00C13083">
      <w:pPr>
        <w:spacing w:before="92"/>
        <w:ind w:right="85"/>
        <w:jc w:val="both"/>
        <w:rPr>
          <w:lang w:val="ro-RO"/>
        </w:rPr>
      </w:pPr>
      <w:r w:rsidRPr="006F476F">
        <w:rPr>
          <w:lang w:val="ro-RO"/>
        </w:rPr>
        <w:tab/>
      </w:r>
      <w:r w:rsidRPr="006F476F">
        <w:rPr>
          <w:lang w:val="ro-RO"/>
        </w:rPr>
        <w:tab/>
      </w:r>
    </w:p>
    <w:p w:rsidR="00C13083" w:rsidRPr="006F476F" w:rsidRDefault="00C13083" w:rsidP="00145B25">
      <w:pPr>
        <w:spacing w:before="92"/>
        <w:ind w:right="85" w:firstLine="1418"/>
        <w:jc w:val="both"/>
        <w:rPr>
          <w:lang w:val="ro-RO"/>
        </w:rPr>
      </w:pPr>
      <w:r w:rsidRPr="006F476F">
        <w:rPr>
          <w:lang w:val="ro-RO"/>
        </w:rPr>
        <w:t>La alin. h) se înlocuieşte sintagma „Cu excepţia când bateriile sunt montate” cu „Cu excepţia cazului când pilele şi bateriile sunt montate”</w:t>
      </w:r>
      <w:r w:rsidR="00A87A13" w:rsidRPr="006F476F">
        <w:rPr>
          <w:lang w:val="ro-RO"/>
        </w:rPr>
        <w:t>.</w:t>
      </w:r>
    </w:p>
    <w:p w:rsidR="00A87A13" w:rsidRPr="006F476F" w:rsidRDefault="00A87A13" w:rsidP="00C13083">
      <w:pPr>
        <w:spacing w:before="92"/>
        <w:ind w:right="85"/>
        <w:jc w:val="both"/>
        <w:rPr>
          <w:lang w:val="ro-RO"/>
        </w:rPr>
      </w:pPr>
    </w:p>
    <w:p w:rsidR="00A87A13" w:rsidRPr="006F476F" w:rsidRDefault="00A87A13" w:rsidP="00C13083">
      <w:pPr>
        <w:spacing w:before="92"/>
        <w:ind w:right="85"/>
        <w:jc w:val="both"/>
        <w:rPr>
          <w:lang w:val="ro-RO"/>
        </w:rPr>
      </w:pPr>
      <w:r w:rsidRPr="006F476F">
        <w:rPr>
          <w:b/>
          <w:lang w:val="ro-RO"/>
        </w:rPr>
        <w:t>DS 237</w:t>
      </w:r>
      <w:r w:rsidRPr="006F476F">
        <w:rPr>
          <w:lang w:val="ro-RO"/>
        </w:rPr>
        <w:tab/>
        <w:t>În a doua frază, se înlocuieşte sintagma „subsecţiunea 33.2.1” cu „subsecţiunea 33.2”.</w:t>
      </w:r>
    </w:p>
    <w:p w:rsidR="00A87A13" w:rsidRPr="006F476F" w:rsidRDefault="00A87A13" w:rsidP="00C13083">
      <w:pPr>
        <w:spacing w:before="92"/>
        <w:ind w:right="85"/>
        <w:jc w:val="both"/>
        <w:rPr>
          <w:lang w:val="ro-RO"/>
        </w:rPr>
      </w:pPr>
    </w:p>
    <w:p w:rsidR="00A87A13" w:rsidRPr="006F476F" w:rsidRDefault="00A87A13" w:rsidP="00C13083">
      <w:pPr>
        <w:spacing w:before="92"/>
        <w:ind w:right="85"/>
        <w:jc w:val="both"/>
        <w:rPr>
          <w:lang w:val="ro-RO"/>
        </w:rPr>
      </w:pPr>
      <w:r w:rsidRPr="006F476F">
        <w:rPr>
          <w:b/>
          <w:lang w:val="ro-RO"/>
        </w:rPr>
        <w:t>DS 241</w:t>
      </w:r>
      <w:r w:rsidRPr="006F476F">
        <w:rPr>
          <w:lang w:val="ro-RO"/>
        </w:rPr>
        <w:tab/>
      </w:r>
      <w:r w:rsidR="00D96B8B" w:rsidRPr="006F476F">
        <w:rPr>
          <w:lang w:val="ro-RO"/>
        </w:rPr>
        <w:t>În ultima frază, se înlocuieşte sintagma „nu au un comportament de materie inflamabilă când sunt supuse probei nr. 1 din subsecţiunea 33.2.1.4” cu „nu au un comportament de materie solidă inflamabilă când sunt supuse probei N.1 din subsecţiunea 33.2.4”.</w:t>
      </w:r>
    </w:p>
    <w:p w:rsidR="00D96B8B" w:rsidRPr="006F476F" w:rsidRDefault="00D96B8B" w:rsidP="00C13083">
      <w:pPr>
        <w:spacing w:before="92"/>
        <w:ind w:right="85"/>
        <w:jc w:val="both"/>
        <w:rPr>
          <w:lang w:val="ro-RO"/>
        </w:rPr>
      </w:pPr>
    </w:p>
    <w:p w:rsidR="00D96B8B" w:rsidRPr="006F476F" w:rsidRDefault="00D96B8B" w:rsidP="00C13083">
      <w:pPr>
        <w:spacing w:before="92"/>
        <w:ind w:right="85"/>
        <w:jc w:val="both"/>
        <w:rPr>
          <w:lang w:val="ro-RO"/>
        </w:rPr>
      </w:pPr>
      <w:r w:rsidRPr="006F476F">
        <w:rPr>
          <w:b/>
          <w:lang w:val="ro-RO"/>
        </w:rPr>
        <w:t>DS 301</w:t>
      </w:r>
      <w:r w:rsidRPr="006F476F">
        <w:rPr>
          <w:lang w:val="ro-RO"/>
        </w:rPr>
        <w:tab/>
        <w:t>Se modifică şi va avea următorul cuprins:</w:t>
      </w:r>
    </w:p>
    <w:p w:rsidR="00D96B8B" w:rsidRPr="006F476F" w:rsidRDefault="00D96B8B" w:rsidP="00C13083">
      <w:pPr>
        <w:spacing w:before="92"/>
        <w:ind w:right="85"/>
        <w:jc w:val="both"/>
        <w:rPr>
          <w:lang w:val="ro-RO"/>
        </w:rPr>
      </w:pPr>
      <w:r w:rsidRPr="006F476F">
        <w:rPr>
          <w:lang w:val="ro-RO"/>
        </w:rPr>
        <w:t>„</w:t>
      </w:r>
      <w:r w:rsidRPr="006F476F">
        <w:rPr>
          <w:b/>
          <w:lang w:val="ro-RO"/>
        </w:rPr>
        <w:t>301</w:t>
      </w:r>
      <w:r w:rsidRPr="006F476F">
        <w:rPr>
          <w:b/>
          <w:lang w:val="ro-RO"/>
        </w:rPr>
        <w:tab/>
      </w:r>
      <w:r w:rsidRPr="006F476F">
        <w:rPr>
          <w:lang w:val="ro-RO"/>
        </w:rPr>
        <w:tab/>
        <w:t>Această rubrică nu se aplică decât obiectelor precum maşinile, aparatele sau dispozitivele care conţin mărfuri periculoase, ca reziduuri sau ca element integrant. Această rubrică nu trebuie să fie utilizată pentru obiecte care fac deja obiectul unei denumiri oficiale de transport în tabelul A de la capitolul 3.2. Obiectele transportate sub această rubrică nu trebuie să conţină decât mărfuri periculoase, al căror transport este autorizat în virtutea dispoziţiilor de la capitolul 3.4. Cantitatea de mărfuri periculoase conţinută în aceste obiecte nu trebuie să o depăşească pe aceea indicată pentru fiecare din ele în coloana (7a) din tabelul A de la capitolul 3.2. Dacă obiectele conţin mai mult de o marfă periculoasă, materiile trebuie să fie izolate în mod individual, astfel încât să nu interacţioneze în mod primejdios pe durata transportului (a se vedea 4.1.1.6). Dacă se prevede ca mărfurile periculoase lichide să rămână                     într-o anumită orientare, atunci trebuie aplicate săgeţi de orientare pe cel puţin două faţete verticale opuse, vârfurile săgeţilor indicând în sus, conform 5.2.1.10.”</w:t>
      </w:r>
    </w:p>
    <w:p w:rsidR="00145B25" w:rsidRDefault="00E5685F" w:rsidP="00C13083">
      <w:pPr>
        <w:spacing w:before="92"/>
        <w:ind w:right="85"/>
        <w:jc w:val="both"/>
        <w:rPr>
          <w:lang w:val="ro-RO"/>
        </w:rPr>
      </w:pPr>
      <w:r w:rsidRPr="006F476F">
        <w:rPr>
          <w:lang w:val="ro-RO"/>
        </w:rPr>
        <w:tab/>
      </w:r>
      <w:r w:rsidRPr="006F476F">
        <w:rPr>
          <w:lang w:val="ro-RO"/>
        </w:rPr>
        <w:tab/>
      </w:r>
    </w:p>
    <w:p w:rsidR="00E5685F" w:rsidRPr="006F476F" w:rsidRDefault="00E5685F" w:rsidP="00145B25">
      <w:pPr>
        <w:spacing w:before="92"/>
        <w:ind w:left="720" w:right="85" w:firstLine="720"/>
        <w:jc w:val="both"/>
        <w:rPr>
          <w:lang w:val="ro-RO"/>
        </w:rPr>
      </w:pPr>
      <w:r w:rsidRPr="006F476F">
        <w:rPr>
          <w:lang w:val="ro-RO"/>
        </w:rPr>
        <w:t>Nota aferentă DS 301 se suprimă.</w:t>
      </w:r>
    </w:p>
    <w:p w:rsidR="00E5685F" w:rsidRPr="006F476F" w:rsidRDefault="00E5685F" w:rsidP="00C13083">
      <w:pPr>
        <w:spacing w:before="92"/>
        <w:ind w:right="85"/>
        <w:jc w:val="both"/>
        <w:rPr>
          <w:lang w:val="ro-RO"/>
        </w:rPr>
      </w:pPr>
    </w:p>
    <w:p w:rsidR="00E5685F" w:rsidRPr="006F476F" w:rsidRDefault="00E5685F" w:rsidP="00C13083">
      <w:pPr>
        <w:spacing w:before="92"/>
        <w:ind w:right="85"/>
        <w:jc w:val="both"/>
        <w:rPr>
          <w:lang w:val="ro-RO"/>
        </w:rPr>
      </w:pPr>
      <w:r w:rsidRPr="006F476F">
        <w:rPr>
          <w:b/>
          <w:lang w:val="ro-RO"/>
        </w:rPr>
        <w:t>DS 309</w:t>
      </w:r>
      <w:r w:rsidRPr="006F476F">
        <w:rPr>
          <w:lang w:val="ro-RO"/>
        </w:rPr>
        <w:tab/>
        <w:t>Al patrulea paragraf se modifică şi va avea următorul cuprins:</w:t>
      </w:r>
    </w:p>
    <w:p w:rsidR="00E5685F" w:rsidRPr="006F476F" w:rsidRDefault="00E5685F" w:rsidP="00C13083">
      <w:pPr>
        <w:spacing w:before="92"/>
        <w:ind w:right="85"/>
        <w:jc w:val="both"/>
        <w:rPr>
          <w:lang w:val="ro-RO"/>
        </w:rPr>
      </w:pPr>
      <w:r w:rsidRPr="006F476F">
        <w:rPr>
          <w:lang w:val="ro-RO"/>
        </w:rPr>
        <w:tab/>
      </w:r>
      <w:r w:rsidRPr="006F476F">
        <w:rPr>
          <w:lang w:val="ro-RO"/>
        </w:rPr>
        <w:tab/>
        <w:t>„Materiile trebuie să îndeplinească criteriile de clasificare ca emulsie, suspensie sau gel de azotat de amoniu</w:t>
      </w:r>
      <w:r w:rsidR="00753FB4" w:rsidRPr="006F476F">
        <w:rPr>
          <w:lang w:val="ro-RO"/>
        </w:rPr>
        <w:t xml:space="preserve"> (nitrat de amoniu)</w:t>
      </w:r>
      <w:r w:rsidRPr="006F476F">
        <w:rPr>
          <w:lang w:val="ro-RO"/>
        </w:rPr>
        <w:t xml:space="preserve"> folosit pentru explozibili </w:t>
      </w:r>
      <w:r w:rsidRPr="006F476F">
        <w:rPr>
          <w:lang w:val="ro-RO"/>
        </w:rPr>
        <w:lastRenderedPageBreak/>
        <w:t>minieri (ENA) din seria de probe 8 din Manualul de probe şi criterii, prima parte, secţiunea 18 şi să fie aprobate de către autoritatea competentă.”</w:t>
      </w:r>
    </w:p>
    <w:p w:rsidR="00753FB4" w:rsidRPr="006F476F" w:rsidRDefault="00753FB4" w:rsidP="00C13083">
      <w:pPr>
        <w:spacing w:before="92"/>
        <w:ind w:right="85"/>
        <w:jc w:val="both"/>
        <w:rPr>
          <w:lang w:val="ro-RO"/>
        </w:rPr>
      </w:pPr>
    </w:p>
    <w:p w:rsidR="00753FB4" w:rsidRPr="006F476F" w:rsidRDefault="00753FB4" w:rsidP="00C13083">
      <w:pPr>
        <w:spacing w:before="92"/>
        <w:ind w:right="85"/>
        <w:jc w:val="both"/>
        <w:rPr>
          <w:lang w:val="ro-RO"/>
        </w:rPr>
      </w:pPr>
      <w:r w:rsidRPr="006F476F">
        <w:rPr>
          <w:b/>
          <w:lang w:val="ro-RO"/>
        </w:rPr>
        <w:t>DS 327</w:t>
      </w:r>
      <w:r w:rsidRPr="006F476F">
        <w:rPr>
          <w:lang w:val="ro-RO"/>
        </w:rPr>
        <w:tab/>
        <w:t>Se modifică şi va avea următorul cuprins:</w:t>
      </w:r>
    </w:p>
    <w:p w:rsidR="00753FB4" w:rsidRPr="006F476F" w:rsidRDefault="00753FB4" w:rsidP="00C13083">
      <w:pPr>
        <w:spacing w:before="92"/>
        <w:ind w:right="85"/>
        <w:jc w:val="both"/>
        <w:rPr>
          <w:lang w:val="ro-RO"/>
        </w:rPr>
      </w:pPr>
      <w:r w:rsidRPr="006F476F">
        <w:rPr>
          <w:lang w:val="ro-RO"/>
        </w:rPr>
        <w:t>„</w:t>
      </w:r>
      <w:r w:rsidRPr="006F476F">
        <w:rPr>
          <w:b/>
          <w:lang w:val="ro-RO"/>
        </w:rPr>
        <w:t>327</w:t>
      </w:r>
      <w:r w:rsidRPr="006F476F">
        <w:rPr>
          <w:b/>
          <w:lang w:val="ro-RO"/>
        </w:rPr>
        <w:tab/>
      </w:r>
      <w:r w:rsidR="00D16AB1" w:rsidRPr="006F476F">
        <w:rPr>
          <w:lang w:val="ro-RO"/>
        </w:rPr>
        <w:tab/>
        <w:t>Generatoarele de aerosol</w:t>
      </w:r>
      <w:r w:rsidR="00484185" w:rsidRPr="006F476F">
        <w:rPr>
          <w:lang w:val="ro-RO"/>
        </w:rPr>
        <w:t>i</w:t>
      </w:r>
      <w:r w:rsidR="00D16AB1" w:rsidRPr="006F476F">
        <w:rPr>
          <w:lang w:val="ro-RO"/>
        </w:rPr>
        <w:t xml:space="preserve"> şi cartuşele </w:t>
      </w:r>
      <w:r w:rsidR="00484185" w:rsidRPr="006F476F">
        <w:rPr>
          <w:lang w:val="ro-RO"/>
        </w:rPr>
        <w:t>cu</w:t>
      </w:r>
      <w:r w:rsidR="00D16AB1" w:rsidRPr="006F476F">
        <w:rPr>
          <w:lang w:val="ro-RO"/>
        </w:rPr>
        <w:t xml:space="preserve"> gaz </w:t>
      </w:r>
      <w:r w:rsidR="00484185" w:rsidRPr="006F476F">
        <w:rPr>
          <w:lang w:val="ro-RO"/>
        </w:rPr>
        <w:t>date</w:t>
      </w:r>
      <w:r w:rsidR="00F81B6D" w:rsidRPr="006F476F">
        <w:rPr>
          <w:lang w:val="ro-RO"/>
        </w:rPr>
        <w:t xml:space="preserve"> rebut conform 5.4.1.1.3 pot fi transportate sub numerele ONU 1950 şi 2037, după caz, în scopul reciclării sau eliminării. Acestea nu trebuie protejate contra mişcării şi descărcării accidentale, cu condiţia să fie luate măsuri pentru prevenirea creşterii periculoase a presiunii şi formarea unei atmosfere periculoase. Generatoarele de aerosol</w:t>
      </w:r>
      <w:r w:rsidR="00484185" w:rsidRPr="006F476F">
        <w:rPr>
          <w:lang w:val="ro-RO"/>
        </w:rPr>
        <w:t xml:space="preserve"> date</w:t>
      </w:r>
      <w:r w:rsidR="00F81B6D" w:rsidRPr="006F476F">
        <w:rPr>
          <w:lang w:val="ro-RO"/>
        </w:rPr>
        <w:t xml:space="preserve"> rebut, </w:t>
      </w:r>
      <w:r w:rsidR="00484185" w:rsidRPr="006F476F">
        <w:rPr>
          <w:lang w:val="ro-RO"/>
        </w:rPr>
        <w:t>cu excepţia</w:t>
      </w:r>
      <w:r w:rsidR="00F81B6D" w:rsidRPr="006F476F">
        <w:rPr>
          <w:lang w:val="ro-RO"/>
        </w:rPr>
        <w:t xml:space="preserve"> </w:t>
      </w:r>
      <w:r w:rsidR="00484185" w:rsidRPr="006F476F">
        <w:rPr>
          <w:lang w:val="ro-RO"/>
        </w:rPr>
        <w:t>celor</w:t>
      </w:r>
      <w:r w:rsidR="00F81B6D" w:rsidRPr="006F476F">
        <w:rPr>
          <w:lang w:val="ro-RO"/>
        </w:rPr>
        <w:t xml:space="preserve"> care prezintă scurgeri sau deformări grave, trebuie ambalate conform instrucţiunii de ambalare P 207 şi a dispoziţiei speciale PP 87 sau conform instrucţiunii de ambalare LP 200 şi a dispoziţiei speciale L2.</w:t>
      </w:r>
      <w:r w:rsidR="00484185" w:rsidRPr="006F476F">
        <w:rPr>
          <w:lang w:val="ro-RO"/>
        </w:rPr>
        <w:t xml:space="preserve"> Cartuşele cu gaz date rebut, cu excepţia celor care prezintă scurgeri sau deformări grave, trebuie ambalate conform instrucţiunii de ambalare P 003 şi a dispoziţiei speciale de ambalare PP 17 şi PP 96 sau conform instrucţiunii de ambalare LP 200 şi a dispoziţiei speciale de ambalare L 2. Generatoarele de aerosoli şi cartuşele cu gaz care prezintă scurgeri sau deformări grave trebuie transportate în recipiente cu presiune de siguranţă sau în ambalaje de siguranţă, cu condiţia luării tuturor măsurilor necesare pentru a preveni orice creştere periculoasă a presiunii.</w:t>
      </w:r>
    </w:p>
    <w:p w:rsidR="00484185" w:rsidRPr="006F476F" w:rsidRDefault="00484185" w:rsidP="00C13083">
      <w:pPr>
        <w:spacing w:before="92"/>
        <w:ind w:right="85"/>
        <w:jc w:val="both"/>
        <w:rPr>
          <w:lang w:val="ro-RO"/>
        </w:rPr>
      </w:pPr>
      <w:r w:rsidRPr="006F476F">
        <w:rPr>
          <w:lang w:val="ro-RO"/>
        </w:rPr>
        <w:tab/>
      </w:r>
      <w:r w:rsidRPr="006F476F">
        <w:rPr>
          <w:lang w:val="ro-RO"/>
        </w:rPr>
        <w:tab/>
      </w:r>
      <w:r w:rsidRPr="006F476F">
        <w:rPr>
          <w:b/>
          <w:lang w:val="ro-RO"/>
        </w:rPr>
        <w:t>NOTĂ.</w:t>
      </w:r>
      <w:r w:rsidRPr="006F476F">
        <w:rPr>
          <w:lang w:val="ro-RO"/>
        </w:rPr>
        <w:t xml:space="preserve"> Pentru transportul maritim, generaotarele de aerosoli şi cartuşele cu gaz date rebut nu trebuie transportate în containere închise.</w:t>
      </w:r>
    </w:p>
    <w:p w:rsidR="002738F3" w:rsidRPr="006F476F" w:rsidRDefault="00484185" w:rsidP="00484185">
      <w:pPr>
        <w:spacing w:before="92"/>
        <w:ind w:right="85"/>
        <w:jc w:val="both"/>
        <w:rPr>
          <w:lang w:val="ro-RO"/>
        </w:rPr>
      </w:pPr>
      <w:r w:rsidRPr="006F476F">
        <w:rPr>
          <w:lang w:val="ro-RO"/>
        </w:rPr>
        <w:tab/>
      </w:r>
      <w:r w:rsidRPr="006F476F">
        <w:rPr>
          <w:lang w:val="ro-RO"/>
        </w:rPr>
        <w:tab/>
        <w:t xml:space="preserve">Cartuşele cu gaz date rebut care conţin gaze care nu sunt inflamabile şi nu sunt toxice din grupela A sau O din clasa 2 sau care au fost găurite nu sunt supuse prescripţiilor RID.” </w:t>
      </w:r>
    </w:p>
    <w:p w:rsidR="00A22996" w:rsidRPr="006F476F" w:rsidRDefault="00A22996" w:rsidP="00484185">
      <w:pPr>
        <w:spacing w:before="92"/>
        <w:ind w:right="85"/>
        <w:jc w:val="both"/>
        <w:rPr>
          <w:lang w:val="ro-RO"/>
        </w:rPr>
      </w:pPr>
    </w:p>
    <w:p w:rsidR="00A22996" w:rsidRPr="006F476F" w:rsidRDefault="00A22996" w:rsidP="00484185">
      <w:pPr>
        <w:spacing w:before="92"/>
        <w:ind w:right="85"/>
        <w:jc w:val="both"/>
        <w:rPr>
          <w:lang w:val="ro-RO"/>
        </w:rPr>
      </w:pPr>
      <w:r w:rsidRPr="006F476F">
        <w:rPr>
          <w:b/>
          <w:lang w:val="ro-RO"/>
        </w:rPr>
        <w:t>DS 356</w:t>
      </w:r>
      <w:r w:rsidRPr="006F476F">
        <w:rPr>
          <w:lang w:val="ro-RO"/>
        </w:rPr>
        <w:tab/>
        <w:t>Se înlocuieşte sintagma „vagoane, vehicule, nave sau aeronave” cu „vagoane, vehicule, navem maşini, motoare sau aeronave”.</w:t>
      </w:r>
    </w:p>
    <w:p w:rsidR="00A22996" w:rsidRPr="006F476F" w:rsidRDefault="00A22996" w:rsidP="00484185">
      <w:pPr>
        <w:spacing w:before="92"/>
        <w:ind w:right="85"/>
        <w:jc w:val="both"/>
        <w:rPr>
          <w:lang w:val="ro-RO"/>
        </w:rPr>
      </w:pPr>
    </w:p>
    <w:p w:rsidR="00A22996" w:rsidRPr="006F476F" w:rsidRDefault="00A22996" w:rsidP="00484185">
      <w:pPr>
        <w:spacing w:before="92"/>
        <w:ind w:right="85"/>
        <w:jc w:val="both"/>
        <w:rPr>
          <w:lang w:val="ro-RO"/>
        </w:rPr>
      </w:pPr>
      <w:r w:rsidRPr="006F476F">
        <w:rPr>
          <w:b/>
          <w:lang w:val="ro-RO"/>
        </w:rPr>
        <w:t>DS 360</w:t>
      </w:r>
      <w:r w:rsidRPr="006F476F">
        <w:rPr>
          <w:lang w:val="ro-RO"/>
        </w:rPr>
        <w:tab/>
      </w:r>
      <w:r w:rsidR="00FA1720" w:rsidRPr="006F476F">
        <w:rPr>
          <w:lang w:val="ro-RO"/>
        </w:rPr>
        <w:t>Se modifică şi va avea următorul cuprins:</w:t>
      </w:r>
    </w:p>
    <w:p w:rsidR="00FA1720" w:rsidRPr="006F476F" w:rsidRDefault="00FA1720" w:rsidP="00484185">
      <w:pPr>
        <w:spacing w:before="92"/>
        <w:ind w:right="85"/>
        <w:jc w:val="both"/>
        <w:rPr>
          <w:lang w:val="ro-RO"/>
        </w:rPr>
      </w:pPr>
      <w:r w:rsidRPr="006F476F">
        <w:rPr>
          <w:lang w:val="ro-RO"/>
        </w:rPr>
        <w:t>„</w:t>
      </w:r>
      <w:r w:rsidRPr="006F476F">
        <w:rPr>
          <w:b/>
          <w:lang w:val="ro-RO"/>
        </w:rPr>
        <w:t xml:space="preserve">360 </w:t>
      </w:r>
      <w:r w:rsidRPr="006F476F">
        <w:rPr>
          <w:b/>
          <w:lang w:val="ro-RO"/>
        </w:rPr>
        <w:tab/>
      </w:r>
      <w:r w:rsidRPr="006F476F">
        <w:rPr>
          <w:lang w:val="ro-RO"/>
        </w:rPr>
        <w:tab/>
        <w:t>Vehiculele alimentate doar cu baterii cu litiu metal sau cu litiu ionic trebuie să fie alocate la rubrica UN 3171 vehicule puse în mişcare cu acumulatori. Bateriile cu litiu instalate în unităţi de transport, utilizate doar pentru a furniza energie unităţii de transport trebuie alocate la rubirca ONU 3536 BATERII CU LITIU INSTALATE ÎN UTILAJE DE TRANSPORT ansambluri de baterii cu litiu ionic sau ansambluri de baterii cu litiu metal.”</w:t>
      </w:r>
    </w:p>
    <w:p w:rsidR="00FA1720" w:rsidRPr="006F476F" w:rsidRDefault="00FA1720" w:rsidP="00484185">
      <w:pPr>
        <w:spacing w:before="92"/>
        <w:ind w:right="85"/>
        <w:jc w:val="both"/>
        <w:rPr>
          <w:lang w:val="ro-RO"/>
        </w:rPr>
      </w:pPr>
    </w:p>
    <w:p w:rsidR="00FA1720" w:rsidRPr="006F476F" w:rsidRDefault="00FA1720" w:rsidP="00484185">
      <w:pPr>
        <w:spacing w:before="92"/>
        <w:ind w:right="85"/>
        <w:jc w:val="both"/>
        <w:rPr>
          <w:lang w:val="ro-RO"/>
        </w:rPr>
      </w:pPr>
      <w:r w:rsidRPr="006F476F">
        <w:rPr>
          <w:b/>
          <w:lang w:val="ro-RO"/>
        </w:rPr>
        <w:t>DS 370</w:t>
      </w:r>
      <w:r w:rsidRPr="006F476F">
        <w:rPr>
          <w:lang w:val="ro-RO"/>
        </w:rPr>
        <w:tab/>
        <w:t>Se modifică şi va avea următorul cuprins:</w:t>
      </w:r>
    </w:p>
    <w:p w:rsidR="00FA1720" w:rsidRPr="006F476F" w:rsidRDefault="00FA1720" w:rsidP="00484185">
      <w:pPr>
        <w:spacing w:before="92"/>
        <w:ind w:right="85"/>
        <w:jc w:val="both"/>
        <w:rPr>
          <w:lang w:val="ro-RO"/>
        </w:rPr>
      </w:pPr>
      <w:r w:rsidRPr="006F476F">
        <w:rPr>
          <w:lang w:val="ro-RO"/>
        </w:rPr>
        <w:t>„</w:t>
      </w:r>
      <w:r w:rsidRPr="006F476F">
        <w:rPr>
          <w:b/>
          <w:lang w:val="ro-RO"/>
        </w:rPr>
        <w:t>370</w:t>
      </w:r>
      <w:r w:rsidRPr="006F476F">
        <w:rPr>
          <w:b/>
          <w:lang w:val="ro-RO"/>
        </w:rPr>
        <w:tab/>
      </w:r>
      <w:r w:rsidRPr="006F476F">
        <w:rPr>
          <w:lang w:val="ro-RO"/>
        </w:rPr>
        <w:tab/>
        <w:t>Această rubrică se aplică numai nitratului (azotatului) de amoniu care îndeplineşte unul din următoarele criterii:</w:t>
      </w:r>
    </w:p>
    <w:p w:rsidR="00FA1720" w:rsidRPr="006F476F" w:rsidRDefault="00FA1720" w:rsidP="00484185">
      <w:pPr>
        <w:spacing w:before="92"/>
        <w:ind w:right="85"/>
        <w:jc w:val="both"/>
        <w:rPr>
          <w:lang w:val="ro-RO"/>
        </w:rPr>
      </w:pPr>
      <w:r w:rsidRPr="006F476F">
        <w:rPr>
          <w:lang w:val="ro-RO"/>
        </w:rPr>
        <w:tab/>
      </w:r>
      <w:r w:rsidRPr="006F476F">
        <w:rPr>
          <w:lang w:val="ro-RO"/>
        </w:rPr>
        <w:tab/>
        <w:t>a) nitrat de amoniu care conţine mai mult de 0,2% materie combustibilă, inclusiv materiile organice exprimate în echivalent carbon, cu excluderea oricărei alte materii; sau</w:t>
      </w:r>
    </w:p>
    <w:p w:rsidR="00FA1720" w:rsidRPr="006F476F" w:rsidRDefault="00FA1720" w:rsidP="00484185">
      <w:pPr>
        <w:spacing w:before="92"/>
        <w:ind w:right="85"/>
        <w:jc w:val="both"/>
        <w:rPr>
          <w:lang w:val="ro-RO"/>
        </w:rPr>
      </w:pPr>
      <w:r w:rsidRPr="006F476F">
        <w:rPr>
          <w:lang w:val="ro-RO"/>
        </w:rPr>
        <w:tab/>
      </w:r>
      <w:r w:rsidRPr="006F476F">
        <w:rPr>
          <w:lang w:val="ro-RO"/>
        </w:rPr>
        <w:tab/>
        <w:t>b) nitrat de amoniu care nu conţine mai mult de 0,2% materie combustibilă, inclusiv materiile organice exprimate în echivalent carbon</w:t>
      </w:r>
      <w:r w:rsidR="00DE30A9" w:rsidRPr="006F476F">
        <w:rPr>
          <w:lang w:val="ro-RO"/>
        </w:rPr>
        <w:t xml:space="preserve">, cu excluderea oricărei alte materii, atunci când obţine un rezultat pozitiv la seria de probe </w:t>
      </w:r>
      <w:r w:rsidR="00DE30A9" w:rsidRPr="006F476F">
        <w:rPr>
          <w:lang w:val="ro-RO"/>
        </w:rPr>
        <w:lastRenderedPageBreak/>
        <w:t>2 (a se vedea prima parte a Manualului de probe şi criterii). A se vedea şi nr. ONU 1942.</w:t>
      </w:r>
    </w:p>
    <w:p w:rsidR="00DE30A9" w:rsidRPr="006F476F" w:rsidRDefault="00DE30A9" w:rsidP="00484185">
      <w:pPr>
        <w:spacing w:before="92"/>
        <w:ind w:right="85"/>
        <w:jc w:val="both"/>
        <w:rPr>
          <w:lang w:val="ro-RO"/>
        </w:rPr>
      </w:pPr>
      <w:r w:rsidRPr="006F476F">
        <w:rPr>
          <w:lang w:val="ro-RO"/>
        </w:rPr>
        <w:tab/>
      </w:r>
      <w:r w:rsidRPr="006F476F">
        <w:rPr>
          <w:lang w:val="ro-RO"/>
        </w:rPr>
        <w:tab/>
        <w:t>Această rubrică nu trebuie utilizată pentru nitratul</w:t>
      </w:r>
      <w:r w:rsidR="008876B3" w:rsidRPr="006F476F">
        <w:rPr>
          <w:lang w:val="ro-RO"/>
        </w:rPr>
        <w:t xml:space="preserve"> (azotatul)</w:t>
      </w:r>
      <w:r w:rsidRPr="006F476F">
        <w:rPr>
          <w:lang w:val="ro-RO"/>
        </w:rPr>
        <w:t xml:space="preserve"> de amoniu pentru care o denumire oficială de transport există în tabelul A de la capitolul 3.2 şi cuprinde şi nitratul de amoniu în amestec cu combustibil petrolier (ANFO – Amonium </w:t>
      </w:r>
      <w:r w:rsidR="008876B3" w:rsidRPr="006F476F">
        <w:rPr>
          <w:lang w:val="ro-RO"/>
        </w:rPr>
        <w:t>Nitrate Fuel Oil) sau alte tipuri comerciale de nitrat de amoniu.”</w:t>
      </w:r>
    </w:p>
    <w:p w:rsidR="008876B3" w:rsidRPr="006F476F" w:rsidRDefault="008876B3" w:rsidP="00484185">
      <w:pPr>
        <w:spacing w:before="92"/>
        <w:ind w:right="85"/>
        <w:jc w:val="both"/>
        <w:rPr>
          <w:lang w:val="ro-RO"/>
        </w:rPr>
      </w:pPr>
    </w:p>
    <w:p w:rsidR="008876B3" w:rsidRPr="006F476F" w:rsidRDefault="00526FFB" w:rsidP="00484185">
      <w:pPr>
        <w:spacing w:before="92"/>
        <w:ind w:right="85"/>
        <w:jc w:val="both"/>
        <w:rPr>
          <w:lang w:val="ro-RO"/>
        </w:rPr>
      </w:pPr>
      <w:r w:rsidRPr="006F476F">
        <w:rPr>
          <w:b/>
          <w:lang w:val="ro-RO"/>
        </w:rPr>
        <w:t>DS 376</w:t>
      </w:r>
      <w:r w:rsidRPr="006F476F">
        <w:rPr>
          <w:lang w:val="ro-RO"/>
        </w:rPr>
        <w:tab/>
        <w:t>Nota se modifică pentru a avea următorul cuprins:</w:t>
      </w:r>
    </w:p>
    <w:p w:rsidR="00526FFB" w:rsidRPr="006F476F" w:rsidRDefault="00526FFB" w:rsidP="00484185">
      <w:pPr>
        <w:spacing w:before="92"/>
        <w:ind w:right="85"/>
        <w:jc w:val="both"/>
        <w:rPr>
          <w:lang w:val="ro-RO"/>
        </w:rPr>
      </w:pPr>
      <w:r w:rsidRPr="006F476F">
        <w:rPr>
          <w:lang w:val="ro-RO"/>
        </w:rPr>
        <w:tab/>
      </w:r>
      <w:r w:rsidRPr="006F476F">
        <w:rPr>
          <w:lang w:val="ro-RO"/>
        </w:rPr>
        <w:tab/>
        <w:t>„</w:t>
      </w:r>
      <w:r w:rsidRPr="006F476F">
        <w:rPr>
          <w:b/>
          <w:lang w:val="ro-RO"/>
        </w:rPr>
        <w:t>NOTĂ.</w:t>
      </w:r>
      <w:r w:rsidRPr="006F476F">
        <w:rPr>
          <w:lang w:val="ro-RO"/>
        </w:rPr>
        <w:t xml:space="preserve"> Pentru a determina dacă o pilă sau o baterie poate fi considerată ca avariată sau defectă, trebuie efectuată o estimare sau o evaluare pe baza criteriilor de siguranţă ale producătorului pilei, bateriei sau produsului finit sau de către un expert tehnic cunoscător al elementelor de siguranţă ale pilei sau bateriei. O estimare sau evaluare poate include următoarele criterii, fără a se limita la acestea:</w:t>
      </w:r>
    </w:p>
    <w:p w:rsidR="00526FFB" w:rsidRPr="006F476F" w:rsidRDefault="00526FFB" w:rsidP="00484185">
      <w:pPr>
        <w:spacing w:before="92"/>
        <w:ind w:right="85"/>
        <w:jc w:val="both"/>
        <w:rPr>
          <w:lang w:val="ro-RO"/>
        </w:rPr>
      </w:pPr>
      <w:r w:rsidRPr="006F476F">
        <w:rPr>
          <w:lang w:val="ro-RO"/>
        </w:rPr>
        <w:tab/>
      </w:r>
      <w:r w:rsidRPr="006F476F">
        <w:rPr>
          <w:lang w:val="ro-RO"/>
        </w:rPr>
        <w:tab/>
        <w:t>a) Pericol important precum prezenţa gazului, incendiu sau scurgerea electrolitului;</w:t>
      </w:r>
    </w:p>
    <w:p w:rsidR="00526FFB" w:rsidRPr="006F476F" w:rsidRDefault="00526FFB" w:rsidP="00484185">
      <w:pPr>
        <w:spacing w:before="92"/>
        <w:ind w:right="85"/>
        <w:jc w:val="both"/>
        <w:rPr>
          <w:lang w:val="ro-RO"/>
        </w:rPr>
      </w:pPr>
      <w:r w:rsidRPr="006F476F">
        <w:rPr>
          <w:lang w:val="ro-RO"/>
        </w:rPr>
        <w:tab/>
      </w:r>
      <w:r w:rsidRPr="006F476F">
        <w:rPr>
          <w:lang w:val="ro-RO"/>
        </w:rPr>
        <w:tab/>
        <w:t xml:space="preserve">b) Utilizarea </w:t>
      </w:r>
      <w:r w:rsidR="00B51B23" w:rsidRPr="006F476F">
        <w:rPr>
          <w:lang w:val="ro-RO"/>
        </w:rPr>
        <w:t>sau utilizarea improprie a pilei sau bateriei;</w:t>
      </w:r>
    </w:p>
    <w:p w:rsidR="00B51B23" w:rsidRPr="006F476F" w:rsidRDefault="00B51B23" w:rsidP="00484185">
      <w:pPr>
        <w:spacing w:before="92"/>
        <w:ind w:right="85"/>
        <w:jc w:val="both"/>
        <w:rPr>
          <w:lang w:val="ro-RO"/>
        </w:rPr>
      </w:pPr>
      <w:r w:rsidRPr="006F476F">
        <w:rPr>
          <w:lang w:val="ro-RO"/>
        </w:rPr>
        <w:tab/>
      </w:r>
      <w:r w:rsidRPr="006F476F">
        <w:rPr>
          <w:lang w:val="ro-RO"/>
        </w:rPr>
        <w:tab/>
        <w:t>c) Semne de avarii fizice, precum deformări ale cutiei/carcasei pilei sau bateriei sau culori pe aceasta;</w:t>
      </w:r>
    </w:p>
    <w:p w:rsidR="00B51B23" w:rsidRPr="006F476F" w:rsidRDefault="00B51B23" w:rsidP="00484185">
      <w:pPr>
        <w:spacing w:before="92"/>
        <w:ind w:right="85"/>
        <w:jc w:val="both"/>
        <w:rPr>
          <w:lang w:val="ro-RO"/>
        </w:rPr>
      </w:pPr>
      <w:r w:rsidRPr="006F476F">
        <w:rPr>
          <w:lang w:val="ro-RO"/>
        </w:rPr>
        <w:tab/>
      </w:r>
      <w:r w:rsidRPr="006F476F">
        <w:rPr>
          <w:lang w:val="ro-RO"/>
        </w:rPr>
        <w:tab/>
        <w:t>d) Protecţie la scurtcircuit externă şi internă, precum măsurarea tensiunii sau a izolării;</w:t>
      </w:r>
    </w:p>
    <w:p w:rsidR="00B51B23" w:rsidRPr="006F476F" w:rsidRDefault="00B51B23" w:rsidP="00484185">
      <w:pPr>
        <w:spacing w:before="92"/>
        <w:ind w:right="85"/>
        <w:jc w:val="both"/>
        <w:rPr>
          <w:lang w:val="ro-RO"/>
        </w:rPr>
      </w:pPr>
      <w:r w:rsidRPr="006F476F">
        <w:rPr>
          <w:lang w:val="ro-RO"/>
        </w:rPr>
        <w:tab/>
      </w:r>
      <w:r w:rsidRPr="006F476F">
        <w:rPr>
          <w:lang w:val="ro-RO"/>
        </w:rPr>
        <w:tab/>
        <w:t>e) Starea elementelor de siguranţă ale pilei sau bateriei; sau</w:t>
      </w:r>
    </w:p>
    <w:p w:rsidR="00B51B23" w:rsidRPr="006F476F" w:rsidRDefault="00B51B23" w:rsidP="00484185">
      <w:pPr>
        <w:spacing w:before="92"/>
        <w:ind w:right="85"/>
        <w:jc w:val="both"/>
        <w:rPr>
          <w:lang w:val="ro-RO"/>
        </w:rPr>
      </w:pPr>
      <w:r w:rsidRPr="006F476F">
        <w:rPr>
          <w:lang w:val="ro-RO"/>
        </w:rPr>
        <w:tab/>
      </w:r>
      <w:r w:rsidRPr="006F476F">
        <w:rPr>
          <w:lang w:val="ro-RO"/>
        </w:rPr>
        <w:tab/>
        <w:t>f) Defecte la componentele interne de siguranţă, precum sistemul de gestiune al bateriei.”</w:t>
      </w:r>
    </w:p>
    <w:p w:rsidR="00B51B23" w:rsidRPr="006F476F" w:rsidRDefault="00B51B23" w:rsidP="00900B5E">
      <w:pPr>
        <w:spacing w:before="92"/>
        <w:ind w:right="85"/>
        <w:jc w:val="both"/>
        <w:rPr>
          <w:lang w:val="ro-RO"/>
        </w:rPr>
      </w:pPr>
      <w:r w:rsidRPr="006F476F">
        <w:rPr>
          <w:lang w:val="ro-RO"/>
        </w:rPr>
        <w:t>(</w:t>
      </w:r>
      <w:r w:rsidRPr="006F476F">
        <w:rPr>
          <w:i/>
          <w:lang w:val="ro-RO"/>
        </w:rPr>
        <w:t>Nota traducătorului: Cuprinsul iniţial al NOTEI era „Pentru a determina dacă o baterie poate fi considerată ca deteriorată sau defectă, trebuie să se ţină cont de tipul de baterie, de utilizarea la care a fost supusă şi de o eventuală folosire greşită a ei.” Începând cu următoarea frază („Pilele sau bateriile trebuie să fie transportate în conformitate cu dispoziţiile aplicabile…”) se continuă cuprinsul DS 376, acest text fiind în continuare menţinut în RID.</w:t>
      </w:r>
      <w:r w:rsidRPr="006F476F">
        <w:rPr>
          <w:lang w:val="ro-RO"/>
        </w:rPr>
        <w:t>)</w:t>
      </w:r>
    </w:p>
    <w:p w:rsidR="00B51B23" w:rsidRPr="006F476F" w:rsidRDefault="00B51B23" w:rsidP="00900B5E">
      <w:pPr>
        <w:spacing w:before="92"/>
        <w:ind w:right="85"/>
        <w:jc w:val="both"/>
        <w:rPr>
          <w:lang w:val="ro-RO"/>
        </w:rPr>
      </w:pPr>
    </w:p>
    <w:p w:rsidR="00B51B23" w:rsidRPr="006F476F" w:rsidRDefault="00B51B23" w:rsidP="00900B5E">
      <w:pPr>
        <w:spacing w:before="92"/>
        <w:ind w:right="85"/>
        <w:jc w:val="both"/>
        <w:rPr>
          <w:b/>
          <w:lang w:val="ro-RO"/>
        </w:rPr>
      </w:pPr>
      <w:r w:rsidRPr="006F476F">
        <w:rPr>
          <w:b/>
          <w:lang w:val="ro-RO"/>
        </w:rPr>
        <w:t>DS 377</w:t>
      </w:r>
      <w:r w:rsidRPr="006F476F">
        <w:rPr>
          <w:lang w:val="ro-RO"/>
        </w:rPr>
        <w:tab/>
        <w:t>În ultimul paragraf, se înlocuieşte sintagma „în conformitate cu dispoziţia specială 376 şi ambalate în conformitate cu instrucţiunile de ambalare P 908 de la 4.1.4.1 sau LP 904 de la 4.1.4.3, după caz.” Cu „în conformitate cu dispoziţia specială 376.”</w:t>
      </w:r>
    </w:p>
    <w:p w:rsidR="002738F3" w:rsidRPr="006F476F" w:rsidRDefault="002738F3" w:rsidP="00900B5E">
      <w:pPr>
        <w:spacing w:before="92"/>
        <w:ind w:right="85"/>
        <w:jc w:val="both"/>
        <w:rPr>
          <w:lang w:val="ro-RO"/>
        </w:rPr>
      </w:pPr>
    </w:p>
    <w:p w:rsidR="002738F3" w:rsidRPr="006F476F" w:rsidRDefault="00386662" w:rsidP="008445B7">
      <w:pPr>
        <w:jc w:val="both"/>
        <w:rPr>
          <w:lang w:val="ro-RO"/>
        </w:rPr>
      </w:pPr>
      <w:r w:rsidRPr="006F476F">
        <w:rPr>
          <w:b/>
          <w:lang w:val="ro-RO"/>
        </w:rPr>
        <w:t>DS 379</w:t>
      </w:r>
      <w:r w:rsidRPr="006F476F">
        <w:rPr>
          <w:lang w:val="ro-RO"/>
        </w:rPr>
        <w:tab/>
        <w:t>La alineatul d) lit. i), se înlocuieşte sintagma „standardul ISO 11114-1:2012” cu „standardul ISO 11114-1:2012 + A1:2017”.</w:t>
      </w:r>
    </w:p>
    <w:p w:rsidR="00386662" w:rsidRPr="006F476F" w:rsidRDefault="00386662" w:rsidP="008445B7">
      <w:pPr>
        <w:jc w:val="both"/>
        <w:rPr>
          <w:lang w:val="ro-RO"/>
        </w:rPr>
      </w:pPr>
    </w:p>
    <w:p w:rsidR="008445B7" w:rsidRPr="006F476F" w:rsidRDefault="00386662" w:rsidP="008445B7">
      <w:pPr>
        <w:jc w:val="both"/>
        <w:rPr>
          <w:lang w:val="ro-RO"/>
        </w:rPr>
      </w:pPr>
      <w:r w:rsidRPr="006F476F">
        <w:rPr>
          <w:b/>
          <w:lang w:val="ro-RO"/>
        </w:rPr>
        <w:t>DS 388</w:t>
      </w:r>
      <w:r w:rsidRPr="006F476F">
        <w:rPr>
          <w:lang w:val="ro-RO"/>
        </w:rPr>
        <w:tab/>
      </w:r>
      <w:r w:rsidR="00900B5E" w:rsidRPr="006F476F">
        <w:rPr>
          <w:lang w:val="ro-RO"/>
        </w:rPr>
        <w:t>În cel de-al optulea paragraf (</w:t>
      </w:r>
      <w:r w:rsidR="00900B5E" w:rsidRPr="006F476F">
        <w:rPr>
          <w:i/>
          <w:lang w:val="ro-RO"/>
        </w:rPr>
        <w:t>Nota traducătorului: cel care începe cu „În rândul echipamentelor, pot fi citate aparatele de tuns gazonul, aparatele de curăţenie…”</w:t>
      </w:r>
      <w:r w:rsidR="00900B5E" w:rsidRPr="006F476F">
        <w:rPr>
          <w:lang w:val="ro-RO"/>
        </w:rPr>
        <w:t>), la final, se adaugă o nouă frază, cu următorul cuprins:</w:t>
      </w:r>
    </w:p>
    <w:p w:rsidR="00900B5E" w:rsidRPr="006F476F" w:rsidRDefault="008445B7" w:rsidP="008445B7">
      <w:pPr>
        <w:jc w:val="both"/>
        <w:rPr>
          <w:lang w:val="ro-RO"/>
        </w:rPr>
      </w:pPr>
      <w:r w:rsidRPr="006F476F">
        <w:rPr>
          <w:lang w:val="ro-RO"/>
        </w:rPr>
        <w:tab/>
      </w:r>
      <w:r w:rsidR="00900B5E" w:rsidRPr="006F476F">
        <w:rPr>
          <w:lang w:val="ro-RO"/>
        </w:rPr>
        <w:tab/>
        <w:t>„Bateriile cu litiu instalate în unităţi de transport, utilizate doar pentru a furniza energie unităţii de transport trebuie alocate la rubirca ONU 3536 BATERII CU LITIU INSTALATE ÎN UTILAJE DE TRANSPORT ansambluri de baterii cu litiu ionic sau ansambluri de baterii cu litiu metal.”</w:t>
      </w:r>
    </w:p>
    <w:p w:rsidR="00900B5E" w:rsidRPr="006F476F" w:rsidRDefault="00900B5E" w:rsidP="008445B7">
      <w:pPr>
        <w:jc w:val="both"/>
        <w:rPr>
          <w:lang w:val="ro-RO"/>
        </w:rPr>
      </w:pPr>
    </w:p>
    <w:p w:rsidR="00900B5E" w:rsidRPr="006F476F" w:rsidRDefault="00900B5E" w:rsidP="008445B7">
      <w:pPr>
        <w:jc w:val="both"/>
        <w:rPr>
          <w:lang w:val="ro-RO"/>
        </w:rPr>
      </w:pPr>
      <w:r w:rsidRPr="006F476F">
        <w:rPr>
          <w:b/>
          <w:lang w:val="ro-RO"/>
        </w:rPr>
        <w:t>DS 390</w:t>
      </w:r>
      <w:r w:rsidRPr="006F476F">
        <w:rPr>
          <w:lang w:val="ro-RO"/>
        </w:rPr>
        <w:tab/>
        <w:t>Se modifică şi va avea următorul cuprins:</w:t>
      </w:r>
    </w:p>
    <w:p w:rsidR="00900B5E" w:rsidRPr="006F476F" w:rsidRDefault="00900B5E" w:rsidP="00064DFD">
      <w:pPr>
        <w:jc w:val="both"/>
        <w:rPr>
          <w:lang w:val="ro-RO"/>
        </w:rPr>
      </w:pPr>
      <w:r w:rsidRPr="006F476F">
        <w:rPr>
          <w:lang w:val="ro-RO"/>
        </w:rPr>
        <w:t>„</w:t>
      </w:r>
      <w:r w:rsidRPr="006F476F">
        <w:rPr>
          <w:b/>
          <w:lang w:val="ro-RO"/>
        </w:rPr>
        <w:t>390</w:t>
      </w:r>
      <w:r w:rsidRPr="006F476F">
        <w:rPr>
          <w:b/>
          <w:lang w:val="ro-RO"/>
        </w:rPr>
        <w:tab/>
      </w:r>
      <w:r w:rsidRPr="006F476F">
        <w:rPr>
          <w:lang w:val="ro-RO"/>
        </w:rPr>
        <w:tab/>
      </w:r>
      <w:r w:rsidR="008445B7" w:rsidRPr="006F476F">
        <w:rPr>
          <w:lang w:val="ro-RO"/>
        </w:rPr>
        <w:t>Dacă un colet conţine atât pile cu litiu conţinute în echipamente, cât şi pile cu litiu ambalate cu echipamentul, prescripţiile următoare se aplică pentru marcarea coletului şi documentaţie:</w:t>
      </w:r>
    </w:p>
    <w:p w:rsidR="008445B7" w:rsidRPr="006F476F" w:rsidRDefault="008445B7" w:rsidP="00064DFD">
      <w:pPr>
        <w:jc w:val="both"/>
        <w:rPr>
          <w:lang w:val="ro-RO"/>
        </w:rPr>
      </w:pPr>
      <w:r w:rsidRPr="006F476F">
        <w:rPr>
          <w:lang w:val="ro-RO"/>
        </w:rPr>
        <w:tab/>
      </w:r>
      <w:r w:rsidRPr="006F476F">
        <w:rPr>
          <w:lang w:val="ro-RO"/>
        </w:rPr>
        <w:tab/>
        <w:t>a) Dacă coletul poartă menţiune</w:t>
      </w:r>
      <w:r w:rsidR="000440CE" w:rsidRPr="006F476F">
        <w:rPr>
          <w:lang w:val="ro-RO"/>
        </w:rPr>
        <w:t xml:space="preserve">a „UN 3091” sau „UN 3481”, după caz. Dacă un colet conţine atât pile cu litiu ionic, cât şi pile cu litiu metal ambalate </w:t>
      </w:r>
      <w:r w:rsidR="00064DFD" w:rsidRPr="006F476F">
        <w:rPr>
          <w:lang w:val="ro-RO"/>
        </w:rPr>
        <w:t>cu un</w:t>
      </w:r>
      <w:r w:rsidR="000440CE" w:rsidRPr="006F476F">
        <w:rPr>
          <w:lang w:val="ro-RO"/>
        </w:rPr>
        <w:t xml:space="preserve"> echipament şi conţinute într-un echipament, coletul trebuie să poarte mărcile cerute pentru cele două tipuri de pile.</w:t>
      </w:r>
      <w:r w:rsidR="00064DFD" w:rsidRPr="006F476F">
        <w:rPr>
          <w:lang w:val="ro-RO"/>
        </w:rPr>
        <w:t xml:space="preserve"> Cu toate acestea, bateriile tip pastilă conţinute în echipamente (inclusiv în plăcile cu circuite integrate) nu sunt luate în considerare.</w:t>
      </w:r>
    </w:p>
    <w:p w:rsidR="00064DFD" w:rsidRPr="006F476F" w:rsidRDefault="00064DFD" w:rsidP="00064DFD">
      <w:pPr>
        <w:jc w:val="both"/>
        <w:rPr>
          <w:lang w:val="ro-RO"/>
        </w:rPr>
      </w:pPr>
      <w:r w:rsidRPr="006F476F">
        <w:rPr>
          <w:lang w:val="ro-RO"/>
        </w:rPr>
        <w:tab/>
      </w:r>
      <w:r w:rsidRPr="006F476F">
        <w:rPr>
          <w:lang w:val="ro-RO"/>
        </w:rPr>
        <w:tab/>
        <w:t xml:space="preserve">b) Documentul de transport trebuie să poarte menţiunea „UN 3091 </w:t>
      </w:r>
      <w:r w:rsidR="00580F17" w:rsidRPr="006F476F">
        <w:rPr>
          <w:lang w:val="ro-RO"/>
        </w:rPr>
        <w:t>BATERII CU LITIU METAL AMBALATE CU UN ECHIPAMENT</w:t>
      </w:r>
      <w:r w:rsidRPr="006F476F">
        <w:rPr>
          <w:lang w:val="ro-RO"/>
        </w:rPr>
        <w:t xml:space="preserve">” sau „UN 3481 </w:t>
      </w:r>
      <w:r w:rsidR="00580F17" w:rsidRPr="006F476F">
        <w:rPr>
          <w:lang w:val="ro-RO"/>
        </w:rPr>
        <w:t>BATERII CU LITIU IONIC AMBALATE CU UN ECHIPAMENT</w:t>
      </w:r>
      <w:r w:rsidRPr="006F476F">
        <w:rPr>
          <w:lang w:val="ro-RO"/>
        </w:rPr>
        <w:t xml:space="preserve">”, după caz. Dacă un colet conţine atât pile cu litiu metal, cât şi pile cu litiu ionic ambalate cu un echipament şi conţinute într-un echipament, documentul de transport trebuie să menţioneze atât „UN 3091 </w:t>
      </w:r>
      <w:r w:rsidR="00580F17" w:rsidRPr="006F476F">
        <w:rPr>
          <w:lang w:val="ro-RO"/>
        </w:rPr>
        <w:t>BATERII CU LITIU METAL AMBALATE CU UN ECHIPAMENT</w:t>
      </w:r>
      <w:r w:rsidRPr="006F476F">
        <w:rPr>
          <w:lang w:val="ro-RO"/>
        </w:rPr>
        <w:t xml:space="preserve">”, cât şi „UN 3481 </w:t>
      </w:r>
      <w:r w:rsidR="00580F17" w:rsidRPr="006F476F">
        <w:rPr>
          <w:lang w:val="ro-RO"/>
        </w:rPr>
        <w:t>BATERII CU LITIU IONIC AMBALATE CU UN ECHIPAMENT</w:t>
      </w:r>
      <w:r w:rsidRPr="006F476F">
        <w:rPr>
          <w:lang w:val="ro-RO"/>
        </w:rPr>
        <w:t>”.</w:t>
      </w:r>
    </w:p>
    <w:p w:rsidR="00484185" w:rsidRPr="006F476F" w:rsidRDefault="00484185" w:rsidP="00064DFD">
      <w:pPr>
        <w:jc w:val="both"/>
        <w:rPr>
          <w:lang w:val="ro-RO"/>
        </w:rPr>
      </w:pPr>
    </w:p>
    <w:p w:rsidR="00A152F5" w:rsidRPr="006F476F" w:rsidRDefault="00A152F5" w:rsidP="00064DFD">
      <w:pPr>
        <w:jc w:val="both"/>
        <w:rPr>
          <w:lang w:val="ro-RO"/>
        </w:rPr>
      </w:pPr>
      <w:r w:rsidRPr="006F476F">
        <w:rPr>
          <w:b/>
          <w:lang w:val="ro-RO"/>
        </w:rPr>
        <w:t>DS 393 – 499</w:t>
      </w:r>
      <w:r w:rsidRPr="006F476F">
        <w:rPr>
          <w:lang w:val="ro-RO"/>
        </w:rPr>
        <w:tab/>
        <w:t>Se înlocuieşte „</w:t>
      </w:r>
      <w:r w:rsidRPr="006F476F">
        <w:rPr>
          <w:b/>
          <w:lang w:val="ro-RO"/>
        </w:rPr>
        <w:t>393 – 499</w:t>
      </w:r>
      <w:r w:rsidRPr="006F476F">
        <w:rPr>
          <w:lang w:val="ro-RO"/>
        </w:rPr>
        <w:t xml:space="preserve"> (rezervat)” cu „</w:t>
      </w:r>
      <w:r w:rsidRPr="006F476F">
        <w:rPr>
          <w:b/>
          <w:lang w:val="ro-RO"/>
        </w:rPr>
        <w:t>396 – 499</w:t>
      </w:r>
      <w:r w:rsidRPr="006F476F">
        <w:rPr>
          <w:lang w:val="ro-RO"/>
        </w:rPr>
        <w:t xml:space="preserve"> (rezervat)”.</w:t>
      </w:r>
    </w:p>
    <w:p w:rsidR="009A7056" w:rsidRPr="006F476F" w:rsidRDefault="009A7056" w:rsidP="00064DFD">
      <w:pPr>
        <w:jc w:val="both"/>
        <w:rPr>
          <w:lang w:val="ro-RO"/>
        </w:rPr>
      </w:pPr>
    </w:p>
    <w:p w:rsidR="009A7056" w:rsidRPr="006F476F" w:rsidRDefault="009A7056" w:rsidP="00064DFD">
      <w:pPr>
        <w:jc w:val="both"/>
        <w:rPr>
          <w:lang w:val="ro-RO"/>
        </w:rPr>
      </w:pPr>
      <w:r w:rsidRPr="006F476F">
        <w:rPr>
          <w:b/>
          <w:lang w:val="ro-RO"/>
        </w:rPr>
        <w:t>DS 393</w:t>
      </w:r>
      <w:r w:rsidRPr="006F476F">
        <w:rPr>
          <w:lang w:val="ro-RO"/>
        </w:rPr>
        <w:tab/>
        <w:t>Se adaugă o nouă dispoziţie specială, 393, cu următorul cuprins:</w:t>
      </w:r>
    </w:p>
    <w:p w:rsidR="009A7056" w:rsidRPr="006F476F" w:rsidRDefault="009A7056" w:rsidP="00064DFD">
      <w:pPr>
        <w:jc w:val="both"/>
        <w:rPr>
          <w:lang w:val="ro-RO"/>
        </w:rPr>
      </w:pPr>
      <w:r w:rsidRPr="006F476F">
        <w:rPr>
          <w:lang w:val="ro-RO"/>
        </w:rPr>
        <w:t>„</w:t>
      </w:r>
      <w:r w:rsidRPr="006F476F">
        <w:rPr>
          <w:b/>
          <w:lang w:val="ro-RO"/>
        </w:rPr>
        <w:t>393</w:t>
      </w:r>
      <w:r w:rsidRPr="006F476F">
        <w:rPr>
          <w:lang w:val="ro-RO"/>
        </w:rPr>
        <w:tab/>
      </w:r>
      <w:r w:rsidRPr="006F476F">
        <w:rPr>
          <w:lang w:val="ro-RO"/>
        </w:rPr>
        <w:tab/>
        <w:t>Nitroceluloza trebuie să îndeplinească criteriile probei Bergmann-Junk sau a hârtiei reactive cu metil violet care figurează în apendicele 10 al Manualului de probe şi criterii. Nu este necesară efectuarea probelor din seria 3 c).”</w:t>
      </w:r>
    </w:p>
    <w:p w:rsidR="009A7056" w:rsidRPr="006F476F" w:rsidRDefault="009A7056" w:rsidP="00064DFD">
      <w:pPr>
        <w:jc w:val="both"/>
        <w:rPr>
          <w:lang w:val="ro-RO"/>
        </w:rPr>
      </w:pPr>
    </w:p>
    <w:p w:rsidR="009A7056" w:rsidRPr="006F476F" w:rsidRDefault="009A7056" w:rsidP="00064DFD">
      <w:pPr>
        <w:jc w:val="both"/>
        <w:rPr>
          <w:lang w:val="ro-RO"/>
        </w:rPr>
      </w:pPr>
      <w:r w:rsidRPr="006F476F">
        <w:rPr>
          <w:b/>
          <w:lang w:val="ro-RO"/>
        </w:rPr>
        <w:t>DS 394</w:t>
      </w:r>
      <w:r w:rsidRPr="006F476F">
        <w:rPr>
          <w:lang w:val="ro-RO"/>
        </w:rPr>
        <w:tab/>
        <w:t>Se adaugă o nouă dispoziţie specială, 394, cu următorul cuprins:</w:t>
      </w:r>
    </w:p>
    <w:p w:rsidR="009A7056" w:rsidRPr="006F476F" w:rsidRDefault="009A7056" w:rsidP="00064DFD">
      <w:pPr>
        <w:jc w:val="both"/>
        <w:rPr>
          <w:lang w:val="ro-RO"/>
        </w:rPr>
      </w:pPr>
      <w:r w:rsidRPr="006F476F">
        <w:rPr>
          <w:lang w:val="ro-RO"/>
        </w:rPr>
        <w:t>„</w:t>
      </w:r>
      <w:r w:rsidRPr="006F476F">
        <w:rPr>
          <w:b/>
          <w:lang w:val="ro-RO"/>
        </w:rPr>
        <w:t>394</w:t>
      </w:r>
      <w:r w:rsidRPr="006F476F">
        <w:rPr>
          <w:lang w:val="ro-RO"/>
        </w:rPr>
        <w:tab/>
      </w:r>
      <w:r w:rsidRPr="006F476F">
        <w:rPr>
          <w:lang w:val="ro-RO"/>
        </w:rPr>
        <w:tab/>
        <w:t>Nitroceluloza trebuie să îndeplinească criteriile probei Bergmann-Junk sau a hârtiei reactive cu metil violet care figurează în apendicele 10 al Manualului de probe şi criterii.”</w:t>
      </w:r>
    </w:p>
    <w:p w:rsidR="009A7056" w:rsidRPr="006F476F" w:rsidRDefault="009A7056" w:rsidP="00064DFD">
      <w:pPr>
        <w:jc w:val="both"/>
        <w:rPr>
          <w:lang w:val="ro-RO"/>
        </w:rPr>
      </w:pPr>
    </w:p>
    <w:p w:rsidR="009A7056" w:rsidRPr="006F476F" w:rsidRDefault="009A7056" w:rsidP="00064DFD">
      <w:pPr>
        <w:jc w:val="both"/>
        <w:rPr>
          <w:lang w:val="ro-RO"/>
        </w:rPr>
      </w:pPr>
      <w:r w:rsidRPr="006F476F">
        <w:rPr>
          <w:b/>
          <w:lang w:val="ro-RO"/>
        </w:rPr>
        <w:t>DS 395</w:t>
      </w:r>
      <w:r w:rsidRPr="006F476F">
        <w:rPr>
          <w:lang w:val="ro-RO"/>
        </w:rPr>
        <w:tab/>
        <w:t>Se adaugă o nouă dispoziţie specială, 395, cu următorul cuprins:</w:t>
      </w:r>
    </w:p>
    <w:p w:rsidR="009A7056" w:rsidRPr="006F476F" w:rsidRDefault="009A7056" w:rsidP="00064DFD">
      <w:pPr>
        <w:jc w:val="both"/>
        <w:rPr>
          <w:lang w:val="ro-RO"/>
        </w:rPr>
      </w:pPr>
      <w:r w:rsidRPr="006F476F">
        <w:rPr>
          <w:lang w:val="ro-RO"/>
        </w:rPr>
        <w:t>„</w:t>
      </w:r>
      <w:r w:rsidRPr="006F476F">
        <w:rPr>
          <w:b/>
          <w:lang w:val="ro-RO"/>
        </w:rPr>
        <w:t>395</w:t>
      </w:r>
      <w:r w:rsidRPr="006F476F">
        <w:rPr>
          <w:lang w:val="ro-RO"/>
        </w:rPr>
        <w:tab/>
      </w:r>
      <w:r w:rsidRPr="006F476F">
        <w:rPr>
          <w:lang w:val="ro-RO"/>
        </w:rPr>
        <w:tab/>
        <w:t>Această rubrică nu trebuie utilizată pentru deşeurile medicale solide de categoria A transportate în scopul eliminării.”</w:t>
      </w:r>
    </w:p>
    <w:p w:rsidR="00A152F5" w:rsidRPr="006F476F" w:rsidRDefault="00A152F5" w:rsidP="00064DFD">
      <w:pPr>
        <w:jc w:val="both"/>
        <w:rPr>
          <w:lang w:val="ro-RO"/>
        </w:rPr>
      </w:pPr>
    </w:p>
    <w:p w:rsidR="00A152F5" w:rsidRPr="006F476F" w:rsidRDefault="00A152F5" w:rsidP="00064DFD">
      <w:pPr>
        <w:jc w:val="both"/>
        <w:rPr>
          <w:lang w:val="ro-RO"/>
        </w:rPr>
      </w:pPr>
      <w:r w:rsidRPr="006F476F">
        <w:rPr>
          <w:b/>
          <w:lang w:val="ro-RO"/>
        </w:rPr>
        <w:t>DS 556</w:t>
      </w:r>
      <w:r w:rsidRPr="006F476F">
        <w:rPr>
          <w:lang w:val="ro-RO"/>
        </w:rPr>
        <w:tab/>
        <w:t>Se modifică şi va avea următorul cuprins:</w:t>
      </w:r>
    </w:p>
    <w:p w:rsidR="00A152F5" w:rsidRPr="006F476F" w:rsidRDefault="00A152F5" w:rsidP="00064DFD">
      <w:pPr>
        <w:jc w:val="both"/>
        <w:rPr>
          <w:lang w:val="ro-RO"/>
        </w:rPr>
      </w:pPr>
      <w:r w:rsidRPr="006F476F">
        <w:rPr>
          <w:lang w:val="ro-RO"/>
        </w:rPr>
        <w:t>„</w:t>
      </w:r>
      <w:r w:rsidRPr="006F476F">
        <w:rPr>
          <w:b/>
          <w:lang w:val="ro-RO"/>
        </w:rPr>
        <w:t>556</w:t>
      </w:r>
      <w:r w:rsidRPr="006F476F">
        <w:rPr>
          <w:lang w:val="ro-RO"/>
        </w:rPr>
        <w:tab/>
      </w:r>
      <w:r w:rsidRPr="006F476F">
        <w:rPr>
          <w:lang w:val="ro-RO"/>
        </w:rPr>
        <w:tab/>
        <w:t>(suprimat)”.</w:t>
      </w:r>
    </w:p>
    <w:p w:rsidR="00A152F5" w:rsidRPr="006F476F" w:rsidRDefault="00A152F5" w:rsidP="00064DFD">
      <w:pPr>
        <w:jc w:val="both"/>
        <w:rPr>
          <w:lang w:val="ro-RO"/>
        </w:rPr>
      </w:pPr>
    </w:p>
    <w:p w:rsidR="00A152F5" w:rsidRPr="006F476F" w:rsidRDefault="00A152F5" w:rsidP="00064DFD">
      <w:pPr>
        <w:jc w:val="both"/>
        <w:rPr>
          <w:lang w:val="ro-RO"/>
        </w:rPr>
      </w:pPr>
      <w:r w:rsidRPr="006F476F">
        <w:rPr>
          <w:b/>
          <w:lang w:val="ro-RO"/>
        </w:rPr>
        <w:t>DS 653</w:t>
      </w:r>
      <w:r w:rsidRPr="006F476F">
        <w:rPr>
          <w:lang w:val="ro-RO"/>
        </w:rPr>
        <w:tab/>
        <w:t>La prima liniuţă, cuprinsul se modifică şi se va citi:</w:t>
      </w:r>
    </w:p>
    <w:p w:rsidR="00A152F5" w:rsidRPr="006F476F" w:rsidRDefault="00A152F5" w:rsidP="00064DFD">
      <w:pPr>
        <w:jc w:val="both"/>
        <w:rPr>
          <w:lang w:val="ro-RO"/>
        </w:rPr>
      </w:pPr>
      <w:r w:rsidRPr="006F476F">
        <w:rPr>
          <w:lang w:val="ro-RO"/>
        </w:rPr>
        <w:tab/>
      </w:r>
      <w:r w:rsidRPr="006F476F">
        <w:rPr>
          <w:lang w:val="ro-RO"/>
        </w:rPr>
        <w:tab/>
        <w:t>„-prescripţiile de construcţie, de probă şi de umplere aplicabile buteliilor sunt respectate”.</w:t>
      </w:r>
    </w:p>
    <w:p w:rsidR="00A152F5" w:rsidRPr="006F476F" w:rsidRDefault="00A152F5" w:rsidP="00064DFD">
      <w:pPr>
        <w:jc w:val="both"/>
        <w:rPr>
          <w:lang w:val="ro-RO"/>
        </w:rPr>
      </w:pPr>
    </w:p>
    <w:p w:rsidR="00A152F5" w:rsidRPr="006F476F" w:rsidRDefault="00A152F5" w:rsidP="00064DFD">
      <w:pPr>
        <w:jc w:val="both"/>
        <w:rPr>
          <w:lang w:val="ro-RO"/>
        </w:rPr>
      </w:pPr>
      <w:r w:rsidRPr="006F476F">
        <w:rPr>
          <w:b/>
          <w:lang w:val="ro-RO"/>
        </w:rPr>
        <w:t>DS 658</w:t>
      </w:r>
      <w:r w:rsidRPr="006F476F">
        <w:rPr>
          <w:lang w:val="ro-RO"/>
        </w:rPr>
        <w:tab/>
        <w:t>În fraza introductivă, se înlocuieşte sintagma „standardul EN ISO 9994:2006 + A1:2008” cu „standardul EN ISO 9994:2019”.</w:t>
      </w:r>
    </w:p>
    <w:p w:rsidR="00A152F5" w:rsidRPr="006F476F" w:rsidRDefault="00A152F5" w:rsidP="00064DFD">
      <w:pPr>
        <w:jc w:val="both"/>
        <w:rPr>
          <w:lang w:val="ro-RO"/>
        </w:rPr>
      </w:pPr>
    </w:p>
    <w:p w:rsidR="00A152F5" w:rsidRPr="006F476F" w:rsidRDefault="00A152F5" w:rsidP="00064DFD">
      <w:pPr>
        <w:jc w:val="both"/>
        <w:rPr>
          <w:lang w:val="ro-RO"/>
        </w:rPr>
      </w:pPr>
      <w:r w:rsidRPr="006F476F">
        <w:rPr>
          <w:b/>
          <w:lang w:val="ro-RO"/>
        </w:rPr>
        <w:t>DS 660</w:t>
      </w:r>
      <w:r w:rsidRPr="006F476F">
        <w:rPr>
          <w:lang w:val="ro-RO"/>
        </w:rPr>
        <w:tab/>
        <w:t>Se modifică pentru a avea următorul cuprins:</w:t>
      </w:r>
    </w:p>
    <w:p w:rsidR="00A152F5" w:rsidRPr="006F476F" w:rsidRDefault="00A152F5" w:rsidP="00064DFD">
      <w:pPr>
        <w:jc w:val="both"/>
        <w:rPr>
          <w:lang w:val="ro-RO"/>
        </w:rPr>
      </w:pPr>
      <w:r w:rsidRPr="006F476F">
        <w:rPr>
          <w:lang w:val="ro-RO"/>
        </w:rPr>
        <w:t>„</w:t>
      </w:r>
      <w:r w:rsidRPr="006F476F">
        <w:rPr>
          <w:b/>
          <w:lang w:val="ro-RO"/>
        </w:rPr>
        <w:t>660</w:t>
      </w:r>
      <w:r w:rsidRPr="006F476F">
        <w:rPr>
          <w:lang w:val="ro-RO"/>
        </w:rPr>
        <w:tab/>
      </w:r>
      <w:r w:rsidRPr="006F476F">
        <w:rPr>
          <w:lang w:val="ro-RO"/>
        </w:rPr>
        <w:tab/>
        <w:t>(suprimat)”.</w:t>
      </w:r>
    </w:p>
    <w:p w:rsidR="00A152F5" w:rsidRPr="006F476F" w:rsidRDefault="00A152F5" w:rsidP="00064DFD">
      <w:pPr>
        <w:jc w:val="both"/>
        <w:rPr>
          <w:lang w:val="ro-RO"/>
        </w:rPr>
      </w:pPr>
    </w:p>
    <w:p w:rsidR="00E01A19" w:rsidRPr="006F476F" w:rsidRDefault="00A152F5" w:rsidP="00E01A19">
      <w:pPr>
        <w:jc w:val="both"/>
        <w:rPr>
          <w:lang w:val="ro-RO"/>
        </w:rPr>
      </w:pPr>
      <w:r w:rsidRPr="006F476F">
        <w:rPr>
          <w:b/>
          <w:lang w:val="ro-RO"/>
        </w:rPr>
        <w:t>DS 667</w:t>
      </w:r>
      <w:r w:rsidR="00E01A19" w:rsidRPr="006F476F">
        <w:rPr>
          <w:lang w:val="ro-RO"/>
        </w:rPr>
        <w:tab/>
        <w:t>La alineatul a) se înlocuieşte sintagma „motoare, maşini sau obiecte” cu „motoare sau maşini”.</w:t>
      </w:r>
    </w:p>
    <w:p w:rsidR="00E01A19" w:rsidRPr="006F476F" w:rsidRDefault="00E01A19" w:rsidP="00E01A19">
      <w:pPr>
        <w:ind w:firstLine="1440"/>
        <w:jc w:val="both"/>
        <w:rPr>
          <w:lang w:val="ro-RO"/>
        </w:rPr>
      </w:pPr>
      <w:r w:rsidRPr="006F476F">
        <w:rPr>
          <w:lang w:val="ro-RO"/>
        </w:rPr>
        <w:lastRenderedPageBreak/>
        <w:t>La alineatul b) se înlocuieşte sintagma „motoare, maşini sau obiecte” cu „motoare sau maşini”.</w:t>
      </w:r>
    </w:p>
    <w:p w:rsidR="0056443F" w:rsidRDefault="0056443F" w:rsidP="00E01A19">
      <w:pPr>
        <w:ind w:firstLine="1440"/>
        <w:jc w:val="both"/>
        <w:rPr>
          <w:lang w:val="ro-RO"/>
        </w:rPr>
      </w:pPr>
    </w:p>
    <w:p w:rsidR="00E01A19" w:rsidRPr="006F476F" w:rsidRDefault="00E01A19" w:rsidP="00E01A19">
      <w:pPr>
        <w:ind w:firstLine="1440"/>
        <w:jc w:val="both"/>
        <w:rPr>
          <w:lang w:val="ro-RO"/>
        </w:rPr>
      </w:pPr>
      <w:r w:rsidRPr="006F476F">
        <w:rPr>
          <w:lang w:val="ro-RO"/>
        </w:rPr>
        <w:t>La alineatul b) lit. i) se înlocuieşte sintagma „motoarele, maşinile sau obiectele” cu „motoarele sau maşinile”.</w:t>
      </w:r>
    </w:p>
    <w:p w:rsidR="0056443F" w:rsidRDefault="0056443F" w:rsidP="00E01A19">
      <w:pPr>
        <w:ind w:firstLine="1440"/>
        <w:jc w:val="both"/>
        <w:rPr>
          <w:lang w:val="ro-RO"/>
        </w:rPr>
      </w:pPr>
    </w:p>
    <w:p w:rsidR="00E01A19" w:rsidRPr="006F476F" w:rsidRDefault="00E01A19" w:rsidP="00E01A19">
      <w:pPr>
        <w:ind w:firstLine="1440"/>
        <w:jc w:val="both"/>
        <w:rPr>
          <w:lang w:val="ro-RO"/>
        </w:rPr>
      </w:pPr>
      <w:r w:rsidRPr="006F476F">
        <w:rPr>
          <w:lang w:val="ro-RO"/>
        </w:rPr>
        <w:t>La alineatul b) lit. ii) se înlocuieşte sintagma „motorul, maşina sau obiectul” cu „motorul sau maşina”.</w:t>
      </w:r>
    </w:p>
    <w:p w:rsidR="0056443F" w:rsidRDefault="0056443F" w:rsidP="00E01A19">
      <w:pPr>
        <w:ind w:firstLine="1440"/>
        <w:jc w:val="both"/>
        <w:rPr>
          <w:lang w:val="ro-RO"/>
        </w:rPr>
      </w:pPr>
    </w:p>
    <w:p w:rsidR="00E01A19" w:rsidRPr="006F476F" w:rsidRDefault="00E01A19" w:rsidP="00E01A19">
      <w:pPr>
        <w:ind w:firstLine="1440"/>
        <w:jc w:val="both"/>
        <w:rPr>
          <w:lang w:val="ro-RO"/>
        </w:rPr>
      </w:pPr>
      <w:r w:rsidRPr="006F476F">
        <w:rPr>
          <w:lang w:val="ro-RO"/>
        </w:rPr>
        <w:t>La alineatul c) se înlocuieşte sintagma „motoare, maşini sau obiecte” cu „motoare sau maşini”.</w:t>
      </w:r>
    </w:p>
    <w:p w:rsidR="0080184B" w:rsidRPr="006F476F" w:rsidRDefault="0080184B" w:rsidP="0080184B">
      <w:pPr>
        <w:jc w:val="both"/>
        <w:rPr>
          <w:lang w:val="ro-RO"/>
        </w:rPr>
      </w:pPr>
    </w:p>
    <w:p w:rsidR="0080184B" w:rsidRPr="006F476F" w:rsidRDefault="0080184B" w:rsidP="0080184B">
      <w:pPr>
        <w:jc w:val="both"/>
        <w:rPr>
          <w:lang w:val="ro-RO"/>
        </w:rPr>
      </w:pPr>
      <w:r w:rsidRPr="006F476F">
        <w:rPr>
          <w:b/>
          <w:lang w:val="ro-RO"/>
        </w:rPr>
        <w:t>DS 671</w:t>
      </w:r>
      <w:r w:rsidR="00E42966" w:rsidRPr="006F476F">
        <w:rPr>
          <w:lang w:val="ro-RO"/>
        </w:rPr>
        <w:tab/>
        <w:t>La final se adaugă o nouă frază, cu următorul cuprins:</w:t>
      </w:r>
    </w:p>
    <w:p w:rsidR="00E42966" w:rsidRPr="006F476F" w:rsidRDefault="00E42966" w:rsidP="0080184B">
      <w:pPr>
        <w:jc w:val="both"/>
        <w:rPr>
          <w:lang w:val="ro-RO"/>
        </w:rPr>
      </w:pPr>
      <w:r w:rsidRPr="006F476F">
        <w:rPr>
          <w:lang w:val="ro-RO"/>
        </w:rPr>
        <w:tab/>
      </w:r>
      <w:r w:rsidRPr="006F476F">
        <w:rPr>
          <w:lang w:val="ro-RO"/>
        </w:rPr>
        <w:tab/>
        <w:t xml:space="preserve">„Trusele care conţin numai mărfuri periculoase care nu au fost alocate niciunei grupe de ambalare trebuie alocate categoriei de transport 2 pentru întocmirea documentelor de transport şi </w:t>
      </w:r>
      <w:r w:rsidR="00EC5343" w:rsidRPr="006F476F">
        <w:rPr>
          <w:lang w:val="ro-RO"/>
        </w:rPr>
        <w:t xml:space="preserve">pentru </w:t>
      </w:r>
      <w:r w:rsidRPr="006F476F">
        <w:rPr>
          <w:lang w:val="ro-RO"/>
        </w:rPr>
        <w:t>excepţiil</w:t>
      </w:r>
      <w:r w:rsidR="00EC5343" w:rsidRPr="006F476F">
        <w:rPr>
          <w:lang w:val="ro-RO"/>
        </w:rPr>
        <w:t>e</w:t>
      </w:r>
      <w:r w:rsidRPr="006F476F">
        <w:rPr>
          <w:lang w:val="ro-RO"/>
        </w:rPr>
        <w:t xml:space="preserve"> referitoare la cantităţile transportate pe vagon sau container mare (a se vedea 1.1.3.6).</w:t>
      </w:r>
      <w:r w:rsidR="00073A14" w:rsidRPr="006F476F">
        <w:rPr>
          <w:lang w:val="ro-RO"/>
        </w:rPr>
        <w:t>”</w:t>
      </w:r>
    </w:p>
    <w:p w:rsidR="00073A14" w:rsidRPr="006F476F" w:rsidRDefault="00073A14" w:rsidP="0080184B">
      <w:pPr>
        <w:jc w:val="both"/>
        <w:rPr>
          <w:lang w:val="ro-RO"/>
        </w:rPr>
      </w:pPr>
    </w:p>
    <w:p w:rsidR="00073A14" w:rsidRPr="006F476F" w:rsidRDefault="00073A14" w:rsidP="0080184B">
      <w:pPr>
        <w:jc w:val="both"/>
        <w:rPr>
          <w:lang w:val="ro-RO"/>
        </w:rPr>
      </w:pPr>
      <w:r w:rsidRPr="006F476F">
        <w:rPr>
          <w:b/>
          <w:lang w:val="ro-RO"/>
        </w:rPr>
        <w:t>DS 672</w:t>
      </w:r>
      <w:r w:rsidRPr="006F476F">
        <w:rPr>
          <w:lang w:val="ro-RO"/>
        </w:rPr>
        <w:tab/>
        <w:t>La începutul primei fraze, se înlocuieşte sintagma „Maşinile şi aparatele” cu „Obiectele precum maşinile, aparatele sau dispozitivele”.</w:t>
      </w:r>
    </w:p>
    <w:p w:rsidR="0056443F" w:rsidRDefault="00073A14" w:rsidP="0080184B">
      <w:pPr>
        <w:jc w:val="both"/>
        <w:rPr>
          <w:lang w:val="ro-RO"/>
        </w:rPr>
      </w:pPr>
      <w:r w:rsidRPr="006F476F">
        <w:rPr>
          <w:lang w:val="ro-RO"/>
        </w:rPr>
        <w:tab/>
      </w:r>
      <w:r w:rsidRPr="006F476F">
        <w:rPr>
          <w:lang w:val="ro-RO"/>
        </w:rPr>
        <w:tab/>
      </w:r>
    </w:p>
    <w:p w:rsidR="00073A14" w:rsidRPr="006F476F" w:rsidRDefault="00073A14" w:rsidP="0056443F">
      <w:pPr>
        <w:ind w:firstLine="1440"/>
        <w:jc w:val="both"/>
        <w:rPr>
          <w:lang w:val="ro-RO"/>
        </w:rPr>
      </w:pPr>
      <w:r w:rsidRPr="006F476F">
        <w:rPr>
          <w:lang w:val="ro-RO"/>
        </w:rPr>
        <w:t>La a doua liniuţă, se înlocuieşte sintagma „maşina sau aparatul” cu „obiectul”.</w:t>
      </w:r>
    </w:p>
    <w:p w:rsidR="009A7056" w:rsidRPr="006F476F" w:rsidRDefault="009A7056" w:rsidP="0080184B">
      <w:pPr>
        <w:jc w:val="both"/>
        <w:rPr>
          <w:lang w:val="ro-RO"/>
        </w:rPr>
      </w:pPr>
    </w:p>
    <w:p w:rsidR="009A7056" w:rsidRPr="006F476F" w:rsidRDefault="009A7056" w:rsidP="0080184B">
      <w:pPr>
        <w:jc w:val="both"/>
        <w:rPr>
          <w:lang w:val="ro-RO"/>
        </w:rPr>
      </w:pPr>
      <w:r w:rsidRPr="006F476F">
        <w:rPr>
          <w:b/>
          <w:lang w:val="ro-RO"/>
        </w:rPr>
        <w:t>DS 675</w:t>
      </w:r>
      <w:r w:rsidRPr="006F476F">
        <w:rPr>
          <w:lang w:val="ro-RO"/>
        </w:rPr>
        <w:tab/>
        <w:t>Se adaugă o nouă dispoziţie specială, 675, cu următorul cuprins:</w:t>
      </w:r>
    </w:p>
    <w:p w:rsidR="009A7056" w:rsidRPr="006F476F" w:rsidRDefault="009A7056" w:rsidP="0080184B">
      <w:pPr>
        <w:jc w:val="both"/>
        <w:rPr>
          <w:lang w:val="ro-RO"/>
        </w:rPr>
      </w:pPr>
      <w:r w:rsidRPr="006F476F">
        <w:rPr>
          <w:lang w:val="ro-RO"/>
        </w:rPr>
        <w:t>„</w:t>
      </w:r>
      <w:r w:rsidRPr="006F476F">
        <w:rPr>
          <w:b/>
          <w:lang w:val="ro-RO"/>
        </w:rPr>
        <w:t>675</w:t>
      </w:r>
      <w:r w:rsidRPr="006F476F">
        <w:rPr>
          <w:lang w:val="ro-RO"/>
        </w:rPr>
        <w:tab/>
      </w:r>
      <w:r w:rsidRPr="006F476F">
        <w:rPr>
          <w:lang w:val="ro-RO"/>
        </w:rPr>
        <w:tab/>
        <w:t>Pentru coletele care conţin mărfuri periculoase, încărcarea în comun cu materii sau obiecte din clasa 1, cu excepţia 1.4 S, este interzisă.”</w:t>
      </w:r>
    </w:p>
    <w:p w:rsidR="00B7145D" w:rsidRPr="006F476F" w:rsidRDefault="00B7145D" w:rsidP="0080184B">
      <w:pPr>
        <w:jc w:val="both"/>
        <w:rPr>
          <w:lang w:val="ro-RO"/>
        </w:rPr>
      </w:pPr>
    </w:p>
    <w:p w:rsidR="00B7145D" w:rsidRPr="006F476F" w:rsidRDefault="00B7145D" w:rsidP="0080184B">
      <w:pPr>
        <w:jc w:val="both"/>
        <w:rPr>
          <w:lang w:val="ro-RO"/>
        </w:rPr>
      </w:pPr>
    </w:p>
    <w:p w:rsidR="00B7145D" w:rsidRPr="006F476F" w:rsidRDefault="00B7145D" w:rsidP="0080184B">
      <w:pPr>
        <w:jc w:val="both"/>
        <w:rPr>
          <w:b/>
          <w:lang w:val="ro-RO"/>
        </w:rPr>
      </w:pPr>
      <w:r w:rsidRPr="006F476F">
        <w:rPr>
          <w:b/>
          <w:lang w:val="ro-RO"/>
        </w:rPr>
        <w:t>Partea 4</w:t>
      </w:r>
    </w:p>
    <w:p w:rsidR="00B7145D" w:rsidRPr="006F476F" w:rsidRDefault="00B7145D" w:rsidP="0080184B">
      <w:pPr>
        <w:jc w:val="both"/>
        <w:rPr>
          <w:b/>
          <w:lang w:val="ro-RO"/>
        </w:rPr>
      </w:pPr>
      <w:r w:rsidRPr="006F476F">
        <w:rPr>
          <w:b/>
          <w:lang w:val="ro-RO"/>
        </w:rPr>
        <w:t>Capitolul 4.1</w:t>
      </w:r>
    </w:p>
    <w:p w:rsidR="00B7145D" w:rsidRPr="006F476F" w:rsidRDefault="00B7145D" w:rsidP="0080184B">
      <w:pPr>
        <w:jc w:val="both"/>
        <w:rPr>
          <w:lang w:val="ro-RO"/>
        </w:rPr>
      </w:pPr>
      <w:r w:rsidRPr="006F476F">
        <w:rPr>
          <w:b/>
          <w:lang w:val="ro-RO"/>
        </w:rPr>
        <w:t>4.1.1</w:t>
      </w:r>
      <w:r w:rsidRPr="006F476F">
        <w:rPr>
          <w:lang w:val="ro-RO"/>
        </w:rPr>
        <w:tab/>
      </w:r>
      <w:r w:rsidRPr="006F476F">
        <w:rPr>
          <w:lang w:val="ro-RO"/>
        </w:rPr>
        <w:tab/>
        <w:t>Nota se modifică şi va avea următorul cuprins:</w:t>
      </w:r>
    </w:p>
    <w:p w:rsidR="00B7145D" w:rsidRPr="006F476F" w:rsidRDefault="00B7145D" w:rsidP="0080184B">
      <w:pPr>
        <w:jc w:val="both"/>
        <w:rPr>
          <w:lang w:val="ro-RO"/>
        </w:rPr>
      </w:pPr>
      <w:r w:rsidRPr="006F476F">
        <w:rPr>
          <w:lang w:val="ro-RO"/>
        </w:rPr>
        <w:tab/>
      </w:r>
      <w:r w:rsidRPr="006F476F">
        <w:rPr>
          <w:lang w:val="ro-RO"/>
        </w:rPr>
        <w:tab/>
        <w:t>„</w:t>
      </w:r>
      <w:r w:rsidRPr="006F476F">
        <w:rPr>
          <w:b/>
          <w:lang w:val="ro-RO"/>
        </w:rPr>
        <w:t>NOTĂ.</w:t>
      </w:r>
      <w:r w:rsidRPr="006F476F">
        <w:rPr>
          <w:lang w:val="ro-RO"/>
        </w:rPr>
        <w:t xml:space="preserve"> Pentru ambalarea mărfurilor din clasa 2, 6.2 şi 7, dispoziţiile generale din prezenta secţiune se aplică numai în condiţiile indicate în 4.1.8.2 (clasa 6.2, nr. ONU 2814 şi 2900), 4.1.9.1.5 (clasa 7) şi în instrucţiunile de ambalare corespunzătoare din 4.1.4 (P201, P207 şi LP200 pentru clasa 2 şi P620, P621, P622, IBC620, LP621 şi LP622 pentru clasa 6.2).”</w:t>
      </w:r>
    </w:p>
    <w:p w:rsidR="00C0143C" w:rsidRPr="006F476F" w:rsidRDefault="00C0143C" w:rsidP="0080184B">
      <w:pPr>
        <w:jc w:val="both"/>
        <w:rPr>
          <w:lang w:val="ro-RO"/>
        </w:rPr>
      </w:pPr>
    </w:p>
    <w:p w:rsidR="00C0143C" w:rsidRPr="006F476F" w:rsidRDefault="00C0143C" w:rsidP="0080184B">
      <w:pPr>
        <w:jc w:val="both"/>
        <w:rPr>
          <w:lang w:val="ro-RO"/>
        </w:rPr>
      </w:pPr>
      <w:r w:rsidRPr="006F476F">
        <w:rPr>
          <w:b/>
          <w:lang w:val="ro-RO"/>
        </w:rPr>
        <w:t>4.1.1.3</w:t>
      </w:r>
      <w:r w:rsidRPr="006F476F">
        <w:rPr>
          <w:b/>
          <w:lang w:val="ro-RO"/>
        </w:rPr>
        <w:tab/>
      </w:r>
      <w:r w:rsidRPr="006F476F">
        <w:rPr>
          <w:lang w:val="ro-RO"/>
        </w:rPr>
        <w:tab/>
        <w:t>Se modifică şi va avea următorul cuprins:</w:t>
      </w:r>
    </w:p>
    <w:p w:rsidR="00C0143C" w:rsidRPr="006F476F" w:rsidRDefault="00C0143C" w:rsidP="0080184B">
      <w:pPr>
        <w:jc w:val="both"/>
        <w:rPr>
          <w:lang w:val="ro-RO"/>
        </w:rPr>
      </w:pPr>
      <w:r w:rsidRPr="006F476F">
        <w:rPr>
          <w:lang w:val="ro-RO"/>
        </w:rPr>
        <w:t>„</w:t>
      </w:r>
      <w:r w:rsidRPr="006F476F">
        <w:rPr>
          <w:b/>
          <w:lang w:val="ro-RO"/>
        </w:rPr>
        <w:t>4.1.1.3</w:t>
      </w:r>
      <w:r w:rsidRPr="006F476F">
        <w:rPr>
          <w:lang w:val="ro-RO"/>
        </w:rPr>
        <w:tab/>
      </w:r>
      <w:r w:rsidRPr="006F476F">
        <w:rPr>
          <w:b/>
          <w:lang w:val="ro-RO"/>
        </w:rPr>
        <w:t>Model tip</w:t>
      </w:r>
    </w:p>
    <w:p w:rsidR="00C0143C" w:rsidRPr="006F476F" w:rsidRDefault="00C0143C" w:rsidP="0080184B">
      <w:pPr>
        <w:jc w:val="both"/>
        <w:rPr>
          <w:lang w:val="ro-RO"/>
        </w:rPr>
      </w:pPr>
      <w:r w:rsidRPr="006F476F">
        <w:rPr>
          <w:b/>
          <w:lang w:val="ro-RO"/>
        </w:rPr>
        <w:t>4.1.1.3.1</w:t>
      </w:r>
      <w:r w:rsidRPr="006F476F">
        <w:rPr>
          <w:lang w:val="ro-RO"/>
        </w:rPr>
        <w:tab/>
        <w:t>Cu excepţia unei dispoziţii contrare care figurează în altă parte în RID, fiecare ambalaj, inclusiv GRV-urile şi ambalajele mari, cu excepţia ambalajelor interioare, trebuie să fie conform unui model tip care să corespundă probelor, potrivit prescripţiilor de la 6.1.5, 6.3.5, 6.5.6 sau 6.6.5, după caz.</w:t>
      </w:r>
    </w:p>
    <w:p w:rsidR="00C0143C" w:rsidRPr="006F476F" w:rsidRDefault="00C0143C" w:rsidP="0080184B">
      <w:pPr>
        <w:jc w:val="both"/>
        <w:rPr>
          <w:lang w:val="ro-RO"/>
        </w:rPr>
      </w:pPr>
      <w:r w:rsidRPr="006F476F">
        <w:rPr>
          <w:b/>
          <w:lang w:val="ro-RO"/>
        </w:rPr>
        <w:t>4.1.1.3.</w:t>
      </w:r>
      <w:r w:rsidRPr="006F476F">
        <w:rPr>
          <w:lang w:val="ro-RO"/>
        </w:rPr>
        <w:t>2</w:t>
      </w:r>
      <w:r w:rsidRPr="006F476F">
        <w:rPr>
          <w:lang w:val="ro-RO"/>
        </w:rPr>
        <w:tab/>
        <w:t>Ambalajele, inclusiv GRV-urile şi ambalajele mari, pot fi conforme uneia sau mai multor modele tip care corespund probelor şi pot purta mai mult de o marcă.”</w:t>
      </w:r>
    </w:p>
    <w:p w:rsidR="00C0143C" w:rsidRPr="006F476F" w:rsidRDefault="00C0143C" w:rsidP="0080184B">
      <w:pPr>
        <w:jc w:val="both"/>
        <w:rPr>
          <w:lang w:val="ro-RO"/>
        </w:rPr>
      </w:pPr>
    </w:p>
    <w:p w:rsidR="00C0143C" w:rsidRPr="006F476F" w:rsidRDefault="00C0143C" w:rsidP="0080184B">
      <w:pPr>
        <w:jc w:val="both"/>
        <w:rPr>
          <w:lang w:val="ro-RO"/>
        </w:rPr>
      </w:pPr>
      <w:r w:rsidRPr="006F476F">
        <w:rPr>
          <w:b/>
          <w:lang w:val="ro-RO"/>
        </w:rPr>
        <w:t>4.1.1.10</w:t>
      </w:r>
      <w:r w:rsidRPr="006F476F">
        <w:rPr>
          <w:lang w:val="ro-RO"/>
        </w:rPr>
        <w:tab/>
      </w:r>
      <w:r w:rsidR="009D5037" w:rsidRPr="006F476F">
        <w:rPr>
          <w:lang w:val="ro-RO"/>
        </w:rPr>
        <w:t>La alineatul b), la început, se înlocuieşte sintagma „sau mai mică” cu „mai mică”</w:t>
      </w:r>
      <w:r w:rsidR="001319E0" w:rsidRPr="006F476F">
        <w:rPr>
          <w:lang w:val="ro-RO"/>
        </w:rPr>
        <w:t>, iar la finalul cuprinsului acestui alineat se adaugă „sau”</w:t>
      </w:r>
    </w:p>
    <w:p w:rsidR="009D5037" w:rsidRPr="006F476F" w:rsidRDefault="009D5037" w:rsidP="0080184B">
      <w:pPr>
        <w:jc w:val="both"/>
        <w:rPr>
          <w:lang w:val="ro-RO"/>
        </w:rPr>
      </w:pPr>
      <w:r w:rsidRPr="006F476F">
        <w:rPr>
          <w:lang w:val="ro-RO"/>
        </w:rPr>
        <w:lastRenderedPageBreak/>
        <w:tab/>
      </w:r>
      <w:r w:rsidRPr="006F476F">
        <w:rPr>
          <w:lang w:val="ro-RO"/>
        </w:rPr>
        <w:tab/>
        <w:t>La alineatul c), la început, se înlocuieşte sintagma „sau mai mică” cu „mai mică”.</w:t>
      </w:r>
    </w:p>
    <w:p w:rsidR="00D166CF" w:rsidRPr="006F476F" w:rsidRDefault="00D166CF" w:rsidP="0080184B">
      <w:pPr>
        <w:jc w:val="both"/>
        <w:rPr>
          <w:lang w:val="ro-RO"/>
        </w:rPr>
      </w:pPr>
    </w:p>
    <w:p w:rsidR="00D166CF" w:rsidRPr="006F476F" w:rsidRDefault="00D166CF" w:rsidP="0080184B">
      <w:pPr>
        <w:jc w:val="both"/>
        <w:rPr>
          <w:lang w:val="ro-RO"/>
        </w:rPr>
      </w:pPr>
      <w:r w:rsidRPr="006F476F">
        <w:rPr>
          <w:b/>
          <w:lang w:val="ro-RO"/>
        </w:rPr>
        <w:t>4.1.1.21.6</w:t>
      </w:r>
      <w:r w:rsidRPr="006F476F">
        <w:rPr>
          <w:lang w:val="ro-RO"/>
        </w:rPr>
        <w:tab/>
        <w:t>În tabelul 4.1.1.21.6, pentru nr. ONU 3291, se elimină cuprinsul din coloana (4). (</w:t>
      </w:r>
      <w:r w:rsidRPr="006F476F">
        <w:rPr>
          <w:i/>
          <w:lang w:val="ro-RO"/>
        </w:rPr>
        <w:t>Nota traducătorului: rubrica aferentă din coloana (4) va rămâne necompletată</w:t>
      </w:r>
      <w:r w:rsidRPr="006F476F">
        <w:rPr>
          <w:lang w:val="ro-RO"/>
        </w:rPr>
        <w:t>)</w:t>
      </w:r>
    </w:p>
    <w:p w:rsidR="00E01A19" w:rsidRPr="006F476F" w:rsidRDefault="00E01A19" w:rsidP="00064DFD">
      <w:pPr>
        <w:jc w:val="both"/>
        <w:rPr>
          <w:lang w:val="ro-RO"/>
        </w:rPr>
      </w:pPr>
    </w:p>
    <w:p w:rsidR="00D166CF" w:rsidRPr="006F476F" w:rsidRDefault="00D166CF" w:rsidP="00064DFD">
      <w:pPr>
        <w:jc w:val="both"/>
        <w:rPr>
          <w:b/>
          <w:lang w:val="ro-RO"/>
        </w:rPr>
      </w:pPr>
      <w:r w:rsidRPr="006F476F">
        <w:rPr>
          <w:b/>
          <w:lang w:val="ro-RO"/>
        </w:rPr>
        <w:t>4.1.4.1</w:t>
      </w:r>
    </w:p>
    <w:p w:rsidR="00D166CF" w:rsidRPr="006F476F" w:rsidRDefault="00D166CF" w:rsidP="00064DFD">
      <w:pPr>
        <w:jc w:val="both"/>
        <w:rPr>
          <w:lang w:val="ro-RO"/>
        </w:rPr>
      </w:pPr>
      <w:r w:rsidRPr="006F476F">
        <w:rPr>
          <w:b/>
          <w:lang w:val="ro-RO"/>
        </w:rPr>
        <w:t xml:space="preserve">P </w:t>
      </w:r>
      <w:r w:rsidR="002871F5" w:rsidRPr="006F476F">
        <w:rPr>
          <w:b/>
          <w:lang w:val="ro-RO"/>
        </w:rPr>
        <w:t>0</w:t>
      </w:r>
      <w:r w:rsidRPr="006F476F">
        <w:rPr>
          <w:b/>
          <w:lang w:val="ro-RO"/>
        </w:rPr>
        <w:t>01</w:t>
      </w:r>
      <w:r w:rsidR="002871F5" w:rsidRPr="006F476F">
        <w:rPr>
          <w:b/>
          <w:lang w:val="ro-RO"/>
        </w:rPr>
        <w:tab/>
      </w:r>
      <w:r w:rsidR="002871F5" w:rsidRPr="006F476F">
        <w:rPr>
          <w:lang w:val="ro-RO"/>
        </w:rPr>
        <w:tab/>
        <w:t>În secţiunea pentru „Ambalaje compozite”, se modifică rubrica pentru „Recipient din sticlă cu butoi exterior din oţel, din aluminiu, din carton, din placaj, din material plastic rigid sau din material plastic expandat (6PA1, 6PB1, 6PG1, 6PD1, 6PH1 sau 6PH2) sau cu cutie sau coş exterior din oţel sau din aluminiu sau cu ladă exterioară din lemn natur sau din carton sau cu coş exterior din răchită (6PA2, 6PB2, 6PC, 6PG2 sau 6PD2)” va avea următorul cuprins: „Recipient din sticlă cu butoi exterior din oţel, din aluminiu, din carton, din placaj, din material plastic expandat sau din material plastic rigid (6PA1, 6PB1, 6PG1, 6PD1, 6PH1 sau 6PH2) sau cu cutie sau coş exterior din oţel sau din aluminiu sau cu ladă exterioară din lemn natur sau din carton sau cu coş exterior din răchită (6PA2, 6PB2, 6PC, 6PG2 sau 6PD2)”.</w:t>
      </w:r>
    </w:p>
    <w:p w:rsidR="006C69D1" w:rsidRDefault="006C69D1"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Default="0056443F" w:rsidP="00064DFD">
      <w:pPr>
        <w:jc w:val="both"/>
        <w:rPr>
          <w:lang w:val="ro-RO"/>
        </w:rPr>
      </w:pPr>
    </w:p>
    <w:p w:rsidR="0056443F" w:rsidRPr="006F476F" w:rsidRDefault="0056443F" w:rsidP="00064DFD">
      <w:pPr>
        <w:jc w:val="both"/>
        <w:rPr>
          <w:lang w:val="ro-RO"/>
        </w:rPr>
      </w:pPr>
    </w:p>
    <w:p w:rsidR="00C73D71" w:rsidRPr="006F476F" w:rsidRDefault="006C69D1" w:rsidP="00064DFD">
      <w:pPr>
        <w:jc w:val="both"/>
        <w:rPr>
          <w:lang w:val="ro-RO"/>
        </w:rPr>
      </w:pPr>
      <w:r w:rsidRPr="006F476F">
        <w:rPr>
          <w:b/>
          <w:lang w:val="ro-RO"/>
        </w:rPr>
        <w:lastRenderedPageBreak/>
        <w:t>P 002</w:t>
      </w:r>
      <w:r w:rsidR="008C2046" w:rsidRPr="006F476F">
        <w:rPr>
          <w:b/>
          <w:lang w:val="ro-RO"/>
        </w:rPr>
        <w:tab/>
      </w:r>
      <w:r w:rsidR="008C2046" w:rsidRPr="006F476F">
        <w:rPr>
          <w:lang w:val="ro-RO"/>
        </w:rPr>
        <w:tab/>
        <w:t>Se modifică şi va avea următorul cuprins:</w:t>
      </w:r>
    </w:p>
    <w:tbl>
      <w:tblPr>
        <w:tblW w:w="9820" w:type="dxa"/>
        <w:jc w:val="center"/>
        <w:tblCellMar>
          <w:top w:w="15" w:type="dxa"/>
          <w:left w:w="15" w:type="dxa"/>
          <w:bottom w:w="15" w:type="dxa"/>
          <w:right w:w="15" w:type="dxa"/>
        </w:tblCellMar>
        <w:tblLook w:val="04A0" w:firstRow="1" w:lastRow="0" w:firstColumn="1" w:lastColumn="0" w:noHBand="0" w:noVBand="1"/>
      </w:tblPr>
      <w:tblGrid>
        <w:gridCol w:w="3538"/>
        <w:gridCol w:w="2608"/>
        <w:gridCol w:w="1269"/>
        <w:gridCol w:w="1195"/>
        <w:gridCol w:w="1210"/>
      </w:tblGrid>
      <w:tr w:rsidR="00B30958" w:rsidRPr="006F476F" w:rsidTr="003311F2">
        <w:trPr>
          <w:trHeight w:val="375"/>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P002                         INSTRUCŢIUNI DE AMBALARE (MATERII SOLIDE)                      P002</w:t>
            </w:r>
          </w:p>
        </w:tc>
      </w:tr>
      <w:tr w:rsidR="00B30958" w:rsidRPr="006F476F" w:rsidTr="003311F2">
        <w:trPr>
          <w:trHeight w:val="314"/>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lang w:val="ro-RO"/>
              </w:rPr>
            </w:pPr>
            <w:r w:rsidRPr="006F476F">
              <w:rPr>
                <w:lang w:val="ro-RO"/>
              </w:rPr>
              <w:t>Următoarele ambalaje sunt autorizate dacă îndeplinesc dispoziţiile generale de la 4.1.1 şi 4.1.3:</w:t>
            </w:r>
          </w:p>
        </w:tc>
      </w:tr>
      <w:tr w:rsidR="00B30958" w:rsidRPr="006F476F" w:rsidTr="003311F2">
        <w:trPr>
          <w:trHeight w:val="375"/>
          <w:jc w:val="center"/>
        </w:trPr>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Ambalaje combinate</w:t>
            </w: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Masă netă maximă (a se vedea 4.1.3.3)</w:t>
            </w:r>
          </w:p>
        </w:tc>
      </w:tr>
      <w:tr w:rsidR="00B30958" w:rsidRPr="006F476F" w:rsidTr="003311F2">
        <w:trPr>
          <w:trHeight w:val="645"/>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Ambalaje interioare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Ambalaje exterioare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Grupa de ambalare 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Grupa de ambalare 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30958" w:rsidRPr="006F476F" w:rsidRDefault="00B30958" w:rsidP="00C73D71">
            <w:pPr>
              <w:pStyle w:val="NoSpacing"/>
              <w:rPr>
                <w:b/>
                <w:lang w:val="ro-RO"/>
              </w:rPr>
            </w:pPr>
            <w:r w:rsidRPr="006F476F">
              <w:rPr>
                <w:b/>
                <w:lang w:val="ro-RO"/>
              </w:rPr>
              <w:t>Grupa de ambalare I II</w:t>
            </w:r>
          </w:p>
        </w:tc>
      </w:tr>
      <w:tr w:rsidR="00B30958" w:rsidRPr="006F476F" w:rsidTr="009230C2">
        <w:trPr>
          <w:trHeight w:val="268"/>
          <w:jc w:val="center"/>
        </w:trPr>
        <w:tc>
          <w:tcPr>
            <w:tcW w:w="0" w:type="auto"/>
            <w:vMerge w:val="restart"/>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r w:rsidRPr="006F476F">
              <w:rPr>
                <w:lang w:val="ro-RO"/>
              </w:rPr>
              <w:t>Din sticlă 10 kg</w:t>
            </w:r>
          </w:p>
          <w:p w:rsidR="00B30958" w:rsidRPr="006F476F" w:rsidRDefault="00B30958" w:rsidP="003311F2">
            <w:pPr>
              <w:pStyle w:val="NoSpacing"/>
              <w:rPr>
                <w:lang w:val="ro-RO"/>
              </w:rPr>
            </w:pPr>
            <w:r w:rsidRPr="006F476F">
              <w:rPr>
                <w:lang w:val="ro-RO"/>
              </w:rPr>
              <w:t>Din plastic</w:t>
            </w:r>
            <w:r w:rsidRPr="006F476F">
              <w:rPr>
                <w:vertAlign w:val="superscript"/>
                <w:lang w:val="ro-RO"/>
              </w:rPr>
              <w:t>a)</w:t>
            </w:r>
            <w:r w:rsidRPr="006F476F">
              <w:rPr>
                <w:lang w:val="ro-RO"/>
              </w:rPr>
              <w:t xml:space="preserve"> 50 kg</w:t>
            </w:r>
          </w:p>
          <w:p w:rsidR="00B30958" w:rsidRPr="006F476F" w:rsidRDefault="00B30958" w:rsidP="00C73D71">
            <w:pPr>
              <w:pStyle w:val="NoSpacing"/>
              <w:rPr>
                <w:lang w:val="ro-RO"/>
              </w:rPr>
            </w:pPr>
            <w:r w:rsidRPr="006F476F">
              <w:rPr>
                <w:lang w:val="ro-RO"/>
              </w:rPr>
              <w:t>Din metal 50 kg</w:t>
            </w:r>
          </w:p>
          <w:p w:rsidR="00B30958" w:rsidRPr="006F476F" w:rsidRDefault="00B30958" w:rsidP="003311F2">
            <w:pPr>
              <w:pStyle w:val="NoSpacing"/>
              <w:rPr>
                <w:lang w:val="ro-RO"/>
              </w:rPr>
            </w:pPr>
            <w:r w:rsidRPr="006F476F">
              <w:rPr>
                <w:lang w:val="ro-RO"/>
              </w:rPr>
              <w:t>Din hârtie</w:t>
            </w:r>
            <w:r w:rsidRPr="006F476F">
              <w:rPr>
                <w:vertAlign w:val="superscript"/>
                <w:lang w:val="ro-RO"/>
              </w:rPr>
              <w:t>a),b),c)</w:t>
            </w:r>
            <w:r w:rsidRPr="006F476F">
              <w:rPr>
                <w:lang w:val="ro-RO"/>
              </w:rPr>
              <w:t xml:space="preserve"> 50 kg</w:t>
            </w:r>
          </w:p>
          <w:p w:rsidR="00B30958" w:rsidRPr="006F476F" w:rsidRDefault="00B30958" w:rsidP="003311F2">
            <w:pPr>
              <w:pStyle w:val="NoSpacing"/>
              <w:rPr>
                <w:lang w:val="ro-RO"/>
              </w:rPr>
            </w:pPr>
            <w:r w:rsidRPr="006F476F">
              <w:rPr>
                <w:lang w:val="ro-RO"/>
              </w:rPr>
              <w:t>Din carton</w:t>
            </w:r>
            <w:r w:rsidRPr="006F476F">
              <w:rPr>
                <w:vertAlign w:val="superscript"/>
                <w:lang w:val="ro-RO"/>
              </w:rPr>
              <w:t>a),b),c)</w:t>
            </w:r>
            <w:r w:rsidRPr="006F476F">
              <w:rPr>
                <w:lang w:val="ro-RO"/>
              </w:rPr>
              <w:t xml:space="preserve"> 50 kg</w:t>
            </w:r>
          </w:p>
        </w:tc>
        <w:tc>
          <w:tcPr>
            <w:tcW w:w="0" w:type="auto"/>
            <w:vMerge w:val="restart"/>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r w:rsidRPr="006F476F">
              <w:rPr>
                <w:b/>
                <w:lang w:val="ro-RO"/>
              </w:rPr>
              <w:t>Butoaie</w:t>
            </w:r>
          </w:p>
          <w:p w:rsidR="00B30958" w:rsidRPr="006F476F" w:rsidRDefault="00B30958" w:rsidP="00C73D71">
            <w:pPr>
              <w:pStyle w:val="NoSpacing"/>
              <w:rPr>
                <w:lang w:val="ro-RO"/>
              </w:rPr>
            </w:pPr>
            <w:r w:rsidRPr="006F476F">
              <w:rPr>
                <w:lang w:val="ro-RO"/>
              </w:rPr>
              <w:t>din oţel (1A1, 1A2)</w:t>
            </w:r>
          </w:p>
          <w:p w:rsidR="00B30958" w:rsidRPr="006F476F" w:rsidRDefault="00B30958" w:rsidP="00C73D71">
            <w:pPr>
              <w:pStyle w:val="NoSpacing"/>
              <w:rPr>
                <w:lang w:val="ro-RO"/>
              </w:rPr>
            </w:pPr>
            <w:r w:rsidRPr="006F476F">
              <w:rPr>
                <w:lang w:val="ro-RO"/>
              </w:rPr>
              <w:t>din aluminiu (1B1, 1B2)</w:t>
            </w:r>
          </w:p>
          <w:p w:rsidR="00B30958" w:rsidRPr="006F476F" w:rsidRDefault="00B30958" w:rsidP="00C73D71">
            <w:pPr>
              <w:pStyle w:val="NoSpacing"/>
              <w:rPr>
                <w:lang w:val="ro-RO"/>
              </w:rPr>
            </w:pPr>
            <w:r w:rsidRPr="006F476F">
              <w:rPr>
                <w:lang w:val="ro-RO"/>
              </w:rPr>
              <w:t>din alt metal (1N1, 1N2)</w:t>
            </w:r>
          </w:p>
          <w:p w:rsidR="00B30958" w:rsidRPr="006F476F" w:rsidRDefault="00B30958" w:rsidP="00C73D71">
            <w:pPr>
              <w:pStyle w:val="NoSpacing"/>
              <w:rPr>
                <w:lang w:val="ro-RO"/>
              </w:rPr>
            </w:pPr>
            <w:r w:rsidRPr="006F476F">
              <w:rPr>
                <w:lang w:val="ro-RO"/>
              </w:rPr>
              <w:t>din plastic (1H1, 1H2)</w:t>
            </w:r>
          </w:p>
          <w:p w:rsidR="00B30958" w:rsidRPr="006F476F" w:rsidRDefault="00B30958" w:rsidP="00C73D71">
            <w:pPr>
              <w:pStyle w:val="NoSpacing"/>
              <w:rPr>
                <w:lang w:val="ro-RO"/>
              </w:rPr>
            </w:pPr>
            <w:r w:rsidRPr="006F476F">
              <w:rPr>
                <w:lang w:val="ro-RO"/>
              </w:rPr>
              <w:t>din placaj (1D)</w:t>
            </w:r>
          </w:p>
          <w:p w:rsidR="00B30958" w:rsidRPr="006F476F" w:rsidRDefault="00B30958" w:rsidP="00C73D71">
            <w:pPr>
              <w:pStyle w:val="NoSpacing"/>
              <w:rPr>
                <w:lang w:val="ro-RO"/>
              </w:rPr>
            </w:pPr>
            <w:r w:rsidRPr="006F476F">
              <w:rPr>
                <w:lang w:val="ro-RO"/>
              </w:rPr>
              <w:t>din carton (1G)</w:t>
            </w:r>
          </w:p>
        </w:tc>
        <w:tc>
          <w:tcPr>
            <w:tcW w:w="0" w:type="auto"/>
            <w:vMerge w:val="restart"/>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tc>
      </w:tr>
      <w:tr w:rsidR="00B30958" w:rsidRPr="006F476F" w:rsidTr="009230C2">
        <w:trPr>
          <w:trHeight w:val="1686"/>
          <w:jc w:val="center"/>
        </w:trPr>
        <w:tc>
          <w:tcPr>
            <w:tcW w:w="0" w:type="auto"/>
            <w:vMerge/>
            <w:tcBorders>
              <w:left w:val="single" w:sz="6" w:space="0" w:color="auto"/>
              <w:right w:val="single" w:sz="6" w:space="0" w:color="auto"/>
            </w:tcBorders>
            <w:tcMar>
              <w:top w:w="0" w:type="dxa"/>
              <w:left w:w="45" w:type="dxa"/>
              <w:bottom w:w="0" w:type="dxa"/>
              <w:right w:w="45" w:type="dxa"/>
            </w:tcMar>
            <w:hideMark/>
          </w:tcPr>
          <w:p w:rsidR="00B30958" w:rsidRPr="006F476F" w:rsidRDefault="00B30958" w:rsidP="003311F2">
            <w:pPr>
              <w:pStyle w:val="NoSpacing"/>
              <w:rPr>
                <w:lang w:val="ro-RO"/>
              </w:rPr>
            </w:pPr>
          </w:p>
        </w:tc>
        <w:tc>
          <w:tcPr>
            <w:tcW w:w="0" w:type="auto"/>
            <w:vMerge/>
            <w:tcBorders>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tc>
        <w:tc>
          <w:tcPr>
            <w:tcW w:w="0" w:type="auto"/>
            <w:vMerge/>
            <w:tcBorders>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tc>
        <w:tc>
          <w:tcPr>
            <w:tcW w:w="0" w:type="auto"/>
            <w:tcBorders>
              <w:top w:val="nil"/>
              <w:left w:val="single" w:sz="6" w:space="0" w:color="auto"/>
              <w:right w:val="single" w:sz="6" w:space="0" w:color="auto"/>
            </w:tcBorders>
            <w:tcMar>
              <w:top w:w="0" w:type="dxa"/>
              <w:left w:w="45" w:type="dxa"/>
              <w:bottom w:w="0" w:type="dxa"/>
              <w:right w:w="45" w:type="dxa"/>
            </w:tcMar>
            <w:hideMark/>
          </w:tcPr>
          <w:p w:rsidR="00BA7505" w:rsidRPr="006F476F" w:rsidRDefault="00BA7505"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tc>
        <w:tc>
          <w:tcPr>
            <w:tcW w:w="0" w:type="auto"/>
            <w:tcBorders>
              <w:top w:val="nil"/>
              <w:left w:val="single" w:sz="6" w:space="0" w:color="auto"/>
              <w:right w:val="single" w:sz="6" w:space="0" w:color="auto"/>
            </w:tcBorders>
            <w:tcMar>
              <w:top w:w="0" w:type="dxa"/>
              <w:left w:w="45" w:type="dxa"/>
              <w:bottom w:w="0" w:type="dxa"/>
              <w:right w:w="45" w:type="dxa"/>
            </w:tcMar>
            <w:hideMark/>
          </w:tcPr>
          <w:p w:rsidR="00BA7505" w:rsidRPr="006F476F" w:rsidRDefault="00BA7505"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tc>
      </w:tr>
      <w:tr w:rsidR="00B30958" w:rsidRPr="006F476F" w:rsidTr="009230C2">
        <w:trPr>
          <w:trHeight w:val="4411"/>
          <w:jc w:val="center"/>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B30958" w:rsidRPr="006F476F" w:rsidRDefault="00B30958" w:rsidP="00C73D71">
            <w:pPr>
              <w:pStyle w:val="NoSpacing"/>
              <w:rPr>
                <w:lang w:val="ro-RO"/>
              </w:rPr>
            </w:pPr>
            <w:r w:rsidRPr="006F476F">
              <w:rPr>
                <w:lang w:val="ro-RO"/>
              </w:rPr>
              <w:t>a) Aceste ambalaje interioare trebuie să fie etanşe la materii pulverulente.</w:t>
            </w:r>
          </w:p>
          <w:p w:rsidR="00B30958" w:rsidRPr="006F476F" w:rsidRDefault="00B30958" w:rsidP="00C73D71">
            <w:pPr>
              <w:pStyle w:val="NoSpacing"/>
              <w:rPr>
                <w:lang w:val="ro-RO"/>
              </w:rPr>
            </w:pPr>
            <w:r w:rsidRPr="006F476F">
              <w:rPr>
                <w:lang w:val="ro-RO"/>
              </w:rPr>
              <w:t>b) Aceste ambalaje interioare nu trebuie să fie utilizate dacă materiile transportate sunt susceptibile de a se lichefia în cursul transportului (a se vedea 4.1.3.4.).</w:t>
            </w:r>
          </w:p>
          <w:p w:rsidR="00B30958" w:rsidRPr="006F476F" w:rsidRDefault="00B30958" w:rsidP="00C73D71">
            <w:pPr>
              <w:pStyle w:val="NoSpacing"/>
              <w:rPr>
                <w:lang w:val="ro-RO"/>
              </w:rPr>
            </w:pPr>
            <w:r w:rsidRPr="006F476F">
              <w:rPr>
                <w:lang w:val="ro-RO"/>
              </w:rPr>
              <w:t>c) Aceste ambalaje interioare nu trebuie să fie utilizate pentru materiile din grupa de ambalare I.</w:t>
            </w:r>
          </w:p>
        </w:tc>
        <w:tc>
          <w:tcPr>
            <w:tcW w:w="0" w:type="auto"/>
            <w:tcBorders>
              <w:top w:val="single" w:sz="4" w:space="0" w:color="auto"/>
              <w:left w:val="single" w:sz="4"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r w:rsidRPr="006F476F">
              <w:rPr>
                <w:b/>
                <w:lang w:val="ro-RO"/>
              </w:rPr>
              <w:t>Lăzi</w:t>
            </w:r>
          </w:p>
          <w:p w:rsidR="00B30958" w:rsidRPr="006F476F" w:rsidRDefault="00B30958" w:rsidP="00C73D71">
            <w:pPr>
              <w:pStyle w:val="NoSpacing"/>
              <w:rPr>
                <w:lang w:val="ro-RO"/>
              </w:rPr>
            </w:pPr>
            <w:r w:rsidRPr="006F476F">
              <w:rPr>
                <w:lang w:val="ro-RO"/>
              </w:rPr>
              <w:t>din oţel (4A)</w:t>
            </w:r>
          </w:p>
          <w:p w:rsidR="00B30958" w:rsidRPr="006F476F" w:rsidRDefault="00B30958" w:rsidP="00C73D71">
            <w:pPr>
              <w:pStyle w:val="NoSpacing"/>
              <w:rPr>
                <w:lang w:val="ro-RO"/>
              </w:rPr>
            </w:pPr>
            <w:r w:rsidRPr="006F476F">
              <w:rPr>
                <w:lang w:val="ro-RO"/>
              </w:rPr>
              <w:t>din aluminiu (4B)</w:t>
            </w:r>
          </w:p>
          <w:p w:rsidR="00B30958" w:rsidRPr="006F476F" w:rsidRDefault="00B30958" w:rsidP="00C73D71">
            <w:pPr>
              <w:pStyle w:val="NoSpacing"/>
              <w:rPr>
                <w:lang w:val="ro-RO"/>
              </w:rPr>
            </w:pPr>
            <w:r w:rsidRPr="006F476F">
              <w:rPr>
                <w:lang w:val="ro-RO"/>
              </w:rPr>
              <w:t>din alt metal (4N)</w:t>
            </w:r>
          </w:p>
          <w:p w:rsidR="00B30958" w:rsidRPr="006F476F" w:rsidRDefault="00B30958" w:rsidP="00C73D71">
            <w:pPr>
              <w:pStyle w:val="NoSpacing"/>
              <w:rPr>
                <w:lang w:val="ro-RO"/>
              </w:rPr>
            </w:pPr>
            <w:r w:rsidRPr="006F476F">
              <w:rPr>
                <w:lang w:val="ro-RO"/>
              </w:rPr>
              <w:t>din lemn natur (4C1)</w:t>
            </w:r>
          </w:p>
          <w:p w:rsidR="00B30958" w:rsidRPr="006F476F" w:rsidRDefault="00B30958" w:rsidP="00C73D71">
            <w:pPr>
              <w:pStyle w:val="NoSpacing"/>
              <w:rPr>
                <w:lang w:val="ro-RO"/>
              </w:rPr>
            </w:pPr>
            <w:r w:rsidRPr="006F476F">
              <w:rPr>
                <w:lang w:val="ro-RO"/>
              </w:rPr>
              <w:t>din lemn natur, cu pereţi etanşi la materii pulverulente (4C2)</w:t>
            </w:r>
          </w:p>
          <w:p w:rsidR="00B30958" w:rsidRPr="006F476F" w:rsidRDefault="00B30958" w:rsidP="00C73D71">
            <w:pPr>
              <w:pStyle w:val="NoSpacing"/>
              <w:rPr>
                <w:lang w:val="ro-RO"/>
              </w:rPr>
            </w:pPr>
            <w:r w:rsidRPr="006F476F">
              <w:rPr>
                <w:lang w:val="ro-RO"/>
              </w:rPr>
              <w:t>din placaj (4D)</w:t>
            </w:r>
          </w:p>
          <w:p w:rsidR="00B30958" w:rsidRPr="006F476F" w:rsidRDefault="00B30958" w:rsidP="00C73D71">
            <w:pPr>
              <w:pStyle w:val="NoSpacing"/>
              <w:rPr>
                <w:lang w:val="ro-RO"/>
              </w:rPr>
            </w:pPr>
            <w:r w:rsidRPr="006F476F">
              <w:rPr>
                <w:lang w:val="ro-RO"/>
              </w:rPr>
              <w:t>din plăci aglomerate din</w:t>
            </w:r>
            <w:r w:rsidRPr="006F476F">
              <w:rPr>
                <w:lang w:val="ro-RO"/>
              </w:rPr>
              <w:br/>
              <w:t>lemn (4F)</w:t>
            </w:r>
          </w:p>
          <w:p w:rsidR="00B30958" w:rsidRPr="006F476F" w:rsidRDefault="00B30958" w:rsidP="00C73D71">
            <w:pPr>
              <w:pStyle w:val="NoSpacing"/>
              <w:rPr>
                <w:lang w:val="ro-RO"/>
              </w:rPr>
            </w:pPr>
            <w:r w:rsidRPr="006F476F">
              <w:rPr>
                <w:lang w:val="ro-RO"/>
              </w:rPr>
              <w:t>din carton (4G)</w:t>
            </w:r>
          </w:p>
          <w:p w:rsidR="00B30958" w:rsidRPr="006F476F" w:rsidRDefault="00B30958" w:rsidP="00C73D71">
            <w:pPr>
              <w:pStyle w:val="NoSpacing"/>
              <w:rPr>
                <w:lang w:val="ro-RO"/>
              </w:rPr>
            </w:pPr>
            <w:r w:rsidRPr="006F476F">
              <w:rPr>
                <w:lang w:val="ro-RO"/>
              </w:rPr>
              <w:t>din material plastic</w:t>
            </w:r>
            <w:r w:rsidRPr="006F476F">
              <w:rPr>
                <w:lang w:val="ro-RO"/>
              </w:rPr>
              <w:br/>
              <w:t>expandat (4H1)</w:t>
            </w:r>
          </w:p>
          <w:p w:rsidR="00B30958" w:rsidRPr="006F476F" w:rsidRDefault="00B30958" w:rsidP="00C73D71">
            <w:pPr>
              <w:pStyle w:val="NoSpacing"/>
              <w:rPr>
                <w:lang w:val="ro-RO"/>
              </w:rPr>
            </w:pPr>
            <w:r w:rsidRPr="006F476F">
              <w:rPr>
                <w:lang w:val="ro-RO"/>
              </w:rPr>
              <w:t>din material plastic rigid (4H2)</w:t>
            </w:r>
          </w:p>
        </w:tc>
        <w:tc>
          <w:tcPr>
            <w:tcW w:w="0" w:type="auto"/>
            <w:tcBorders>
              <w:top w:val="single" w:sz="4"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250 kg</w:t>
            </w:r>
          </w:p>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250 kg</w:t>
            </w:r>
          </w:p>
          <w:p w:rsidR="00B30958" w:rsidRPr="006F476F" w:rsidRDefault="00B30958" w:rsidP="00C73D71">
            <w:pPr>
              <w:pStyle w:val="NoSpacing"/>
              <w:rPr>
                <w:lang w:val="ro-RO"/>
              </w:rPr>
            </w:pPr>
            <w:r w:rsidRPr="006F476F">
              <w:rPr>
                <w:lang w:val="ro-RO"/>
              </w:rPr>
              <w:t>250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125 kg</w:t>
            </w:r>
          </w:p>
          <w:p w:rsidR="00B30958" w:rsidRPr="006F476F" w:rsidRDefault="00B30958" w:rsidP="00C73D71">
            <w:pPr>
              <w:pStyle w:val="NoSpacing"/>
              <w:rPr>
                <w:lang w:val="ro-RO"/>
              </w:rPr>
            </w:pPr>
            <w:r w:rsidRPr="006F476F">
              <w:rPr>
                <w:lang w:val="ro-RO"/>
              </w:rPr>
              <w:t>125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60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250 kg</w:t>
            </w:r>
          </w:p>
        </w:tc>
        <w:tc>
          <w:tcPr>
            <w:tcW w:w="0" w:type="auto"/>
            <w:tcBorders>
              <w:top w:val="single" w:sz="4"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60 kg</w:t>
            </w:r>
          </w:p>
          <w:p w:rsidR="00B30958" w:rsidRPr="006F476F" w:rsidRDefault="00B30958" w:rsidP="00C73D71">
            <w:pPr>
              <w:pStyle w:val="NoSpacing"/>
              <w:rPr>
                <w:lang w:val="ro-RO"/>
              </w:rPr>
            </w:pPr>
          </w:p>
          <w:p w:rsidR="00B30958" w:rsidRPr="006F476F" w:rsidRDefault="00B30958" w:rsidP="00C73D71">
            <w:pPr>
              <w:pStyle w:val="NoSpacing"/>
              <w:rPr>
                <w:sz w:val="20"/>
                <w:szCs w:val="20"/>
                <w:lang w:val="ro-RO"/>
              </w:rPr>
            </w:pPr>
            <w:r w:rsidRPr="006F476F">
              <w:rPr>
                <w:lang w:val="ro-RO"/>
              </w:rPr>
              <w:t>400 kg</w:t>
            </w:r>
          </w:p>
        </w:tc>
        <w:tc>
          <w:tcPr>
            <w:tcW w:w="0" w:type="auto"/>
            <w:tcBorders>
              <w:top w:val="single" w:sz="4"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60 kg</w:t>
            </w:r>
          </w:p>
          <w:p w:rsidR="00B30958" w:rsidRPr="006F476F" w:rsidRDefault="00B30958" w:rsidP="00C73D71">
            <w:pPr>
              <w:pStyle w:val="NoSpacing"/>
              <w:rPr>
                <w:lang w:val="ro-RO"/>
              </w:rPr>
            </w:pPr>
          </w:p>
          <w:p w:rsidR="00B30958" w:rsidRPr="006F476F" w:rsidRDefault="00B30958" w:rsidP="00C73D71">
            <w:pPr>
              <w:pStyle w:val="NoSpacing"/>
              <w:rPr>
                <w:sz w:val="20"/>
                <w:szCs w:val="20"/>
                <w:lang w:val="ro-RO"/>
              </w:rPr>
            </w:pPr>
            <w:r w:rsidRPr="006F476F">
              <w:rPr>
                <w:lang w:val="ro-RO"/>
              </w:rPr>
              <w:t>400 kg</w:t>
            </w:r>
          </w:p>
        </w:tc>
      </w:tr>
      <w:tr w:rsidR="00B30958" w:rsidRPr="006F476F" w:rsidTr="003311F2">
        <w:trPr>
          <w:trHeight w:val="1098"/>
          <w:jc w:val="center"/>
        </w:trPr>
        <w:tc>
          <w:tcPr>
            <w:tcW w:w="0" w:type="auto"/>
            <w:vMerge/>
            <w:tcBorders>
              <w:left w:val="single" w:sz="4" w:space="0" w:color="auto"/>
              <w:right w:val="single" w:sz="4" w:space="0" w:color="auto"/>
            </w:tcBorders>
            <w:vAlign w:val="center"/>
            <w:hideMark/>
          </w:tcPr>
          <w:p w:rsidR="00B30958" w:rsidRPr="006F476F" w:rsidRDefault="00B30958" w:rsidP="00C73D71">
            <w:pPr>
              <w:pStyle w:val="NoSpacing"/>
              <w:rPr>
                <w:lang w:val="ro-RO"/>
              </w:rPr>
            </w:pPr>
          </w:p>
        </w:tc>
        <w:tc>
          <w:tcPr>
            <w:tcW w:w="0" w:type="auto"/>
            <w:tcBorders>
              <w:top w:val="single" w:sz="4" w:space="0" w:color="auto"/>
              <w:left w:val="single" w:sz="4"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r w:rsidRPr="006F476F">
              <w:rPr>
                <w:b/>
                <w:lang w:val="ro-RO"/>
              </w:rPr>
              <w:t>Bidoane(canistre)</w:t>
            </w:r>
          </w:p>
          <w:p w:rsidR="00B30958" w:rsidRPr="006F476F" w:rsidRDefault="00B30958" w:rsidP="00C73D71">
            <w:pPr>
              <w:pStyle w:val="NoSpacing"/>
              <w:rPr>
                <w:lang w:val="ro-RO"/>
              </w:rPr>
            </w:pPr>
            <w:r w:rsidRPr="006F476F">
              <w:rPr>
                <w:lang w:val="ro-RO"/>
              </w:rPr>
              <w:t>din oţel (3A1, 3A2)</w:t>
            </w:r>
          </w:p>
          <w:p w:rsidR="00B30958" w:rsidRPr="006F476F" w:rsidRDefault="00B30958" w:rsidP="00C73D71">
            <w:pPr>
              <w:pStyle w:val="NoSpacing"/>
              <w:rPr>
                <w:lang w:val="ro-RO"/>
              </w:rPr>
            </w:pPr>
            <w:r w:rsidRPr="006F476F">
              <w:rPr>
                <w:lang w:val="ro-RO"/>
              </w:rPr>
              <w:t>din aluminiu (3B1, 3B2)</w:t>
            </w:r>
          </w:p>
          <w:p w:rsidR="00B30958" w:rsidRPr="006F476F" w:rsidRDefault="00B30958" w:rsidP="00C73D71">
            <w:pPr>
              <w:pStyle w:val="NoSpacing"/>
              <w:rPr>
                <w:lang w:val="ro-RO"/>
              </w:rPr>
            </w:pPr>
            <w:r w:rsidRPr="006F476F">
              <w:rPr>
                <w:lang w:val="ro-RO"/>
              </w:rPr>
              <w:t>din plastic (3H1, 3H2)</w:t>
            </w:r>
          </w:p>
        </w:tc>
        <w:tc>
          <w:tcPr>
            <w:tcW w:w="0" w:type="auto"/>
            <w:tcBorders>
              <w:top w:val="single" w:sz="4"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tc>
        <w:tc>
          <w:tcPr>
            <w:tcW w:w="0" w:type="auto"/>
            <w:tcBorders>
              <w:top w:val="single" w:sz="4"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sz w:val="20"/>
                <w:szCs w:val="20"/>
                <w:lang w:val="ro-RO"/>
              </w:rPr>
            </w:pPr>
            <w:r w:rsidRPr="006F476F">
              <w:rPr>
                <w:lang w:val="ro-RO"/>
              </w:rPr>
              <w:t>120 kg</w:t>
            </w:r>
          </w:p>
        </w:tc>
        <w:tc>
          <w:tcPr>
            <w:tcW w:w="0" w:type="auto"/>
            <w:tcBorders>
              <w:top w:val="single" w:sz="4" w:space="0" w:color="auto"/>
              <w:left w:val="single" w:sz="6" w:space="0" w:color="auto"/>
              <w:right w:val="single" w:sz="4"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sz w:val="20"/>
                <w:szCs w:val="20"/>
                <w:lang w:val="ro-RO"/>
              </w:rPr>
            </w:pPr>
            <w:r w:rsidRPr="006F476F">
              <w:rPr>
                <w:lang w:val="ro-RO"/>
              </w:rPr>
              <w:t>120 kg</w:t>
            </w:r>
          </w:p>
        </w:tc>
      </w:tr>
      <w:tr w:rsidR="00B30958" w:rsidRPr="006F476F" w:rsidTr="003311F2">
        <w:trPr>
          <w:trHeight w:val="375"/>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r w:rsidRPr="006F476F">
              <w:rPr>
                <w:b/>
                <w:lang w:val="ro-RO"/>
              </w:rPr>
              <w:t>Ambalaje simple:</w:t>
            </w:r>
          </w:p>
        </w:tc>
      </w:tr>
      <w:tr w:rsidR="00B30958" w:rsidRPr="006F476F" w:rsidTr="00E601AC">
        <w:trPr>
          <w:trHeight w:val="1985"/>
          <w:jc w:val="center"/>
        </w:trPr>
        <w:tc>
          <w:tcPr>
            <w:tcW w:w="0" w:type="auto"/>
            <w:gridSpan w:val="2"/>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r w:rsidRPr="006F476F">
              <w:rPr>
                <w:b/>
                <w:lang w:val="ro-RO"/>
              </w:rPr>
              <w:t>Butoaie</w:t>
            </w:r>
          </w:p>
          <w:p w:rsidR="00B30958" w:rsidRPr="006F476F" w:rsidRDefault="00B30958" w:rsidP="00C73D71">
            <w:pPr>
              <w:pStyle w:val="NoSpacing"/>
              <w:rPr>
                <w:lang w:val="ro-RO"/>
              </w:rPr>
            </w:pPr>
            <w:r w:rsidRPr="006F476F">
              <w:rPr>
                <w:lang w:val="ro-RO"/>
              </w:rPr>
              <w:t>din oţel (1A1 sau 1A2</w:t>
            </w:r>
            <w:r w:rsidRPr="006F476F">
              <w:rPr>
                <w:vertAlign w:val="superscript"/>
                <w:lang w:val="ro-RO"/>
              </w:rPr>
              <w:t>d)</w:t>
            </w:r>
            <w:r w:rsidRPr="006F476F">
              <w:rPr>
                <w:lang w:val="ro-RO"/>
              </w:rPr>
              <w:t>)</w:t>
            </w:r>
          </w:p>
          <w:p w:rsidR="00B30958" w:rsidRPr="006F476F" w:rsidRDefault="00B30958" w:rsidP="00C73D71">
            <w:pPr>
              <w:pStyle w:val="NoSpacing"/>
              <w:rPr>
                <w:lang w:val="ro-RO"/>
              </w:rPr>
            </w:pPr>
            <w:r w:rsidRPr="006F476F">
              <w:rPr>
                <w:lang w:val="ro-RO"/>
              </w:rPr>
              <w:t>din aluminiu (1B1 sau 1B2</w:t>
            </w:r>
            <w:r w:rsidRPr="006F476F">
              <w:rPr>
                <w:vertAlign w:val="superscript"/>
                <w:lang w:val="ro-RO"/>
              </w:rPr>
              <w:t>d)</w:t>
            </w:r>
            <w:r w:rsidRPr="006F476F">
              <w:rPr>
                <w:lang w:val="ro-RO"/>
              </w:rPr>
              <w:t>)</w:t>
            </w:r>
          </w:p>
          <w:p w:rsidR="00B30958" w:rsidRPr="006F476F" w:rsidRDefault="00B30958" w:rsidP="00C73D71">
            <w:pPr>
              <w:pStyle w:val="NoSpacing"/>
              <w:rPr>
                <w:lang w:val="ro-RO"/>
              </w:rPr>
            </w:pPr>
            <w:r w:rsidRPr="006F476F">
              <w:rPr>
                <w:lang w:val="ro-RO"/>
              </w:rPr>
              <w:t>dintr-un metal altul decât oţel sau aluminiu (1N1 sau 1N2</w:t>
            </w:r>
            <w:r w:rsidRPr="006F476F">
              <w:rPr>
                <w:vertAlign w:val="superscript"/>
                <w:lang w:val="ro-RO"/>
              </w:rPr>
              <w:t>d)</w:t>
            </w:r>
            <w:r w:rsidRPr="006F476F">
              <w:rPr>
                <w:lang w:val="ro-RO"/>
              </w:rPr>
              <w:t>)</w:t>
            </w:r>
          </w:p>
          <w:p w:rsidR="00B30958" w:rsidRPr="006F476F" w:rsidRDefault="00B30958" w:rsidP="00C73D71">
            <w:pPr>
              <w:pStyle w:val="NoSpacing"/>
              <w:rPr>
                <w:lang w:val="ro-RO"/>
              </w:rPr>
            </w:pPr>
            <w:r w:rsidRPr="006F476F">
              <w:rPr>
                <w:lang w:val="ro-RO"/>
              </w:rPr>
              <w:t>din material plastic (1H1 sau 1H2</w:t>
            </w:r>
            <w:r w:rsidRPr="006F476F">
              <w:rPr>
                <w:vertAlign w:val="superscript"/>
                <w:lang w:val="ro-RO"/>
              </w:rPr>
              <w:t>d)</w:t>
            </w:r>
            <w:r w:rsidRPr="006F476F">
              <w:rPr>
                <w:lang w:val="ro-RO"/>
              </w:rPr>
              <w:t>)</w:t>
            </w:r>
          </w:p>
          <w:p w:rsidR="00B30958" w:rsidRPr="006F476F" w:rsidRDefault="00B30958" w:rsidP="00C73D71">
            <w:pPr>
              <w:pStyle w:val="NoSpacing"/>
              <w:rPr>
                <w:lang w:val="ro-RO"/>
              </w:rPr>
            </w:pPr>
            <w:r w:rsidRPr="006F476F">
              <w:rPr>
                <w:lang w:val="ro-RO"/>
              </w:rPr>
              <w:t>din carton (1G)</w:t>
            </w:r>
            <w:r w:rsidRPr="006F476F">
              <w:rPr>
                <w:vertAlign w:val="superscript"/>
                <w:lang w:val="ro-RO"/>
              </w:rPr>
              <w:t>e)</w:t>
            </w:r>
          </w:p>
          <w:p w:rsidR="00B30958" w:rsidRPr="006F476F" w:rsidRDefault="00B30958" w:rsidP="00E601AC">
            <w:pPr>
              <w:pStyle w:val="NoSpacing"/>
              <w:rPr>
                <w:lang w:val="ro-RO"/>
              </w:rPr>
            </w:pPr>
            <w:r w:rsidRPr="006F476F">
              <w:rPr>
                <w:lang w:val="ro-RO"/>
              </w:rPr>
              <w:t>din placaj (1D)</w:t>
            </w:r>
            <w:r w:rsidRPr="006F476F">
              <w:rPr>
                <w:vertAlign w:val="superscript"/>
                <w:lang w:val="ro-RO"/>
              </w:rPr>
              <w:t>e)</w:t>
            </w:r>
          </w:p>
        </w:tc>
        <w:tc>
          <w:tcPr>
            <w:tcW w:w="0" w:type="auto"/>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tc>
        <w:tc>
          <w:tcPr>
            <w:tcW w:w="0" w:type="auto"/>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sz w:val="20"/>
                <w:szCs w:val="20"/>
                <w:lang w:val="ro-RO"/>
              </w:rPr>
            </w:pPr>
            <w:r w:rsidRPr="006F476F">
              <w:rPr>
                <w:lang w:val="ro-RO"/>
              </w:rPr>
              <w:t>400 kg</w:t>
            </w:r>
          </w:p>
        </w:tc>
        <w:tc>
          <w:tcPr>
            <w:tcW w:w="0" w:type="auto"/>
            <w:tcBorders>
              <w:top w:val="single" w:sz="6" w:space="0" w:color="auto"/>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sz w:val="20"/>
                <w:szCs w:val="20"/>
                <w:lang w:val="ro-RO"/>
              </w:rPr>
            </w:pPr>
            <w:r w:rsidRPr="006F476F">
              <w:rPr>
                <w:lang w:val="ro-RO"/>
              </w:rPr>
              <w:t>400 kg</w:t>
            </w:r>
          </w:p>
        </w:tc>
      </w:tr>
      <w:tr w:rsidR="00B30958" w:rsidRPr="006F476F" w:rsidTr="00E601AC">
        <w:trPr>
          <w:trHeight w:val="1135"/>
          <w:jc w:val="center"/>
        </w:trPr>
        <w:tc>
          <w:tcPr>
            <w:tcW w:w="0" w:type="auto"/>
            <w:gridSpan w:val="2"/>
            <w:tcBorders>
              <w:top w:val="nil"/>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p>
          <w:p w:rsidR="00B30958" w:rsidRPr="006F476F" w:rsidRDefault="00B30958" w:rsidP="00C73D71">
            <w:pPr>
              <w:pStyle w:val="NoSpacing"/>
              <w:rPr>
                <w:b/>
                <w:lang w:val="ro-RO"/>
              </w:rPr>
            </w:pPr>
            <w:r w:rsidRPr="006F476F">
              <w:rPr>
                <w:b/>
                <w:lang w:val="ro-RO"/>
              </w:rPr>
              <w:t>Bidoane (canistre)</w:t>
            </w:r>
          </w:p>
          <w:p w:rsidR="00B30958" w:rsidRPr="006F476F" w:rsidRDefault="00B30958" w:rsidP="00C73D71">
            <w:pPr>
              <w:pStyle w:val="NoSpacing"/>
              <w:rPr>
                <w:lang w:val="ro-RO"/>
              </w:rPr>
            </w:pPr>
            <w:r w:rsidRPr="006F476F">
              <w:rPr>
                <w:lang w:val="ro-RO"/>
              </w:rPr>
              <w:t>din oţel (3A1 sau 3A2)</w:t>
            </w:r>
            <w:r w:rsidR="0056443F" w:rsidRPr="0056443F">
              <w:rPr>
                <w:vertAlign w:val="superscript"/>
                <w:lang w:val="ro-RO"/>
              </w:rPr>
              <w:t>d</w:t>
            </w:r>
            <w:r w:rsidRPr="0056443F">
              <w:rPr>
                <w:vertAlign w:val="superscript"/>
                <w:lang w:val="ro-RO"/>
              </w:rPr>
              <w:t>)</w:t>
            </w:r>
          </w:p>
          <w:p w:rsidR="00B30958" w:rsidRPr="006F476F" w:rsidRDefault="00B30958" w:rsidP="00C73D71">
            <w:pPr>
              <w:pStyle w:val="NoSpacing"/>
              <w:rPr>
                <w:lang w:val="ro-RO"/>
              </w:rPr>
            </w:pPr>
            <w:r w:rsidRPr="006F476F">
              <w:rPr>
                <w:lang w:val="ro-RO"/>
              </w:rPr>
              <w:t>din aluminiu (3B1 sau 3B2)</w:t>
            </w:r>
            <w:r w:rsidR="0056443F" w:rsidRPr="0056443F">
              <w:rPr>
                <w:vertAlign w:val="superscript"/>
                <w:lang w:val="ro-RO"/>
              </w:rPr>
              <w:t>d)</w:t>
            </w:r>
          </w:p>
          <w:p w:rsidR="00B30958" w:rsidRPr="006F476F" w:rsidRDefault="00B30958" w:rsidP="0056443F">
            <w:pPr>
              <w:pStyle w:val="NoSpacing"/>
              <w:rPr>
                <w:b/>
                <w:lang w:val="ro-RO"/>
              </w:rPr>
            </w:pPr>
            <w:r w:rsidRPr="006F476F">
              <w:rPr>
                <w:lang w:val="ro-RO"/>
              </w:rPr>
              <w:t>din material plastic (3H1 sau 3H2)</w:t>
            </w:r>
            <w:r w:rsidR="0056443F" w:rsidRPr="0056443F">
              <w:rPr>
                <w:vertAlign w:val="superscript"/>
                <w:lang w:val="ro-RO"/>
              </w:rPr>
              <w:t>d</w:t>
            </w:r>
            <w:r w:rsidRPr="0056443F">
              <w:rPr>
                <w:vertAlign w:val="superscript"/>
                <w:lang w:val="ro-RO"/>
              </w:rPr>
              <w:t>)</w:t>
            </w:r>
          </w:p>
        </w:tc>
        <w:tc>
          <w:tcPr>
            <w:tcW w:w="0" w:type="auto"/>
            <w:tcBorders>
              <w:top w:val="nil"/>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tc>
        <w:tc>
          <w:tcPr>
            <w:tcW w:w="0" w:type="auto"/>
            <w:tcBorders>
              <w:top w:val="nil"/>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sz w:val="20"/>
                <w:szCs w:val="20"/>
                <w:lang w:val="ro-RO"/>
              </w:rPr>
            </w:pPr>
            <w:r w:rsidRPr="006F476F">
              <w:rPr>
                <w:lang w:val="ro-RO"/>
              </w:rPr>
              <w:t>120 kg</w:t>
            </w:r>
          </w:p>
        </w:tc>
        <w:tc>
          <w:tcPr>
            <w:tcW w:w="0" w:type="auto"/>
            <w:tcBorders>
              <w:top w:val="nil"/>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lang w:val="ro-RO"/>
              </w:rPr>
            </w:pPr>
            <w:r w:rsidRPr="006F476F">
              <w:rPr>
                <w:lang w:val="ro-RO"/>
              </w:rPr>
              <w:t>120 kg</w:t>
            </w:r>
          </w:p>
          <w:p w:rsidR="00B30958" w:rsidRPr="006F476F" w:rsidRDefault="00B30958" w:rsidP="00C73D71">
            <w:pPr>
              <w:pStyle w:val="NoSpacing"/>
              <w:rPr>
                <w:sz w:val="20"/>
                <w:szCs w:val="20"/>
                <w:lang w:val="ro-RO"/>
              </w:rPr>
            </w:pPr>
            <w:r w:rsidRPr="006F476F">
              <w:rPr>
                <w:lang w:val="ro-RO"/>
              </w:rPr>
              <w:t>120 kg</w:t>
            </w:r>
          </w:p>
        </w:tc>
      </w:tr>
      <w:tr w:rsidR="00B30958" w:rsidRPr="006F476F" w:rsidTr="002E7F33">
        <w:trPr>
          <w:trHeight w:val="284"/>
          <w:jc w:val="center"/>
        </w:trPr>
        <w:tc>
          <w:tcPr>
            <w:tcW w:w="0" w:type="auto"/>
            <w:gridSpan w:val="2"/>
            <w:vMerge w:val="restart"/>
            <w:tcBorders>
              <w:top w:val="nil"/>
              <w:left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b/>
                <w:lang w:val="ro-RO"/>
              </w:rPr>
            </w:pPr>
          </w:p>
          <w:p w:rsidR="00B30958" w:rsidRPr="006F476F" w:rsidRDefault="00B30958" w:rsidP="00C73D71">
            <w:pPr>
              <w:pStyle w:val="NoSpacing"/>
              <w:rPr>
                <w:b/>
                <w:lang w:val="ro-RO"/>
              </w:rPr>
            </w:pPr>
            <w:r w:rsidRPr="006F476F">
              <w:rPr>
                <w:b/>
                <w:lang w:val="ro-RO"/>
              </w:rPr>
              <w:t>Lăzi</w:t>
            </w:r>
          </w:p>
          <w:p w:rsidR="00B30958" w:rsidRPr="006F476F" w:rsidRDefault="00B30958" w:rsidP="00C73D71">
            <w:pPr>
              <w:pStyle w:val="NoSpacing"/>
              <w:rPr>
                <w:lang w:val="ro-RO"/>
              </w:rPr>
            </w:pPr>
            <w:r w:rsidRPr="006F476F">
              <w:rPr>
                <w:lang w:val="ro-RO"/>
              </w:rPr>
              <w:t>din oţel (4A)</w:t>
            </w:r>
            <w:r w:rsidRPr="006F476F">
              <w:rPr>
                <w:vertAlign w:val="superscript"/>
                <w:lang w:val="ro-RO"/>
              </w:rPr>
              <w:t>e)</w:t>
            </w:r>
          </w:p>
          <w:p w:rsidR="00B30958" w:rsidRPr="006F476F" w:rsidRDefault="00B30958" w:rsidP="00C73D71">
            <w:pPr>
              <w:pStyle w:val="NoSpacing"/>
              <w:rPr>
                <w:lang w:val="ro-RO"/>
              </w:rPr>
            </w:pPr>
            <w:r w:rsidRPr="006F476F">
              <w:rPr>
                <w:lang w:val="ro-RO"/>
              </w:rPr>
              <w:t>din aluminiu (4B)</w:t>
            </w:r>
            <w:r w:rsidRPr="006F476F">
              <w:rPr>
                <w:vertAlign w:val="superscript"/>
                <w:lang w:val="ro-RO"/>
              </w:rPr>
              <w:t>e)</w:t>
            </w:r>
          </w:p>
          <w:p w:rsidR="00B30958" w:rsidRPr="006F476F" w:rsidRDefault="00B30958" w:rsidP="00C73D71">
            <w:pPr>
              <w:pStyle w:val="NoSpacing"/>
              <w:rPr>
                <w:lang w:val="ro-RO"/>
              </w:rPr>
            </w:pPr>
            <w:r w:rsidRPr="006F476F">
              <w:rPr>
                <w:lang w:val="ro-RO"/>
              </w:rPr>
              <w:t xml:space="preserve">din alt metal (4N) </w:t>
            </w:r>
            <w:r w:rsidRPr="006F476F">
              <w:rPr>
                <w:vertAlign w:val="superscript"/>
                <w:lang w:val="ro-RO"/>
              </w:rPr>
              <w:t>e)</w:t>
            </w:r>
          </w:p>
          <w:p w:rsidR="00B30958" w:rsidRPr="006F476F" w:rsidRDefault="00B30958" w:rsidP="00C73D71">
            <w:pPr>
              <w:pStyle w:val="NoSpacing"/>
              <w:rPr>
                <w:lang w:val="ro-RO"/>
              </w:rPr>
            </w:pPr>
            <w:r w:rsidRPr="006F476F">
              <w:rPr>
                <w:lang w:val="ro-RO"/>
              </w:rPr>
              <w:t>din lemn natur (4C1)</w:t>
            </w:r>
            <w:r w:rsidRPr="006F476F">
              <w:rPr>
                <w:vertAlign w:val="superscript"/>
                <w:lang w:val="ro-RO"/>
              </w:rPr>
              <w:t>e)</w:t>
            </w:r>
          </w:p>
          <w:p w:rsidR="00B30958" w:rsidRPr="006F476F" w:rsidRDefault="00B30958" w:rsidP="00C73D71">
            <w:pPr>
              <w:pStyle w:val="NoSpacing"/>
              <w:rPr>
                <w:lang w:val="ro-RO"/>
              </w:rPr>
            </w:pPr>
            <w:r w:rsidRPr="006F476F">
              <w:rPr>
                <w:lang w:val="ro-RO"/>
              </w:rPr>
              <w:t>din placaj (4D)</w:t>
            </w:r>
            <w:r w:rsidRPr="006F476F">
              <w:rPr>
                <w:vertAlign w:val="superscript"/>
                <w:lang w:val="ro-RO"/>
              </w:rPr>
              <w:t>e)</w:t>
            </w:r>
          </w:p>
          <w:p w:rsidR="00B30958" w:rsidRPr="006F476F" w:rsidRDefault="00B30958" w:rsidP="00C73D71">
            <w:pPr>
              <w:pStyle w:val="NoSpacing"/>
              <w:rPr>
                <w:lang w:val="ro-RO"/>
              </w:rPr>
            </w:pPr>
            <w:r w:rsidRPr="006F476F">
              <w:rPr>
                <w:lang w:val="ro-RO"/>
              </w:rPr>
              <w:t>din plăci aglomerate din lemn (4F)</w:t>
            </w:r>
            <w:r w:rsidRPr="006F476F">
              <w:rPr>
                <w:vertAlign w:val="superscript"/>
                <w:lang w:val="ro-RO"/>
              </w:rPr>
              <w:t>e)</w:t>
            </w:r>
          </w:p>
          <w:p w:rsidR="00B30958" w:rsidRPr="006F476F" w:rsidRDefault="00B30958" w:rsidP="00C73D71">
            <w:pPr>
              <w:pStyle w:val="NoSpacing"/>
              <w:rPr>
                <w:lang w:val="ro-RO"/>
              </w:rPr>
            </w:pPr>
            <w:r w:rsidRPr="006F476F">
              <w:rPr>
                <w:lang w:val="ro-RO"/>
              </w:rPr>
              <w:t>din lemn natur cu pereţi etanşi la pulverulente (4C2)</w:t>
            </w:r>
            <w:r w:rsidRPr="006F476F">
              <w:rPr>
                <w:vertAlign w:val="superscript"/>
                <w:lang w:val="ro-RO"/>
              </w:rPr>
              <w:t>e)</w:t>
            </w:r>
          </w:p>
          <w:p w:rsidR="00B30958" w:rsidRPr="006F476F" w:rsidRDefault="00B30958" w:rsidP="00C73D71">
            <w:pPr>
              <w:pStyle w:val="NoSpacing"/>
              <w:rPr>
                <w:lang w:val="ro-RO"/>
              </w:rPr>
            </w:pPr>
            <w:r w:rsidRPr="006F476F">
              <w:rPr>
                <w:lang w:val="ro-RO"/>
              </w:rPr>
              <w:t>din carton (4G)</w:t>
            </w:r>
            <w:r w:rsidRPr="006F476F">
              <w:rPr>
                <w:vertAlign w:val="superscript"/>
                <w:lang w:val="ro-RO"/>
              </w:rPr>
              <w:t>e)</w:t>
            </w:r>
          </w:p>
          <w:p w:rsidR="00B30958" w:rsidRPr="006F476F" w:rsidRDefault="00B30958" w:rsidP="00E601AC">
            <w:pPr>
              <w:pStyle w:val="NoSpacing"/>
              <w:rPr>
                <w:lang w:val="ro-RO"/>
              </w:rPr>
            </w:pPr>
            <w:r w:rsidRPr="006F476F">
              <w:rPr>
                <w:lang w:val="ro-RO"/>
              </w:rPr>
              <w:t>din material plastic rigid (4H2)</w:t>
            </w:r>
            <w:r w:rsidRPr="006F476F">
              <w:rPr>
                <w:vertAlign w:val="superscript"/>
                <w:lang w:val="ro-RO"/>
              </w:rPr>
              <w:t>e)</w:t>
            </w:r>
          </w:p>
          <w:p w:rsidR="00B30958" w:rsidRPr="006F476F" w:rsidRDefault="00B30958" w:rsidP="00C73D71">
            <w:pPr>
              <w:pStyle w:val="NoSpacing"/>
              <w:rPr>
                <w:b/>
                <w:lang w:val="ro-RO"/>
              </w:rPr>
            </w:pPr>
          </w:p>
          <w:p w:rsidR="00B30958" w:rsidRPr="006F476F" w:rsidRDefault="00B30958" w:rsidP="00C73D71">
            <w:pPr>
              <w:pStyle w:val="NoSpacing"/>
              <w:rPr>
                <w:b/>
                <w:lang w:val="ro-RO"/>
              </w:rPr>
            </w:pPr>
            <w:r w:rsidRPr="006F476F">
              <w:rPr>
                <w:b/>
                <w:lang w:val="ro-RO"/>
              </w:rPr>
              <w:t>Saci</w:t>
            </w:r>
          </w:p>
          <w:p w:rsidR="00B30958" w:rsidRPr="006F476F" w:rsidRDefault="00B30958" w:rsidP="00C73D71">
            <w:pPr>
              <w:pStyle w:val="NoSpacing"/>
              <w:rPr>
                <w:lang w:val="ro-RO"/>
              </w:rPr>
            </w:pPr>
            <w:r w:rsidRPr="006F476F">
              <w:rPr>
                <w:lang w:val="ro-RO"/>
              </w:rPr>
              <w:t>Saci (5H3, 5H4, 5L3, 5M2)</w:t>
            </w:r>
            <w:r w:rsidRPr="006F476F">
              <w:rPr>
                <w:vertAlign w:val="superscript"/>
                <w:lang w:val="ro-RO"/>
              </w:rPr>
              <w:t>e)</w:t>
            </w: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B30958" w:rsidRPr="006F476F" w:rsidRDefault="00B30958" w:rsidP="00C73D71">
            <w:pPr>
              <w:pStyle w:val="NoSpacing"/>
              <w:rPr>
                <w:sz w:val="20"/>
                <w:szCs w:val="20"/>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B30958" w:rsidRPr="006F476F" w:rsidRDefault="00B30958" w:rsidP="00C73D71">
            <w:pPr>
              <w:pStyle w:val="NoSpacing"/>
              <w:rPr>
                <w:sz w:val="20"/>
                <w:szCs w:val="20"/>
                <w:lang w:val="ro-RO"/>
              </w:rPr>
            </w:pPr>
          </w:p>
        </w:tc>
      </w:tr>
      <w:tr w:rsidR="00B30958" w:rsidRPr="006F476F" w:rsidTr="0056443F">
        <w:trPr>
          <w:trHeight w:val="4371"/>
          <w:jc w:val="center"/>
        </w:trPr>
        <w:tc>
          <w:tcPr>
            <w:tcW w:w="0" w:type="auto"/>
            <w:gridSpan w:val="2"/>
            <w:vMerge/>
            <w:tcBorders>
              <w:left w:val="single" w:sz="6" w:space="0" w:color="auto"/>
              <w:bottom w:val="single" w:sz="4"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tc>
        <w:tc>
          <w:tcPr>
            <w:tcW w:w="0" w:type="auto"/>
            <w:tcBorders>
              <w:top w:val="nil"/>
              <w:left w:val="single" w:sz="6" w:space="0" w:color="auto"/>
              <w:bottom w:val="single" w:sz="4" w:space="0" w:color="auto"/>
              <w:right w:val="single" w:sz="6" w:space="0" w:color="auto"/>
            </w:tcBorders>
            <w:tcMar>
              <w:top w:w="0" w:type="dxa"/>
              <w:left w:w="45" w:type="dxa"/>
              <w:bottom w:w="0" w:type="dxa"/>
              <w:right w:w="45" w:type="dxa"/>
            </w:tcMar>
            <w:hideMark/>
          </w:tcPr>
          <w:p w:rsidR="00B30958" w:rsidRPr="006F476F" w:rsidRDefault="00B30958" w:rsidP="00E601AC">
            <w:pPr>
              <w:pStyle w:val="NoSpacing"/>
              <w:rPr>
                <w:lang w:val="ro-RO"/>
              </w:rPr>
            </w:pPr>
          </w:p>
          <w:p w:rsidR="00B30958" w:rsidRPr="006F476F" w:rsidRDefault="00B30958" w:rsidP="00E601AC">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C73D71">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E601AC">
            <w:pPr>
              <w:pStyle w:val="NoSpacing"/>
              <w:rPr>
                <w:lang w:val="ro-RO"/>
              </w:rPr>
            </w:pPr>
            <w:r w:rsidRPr="006F476F">
              <w:rPr>
                <w:lang w:val="ro-RO"/>
              </w:rPr>
              <w:t>neautorizat</w:t>
            </w:r>
          </w:p>
          <w:p w:rsidR="00B30958" w:rsidRPr="006F476F" w:rsidRDefault="00B30958" w:rsidP="00C73D71">
            <w:pPr>
              <w:pStyle w:val="NoSpacing"/>
              <w:rPr>
                <w:lang w:val="ro-RO"/>
              </w:rPr>
            </w:pPr>
          </w:p>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neautorizat</w:t>
            </w:r>
          </w:p>
        </w:tc>
        <w:tc>
          <w:tcPr>
            <w:tcW w:w="0" w:type="auto"/>
            <w:tcBorders>
              <w:top w:val="nil"/>
              <w:left w:val="single" w:sz="6" w:space="0" w:color="auto"/>
              <w:bottom w:val="single" w:sz="4"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 xml:space="preserve"> </w:t>
            </w:r>
          </w:p>
          <w:p w:rsidR="00B30958" w:rsidRPr="006F476F" w:rsidRDefault="00B30958" w:rsidP="00C73D71">
            <w:pPr>
              <w:pStyle w:val="NoSpacing"/>
              <w:rPr>
                <w:lang w:val="ro-RO"/>
              </w:rPr>
            </w:pPr>
            <w:r w:rsidRPr="006F476F">
              <w:rPr>
                <w:lang w:val="ro-RO"/>
              </w:rPr>
              <w:t xml:space="preserve"> </w:t>
            </w:r>
          </w:p>
          <w:p w:rsidR="00B30958" w:rsidRPr="006F476F" w:rsidRDefault="00B30958" w:rsidP="00C73D71">
            <w:pPr>
              <w:pStyle w:val="NoSpacing"/>
              <w:rPr>
                <w:lang w:val="ro-RO"/>
              </w:rPr>
            </w:pPr>
            <w:r w:rsidRPr="006F476F">
              <w:rPr>
                <w:lang w:val="ro-RO"/>
              </w:rPr>
              <w:t xml:space="preserve"> 50 kg</w:t>
            </w:r>
          </w:p>
        </w:tc>
        <w:tc>
          <w:tcPr>
            <w:tcW w:w="0" w:type="auto"/>
            <w:tcBorders>
              <w:top w:val="nil"/>
              <w:left w:val="single" w:sz="6" w:space="0" w:color="auto"/>
              <w:bottom w:val="single" w:sz="4" w:space="0" w:color="auto"/>
              <w:right w:val="single" w:sz="4" w:space="0" w:color="auto"/>
            </w:tcBorders>
            <w:tcMar>
              <w:top w:w="0" w:type="dxa"/>
              <w:left w:w="45" w:type="dxa"/>
              <w:bottom w:w="0" w:type="dxa"/>
              <w:right w:w="45" w:type="dxa"/>
            </w:tcMar>
            <w:hideMark/>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400 kg</w:t>
            </w:r>
          </w:p>
          <w:p w:rsidR="00B30958" w:rsidRPr="006F476F" w:rsidRDefault="00B30958" w:rsidP="00C73D71">
            <w:pPr>
              <w:pStyle w:val="NoSpacing"/>
              <w:rPr>
                <w:lang w:val="ro-RO"/>
              </w:rPr>
            </w:pPr>
            <w:r w:rsidRPr="006F476F">
              <w:rPr>
                <w:lang w:val="ro-RO"/>
              </w:rPr>
              <w:t xml:space="preserve"> </w:t>
            </w:r>
          </w:p>
          <w:p w:rsidR="00B30958" w:rsidRPr="006F476F" w:rsidRDefault="00B30958" w:rsidP="00C73D71">
            <w:pPr>
              <w:pStyle w:val="NoSpacing"/>
              <w:rPr>
                <w:lang w:val="ro-RO"/>
              </w:rPr>
            </w:pPr>
            <w:r w:rsidRPr="006F476F">
              <w:rPr>
                <w:lang w:val="ro-RO"/>
              </w:rPr>
              <w:t xml:space="preserve"> </w:t>
            </w:r>
          </w:p>
          <w:p w:rsidR="00B30958" w:rsidRPr="006F476F" w:rsidRDefault="00B30958" w:rsidP="00C73D71">
            <w:pPr>
              <w:pStyle w:val="NoSpacing"/>
              <w:rPr>
                <w:lang w:val="ro-RO"/>
              </w:rPr>
            </w:pPr>
            <w:r w:rsidRPr="006F476F">
              <w:rPr>
                <w:lang w:val="ro-RO"/>
              </w:rPr>
              <w:t xml:space="preserve"> 50 kg</w:t>
            </w:r>
          </w:p>
        </w:tc>
      </w:tr>
      <w:tr w:rsidR="00B30958" w:rsidRPr="006F476F" w:rsidTr="00B30958">
        <w:trPr>
          <w:trHeight w:val="1016"/>
          <w:jc w:val="center"/>
        </w:trPr>
        <w:tc>
          <w:tcPr>
            <w:tcW w:w="0" w:type="auto"/>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30958" w:rsidRPr="006F476F" w:rsidRDefault="00B30958" w:rsidP="00C4340A">
            <w:pPr>
              <w:pStyle w:val="NoSpacing"/>
              <w:jc w:val="both"/>
              <w:rPr>
                <w:lang w:val="ro-RO"/>
              </w:rPr>
            </w:pPr>
            <w:r w:rsidRPr="006F476F">
              <w:rPr>
                <w:lang w:val="ro-RO"/>
              </w:rPr>
              <w:t>d) Aceste ambalaje nu trebuie să fie utilizate pentru materiile din grupa de ambalare I susceptibile de a se lichefia în cursul transportului (a se vedea 4.1.3.4)</w:t>
            </w:r>
          </w:p>
          <w:p w:rsidR="00B30958" w:rsidRPr="006F476F" w:rsidRDefault="00B30958" w:rsidP="00C4340A">
            <w:pPr>
              <w:pStyle w:val="NoSpacing"/>
              <w:jc w:val="both"/>
              <w:rPr>
                <w:lang w:val="ro-RO"/>
              </w:rPr>
            </w:pPr>
            <w:r w:rsidRPr="006F476F">
              <w:rPr>
                <w:lang w:val="ro-RO"/>
              </w:rPr>
              <w:t>e) Aceste ambalaje nu trebuie să fie utilizate pentru materiile susceptibile de a se lichefia în cursul transportului (a se vedea 4.1.3.4).</w:t>
            </w:r>
          </w:p>
        </w:tc>
      </w:tr>
      <w:tr w:rsidR="00B30958" w:rsidRPr="006F476F" w:rsidTr="00B30958">
        <w:trPr>
          <w:trHeight w:val="309"/>
          <w:jc w:val="center"/>
        </w:trPr>
        <w:tc>
          <w:tcPr>
            <w:tcW w:w="0" w:type="auto"/>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30958" w:rsidRPr="006F476F" w:rsidRDefault="00B30958" w:rsidP="00B30958">
            <w:pPr>
              <w:pStyle w:val="NoSpacing"/>
              <w:rPr>
                <w:b/>
                <w:lang w:val="ro-RO"/>
              </w:rPr>
            </w:pPr>
            <w:r w:rsidRPr="006F476F">
              <w:rPr>
                <w:b/>
                <w:lang w:val="ro-RO"/>
              </w:rPr>
              <w:t>Ambalaje simple:</w:t>
            </w:r>
          </w:p>
        </w:tc>
      </w:tr>
      <w:tr w:rsidR="00B30958" w:rsidRPr="006F476F" w:rsidTr="007E6890">
        <w:trPr>
          <w:trHeight w:val="1135"/>
          <w:jc w:val="center"/>
        </w:trPr>
        <w:tc>
          <w:tcPr>
            <w:tcW w:w="0" w:type="auto"/>
            <w:gridSpan w:val="2"/>
            <w:tcBorders>
              <w:top w:val="single" w:sz="4" w:space="0" w:color="auto"/>
              <w:left w:val="single" w:sz="4" w:space="0" w:color="auto"/>
              <w:bottom w:val="single" w:sz="4" w:space="0" w:color="auto"/>
              <w:right w:val="single" w:sz="6" w:space="0" w:color="auto"/>
            </w:tcBorders>
            <w:tcMar>
              <w:top w:w="0" w:type="dxa"/>
              <w:left w:w="45" w:type="dxa"/>
              <w:bottom w:w="0" w:type="dxa"/>
              <w:right w:w="45" w:type="dxa"/>
            </w:tcMar>
          </w:tcPr>
          <w:p w:rsidR="00B30958" w:rsidRPr="006F476F" w:rsidRDefault="00B30958" w:rsidP="00B30958">
            <w:pPr>
              <w:pStyle w:val="NoSpacing"/>
              <w:rPr>
                <w:b/>
                <w:lang w:val="ro-RO"/>
              </w:rPr>
            </w:pPr>
            <w:r w:rsidRPr="006F476F">
              <w:rPr>
                <w:b/>
                <w:lang w:val="ro-RO"/>
              </w:rPr>
              <w:t>Ambalaje compozite</w:t>
            </w:r>
          </w:p>
          <w:p w:rsidR="00B30958" w:rsidRPr="006F476F" w:rsidRDefault="00B30958" w:rsidP="00B30958">
            <w:pPr>
              <w:pStyle w:val="NoSpacing"/>
              <w:rPr>
                <w:lang w:val="ro-RO"/>
              </w:rPr>
            </w:pPr>
            <w:r w:rsidRPr="006F476F">
              <w:rPr>
                <w:lang w:val="ro-RO"/>
              </w:rPr>
              <w:t>Recipient din material plastic cu butoi exterior din oţel, din aluminiu, din placaj, din carton sau din material plastic (6HA1, 6HB1, 6HG1</w:t>
            </w:r>
            <w:r w:rsidRPr="006F476F">
              <w:rPr>
                <w:vertAlign w:val="superscript"/>
                <w:lang w:val="ro-RO"/>
              </w:rPr>
              <w:t>e)</w:t>
            </w:r>
            <w:r w:rsidRPr="006F476F">
              <w:rPr>
                <w:lang w:val="ro-RO"/>
              </w:rPr>
              <w:t>, 6HD1</w:t>
            </w:r>
            <w:r w:rsidRPr="006F476F">
              <w:rPr>
                <w:vertAlign w:val="superscript"/>
                <w:lang w:val="ro-RO"/>
              </w:rPr>
              <w:t>e)</w:t>
            </w:r>
            <w:r w:rsidRPr="006F476F">
              <w:rPr>
                <w:lang w:val="ro-RO"/>
              </w:rPr>
              <w:t xml:space="preserve"> sau 6HH1)</w:t>
            </w:r>
          </w:p>
        </w:tc>
        <w:tc>
          <w:tcPr>
            <w:tcW w:w="0" w:type="auto"/>
            <w:tcBorders>
              <w:top w:val="single" w:sz="4" w:space="0" w:color="auto"/>
              <w:left w:val="single" w:sz="6" w:space="0" w:color="auto"/>
              <w:bottom w:val="single" w:sz="4" w:space="0" w:color="auto"/>
              <w:right w:val="single" w:sz="6" w:space="0" w:color="auto"/>
            </w:tcBorders>
            <w:tcMar>
              <w:top w:w="0" w:type="dxa"/>
              <w:left w:w="45" w:type="dxa"/>
              <w:bottom w:w="0" w:type="dxa"/>
              <w:right w:w="45" w:type="dxa"/>
            </w:tcMar>
          </w:tcPr>
          <w:p w:rsidR="00B30958" w:rsidRPr="006F476F" w:rsidRDefault="00B30958" w:rsidP="00E601AC">
            <w:pPr>
              <w:pStyle w:val="NoSpacing"/>
              <w:rPr>
                <w:lang w:val="ro-RO"/>
              </w:rPr>
            </w:pPr>
          </w:p>
          <w:p w:rsidR="00B30958" w:rsidRPr="006F476F" w:rsidRDefault="00B30958" w:rsidP="00E601AC">
            <w:pPr>
              <w:pStyle w:val="NoSpacing"/>
              <w:rPr>
                <w:lang w:val="ro-RO"/>
              </w:rPr>
            </w:pPr>
            <w:r w:rsidRPr="006F476F">
              <w:rPr>
                <w:lang w:val="ro-RO"/>
              </w:rPr>
              <w:t>400 kg</w:t>
            </w:r>
          </w:p>
        </w:tc>
        <w:tc>
          <w:tcPr>
            <w:tcW w:w="0" w:type="auto"/>
            <w:tcBorders>
              <w:top w:val="single" w:sz="4" w:space="0" w:color="auto"/>
              <w:left w:val="single" w:sz="6" w:space="0" w:color="auto"/>
              <w:bottom w:val="single" w:sz="4" w:space="0" w:color="auto"/>
              <w:right w:val="single" w:sz="6" w:space="0" w:color="auto"/>
            </w:tcBorders>
            <w:tcMar>
              <w:top w:w="0" w:type="dxa"/>
              <w:left w:w="45" w:type="dxa"/>
              <w:bottom w:w="0" w:type="dxa"/>
              <w:right w:w="45" w:type="dxa"/>
            </w:tcMar>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tc>
        <w:tc>
          <w:tcPr>
            <w:tcW w:w="0" w:type="auto"/>
            <w:tcBorders>
              <w:top w:val="single" w:sz="4" w:space="0" w:color="auto"/>
              <w:left w:val="single" w:sz="6" w:space="0" w:color="auto"/>
              <w:bottom w:val="single" w:sz="4" w:space="0" w:color="auto"/>
              <w:right w:val="single" w:sz="4" w:space="0" w:color="auto"/>
            </w:tcBorders>
            <w:tcMar>
              <w:top w:w="0" w:type="dxa"/>
              <w:left w:w="45" w:type="dxa"/>
              <w:bottom w:w="0" w:type="dxa"/>
              <w:right w:w="45" w:type="dxa"/>
            </w:tcMar>
          </w:tcPr>
          <w:p w:rsidR="00B30958" w:rsidRPr="006F476F" w:rsidRDefault="00B30958" w:rsidP="00C73D71">
            <w:pPr>
              <w:pStyle w:val="NoSpacing"/>
              <w:rPr>
                <w:lang w:val="ro-RO"/>
              </w:rPr>
            </w:pPr>
          </w:p>
          <w:p w:rsidR="00B30958" w:rsidRPr="006F476F" w:rsidRDefault="00B30958" w:rsidP="00C73D71">
            <w:pPr>
              <w:pStyle w:val="NoSpacing"/>
              <w:rPr>
                <w:lang w:val="ro-RO"/>
              </w:rPr>
            </w:pPr>
            <w:r w:rsidRPr="006F476F">
              <w:rPr>
                <w:lang w:val="ro-RO"/>
              </w:rPr>
              <w:t>400 kg</w:t>
            </w:r>
          </w:p>
        </w:tc>
      </w:tr>
      <w:tr w:rsidR="00B30958" w:rsidRPr="006F476F" w:rsidTr="007E6890">
        <w:trPr>
          <w:trHeight w:val="1124"/>
          <w:jc w:val="center"/>
        </w:trPr>
        <w:tc>
          <w:tcPr>
            <w:tcW w:w="0" w:type="auto"/>
            <w:gridSpan w:val="2"/>
            <w:tcBorders>
              <w:left w:val="single" w:sz="6" w:space="0" w:color="auto"/>
              <w:bottom w:val="single" w:sz="4" w:space="0" w:color="auto"/>
              <w:right w:val="single" w:sz="4" w:space="0" w:color="auto"/>
            </w:tcBorders>
            <w:tcMar>
              <w:top w:w="0" w:type="dxa"/>
              <w:left w:w="45" w:type="dxa"/>
              <w:bottom w:w="0" w:type="dxa"/>
              <w:right w:w="45" w:type="dxa"/>
            </w:tcMar>
          </w:tcPr>
          <w:p w:rsidR="00B30958" w:rsidRPr="006F476F" w:rsidRDefault="00B30958" w:rsidP="00B30958">
            <w:pPr>
              <w:pStyle w:val="NoSpacing"/>
              <w:rPr>
                <w:lang w:val="ro-RO"/>
              </w:rPr>
            </w:pPr>
            <w:r w:rsidRPr="006F476F">
              <w:rPr>
                <w:lang w:val="ro-RO"/>
              </w:rPr>
              <w:t>Recipient din material plastic cu ambalaj exterior sau ladă exterioară din oţel sau din aluminiu, sau cu ladă exterioară din lemn natur, din placaj, din carton sau din material plastic rigid (6HA2, 6HB2, 6HC, 6HD2</w:t>
            </w:r>
            <w:r w:rsidRPr="006F476F">
              <w:rPr>
                <w:vertAlign w:val="superscript"/>
                <w:lang w:val="ro-RO"/>
              </w:rPr>
              <w:t>e)</w:t>
            </w:r>
            <w:r w:rsidRPr="006F476F">
              <w:rPr>
                <w:lang w:val="ro-RO"/>
              </w:rPr>
              <w:t>, 6HG2</w:t>
            </w:r>
            <w:r w:rsidRPr="006F476F">
              <w:rPr>
                <w:vertAlign w:val="superscript"/>
                <w:lang w:val="ro-RO"/>
              </w:rPr>
              <w:t>e)</w:t>
            </w:r>
            <w:r w:rsidRPr="006F476F">
              <w:rPr>
                <w:lang w:val="ro-RO"/>
              </w:rPr>
              <w:t xml:space="preserve"> sau 6HH2)</w:t>
            </w:r>
          </w:p>
        </w:tc>
        <w:tc>
          <w:tcPr>
            <w:tcW w:w="0" w:type="auto"/>
            <w:tcBorders>
              <w:top w:val="single" w:sz="4" w:space="0" w:color="auto"/>
              <w:left w:val="single" w:sz="4" w:space="0" w:color="auto"/>
              <w:bottom w:val="single" w:sz="4" w:space="0" w:color="auto"/>
              <w:right w:val="single" w:sz="6" w:space="0" w:color="auto"/>
            </w:tcBorders>
            <w:tcMar>
              <w:top w:w="0" w:type="dxa"/>
              <w:left w:w="45" w:type="dxa"/>
              <w:bottom w:w="0" w:type="dxa"/>
              <w:right w:w="45" w:type="dxa"/>
            </w:tcMar>
          </w:tcPr>
          <w:p w:rsidR="00B30958" w:rsidRPr="006F476F" w:rsidRDefault="00B30958" w:rsidP="00E601AC">
            <w:pPr>
              <w:pStyle w:val="NoSpacing"/>
              <w:rPr>
                <w:lang w:val="ro-RO"/>
              </w:rPr>
            </w:pPr>
            <w:r w:rsidRPr="006F476F">
              <w:rPr>
                <w:lang w:val="ro-RO"/>
              </w:rPr>
              <w:t>75 kg</w:t>
            </w:r>
          </w:p>
        </w:tc>
        <w:tc>
          <w:tcPr>
            <w:tcW w:w="0" w:type="auto"/>
            <w:tcBorders>
              <w:top w:val="single" w:sz="4" w:space="0" w:color="auto"/>
              <w:left w:val="single" w:sz="6" w:space="0" w:color="auto"/>
              <w:bottom w:val="single" w:sz="4" w:space="0" w:color="auto"/>
              <w:right w:val="single" w:sz="6" w:space="0" w:color="auto"/>
            </w:tcBorders>
            <w:tcMar>
              <w:top w:w="0" w:type="dxa"/>
              <w:left w:w="45" w:type="dxa"/>
              <w:bottom w:w="0" w:type="dxa"/>
              <w:right w:w="45" w:type="dxa"/>
            </w:tcMar>
          </w:tcPr>
          <w:p w:rsidR="00B30958" w:rsidRPr="006F476F" w:rsidRDefault="00B30958" w:rsidP="00C73D71">
            <w:pPr>
              <w:pStyle w:val="NoSpacing"/>
              <w:rPr>
                <w:lang w:val="ro-RO"/>
              </w:rPr>
            </w:pPr>
            <w:r w:rsidRPr="006F476F">
              <w:rPr>
                <w:lang w:val="ro-RO"/>
              </w:rPr>
              <w:t>75 kg</w:t>
            </w:r>
          </w:p>
        </w:tc>
        <w:tc>
          <w:tcPr>
            <w:tcW w:w="0" w:type="auto"/>
            <w:tcBorders>
              <w:top w:val="single" w:sz="4" w:space="0" w:color="auto"/>
              <w:left w:val="single" w:sz="6" w:space="0" w:color="auto"/>
              <w:bottom w:val="single" w:sz="4" w:space="0" w:color="auto"/>
              <w:right w:val="single" w:sz="4" w:space="0" w:color="auto"/>
            </w:tcBorders>
            <w:tcMar>
              <w:top w:w="0" w:type="dxa"/>
              <w:left w:w="45" w:type="dxa"/>
              <w:bottom w:w="0" w:type="dxa"/>
              <w:right w:w="45" w:type="dxa"/>
            </w:tcMar>
          </w:tcPr>
          <w:p w:rsidR="00B30958" w:rsidRPr="006F476F" w:rsidRDefault="00B30958" w:rsidP="00C73D71">
            <w:pPr>
              <w:pStyle w:val="NoSpacing"/>
              <w:rPr>
                <w:lang w:val="ro-RO"/>
              </w:rPr>
            </w:pPr>
            <w:r w:rsidRPr="006F476F">
              <w:rPr>
                <w:lang w:val="ro-RO"/>
              </w:rPr>
              <w:t>75 kg</w:t>
            </w:r>
          </w:p>
        </w:tc>
      </w:tr>
      <w:tr w:rsidR="00B30958" w:rsidRPr="006F476F" w:rsidTr="007E6890">
        <w:trPr>
          <w:trHeight w:val="1976"/>
          <w:jc w:val="center"/>
        </w:trPr>
        <w:tc>
          <w:tcPr>
            <w:tcW w:w="0" w:type="auto"/>
            <w:gridSpan w:val="2"/>
            <w:tcBorders>
              <w:left w:val="single" w:sz="6" w:space="0" w:color="auto"/>
              <w:bottom w:val="single" w:sz="4" w:space="0" w:color="auto"/>
              <w:right w:val="single" w:sz="4" w:space="0" w:color="auto"/>
            </w:tcBorders>
            <w:tcMar>
              <w:top w:w="0" w:type="dxa"/>
              <w:left w:w="45" w:type="dxa"/>
              <w:bottom w:w="0" w:type="dxa"/>
              <w:right w:w="45" w:type="dxa"/>
            </w:tcMar>
          </w:tcPr>
          <w:p w:rsidR="00B30958" w:rsidRPr="006F476F" w:rsidRDefault="00B30958" w:rsidP="007E6890">
            <w:pPr>
              <w:pStyle w:val="NoSpacing"/>
              <w:rPr>
                <w:lang w:val="ro-RO"/>
              </w:rPr>
            </w:pPr>
            <w:r w:rsidRPr="006F476F">
              <w:rPr>
                <w:lang w:val="ro-RO"/>
              </w:rPr>
              <w:t>Recipient din sticlă cu butoi exterior din oţel, din aluminiu, din placaj sau din carton (6PA1, 6PB1, 6PD1</w:t>
            </w:r>
            <w:r w:rsidRPr="006F476F">
              <w:rPr>
                <w:vertAlign w:val="superscript"/>
                <w:lang w:val="ro-RO"/>
              </w:rPr>
              <w:t>e)</w:t>
            </w:r>
            <w:r w:rsidRPr="006F476F">
              <w:rPr>
                <w:lang w:val="ro-RO"/>
              </w:rPr>
              <w:t xml:space="preserve"> sau 6PG1</w:t>
            </w:r>
            <w:r w:rsidR="007E6890" w:rsidRPr="006F476F">
              <w:rPr>
                <w:vertAlign w:val="superscript"/>
                <w:lang w:val="ro-RO"/>
              </w:rPr>
              <w:t>e</w:t>
            </w:r>
            <w:r w:rsidRPr="006F476F">
              <w:rPr>
                <w:vertAlign w:val="superscript"/>
                <w:lang w:val="ro-RO"/>
              </w:rPr>
              <w:t>)</w:t>
            </w:r>
            <w:r w:rsidR="007E6890" w:rsidRPr="006F476F">
              <w:rPr>
                <w:lang w:val="ro-RO"/>
              </w:rPr>
              <w:t>) sau cu ladă</w:t>
            </w:r>
            <w:r w:rsidRPr="006F476F">
              <w:rPr>
                <w:lang w:val="ro-RO"/>
              </w:rPr>
              <w:t xml:space="preserve"> </w:t>
            </w:r>
            <w:r w:rsidR="007E6890" w:rsidRPr="006F476F">
              <w:rPr>
                <w:lang w:val="ro-RO"/>
              </w:rPr>
              <w:t xml:space="preserve">sau cutie exterioară din oţel sau din aluminiu sau cu ladă exterioară </w:t>
            </w:r>
            <w:r w:rsidRPr="006F476F">
              <w:rPr>
                <w:lang w:val="ro-RO"/>
              </w:rPr>
              <w:t>lemn natur sau din carton sau cu coş exterior din răchită (6PA2, 6PB2, 6PC, 6PG2</w:t>
            </w:r>
            <w:r w:rsidR="007E6890" w:rsidRPr="006F476F">
              <w:rPr>
                <w:vertAlign w:val="superscript"/>
                <w:lang w:val="ro-RO"/>
              </w:rPr>
              <w:t>e</w:t>
            </w:r>
            <w:r w:rsidRPr="006F476F">
              <w:rPr>
                <w:vertAlign w:val="superscript"/>
                <w:lang w:val="ro-RO"/>
              </w:rPr>
              <w:t>)</w:t>
            </w:r>
            <w:r w:rsidRPr="006F476F">
              <w:rPr>
                <w:lang w:val="ro-RO"/>
              </w:rPr>
              <w:t xml:space="preserve"> sau 6PD2</w:t>
            </w:r>
            <w:r w:rsidR="007E6890" w:rsidRPr="006F476F">
              <w:rPr>
                <w:vertAlign w:val="superscript"/>
                <w:lang w:val="ro-RO"/>
              </w:rPr>
              <w:t>e</w:t>
            </w:r>
            <w:r w:rsidRPr="006F476F">
              <w:rPr>
                <w:vertAlign w:val="superscript"/>
                <w:lang w:val="ro-RO"/>
              </w:rPr>
              <w:t>)</w:t>
            </w:r>
            <w:r w:rsidRPr="006F476F">
              <w:rPr>
                <w:lang w:val="ro-RO"/>
              </w:rPr>
              <w:t xml:space="preserve">) sau cu ambalaj exterior din material plastic </w:t>
            </w:r>
            <w:r w:rsidR="007E6890" w:rsidRPr="006F476F">
              <w:rPr>
                <w:lang w:val="ro-RO"/>
              </w:rPr>
              <w:t xml:space="preserve">expandat sau material plastic </w:t>
            </w:r>
            <w:r w:rsidRPr="006F476F">
              <w:rPr>
                <w:lang w:val="ro-RO"/>
              </w:rPr>
              <w:t>rigid (6PH2 sau 6PH1</w:t>
            </w:r>
            <w:r w:rsidR="007E6890" w:rsidRPr="006F476F">
              <w:rPr>
                <w:vertAlign w:val="superscript"/>
                <w:lang w:val="ro-RO"/>
              </w:rPr>
              <w:t>e</w:t>
            </w:r>
            <w:r w:rsidRPr="006F476F">
              <w:rPr>
                <w:vertAlign w:val="superscript"/>
                <w:lang w:val="ro-RO"/>
              </w:rPr>
              <w:t>)</w:t>
            </w:r>
            <w:r w:rsidRPr="006F476F">
              <w:rPr>
                <w:lang w:val="ro-RO"/>
              </w:rPr>
              <w:t>)</w:t>
            </w:r>
          </w:p>
        </w:tc>
        <w:tc>
          <w:tcPr>
            <w:tcW w:w="0" w:type="auto"/>
            <w:tcBorders>
              <w:top w:val="single" w:sz="4" w:space="0" w:color="auto"/>
              <w:left w:val="single" w:sz="4" w:space="0" w:color="auto"/>
              <w:bottom w:val="single" w:sz="4" w:space="0" w:color="auto"/>
              <w:right w:val="single" w:sz="6" w:space="0" w:color="auto"/>
            </w:tcBorders>
            <w:tcMar>
              <w:top w:w="0" w:type="dxa"/>
              <w:left w:w="45" w:type="dxa"/>
              <w:bottom w:w="0" w:type="dxa"/>
              <w:right w:w="45" w:type="dxa"/>
            </w:tcMar>
          </w:tcPr>
          <w:p w:rsidR="00B30958" w:rsidRPr="006F476F" w:rsidRDefault="007E6890" w:rsidP="00E601AC">
            <w:pPr>
              <w:pStyle w:val="NoSpacing"/>
              <w:rPr>
                <w:lang w:val="ro-RO"/>
              </w:rPr>
            </w:pPr>
            <w:r w:rsidRPr="006F476F">
              <w:rPr>
                <w:lang w:val="ro-RO"/>
              </w:rPr>
              <w:t>75 kg</w:t>
            </w:r>
          </w:p>
        </w:tc>
        <w:tc>
          <w:tcPr>
            <w:tcW w:w="0" w:type="auto"/>
            <w:tcBorders>
              <w:top w:val="single" w:sz="4" w:space="0" w:color="auto"/>
              <w:left w:val="single" w:sz="6" w:space="0" w:color="auto"/>
              <w:bottom w:val="single" w:sz="4" w:space="0" w:color="auto"/>
              <w:right w:val="single" w:sz="6" w:space="0" w:color="auto"/>
            </w:tcBorders>
            <w:tcMar>
              <w:top w:w="0" w:type="dxa"/>
              <w:left w:w="45" w:type="dxa"/>
              <w:bottom w:w="0" w:type="dxa"/>
              <w:right w:w="45" w:type="dxa"/>
            </w:tcMar>
          </w:tcPr>
          <w:p w:rsidR="00B30958" w:rsidRPr="006F476F" w:rsidRDefault="007E6890" w:rsidP="00C73D71">
            <w:pPr>
              <w:pStyle w:val="NoSpacing"/>
              <w:rPr>
                <w:lang w:val="ro-RO"/>
              </w:rPr>
            </w:pPr>
            <w:r w:rsidRPr="006F476F">
              <w:rPr>
                <w:lang w:val="ro-RO"/>
              </w:rPr>
              <w:t>75 kg</w:t>
            </w:r>
          </w:p>
        </w:tc>
        <w:tc>
          <w:tcPr>
            <w:tcW w:w="0" w:type="auto"/>
            <w:tcBorders>
              <w:top w:val="single" w:sz="4" w:space="0" w:color="auto"/>
              <w:left w:val="single" w:sz="6" w:space="0" w:color="auto"/>
              <w:bottom w:val="single" w:sz="4" w:space="0" w:color="auto"/>
              <w:right w:val="single" w:sz="4" w:space="0" w:color="auto"/>
            </w:tcBorders>
            <w:tcMar>
              <w:top w:w="0" w:type="dxa"/>
              <w:left w:w="45" w:type="dxa"/>
              <w:bottom w:w="0" w:type="dxa"/>
              <w:right w:w="45" w:type="dxa"/>
            </w:tcMar>
          </w:tcPr>
          <w:p w:rsidR="00B30958" w:rsidRPr="006F476F" w:rsidRDefault="007E6890" w:rsidP="00C73D71">
            <w:pPr>
              <w:pStyle w:val="NoSpacing"/>
              <w:rPr>
                <w:lang w:val="ro-RO"/>
              </w:rPr>
            </w:pPr>
            <w:r w:rsidRPr="006F476F">
              <w:rPr>
                <w:lang w:val="ro-RO"/>
              </w:rPr>
              <w:t>75 kg</w:t>
            </w:r>
          </w:p>
        </w:tc>
      </w:tr>
      <w:tr w:rsidR="00B30958" w:rsidRPr="006F476F" w:rsidTr="007E6890">
        <w:trPr>
          <w:trHeight w:val="545"/>
          <w:jc w:val="center"/>
        </w:trPr>
        <w:tc>
          <w:tcPr>
            <w:tcW w:w="0" w:type="auto"/>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B30958" w:rsidRPr="006F476F" w:rsidRDefault="00B30958" w:rsidP="00C4340A">
            <w:pPr>
              <w:pStyle w:val="NoSpacing"/>
              <w:jc w:val="both"/>
              <w:rPr>
                <w:lang w:val="ro-RO"/>
              </w:rPr>
            </w:pPr>
            <w:r w:rsidRPr="006F476F">
              <w:rPr>
                <w:lang w:val="ro-RO"/>
              </w:rPr>
              <w:t>e) Aceste ambalaje nu trebuie să fie utilizate pentru materiile susceptibile de a se lichefia în cursul transportului (a se vedea 4.1.3.4).</w:t>
            </w:r>
          </w:p>
        </w:tc>
      </w:tr>
      <w:tr w:rsidR="00B30958" w:rsidRPr="006F476F" w:rsidTr="002E7F33">
        <w:trPr>
          <w:trHeight w:val="375"/>
          <w:jc w:val="center"/>
        </w:trPr>
        <w:tc>
          <w:tcPr>
            <w:tcW w:w="0" w:type="auto"/>
            <w:gridSpan w:val="5"/>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hideMark/>
          </w:tcPr>
          <w:p w:rsidR="00B30958" w:rsidRPr="006F476F" w:rsidRDefault="00B30958" w:rsidP="00C73D71">
            <w:pPr>
              <w:pStyle w:val="NoSpacing"/>
              <w:rPr>
                <w:lang w:val="ro-RO"/>
              </w:rPr>
            </w:pPr>
            <w:r w:rsidRPr="006F476F">
              <w:rPr>
                <w:b/>
                <w:lang w:val="ro-RO"/>
              </w:rPr>
              <w:t>Recipiente de presiune</w:t>
            </w:r>
            <w:r w:rsidRPr="006F476F">
              <w:rPr>
                <w:lang w:val="ro-RO"/>
              </w:rPr>
              <w:t xml:space="preserve"> dacă sunt satisfăcute dispoziţiile generale de la 4.1.3.6</w:t>
            </w:r>
          </w:p>
        </w:tc>
      </w:tr>
      <w:tr w:rsidR="007E6890" w:rsidRPr="006F476F" w:rsidTr="008C2046">
        <w:trPr>
          <w:trHeight w:val="10900"/>
          <w:jc w:val="center"/>
        </w:trPr>
        <w:tc>
          <w:tcPr>
            <w:tcW w:w="0" w:type="auto"/>
            <w:gridSpan w:val="5"/>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hideMark/>
          </w:tcPr>
          <w:p w:rsidR="007E6890" w:rsidRPr="006F476F" w:rsidRDefault="007E6890" w:rsidP="00C73D71">
            <w:pPr>
              <w:pStyle w:val="NoSpacing"/>
              <w:rPr>
                <w:b/>
                <w:lang w:val="ro-RO"/>
              </w:rPr>
            </w:pPr>
            <w:r w:rsidRPr="006F476F">
              <w:rPr>
                <w:b/>
                <w:lang w:val="ro-RO"/>
              </w:rPr>
              <w:lastRenderedPageBreak/>
              <w:t>Dispoziţii speciale de ambalare:</w:t>
            </w:r>
          </w:p>
          <w:p w:rsidR="007E6890" w:rsidRPr="006F476F" w:rsidRDefault="007E6890" w:rsidP="001D55B0">
            <w:pPr>
              <w:pStyle w:val="NoSpacing"/>
              <w:jc w:val="both"/>
              <w:rPr>
                <w:lang w:val="ro-RO"/>
              </w:rPr>
            </w:pPr>
            <w:r w:rsidRPr="006F476F">
              <w:rPr>
                <w:b/>
                <w:lang w:val="ro-RO"/>
              </w:rPr>
              <w:t>PP6</w:t>
            </w:r>
            <w:r w:rsidRPr="006F476F">
              <w:rPr>
                <w:lang w:val="ro-RO"/>
              </w:rPr>
              <w:t xml:space="preserve"> (suprimat)</w:t>
            </w:r>
          </w:p>
          <w:p w:rsidR="007E6890" w:rsidRPr="006F476F" w:rsidRDefault="007E6890" w:rsidP="001D55B0">
            <w:pPr>
              <w:pStyle w:val="NoSpacing"/>
              <w:jc w:val="both"/>
              <w:rPr>
                <w:lang w:val="ro-RO"/>
              </w:rPr>
            </w:pPr>
            <w:r w:rsidRPr="006F476F">
              <w:rPr>
                <w:b/>
                <w:lang w:val="ro-RO"/>
              </w:rPr>
              <w:t>PP7</w:t>
            </w:r>
            <w:r w:rsidRPr="006F476F">
              <w:rPr>
                <w:lang w:val="ro-RO"/>
              </w:rPr>
              <w:t xml:space="preserve"> Pentru Nr. ONU 2000, celuloidul poate să fie transportat şi fără ambalaj pe paleţi, acoperit cu o husă din material plastic şi fixat prin mijloace adecvate, cum ar fi benzi de oţel, ca şi cu încărcătură completă în vagoane acoperite sau în containere închise. Masa brută a unei palet nu trebuie să depăşească 1 000 kg.</w:t>
            </w:r>
          </w:p>
          <w:p w:rsidR="007E6890" w:rsidRPr="006F476F" w:rsidRDefault="007E6890" w:rsidP="001D55B0">
            <w:pPr>
              <w:pStyle w:val="NoSpacing"/>
              <w:jc w:val="both"/>
              <w:rPr>
                <w:lang w:val="ro-RO"/>
              </w:rPr>
            </w:pPr>
            <w:r w:rsidRPr="006F476F">
              <w:rPr>
                <w:b/>
                <w:lang w:val="ro-RO"/>
              </w:rPr>
              <w:t>PP8</w:t>
            </w:r>
            <w:r w:rsidRPr="006F476F">
              <w:rPr>
                <w:lang w:val="ro-RO"/>
              </w:rPr>
              <w:t xml:space="preserve"> Pentru Nr. ONU 2002, ambalajele trebuie să fie construite astfel încât să evite orice explozie cauzată de creşterea presiunii interne. Buteliile, tuburile şi butoaiele de presiune nu pot fi utilizate pentru aceste materii.</w:t>
            </w:r>
          </w:p>
          <w:p w:rsidR="007E6890" w:rsidRPr="006F476F" w:rsidRDefault="007E6890" w:rsidP="001D55B0">
            <w:pPr>
              <w:pStyle w:val="NoSpacing"/>
              <w:jc w:val="both"/>
              <w:rPr>
                <w:lang w:val="ro-RO"/>
              </w:rPr>
            </w:pPr>
            <w:r w:rsidRPr="006F476F">
              <w:rPr>
                <w:b/>
                <w:lang w:val="ro-RO"/>
              </w:rPr>
              <w:t>PP9</w:t>
            </w:r>
            <w:r w:rsidRPr="006F476F">
              <w:rPr>
                <w:lang w:val="ro-RO"/>
              </w:rPr>
              <w:t xml:space="preserve"> Pentru Nr. ONU 3175, 3243 şi 3244, ambalajele trebuie să fie de tipul care a fost supus unei probe de etanşeitate la nivelul probei din grupa de ambalare II.</w:t>
            </w:r>
          </w:p>
          <w:p w:rsidR="007E6890" w:rsidRPr="006F476F" w:rsidRDefault="007E6890" w:rsidP="001D55B0">
            <w:pPr>
              <w:pStyle w:val="NoSpacing"/>
              <w:jc w:val="both"/>
              <w:rPr>
                <w:lang w:val="ro-RO"/>
              </w:rPr>
            </w:pPr>
            <w:r w:rsidRPr="006F476F">
              <w:rPr>
                <w:lang w:val="ro-RO"/>
              </w:rPr>
              <w:t>Pentru Nr. ONU 3175 proba de etanşeitate nu este necesară când lichidul este în întregime absorbit într-un material solid şi acesta este închis într-un sac etanş.</w:t>
            </w:r>
          </w:p>
          <w:p w:rsidR="007E6890" w:rsidRPr="006F476F" w:rsidRDefault="007E6890" w:rsidP="001D55B0">
            <w:pPr>
              <w:pStyle w:val="NoSpacing"/>
              <w:jc w:val="both"/>
              <w:rPr>
                <w:lang w:val="ro-RO"/>
              </w:rPr>
            </w:pPr>
            <w:r w:rsidRPr="006F476F">
              <w:rPr>
                <w:b/>
                <w:lang w:val="ro-RO"/>
              </w:rPr>
              <w:t>PP11</w:t>
            </w:r>
            <w:r w:rsidRPr="006F476F">
              <w:rPr>
                <w:lang w:val="ro-RO"/>
              </w:rPr>
              <w:t xml:space="preserve"> Pentru Nr. ONU 1309, grupa de ambalare III şi 1362, sacii 5H1, 5L1 şi 5M1 sunt autorizaţi dacă sunt conţinuţi în saci din material plastic şi paletizaţi sub o husă retractabilă sau extensibilă.</w:t>
            </w:r>
          </w:p>
          <w:p w:rsidR="007E6890" w:rsidRPr="006F476F" w:rsidRDefault="007E6890" w:rsidP="001D55B0">
            <w:pPr>
              <w:pStyle w:val="NoSpacing"/>
              <w:jc w:val="both"/>
              <w:rPr>
                <w:lang w:val="ro-RO"/>
              </w:rPr>
            </w:pPr>
            <w:r w:rsidRPr="006F476F">
              <w:rPr>
                <w:b/>
                <w:lang w:val="ro-RO"/>
              </w:rPr>
              <w:t>PP12</w:t>
            </w:r>
            <w:r w:rsidRPr="006F476F">
              <w:rPr>
                <w:lang w:val="ro-RO"/>
              </w:rPr>
              <w:t xml:space="preserve"> Pentru Nr. ONU 1361, 2213 şi 3077, sacii 5H1, 5L1 şi 5M1 sunt autorizaţi dacă sunt transportaţi în vehicule acoperite sau în containere închise.</w:t>
            </w:r>
          </w:p>
          <w:p w:rsidR="007E6890" w:rsidRPr="006F476F" w:rsidRDefault="007E6890" w:rsidP="001D55B0">
            <w:pPr>
              <w:pStyle w:val="NoSpacing"/>
              <w:jc w:val="both"/>
              <w:rPr>
                <w:lang w:val="ro-RO"/>
              </w:rPr>
            </w:pPr>
            <w:r w:rsidRPr="006F476F">
              <w:rPr>
                <w:b/>
                <w:lang w:val="ro-RO"/>
              </w:rPr>
              <w:t>PP13</w:t>
            </w:r>
            <w:r w:rsidRPr="006F476F">
              <w:rPr>
                <w:lang w:val="ro-RO"/>
              </w:rPr>
              <w:t xml:space="preserve"> Pentru obiectele de la Nr. ONU 2870, sunt autorizate numai ambalajele combinate care îndeplinesc nivelul de probă din grupa de ambalare I.</w:t>
            </w:r>
          </w:p>
          <w:p w:rsidR="007E6890" w:rsidRPr="006F476F" w:rsidRDefault="007E6890" w:rsidP="001D55B0">
            <w:pPr>
              <w:pStyle w:val="NoSpacing"/>
              <w:jc w:val="both"/>
              <w:rPr>
                <w:lang w:val="ro-RO"/>
              </w:rPr>
            </w:pPr>
            <w:r w:rsidRPr="006F476F">
              <w:rPr>
                <w:b/>
                <w:lang w:val="ro-RO"/>
              </w:rPr>
              <w:t>PP14</w:t>
            </w:r>
            <w:r w:rsidRPr="006F476F">
              <w:rPr>
                <w:lang w:val="ro-RO"/>
              </w:rPr>
              <w:t xml:space="preserve"> Pentru Nr. ONU 2211, 2698 şi 3314 ambalajele nu trebuie să neapărat să îndeplinească probele de ambalaje de la capitolul 6.1.</w:t>
            </w:r>
          </w:p>
          <w:p w:rsidR="007E6890" w:rsidRPr="006F476F" w:rsidRDefault="007E6890" w:rsidP="001D55B0">
            <w:pPr>
              <w:pStyle w:val="NoSpacing"/>
              <w:jc w:val="both"/>
              <w:rPr>
                <w:lang w:val="ro-RO"/>
              </w:rPr>
            </w:pPr>
            <w:r w:rsidRPr="006F476F">
              <w:rPr>
                <w:b/>
                <w:lang w:val="ro-RO"/>
              </w:rPr>
              <w:t>PP15</w:t>
            </w:r>
            <w:r w:rsidRPr="006F476F">
              <w:rPr>
                <w:lang w:val="ro-RO"/>
              </w:rPr>
              <w:t xml:space="preserve"> Pentru Nr. ONU 1324 şi 262</w:t>
            </w:r>
            <w:r w:rsidR="00F52BBD" w:rsidRPr="006F476F">
              <w:rPr>
                <w:lang w:val="ro-RO"/>
              </w:rPr>
              <w:t>3</w:t>
            </w:r>
            <w:r w:rsidRPr="006F476F">
              <w:rPr>
                <w:lang w:val="ro-RO"/>
              </w:rPr>
              <w:t>, ambalajele trebuie să îndeplinească nivelul de probă din grupa de ambalare III.</w:t>
            </w:r>
          </w:p>
          <w:p w:rsidR="007E6890" w:rsidRPr="006F476F" w:rsidRDefault="007E6890" w:rsidP="001D55B0">
            <w:pPr>
              <w:pStyle w:val="NoSpacing"/>
              <w:jc w:val="both"/>
              <w:rPr>
                <w:lang w:val="ro-RO"/>
              </w:rPr>
            </w:pPr>
            <w:r w:rsidRPr="006F476F">
              <w:rPr>
                <w:b/>
                <w:lang w:val="ro-RO"/>
              </w:rPr>
              <w:t>PP20</w:t>
            </w:r>
            <w:r w:rsidRPr="006F476F">
              <w:rPr>
                <w:lang w:val="ro-RO"/>
              </w:rPr>
              <w:t xml:space="preserve"> Pentru Nr. ONU 2217 se poate utiliza un recipient etanş la pulverulente şi rezistent la rupere.</w:t>
            </w:r>
          </w:p>
          <w:p w:rsidR="007E6890" w:rsidRPr="006F476F" w:rsidRDefault="007E6890" w:rsidP="001D55B0">
            <w:pPr>
              <w:pStyle w:val="NoSpacing"/>
              <w:jc w:val="both"/>
              <w:rPr>
                <w:lang w:val="ro-RO"/>
              </w:rPr>
            </w:pPr>
            <w:r w:rsidRPr="006F476F">
              <w:rPr>
                <w:b/>
                <w:lang w:val="ro-RO"/>
              </w:rPr>
              <w:t>PP30</w:t>
            </w:r>
            <w:r w:rsidRPr="006F476F">
              <w:rPr>
                <w:lang w:val="ro-RO"/>
              </w:rPr>
              <w:t xml:space="preserve"> Pentru Nr. ONU 2471</w:t>
            </w:r>
            <w:r w:rsidR="00F52BBD" w:rsidRPr="006F476F">
              <w:rPr>
                <w:lang w:val="ro-RO"/>
              </w:rPr>
              <w:t>,</w:t>
            </w:r>
            <w:r w:rsidRPr="006F476F">
              <w:rPr>
                <w:lang w:val="ro-RO"/>
              </w:rPr>
              <w:t xml:space="preserve"> ambalajele interioare din hârtie sau din carton nu sunt autorizate.</w:t>
            </w:r>
          </w:p>
          <w:p w:rsidR="007E6890" w:rsidRPr="006F476F" w:rsidRDefault="007E6890" w:rsidP="001D55B0">
            <w:pPr>
              <w:pStyle w:val="NoSpacing"/>
              <w:jc w:val="both"/>
              <w:rPr>
                <w:lang w:val="ro-RO"/>
              </w:rPr>
            </w:pPr>
            <w:r w:rsidRPr="006F476F">
              <w:rPr>
                <w:b/>
                <w:lang w:val="ro-RO"/>
              </w:rPr>
              <w:t>PP34</w:t>
            </w:r>
            <w:r w:rsidRPr="006F476F">
              <w:rPr>
                <w:lang w:val="ro-RO"/>
              </w:rPr>
              <w:t xml:space="preserve"> Pentru Nr. ONU 2969 (făină de ricin), sunt autorizaţi sacii 5H1, 5L1 şi 5M1.</w:t>
            </w:r>
          </w:p>
          <w:p w:rsidR="007E6890" w:rsidRPr="006F476F" w:rsidRDefault="007E6890" w:rsidP="001D55B0">
            <w:pPr>
              <w:pStyle w:val="NoSpacing"/>
              <w:jc w:val="both"/>
              <w:rPr>
                <w:lang w:val="ro-RO"/>
              </w:rPr>
            </w:pPr>
            <w:r w:rsidRPr="006F476F">
              <w:rPr>
                <w:b/>
                <w:lang w:val="ro-RO"/>
              </w:rPr>
              <w:t>PP37</w:t>
            </w:r>
            <w:r w:rsidRPr="006F476F">
              <w:rPr>
                <w:lang w:val="ro-RO"/>
              </w:rPr>
              <w:t xml:space="preserve"> Pentru Nr. ONU 2590 şi 2212 sunt autorizaţi sacii 5M1. Toţi sacii, indiferent de tip, trebuie transportaţi în vagoane acoperite sau containere închise sau să fie amplasaţi în supraambalaje rigide închise.</w:t>
            </w:r>
          </w:p>
          <w:p w:rsidR="007E6890" w:rsidRPr="006F476F" w:rsidRDefault="007E6890" w:rsidP="001D55B0">
            <w:pPr>
              <w:pStyle w:val="NoSpacing"/>
              <w:jc w:val="both"/>
              <w:rPr>
                <w:lang w:val="ro-RO"/>
              </w:rPr>
            </w:pPr>
            <w:r w:rsidRPr="006F476F">
              <w:rPr>
                <w:b/>
                <w:lang w:val="ro-RO"/>
              </w:rPr>
              <w:t>PP38</w:t>
            </w:r>
            <w:r w:rsidRPr="006F476F">
              <w:rPr>
                <w:lang w:val="ro-RO"/>
              </w:rPr>
              <w:t xml:space="preserve"> Pentru Nr. ONU 1309, grupa de ambalare II, sacii nu sunt autorizaţi decât în vagoane acoperite sau în containere închise.</w:t>
            </w:r>
          </w:p>
          <w:p w:rsidR="007E6890" w:rsidRPr="006F476F" w:rsidRDefault="007E6890" w:rsidP="001D55B0">
            <w:pPr>
              <w:pStyle w:val="NoSpacing"/>
              <w:jc w:val="both"/>
              <w:rPr>
                <w:lang w:val="ro-RO"/>
              </w:rPr>
            </w:pPr>
            <w:r w:rsidRPr="006F476F">
              <w:rPr>
                <w:b/>
                <w:lang w:val="ro-RO"/>
              </w:rPr>
              <w:t>PP84</w:t>
            </w:r>
            <w:r w:rsidRPr="006F476F">
              <w:rPr>
                <w:lang w:val="ro-RO"/>
              </w:rPr>
              <w:t xml:space="preserve"> Pentru Nr. ONU 1057, ambalajele exterioare rigide trebuie să corespundă nivelului de probă a grupei de ambalare II. Ele trebuie să fie concepute, construite şi dispuse astfel încât să prevină orice deplasare, orice aprindere accidentală a dispozitivelor sau orice degajare accident</w:t>
            </w:r>
            <w:r w:rsidR="00F52BBD" w:rsidRPr="006F476F">
              <w:rPr>
                <w:lang w:val="ro-RO"/>
              </w:rPr>
              <w:t>ală</w:t>
            </w:r>
            <w:r w:rsidRPr="006F476F">
              <w:rPr>
                <w:lang w:val="ro-RO"/>
              </w:rPr>
              <w:t xml:space="preserve"> de gaz sau de lichid inflamabil.</w:t>
            </w:r>
          </w:p>
          <w:p w:rsidR="007E6890" w:rsidRPr="006F476F" w:rsidRDefault="007E6890" w:rsidP="001D55B0">
            <w:pPr>
              <w:pStyle w:val="NoSpacing"/>
              <w:jc w:val="both"/>
              <w:rPr>
                <w:lang w:val="ro-RO"/>
              </w:rPr>
            </w:pPr>
            <w:r w:rsidRPr="006F476F">
              <w:rPr>
                <w:b/>
                <w:lang w:val="ro-RO"/>
              </w:rPr>
              <w:t>NOT</w:t>
            </w:r>
            <w:r w:rsidR="00A61745" w:rsidRPr="006F476F">
              <w:rPr>
                <w:b/>
                <w:lang w:val="ro-RO"/>
              </w:rPr>
              <w:t>Ă</w:t>
            </w:r>
            <w:r w:rsidRPr="006F476F">
              <w:rPr>
                <w:lang w:val="ro-RO"/>
              </w:rPr>
              <w:t>. Pentru brichetele uzate, colectate separat, vezi capitolul 3.3, dispoziţia specială 654.</w:t>
            </w:r>
          </w:p>
          <w:p w:rsidR="007E6890" w:rsidRPr="006F476F" w:rsidRDefault="007E6890" w:rsidP="001D55B0">
            <w:pPr>
              <w:pStyle w:val="NoSpacing"/>
              <w:jc w:val="both"/>
              <w:rPr>
                <w:lang w:val="ro-RO"/>
              </w:rPr>
            </w:pPr>
            <w:r w:rsidRPr="006F476F">
              <w:rPr>
                <w:b/>
                <w:lang w:val="ro-RO"/>
              </w:rPr>
              <w:t>PP 92</w:t>
            </w:r>
            <w:r w:rsidRPr="006F476F">
              <w:rPr>
                <w:lang w:val="ro-RO"/>
              </w:rPr>
              <w:t xml:space="preserve"> Pentru Nr. ONU 3531, ambalajele trebuie să fie concepute şi fabricate pentru a permite eliberarea gazelor sau vaporilor pentru a preveni acumularea presiunii care riscă să provoace ruperea ambalajelor în cazul pierderii stabilizării.</w:t>
            </w:r>
          </w:p>
        </w:tc>
      </w:tr>
      <w:tr w:rsidR="008C2046" w:rsidRPr="006F476F" w:rsidTr="008C2046">
        <w:trPr>
          <w:trHeight w:val="1123"/>
          <w:jc w:val="center"/>
        </w:trPr>
        <w:tc>
          <w:tcPr>
            <w:tcW w:w="0" w:type="auto"/>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8C2046" w:rsidRPr="006F476F" w:rsidRDefault="008C2046" w:rsidP="001D55B0">
            <w:pPr>
              <w:pStyle w:val="NoSpacing"/>
              <w:jc w:val="both"/>
              <w:rPr>
                <w:b/>
                <w:lang w:val="ro-RO"/>
              </w:rPr>
            </w:pPr>
            <w:r w:rsidRPr="006F476F">
              <w:rPr>
                <w:b/>
                <w:lang w:val="ro-RO"/>
              </w:rPr>
              <w:t>Dispoziţie specială de ambalare specifică RID şi ADR</w:t>
            </w:r>
          </w:p>
          <w:p w:rsidR="008C2046" w:rsidRPr="006F476F" w:rsidRDefault="008C2046" w:rsidP="001D55B0">
            <w:pPr>
              <w:pStyle w:val="NoSpacing"/>
              <w:jc w:val="both"/>
              <w:rPr>
                <w:lang w:val="ro-RO"/>
              </w:rPr>
            </w:pPr>
            <w:r w:rsidRPr="006F476F">
              <w:rPr>
                <w:b/>
                <w:lang w:val="ro-RO"/>
              </w:rPr>
              <w:t>RR5</w:t>
            </w:r>
            <w:r w:rsidRPr="006F476F">
              <w:rPr>
                <w:lang w:val="ro-RO"/>
              </w:rPr>
              <w:t xml:space="preserve"> Pe lângă dispoziţia specială de ambalare PP84 este suficientă îndeplinirea dispoziţiilor generale de la 4.1.1.1, 4.1.1.2 şi 4.1.1.5 la 4.1.1.7 dacă masa brută a coletului nu depăşeşte 10 Kg.</w:t>
            </w:r>
          </w:p>
          <w:p w:rsidR="008C2046" w:rsidRPr="006F476F" w:rsidRDefault="008C2046" w:rsidP="00A61745">
            <w:pPr>
              <w:pStyle w:val="NoSpacing"/>
              <w:jc w:val="both"/>
              <w:rPr>
                <w:b/>
                <w:lang w:val="ro-RO"/>
              </w:rPr>
            </w:pPr>
            <w:r w:rsidRPr="006F476F">
              <w:rPr>
                <w:b/>
                <w:lang w:val="ro-RO"/>
              </w:rPr>
              <w:t>NOT</w:t>
            </w:r>
            <w:r w:rsidR="00A61745" w:rsidRPr="006F476F">
              <w:rPr>
                <w:b/>
                <w:lang w:val="ro-RO"/>
              </w:rPr>
              <w:t>Ă.</w:t>
            </w:r>
            <w:r w:rsidRPr="006F476F">
              <w:rPr>
                <w:lang w:val="ro-RO"/>
              </w:rPr>
              <w:t xml:space="preserve"> Pentru brichetele uzate, colectate separat, vezi capitolul 3.3, dispoziţia specială 654.</w:t>
            </w:r>
          </w:p>
        </w:tc>
      </w:tr>
    </w:tbl>
    <w:p w:rsidR="00C32DAC" w:rsidRPr="006F476F" w:rsidRDefault="00C32DAC" w:rsidP="00C32DAC">
      <w:pPr>
        <w:jc w:val="both"/>
        <w:rPr>
          <w:lang w:val="ro-RO"/>
        </w:rPr>
      </w:pPr>
    </w:p>
    <w:p w:rsidR="00C32DAC" w:rsidRPr="006F476F" w:rsidRDefault="00C32DAC" w:rsidP="00C32DAC">
      <w:pPr>
        <w:jc w:val="both"/>
        <w:rPr>
          <w:lang w:val="ro-RO"/>
        </w:rPr>
      </w:pPr>
      <w:r w:rsidRPr="006F476F">
        <w:rPr>
          <w:b/>
          <w:lang w:val="ro-RO"/>
        </w:rPr>
        <w:t>P 00</w:t>
      </w:r>
      <w:r w:rsidR="00A12914" w:rsidRPr="006F476F">
        <w:rPr>
          <w:b/>
          <w:lang w:val="ro-RO"/>
        </w:rPr>
        <w:t>3</w:t>
      </w:r>
      <w:r w:rsidRPr="006F476F">
        <w:rPr>
          <w:b/>
          <w:lang w:val="ro-RO"/>
        </w:rPr>
        <w:tab/>
      </w:r>
      <w:r w:rsidRPr="006F476F">
        <w:rPr>
          <w:lang w:val="ro-RO"/>
        </w:rPr>
        <w:tab/>
      </w:r>
      <w:r w:rsidR="00A12914" w:rsidRPr="006F476F">
        <w:rPr>
          <w:lang w:val="ro-RO"/>
        </w:rPr>
        <w:t>Nota nr. 2 aferentă dispoziţiei speciale de ambalare PP 16 se modifică şi va avea următorul cuprins:</w:t>
      </w:r>
    </w:p>
    <w:p w:rsidR="00A12914" w:rsidRPr="006F476F" w:rsidRDefault="00A12914" w:rsidP="00C32DAC">
      <w:pPr>
        <w:jc w:val="both"/>
        <w:rPr>
          <w:lang w:val="ro-RO"/>
        </w:rPr>
      </w:pPr>
      <w:r w:rsidRPr="006F476F">
        <w:rPr>
          <w:lang w:val="ro-RO"/>
        </w:rPr>
        <w:tab/>
      </w:r>
      <w:r w:rsidRPr="006F476F">
        <w:rPr>
          <w:lang w:val="ro-RO"/>
        </w:rPr>
        <w:tab/>
        <w:t>„2. Pentru acumulatoarele uzate (Nr. ONU 2800), a se vedea P801.”</w:t>
      </w:r>
    </w:p>
    <w:p w:rsidR="00A12914" w:rsidRPr="006F476F" w:rsidRDefault="00A12914" w:rsidP="00C32DAC">
      <w:pPr>
        <w:jc w:val="both"/>
        <w:rPr>
          <w:lang w:val="ro-RO"/>
        </w:rPr>
      </w:pPr>
    </w:p>
    <w:p w:rsidR="00A12914" w:rsidRPr="006F476F" w:rsidRDefault="00A12914" w:rsidP="00C32DAC">
      <w:pPr>
        <w:jc w:val="both"/>
        <w:rPr>
          <w:lang w:val="ro-RO"/>
        </w:rPr>
      </w:pPr>
      <w:r w:rsidRPr="006F476F">
        <w:rPr>
          <w:lang w:val="ro-RO"/>
        </w:rPr>
        <w:lastRenderedPageBreak/>
        <w:tab/>
      </w:r>
      <w:r w:rsidRPr="006F476F">
        <w:rPr>
          <w:lang w:val="ro-RO"/>
        </w:rPr>
        <w:tab/>
        <w:t>Dispoziţia specială de ambalare PP 32 se modifică şi va avea următorul cuprins:</w:t>
      </w:r>
    </w:p>
    <w:p w:rsidR="00A12914" w:rsidRPr="006F476F" w:rsidRDefault="00A12914" w:rsidP="00C32DAC">
      <w:pPr>
        <w:jc w:val="both"/>
        <w:rPr>
          <w:lang w:val="ro-RO"/>
        </w:rPr>
      </w:pPr>
      <w:r w:rsidRPr="006F476F">
        <w:rPr>
          <w:lang w:val="ro-RO"/>
        </w:rPr>
        <w:tab/>
      </w:r>
      <w:r w:rsidRPr="006F476F">
        <w:rPr>
          <w:lang w:val="ro-RO"/>
        </w:rPr>
        <w:tab/>
        <w:t>„</w:t>
      </w:r>
      <w:r w:rsidRPr="006F476F">
        <w:rPr>
          <w:b/>
          <w:lang w:val="ro-RO"/>
        </w:rPr>
        <w:t>PP 32</w:t>
      </w:r>
      <w:r w:rsidRPr="006F476F">
        <w:rPr>
          <w:lang w:val="ro-RO"/>
        </w:rPr>
        <w:t xml:space="preserve"> Materiile de la Nr. ONU 2857 şi 3358, precum şi obiectele robuste expediate sub nr. ONU 3164 pot fi transportate fără ambalaj, în colivii de răchită sau în supraambalaje exterioare adecvate.”</w:t>
      </w:r>
    </w:p>
    <w:p w:rsidR="00A12914" w:rsidRPr="006F476F" w:rsidRDefault="00A12914" w:rsidP="00C32DAC">
      <w:pPr>
        <w:jc w:val="both"/>
        <w:rPr>
          <w:lang w:val="ro-RO"/>
        </w:rPr>
      </w:pPr>
      <w:r w:rsidRPr="006F476F">
        <w:rPr>
          <w:lang w:val="ro-RO"/>
        </w:rPr>
        <w:tab/>
      </w:r>
      <w:r w:rsidRPr="006F476F">
        <w:rPr>
          <w:lang w:val="ro-RO"/>
        </w:rPr>
        <w:tab/>
      </w:r>
    </w:p>
    <w:p w:rsidR="00A12914" w:rsidRPr="006F476F" w:rsidRDefault="00A12914" w:rsidP="00C32DAC">
      <w:pPr>
        <w:jc w:val="both"/>
        <w:rPr>
          <w:lang w:val="ro-RO"/>
        </w:rPr>
      </w:pPr>
      <w:r w:rsidRPr="006F476F">
        <w:rPr>
          <w:lang w:val="ro-RO"/>
        </w:rPr>
        <w:tab/>
      </w:r>
      <w:r w:rsidRPr="006F476F">
        <w:rPr>
          <w:lang w:val="ro-RO"/>
        </w:rPr>
        <w:tab/>
        <w:t>Se adaugă o nouă dispoziţie specială de ambalare, PP 96, cu următorul cuprins:</w:t>
      </w:r>
    </w:p>
    <w:p w:rsidR="00A12914" w:rsidRPr="006F476F" w:rsidRDefault="00A12914" w:rsidP="00C32DAC">
      <w:pPr>
        <w:jc w:val="both"/>
        <w:rPr>
          <w:lang w:val="ro-RO"/>
        </w:rPr>
      </w:pPr>
      <w:r w:rsidRPr="006F476F">
        <w:rPr>
          <w:lang w:val="ro-RO"/>
        </w:rPr>
        <w:tab/>
      </w:r>
      <w:r w:rsidRPr="006F476F">
        <w:rPr>
          <w:lang w:val="ro-RO"/>
        </w:rPr>
        <w:tab/>
        <w:t>„</w:t>
      </w:r>
      <w:r w:rsidRPr="006F476F">
        <w:rPr>
          <w:b/>
          <w:lang w:val="ro-RO"/>
        </w:rPr>
        <w:t>PP 96</w:t>
      </w:r>
      <w:r w:rsidRPr="006F476F">
        <w:rPr>
          <w:lang w:val="ro-RO"/>
        </w:rPr>
        <w:t xml:space="preserve"> Pentru nr. ONU 2037, ambalajele cartuşelor cu gaz date rebut transportate conform dispoziţie speciale 327 din capitolul 3.3 trebuie ventilate corespunzător pentru a preveni formarea unei atmosfere periculoase şi creşterea presiunii.”</w:t>
      </w:r>
    </w:p>
    <w:p w:rsidR="00A12914" w:rsidRPr="006F476F" w:rsidRDefault="00A12914" w:rsidP="00C32DAC">
      <w:pPr>
        <w:jc w:val="both"/>
        <w:rPr>
          <w:lang w:val="ro-RO"/>
        </w:rPr>
      </w:pPr>
    </w:p>
    <w:p w:rsidR="00BF25B0" w:rsidRPr="006F476F" w:rsidRDefault="00A12914" w:rsidP="00BF25B0">
      <w:pPr>
        <w:jc w:val="both"/>
        <w:rPr>
          <w:lang w:val="ro-RO"/>
        </w:rPr>
      </w:pPr>
      <w:r w:rsidRPr="006F476F">
        <w:rPr>
          <w:lang w:val="ro-RO"/>
        </w:rPr>
        <w:t>P 200</w:t>
      </w:r>
      <w:r w:rsidRPr="006F476F">
        <w:rPr>
          <w:lang w:val="ro-RO"/>
        </w:rPr>
        <w:tab/>
      </w:r>
      <w:r w:rsidRPr="006F476F">
        <w:rPr>
          <w:lang w:val="ro-RO"/>
        </w:rPr>
        <w:tab/>
      </w:r>
      <w:r w:rsidR="00BF25B0" w:rsidRPr="006F476F">
        <w:rPr>
          <w:lang w:val="ro-RO"/>
        </w:rPr>
        <w:t>La paragraful (5) lit. a) se înlocuieşte sintagma „dispoziţia specială de ambalare 'O' ” cu „dispoziţia specială „o” din paragraful (10)”.</w:t>
      </w:r>
    </w:p>
    <w:p w:rsidR="00BF25B0" w:rsidRPr="006F476F" w:rsidRDefault="00BF25B0" w:rsidP="00BF25B0">
      <w:pPr>
        <w:ind w:firstLine="1440"/>
        <w:jc w:val="both"/>
        <w:rPr>
          <w:lang w:val="ro-RO"/>
        </w:rPr>
      </w:pPr>
    </w:p>
    <w:p w:rsidR="00BF25B0" w:rsidRPr="006F476F" w:rsidRDefault="00BF25B0" w:rsidP="00BF25B0">
      <w:pPr>
        <w:ind w:firstLine="1440"/>
        <w:jc w:val="both"/>
        <w:rPr>
          <w:lang w:val="ro-RO"/>
        </w:rPr>
      </w:pPr>
      <w:r w:rsidRPr="006F476F">
        <w:rPr>
          <w:lang w:val="ro-RO"/>
        </w:rPr>
        <w:t>La paragraful (5) lit. b) se înlocuieşte sintagma „dispoziţia specială «o»” cu „dispoziţia specială „o” din paragraful (10)”.</w:t>
      </w:r>
    </w:p>
    <w:p w:rsidR="00BF25B0" w:rsidRPr="006F476F" w:rsidRDefault="00BF25B0" w:rsidP="00C32DAC">
      <w:pPr>
        <w:jc w:val="both"/>
        <w:rPr>
          <w:lang w:val="ro-RO"/>
        </w:rPr>
      </w:pPr>
      <w:r w:rsidRPr="006F476F">
        <w:rPr>
          <w:lang w:val="ro-RO"/>
        </w:rPr>
        <w:tab/>
      </w:r>
      <w:r w:rsidRPr="006F476F">
        <w:rPr>
          <w:lang w:val="ro-RO"/>
        </w:rPr>
        <w:tab/>
      </w:r>
    </w:p>
    <w:p w:rsidR="00BF25B0" w:rsidRPr="006F476F" w:rsidRDefault="00BF25B0" w:rsidP="00BF25B0">
      <w:pPr>
        <w:ind w:firstLine="1440"/>
        <w:jc w:val="both"/>
        <w:rPr>
          <w:lang w:val="ro-RO"/>
        </w:rPr>
      </w:pPr>
      <w:r w:rsidRPr="006F476F">
        <w:rPr>
          <w:lang w:val="ro-RO"/>
        </w:rPr>
        <w:t>La paragraful (5) lit. b) i) se înlocuieşte sintagma „dispoziţiei speciale «r»” cu „dispoziţiei speciale „r” din paragraful (10)”.</w:t>
      </w:r>
    </w:p>
    <w:p w:rsidR="00BF25B0" w:rsidRPr="006F476F" w:rsidRDefault="00BF25B0" w:rsidP="00BF25B0">
      <w:pPr>
        <w:ind w:firstLine="1440"/>
        <w:jc w:val="both"/>
        <w:rPr>
          <w:lang w:val="ro-RO"/>
        </w:rPr>
      </w:pPr>
    </w:p>
    <w:p w:rsidR="00BF25B0" w:rsidRPr="006F476F" w:rsidRDefault="00BF25B0" w:rsidP="00BF25B0">
      <w:pPr>
        <w:jc w:val="both"/>
        <w:rPr>
          <w:lang w:val="ro-RO"/>
        </w:rPr>
      </w:pPr>
      <w:r w:rsidRPr="006F476F">
        <w:rPr>
          <w:lang w:val="ro-RO"/>
        </w:rPr>
        <w:tab/>
      </w:r>
      <w:r w:rsidRPr="006F476F">
        <w:rPr>
          <w:lang w:val="ro-RO"/>
        </w:rPr>
        <w:tab/>
        <w:t>În paragraful (11), tabelul se modifică şi va avea următorul cuprins:</w:t>
      </w:r>
    </w:p>
    <w:tbl>
      <w:tblPr>
        <w:tblStyle w:val="TableGrid"/>
        <w:tblW w:w="9209" w:type="dxa"/>
        <w:tblLook w:val="04A0" w:firstRow="1" w:lastRow="0" w:firstColumn="1" w:lastColumn="0" w:noHBand="0" w:noVBand="1"/>
      </w:tblPr>
      <w:tblGrid>
        <w:gridCol w:w="1696"/>
        <w:gridCol w:w="2268"/>
        <w:gridCol w:w="5245"/>
      </w:tblGrid>
      <w:tr w:rsidR="00731268" w:rsidRPr="006F476F" w:rsidTr="00731268">
        <w:tc>
          <w:tcPr>
            <w:tcW w:w="1696" w:type="dxa"/>
          </w:tcPr>
          <w:p w:rsidR="00731268" w:rsidRPr="006F476F" w:rsidRDefault="00731268" w:rsidP="00731268">
            <w:pPr>
              <w:jc w:val="center"/>
              <w:rPr>
                <w:lang w:val="ro-RO"/>
              </w:rPr>
            </w:pPr>
            <w:r w:rsidRPr="006F476F">
              <w:rPr>
                <w:lang w:val="ro-RO"/>
              </w:rPr>
              <w:t>Prescripţii aplicabile</w:t>
            </w:r>
          </w:p>
        </w:tc>
        <w:tc>
          <w:tcPr>
            <w:tcW w:w="2268" w:type="dxa"/>
          </w:tcPr>
          <w:p w:rsidR="00731268" w:rsidRPr="006F476F" w:rsidRDefault="00731268" w:rsidP="00731268">
            <w:pPr>
              <w:jc w:val="center"/>
              <w:rPr>
                <w:lang w:val="ro-RO"/>
              </w:rPr>
            </w:pPr>
            <w:r w:rsidRPr="006F476F">
              <w:rPr>
                <w:lang w:val="ro-RO"/>
              </w:rPr>
              <w:t>Referinţă</w:t>
            </w:r>
          </w:p>
        </w:tc>
        <w:tc>
          <w:tcPr>
            <w:tcW w:w="5245" w:type="dxa"/>
          </w:tcPr>
          <w:p w:rsidR="00731268" w:rsidRPr="006F476F" w:rsidRDefault="00731268" w:rsidP="00731268">
            <w:pPr>
              <w:jc w:val="center"/>
              <w:rPr>
                <w:lang w:val="ro-RO"/>
              </w:rPr>
            </w:pPr>
            <w:r w:rsidRPr="006F476F">
              <w:rPr>
                <w:lang w:val="ro-RO"/>
              </w:rPr>
              <w:t>Titlul documentului</w:t>
            </w:r>
          </w:p>
        </w:tc>
      </w:tr>
      <w:tr w:rsidR="00731268" w:rsidRPr="006F476F" w:rsidTr="00731268">
        <w:tc>
          <w:tcPr>
            <w:tcW w:w="1696" w:type="dxa"/>
          </w:tcPr>
          <w:p w:rsidR="00731268" w:rsidRPr="006F476F" w:rsidRDefault="00731268" w:rsidP="00BF25B0">
            <w:pPr>
              <w:jc w:val="both"/>
              <w:rPr>
                <w:lang w:val="ro-RO"/>
              </w:rPr>
            </w:pPr>
            <w:r w:rsidRPr="006F476F">
              <w:rPr>
                <w:lang w:val="ro-RO"/>
              </w:rPr>
              <w:t>(7)</w:t>
            </w:r>
          </w:p>
        </w:tc>
        <w:tc>
          <w:tcPr>
            <w:tcW w:w="2268" w:type="dxa"/>
          </w:tcPr>
          <w:p w:rsidR="00731268" w:rsidRPr="006F476F" w:rsidRDefault="00731268" w:rsidP="00BF25B0">
            <w:pPr>
              <w:jc w:val="both"/>
              <w:rPr>
                <w:lang w:val="ro-RO"/>
              </w:rPr>
            </w:pPr>
            <w:r w:rsidRPr="006F476F">
              <w:rPr>
                <w:lang w:val="ro-RO"/>
              </w:rPr>
              <w:t>EN 13365:2002 + A1:2005</w:t>
            </w:r>
          </w:p>
        </w:tc>
        <w:tc>
          <w:tcPr>
            <w:tcW w:w="5245" w:type="dxa"/>
          </w:tcPr>
          <w:p w:rsidR="00731268" w:rsidRPr="006F476F" w:rsidRDefault="00FB2C92" w:rsidP="00BF25B0">
            <w:pPr>
              <w:jc w:val="both"/>
              <w:rPr>
                <w:lang w:val="ro-RO"/>
              </w:rPr>
            </w:pPr>
            <w:r w:rsidRPr="006F476F">
              <w:rPr>
                <w:lang w:val="ro-RO"/>
              </w:rPr>
              <w:t>Butelii pentru gaz, transportabile. Cadre de butelii pentru gaze permanente și lichefiate (cu excepția acetilenei). Inspecție la momentul umplerii</w:t>
            </w:r>
          </w:p>
        </w:tc>
      </w:tr>
      <w:tr w:rsidR="00731268" w:rsidRPr="006F476F" w:rsidTr="00731268">
        <w:tc>
          <w:tcPr>
            <w:tcW w:w="1696" w:type="dxa"/>
          </w:tcPr>
          <w:p w:rsidR="00731268" w:rsidRPr="006F476F" w:rsidRDefault="00731268" w:rsidP="00BF25B0">
            <w:pPr>
              <w:jc w:val="both"/>
              <w:rPr>
                <w:lang w:val="ro-RO"/>
              </w:rPr>
            </w:pPr>
            <w:r w:rsidRPr="006F476F">
              <w:rPr>
                <w:lang w:val="ro-RO"/>
              </w:rPr>
              <w:t>(7)</w:t>
            </w:r>
          </w:p>
        </w:tc>
        <w:tc>
          <w:tcPr>
            <w:tcW w:w="2268" w:type="dxa"/>
          </w:tcPr>
          <w:p w:rsidR="00731268" w:rsidRPr="006F476F" w:rsidRDefault="00731268" w:rsidP="00BF25B0">
            <w:pPr>
              <w:jc w:val="both"/>
              <w:rPr>
                <w:lang w:val="ro-RO"/>
              </w:rPr>
            </w:pPr>
            <w:r w:rsidRPr="006F476F">
              <w:rPr>
                <w:lang w:val="ro-RO"/>
              </w:rPr>
              <w:t>EN ISO 24431:2016</w:t>
            </w:r>
          </w:p>
        </w:tc>
        <w:tc>
          <w:tcPr>
            <w:tcW w:w="5245" w:type="dxa"/>
          </w:tcPr>
          <w:p w:rsidR="00731268" w:rsidRPr="006F476F" w:rsidRDefault="00FB2C92" w:rsidP="00BF25B0">
            <w:pPr>
              <w:jc w:val="both"/>
              <w:rPr>
                <w:lang w:val="ro-RO"/>
              </w:rPr>
            </w:pPr>
            <w:r w:rsidRPr="006F476F">
              <w:rPr>
                <w:lang w:val="ro-RO"/>
              </w:rPr>
              <w:t>Butelii pentru gaz. Butelii pentru gaz comprimat şi lichefiat (cu excepţia acetilenei) fără sudură, sudate şi compozite. Inspecţie în momentul umplerii</w:t>
            </w:r>
          </w:p>
        </w:tc>
      </w:tr>
      <w:tr w:rsidR="00731268" w:rsidRPr="006F476F" w:rsidTr="00731268">
        <w:tc>
          <w:tcPr>
            <w:tcW w:w="1696" w:type="dxa"/>
          </w:tcPr>
          <w:p w:rsidR="00731268" w:rsidRPr="006F476F" w:rsidRDefault="00731268" w:rsidP="00BF25B0">
            <w:pPr>
              <w:jc w:val="both"/>
              <w:rPr>
                <w:lang w:val="ro-RO"/>
              </w:rPr>
            </w:pPr>
            <w:r w:rsidRPr="006F476F">
              <w:rPr>
                <w:lang w:val="ro-RO"/>
              </w:rPr>
              <w:t>(7) a)</w:t>
            </w:r>
          </w:p>
        </w:tc>
        <w:tc>
          <w:tcPr>
            <w:tcW w:w="2268" w:type="dxa"/>
          </w:tcPr>
          <w:p w:rsidR="00731268" w:rsidRPr="006F476F" w:rsidRDefault="00731268" w:rsidP="00BF25B0">
            <w:pPr>
              <w:jc w:val="both"/>
              <w:rPr>
                <w:lang w:val="ro-RO"/>
              </w:rPr>
            </w:pPr>
            <w:r w:rsidRPr="006F476F">
              <w:rPr>
                <w:lang w:val="ro-RO"/>
              </w:rPr>
              <w:t>ISO 10691:2004</w:t>
            </w:r>
          </w:p>
        </w:tc>
        <w:tc>
          <w:tcPr>
            <w:tcW w:w="5245" w:type="dxa"/>
          </w:tcPr>
          <w:p w:rsidR="00731268" w:rsidRPr="006F476F" w:rsidRDefault="00FB2C92" w:rsidP="00BF25B0">
            <w:pPr>
              <w:jc w:val="both"/>
              <w:rPr>
                <w:lang w:val="ro-RO"/>
              </w:rPr>
            </w:pPr>
            <w:r w:rsidRPr="006F476F">
              <w:rPr>
                <w:lang w:val="ro-RO"/>
              </w:rPr>
              <w:t>Butelii  pentru  gaze −  Butelii  reîncărcabile  sudate  din  oțel  pentru  gaz petrolier lichefiat (GPL) − Proceduri de verificare înainte, în timpul și după umplere</w:t>
            </w:r>
          </w:p>
        </w:tc>
      </w:tr>
      <w:tr w:rsidR="00731268" w:rsidRPr="006F476F" w:rsidTr="00731268">
        <w:tc>
          <w:tcPr>
            <w:tcW w:w="1696" w:type="dxa"/>
          </w:tcPr>
          <w:p w:rsidR="00731268" w:rsidRPr="006F476F" w:rsidRDefault="00731268" w:rsidP="00BF25B0">
            <w:pPr>
              <w:jc w:val="both"/>
              <w:rPr>
                <w:lang w:val="ro-RO"/>
              </w:rPr>
            </w:pPr>
            <w:r w:rsidRPr="006F476F">
              <w:rPr>
                <w:lang w:val="ro-RO"/>
              </w:rPr>
              <w:t>(7) a)</w:t>
            </w:r>
          </w:p>
        </w:tc>
        <w:tc>
          <w:tcPr>
            <w:tcW w:w="2268" w:type="dxa"/>
          </w:tcPr>
          <w:p w:rsidR="00731268" w:rsidRPr="006F476F" w:rsidRDefault="00731268" w:rsidP="00BF25B0">
            <w:pPr>
              <w:jc w:val="both"/>
              <w:rPr>
                <w:lang w:val="ro-RO"/>
              </w:rPr>
            </w:pPr>
            <w:r w:rsidRPr="006F476F">
              <w:rPr>
                <w:lang w:val="ro-RO"/>
              </w:rPr>
              <w:t>ISO 11755:2005</w:t>
            </w:r>
          </w:p>
        </w:tc>
        <w:tc>
          <w:tcPr>
            <w:tcW w:w="5245" w:type="dxa"/>
          </w:tcPr>
          <w:p w:rsidR="00731268" w:rsidRPr="006F476F" w:rsidRDefault="00FB2C92" w:rsidP="00BF25B0">
            <w:pPr>
              <w:jc w:val="both"/>
              <w:rPr>
                <w:lang w:val="ro-RO"/>
              </w:rPr>
            </w:pPr>
            <w:r w:rsidRPr="006F476F">
              <w:rPr>
                <w:lang w:val="ro-RO"/>
              </w:rPr>
              <w:t>Butelii pentru gaz. Cadre de butelii pentru gaze comprimate si lichefiate (cu excepția acetilenei). Inspecție la momentul umplerii</w:t>
            </w:r>
          </w:p>
        </w:tc>
      </w:tr>
      <w:tr w:rsidR="00731268" w:rsidRPr="006F476F" w:rsidTr="00731268">
        <w:tc>
          <w:tcPr>
            <w:tcW w:w="1696" w:type="dxa"/>
          </w:tcPr>
          <w:p w:rsidR="00731268" w:rsidRPr="006F476F" w:rsidRDefault="00731268" w:rsidP="00BF25B0">
            <w:pPr>
              <w:jc w:val="both"/>
              <w:rPr>
                <w:lang w:val="ro-RO"/>
              </w:rPr>
            </w:pPr>
            <w:r w:rsidRPr="006F476F">
              <w:rPr>
                <w:lang w:val="ro-RO"/>
              </w:rPr>
              <w:t>(7) a) şi (10) p)</w:t>
            </w:r>
          </w:p>
        </w:tc>
        <w:tc>
          <w:tcPr>
            <w:tcW w:w="2268" w:type="dxa"/>
          </w:tcPr>
          <w:p w:rsidR="00731268" w:rsidRPr="006F476F" w:rsidRDefault="00731268" w:rsidP="00BF25B0">
            <w:pPr>
              <w:jc w:val="both"/>
              <w:rPr>
                <w:lang w:val="ro-RO"/>
              </w:rPr>
            </w:pPr>
            <w:r w:rsidRPr="006F476F">
              <w:rPr>
                <w:lang w:val="ro-RO"/>
              </w:rPr>
              <w:t>EN ISO 11372:2011</w:t>
            </w:r>
          </w:p>
        </w:tc>
        <w:tc>
          <w:tcPr>
            <w:tcW w:w="5245" w:type="dxa"/>
          </w:tcPr>
          <w:p w:rsidR="00731268" w:rsidRPr="006F476F" w:rsidRDefault="00FB2C92" w:rsidP="00BF25B0">
            <w:pPr>
              <w:jc w:val="both"/>
              <w:rPr>
                <w:lang w:val="ro-RO"/>
              </w:rPr>
            </w:pPr>
            <w:r w:rsidRPr="006F476F">
              <w:rPr>
                <w:lang w:val="ro-RO"/>
              </w:rPr>
              <w:t>Butelii de gaz. Butelii pentru acetilenă. Condiţii de umplere şi de verificare în timpul umplerii</w:t>
            </w:r>
          </w:p>
        </w:tc>
      </w:tr>
      <w:tr w:rsidR="00731268" w:rsidRPr="006F476F" w:rsidTr="00731268">
        <w:tc>
          <w:tcPr>
            <w:tcW w:w="1696" w:type="dxa"/>
          </w:tcPr>
          <w:p w:rsidR="00731268" w:rsidRPr="006F476F" w:rsidRDefault="00731268" w:rsidP="00BF25B0">
            <w:pPr>
              <w:jc w:val="both"/>
              <w:rPr>
                <w:lang w:val="ro-RO"/>
              </w:rPr>
            </w:pPr>
            <w:r w:rsidRPr="006F476F">
              <w:rPr>
                <w:lang w:val="ro-RO"/>
              </w:rPr>
              <w:t>(7) a) şi (10) p)</w:t>
            </w:r>
          </w:p>
        </w:tc>
        <w:tc>
          <w:tcPr>
            <w:tcW w:w="2268" w:type="dxa"/>
          </w:tcPr>
          <w:p w:rsidR="00731268" w:rsidRPr="006F476F" w:rsidRDefault="00731268" w:rsidP="00BF25B0">
            <w:pPr>
              <w:jc w:val="both"/>
              <w:rPr>
                <w:lang w:val="ro-RO"/>
              </w:rPr>
            </w:pPr>
            <w:r w:rsidRPr="006F476F">
              <w:rPr>
                <w:lang w:val="ro-RO"/>
              </w:rPr>
              <w:t>EN ISO 13088:2011</w:t>
            </w:r>
          </w:p>
        </w:tc>
        <w:tc>
          <w:tcPr>
            <w:tcW w:w="5245" w:type="dxa"/>
          </w:tcPr>
          <w:p w:rsidR="00731268" w:rsidRPr="006F476F" w:rsidRDefault="00145393" w:rsidP="00BF25B0">
            <w:pPr>
              <w:jc w:val="both"/>
              <w:rPr>
                <w:lang w:val="ro-RO"/>
              </w:rPr>
            </w:pPr>
            <w:r w:rsidRPr="006F476F">
              <w:rPr>
                <w:lang w:val="ro-RO"/>
              </w:rPr>
              <w:t>Butelii pentru gaz. Baterii de butelii cu acetilenă. Condiţii de umplere şi controlul umplerii</w:t>
            </w:r>
          </w:p>
        </w:tc>
      </w:tr>
      <w:tr w:rsidR="00731268" w:rsidRPr="006F476F" w:rsidTr="00731268">
        <w:tc>
          <w:tcPr>
            <w:tcW w:w="1696" w:type="dxa"/>
          </w:tcPr>
          <w:p w:rsidR="00731268" w:rsidRPr="006F476F" w:rsidRDefault="00731268" w:rsidP="00BF25B0">
            <w:pPr>
              <w:jc w:val="both"/>
              <w:rPr>
                <w:lang w:val="ro-RO"/>
              </w:rPr>
            </w:pPr>
            <w:r w:rsidRPr="006F476F">
              <w:rPr>
                <w:lang w:val="ro-RO"/>
              </w:rPr>
              <w:t>(7)</w:t>
            </w:r>
          </w:p>
        </w:tc>
        <w:tc>
          <w:tcPr>
            <w:tcW w:w="2268" w:type="dxa"/>
          </w:tcPr>
          <w:p w:rsidR="00731268" w:rsidRPr="006F476F" w:rsidRDefault="00731268" w:rsidP="00BF25B0">
            <w:pPr>
              <w:jc w:val="both"/>
              <w:rPr>
                <w:lang w:val="ro-RO"/>
              </w:rPr>
            </w:pPr>
            <w:r w:rsidRPr="006F476F">
              <w:rPr>
                <w:lang w:val="ro-RO"/>
              </w:rPr>
              <w:t>EN 1439:2017</w:t>
            </w:r>
          </w:p>
        </w:tc>
        <w:tc>
          <w:tcPr>
            <w:tcW w:w="5245" w:type="dxa"/>
          </w:tcPr>
          <w:p w:rsidR="00731268" w:rsidRPr="006F476F" w:rsidRDefault="00145393" w:rsidP="00BF25B0">
            <w:pPr>
              <w:jc w:val="both"/>
              <w:rPr>
                <w:lang w:val="ro-RO"/>
              </w:rPr>
            </w:pPr>
            <w:r w:rsidRPr="006F476F">
              <w:rPr>
                <w:lang w:val="ro-RO"/>
              </w:rPr>
              <w:t>Echipamente și accesorii pentru GPL. Proceduri de verificare a buteliilor pentru GPL transportabile și reîncărcabile înainte,în timpul și după umplere</w:t>
            </w:r>
          </w:p>
        </w:tc>
      </w:tr>
      <w:tr w:rsidR="00731268" w:rsidRPr="006F476F" w:rsidTr="00731268">
        <w:tc>
          <w:tcPr>
            <w:tcW w:w="1696" w:type="dxa"/>
          </w:tcPr>
          <w:p w:rsidR="00731268" w:rsidRPr="006F476F" w:rsidRDefault="00731268" w:rsidP="00BF25B0">
            <w:pPr>
              <w:jc w:val="both"/>
              <w:rPr>
                <w:lang w:val="ro-RO"/>
              </w:rPr>
            </w:pPr>
            <w:r w:rsidRPr="006F476F">
              <w:rPr>
                <w:lang w:val="ro-RO"/>
              </w:rPr>
              <w:t>(7)</w:t>
            </w:r>
          </w:p>
        </w:tc>
        <w:tc>
          <w:tcPr>
            <w:tcW w:w="2268" w:type="dxa"/>
          </w:tcPr>
          <w:p w:rsidR="00731268" w:rsidRPr="006F476F" w:rsidRDefault="00731268" w:rsidP="00BF25B0">
            <w:pPr>
              <w:jc w:val="both"/>
              <w:rPr>
                <w:lang w:val="ro-RO"/>
              </w:rPr>
            </w:pPr>
            <w:r w:rsidRPr="006F476F">
              <w:rPr>
                <w:lang w:val="ro-RO"/>
              </w:rPr>
              <w:t>EN 13952:2017</w:t>
            </w:r>
          </w:p>
        </w:tc>
        <w:tc>
          <w:tcPr>
            <w:tcW w:w="5245" w:type="dxa"/>
          </w:tcPr>
          <w:p w:rsidR="00731268" w:rsidRPr="006F476F" w:rsidRDefault="00145393" w:rsidP="00BF25B0">
            <w:pPr>
              <w:jc w:val="both"/>
              <w:rPr>
                <w:lang w:val="ro-RO"/>
              </w:rPr>
            </w:pPr>
            <w:r w:rsidRPr="006F476F">
              <w:rPr>
                <w:lang w:val="ro-RO"/>
              </w:rPr>
              <w:t>Echipamente şi accesorii pentru GPL. Proceduri de umplere pentru butelii cu GPL</w:t>
            </w:r>
          </w:p>
        </w:tc>
      </w:tr>
      <w:tr w:rsidR="00731268" w:rsidRPr="006F476F" w:rsidTr="00731268">
        <w:tc>
          <w:tcPr>
            <w:tcW w:w="1696" w:type="dxa"/>
          </w:tcPr>
          <w:p w:rsidR="00731268" w:rsidRPr="006F476F" w:rsidRDefault="00731268" w:rsidP="00BF25B0">
            <w:pPr>
              <w:jc w:val="both"/>
              <w:rPr>
                <w:lang w:val="ro-RO"/>
              </w:rPr>
            </w:pPr>
            <w:r w:rsidRPr="006F476F">
              <w:rPr>
                <w:lang w:val="ro-RO"/>
              </w:rPr>
              <w:t>(7)</w:t>
            </w:r>
          </w:p>
        </w:tc>
        <w:tc>
          <w:tcPr>
            <w:tcW w:w="2268" w:type="dxa"/>
          </w:tcPr>
          <w:p w:rsidR="00731268" w:rsidRPr="006F476F" w:rsidRDefault="00731268" w:rsidP="00BF25B0">
            <w:pPr>
              <w:jc w:val="both"/>
              <w:rPr>
                <w:lang w:val="ro-RO"/>
              </w:rPr>
            </w:pPr>
            <w:r w:rsidRPr="006F476F">
              <w:rPr>
                <w:lang w:val="ro-RO"/>
              </w:rPr>
              <w:t>EN 14794:2005</w:t>
            </w:r>
          </w:p>
        </w:tc>
        <w:tc>
          <w:tcPr>
            <w:tcW w:w="5245" w:type="dxa"/>
          </w:tcPr>
          <w:p w:rsidR="00731268" w:rsidRPr="006F476F" w:rsidRDefault="00145393" w:rsidP="00BF25B0">
            <w:pPr>
              <w:jc w:val="both"/>
              <w:rPr>
                <w:lang w:val="ro-RO"/>
              </w:rPr>
            </w:pPr>
            <w:r w:rsidRPr="006F476F">
              <w:rPr>
                <w:lang w:val="ro-RO"/>
              </w:rPr>
              <w:t xml:space="preserve">Echipamente şi accesorii pentru GPL. Butelii transportabile şi reîncărcabile de aluminiu pentru gaz </w:t>
            </w:r>
            <w:r w:rsidRPr="006F476F">
              <w:rPr>
                <w:lang w:val="ro-RO"/>
              </w:rPr>
              <w:lastRenderedPageBreak/>
              <w:t>petrolier lichefiat (GPL). Proceduri de verificare înainte, în timpul şi după umplere</w:t>
            </w:r>
          </w:p>
        </w:tc>
      </w:tr>
    </w:tbl>
    <w:p w:rsidR="00BF25B0" w:rsidRPr="006F476F" w:rsidRDefault="00BF25B0" w:rsidP="00BF25B0">
      <w:pPr>
        <w:jc w:val="both"/>
        <w:rPr>
          <w:lang w:val="ro-RO"/>
        </w:rPr>
      </w:pPr>
    </w:p>
    <w:p w:rsidR="006630E0" w:rsidRPr="006F476F" w:rsidRDefault="006630E0" w:rsidP="00BF25B0">
      <w:pPr>
        <w:jc w:val="both"/>
        <w:rPr>
          <w:lang w:val="ro-RO"/>
        </w:rPr>
      </w:pPr>
      <w:r w:rsidRPr="006F476F">
        <w:rPr>
          <w:lang w:val="ro-RO"/>
        </w:rPr>
        <w:tab/>
      </w:r>
      <w:r w:rsidRPr="006F476F">
        <w:rPr>
          <w:lang w:val="ro-RO"/>
        </w:rPr>
        <w:tab/>
        <w:t>În paragraful (12), pct. 3.4, se înlocuieşte sintagma „normele EN 13152:2001 + A1:2003, EN 13153:2001 + A1:2003, EN ISO 14245:2010 sau EN ISO 15995:2010” cu „normele EN 13152:2001 + A1:2003, EN 13153:2001 + A1:2003, EN  ISO 14245:2010, EN ISO 14245:2019, EN ISO 15995:2010 sau EN ISO 15995:2019”.</w:t>
      </w:r>
    </w:p>
    <w:p w:rsidR="006630E0" w:rsidRPr="006F476F" w:rsidRDefault="006630E0" w:rsidP="00BF25B0">
      <w:pPr>
        <w:jc w:val="both"/>
        <w:rPr>
          <w:lang w:val="ro-RO"/>
        </w:rPr>
      </w:pPr>
    </w:p>
    <w:p w:rsidR="006630E0" w:rsidRPr="006F476F" w:rsidRDefault="006630E0" w:rsidP="00BF25B0">
      <w:pPr>
        <w:jc w:val="both"/>
        <w:rPr>
          <w:lang w:val="ro-RO"/>
        </w:rPr>
      </w:pPr>
      <w:r w:rsidRPr="006F476F">
        <w:rPr>
          <w:lang w:val="ro-RO"/>
        </w:rPr>
        <w:tab/>
      </w:r>
      <w:r w:rsidRPr="006F476F">
        <w:rPr>
          <w:lang w:val="ro-RO"/>
        </w:rPr>
        <w:tab/>
        <w:t>În paragraful (13), pct. 2.4, se înlocuieşte sintagma „standardelor EN ISO 11114-1:2012 şi EN 11114-2:2013” cu „standardelor EN ISO 11114-1:2012 + A1:2017 şi EN ISO 11114-2:2013”.</w:t>
      </w:r>
    </w:p>
    <w:p w:rsidR="00E0570B" w:rsidRPr="006F476F" w:rsidRDefault="00E0570B" w:rsidP="00BF25B0">
      <w:pPr>
        <w:jc w:val="both"/>
        <w:rPr>
          <w:lang w:val="ro-RO"/>
        </w:rPr>
      </w:pPr>
    </w:p>
    <w:p w:rsidR="00E0570B" w:rsidRPr="006F476F" w:rsidRDefault="00E0570B" w:rsidP="00BF25B0">
      <w:pPr>
        <w:jc w:val="both"/>
        <w:rPr>
          <w:lang w:val="ro-RO"/>
        </w:rPr>
      </w:pPr>
      <w:r w:rsidRPr="006F476F">
        <w:rPr>
          <w:lang w:val="ro-RO"/>
        </w:rPr>
        <w:tab/>
      </w:r>
      <w:r w:rsidRPr="006F476F">
        <w:rPr>
          <w:lang w:val="ro-RO"/>
        </w:rPr>
        <w:tab/>
        <w:t>În tabelul 2, se înlocuiesc valorile din coloana „CL</w:t>
      </w:r>
      <w:r w:rsidRPr="006F476F">
        <w:rPr>
          <w:vertAlign w:val="subscript"/>
          <w:lang w:val="ro-RO"/>
        </w:rPr>
        <w:t>50</w:t>
      </w:r>
      <w:r w:rsidRPr="006F476F">
        <w:rPr>
          <w:lang w:val="ro-RO"/>
        </w:rPr>
        <w:t xml:space="preserve"> (în ml/m</w:t>
      </w:r>
      <w:r w:rsidRPr="006F476F">
        <w:rPr>
          <w:vertAlign w:val="superscript"/>
          <w:lang w:val="ro-RO"/>
        </w:rPr>
        <w:t>3</w:t>
      </w:r>
      <w:r w:rsidRPr="006F476F">
        <w:rPr>
          <w:lang w:val="ro-RO"/>
        </w:rPr>
        <w:t>)”, astfel:</w:t>
      </w:r>
    </w:p>
    <w:p w:rsidR="00E0570B" w:rsidRPr="006F476F" w:rsidRDefault="00E0570B" w:rsidP="00BF25B0">
      <w:pPr>
        <w:jc w:val="both"/>
        <w:rPr>
          <w:lang w:val="ro-RO"/>
        </w:rPr>
      </w:pPr>
      <w:r w:rsidRPr="006F476F">
        <w:rPr>
          <w:lang w:val="ro-RO"/>
        </w:rPr>
        <w:tab/>
      </w:r>
      <w:r w:rsidRPr="006F476F">
        <w:rPr>
          <w:lang w:val="ro-RO"/>
        </w:rPr>
        <w:tab/>
        <w:t>- pentru Nr. ONU 1859 se înlocuieşte „450” cu „922”;</w:t>
      </w:r>
    </w:p>
    <w:p w:rsidR="00E0570B" w:rsidRPr="006F476F" w:rsidRDefault="00E0570B" w:rsidP="00BF25B0">
      <w:pPr>
        <w:jc w:val="both"/>
        <w:rPr>
          <w:lang w:val="ro-RO"/>
        </w:rPr>
      </w:pPr>
      <w:r w:rsidRPr="006F476F">
        <w:rPr>
          <w:lang w:val="ro-RO"/>
        </w:rPr>
        <w:tab/>
      </w:r>
      <w:r w:rsidRPr="006F476F">
        <w:rPr>
          <w:lang w:val="ro-RO"/>
        </w:rPr>
        <w:tab/>
        <w:t>- pentru Nr. ONU 2188 se înlocuieşte „20” cu „178”;</w:t>
      </w:r>
    </w:p>
    <w:p w:rsidR="00E0570B" w:rsidRPr="006F476F" w:rsidRDefault="00E0570B" w:rsidP="00BF25B0">
      <w:pPr>
        <w:jc w:val="both"/>
        <w:rPr>
          <w:lang w:val="ro-RO"/>
        </w:rPr>
      </w:pPr>
      <w:r w:rsidRPr="006F476F">
        <w:rPr>
          <w:lang w:val="ro-RO"/>
        </w:rPr>
        <w:tab/>
      </w:r>
      <w:r w:rsidRPr="006F476F">
        <w:rPr>
          <w:lang w:val="ro-RO"/>
        </w:rPr>
        <w:tab/>
        <w:t>- pentru Nr. ONU 2202 se înlocuieşte „2” cu „51”;</w:t>
      </w:r>
    </w:p>
    <w:p w:rsidR="00826A10" w:rsidRPr="006F476F" w:rsidRDefault="00E0570B" w:rsidP="00BF25B0">
      <w:pPr>
        <w:jc w:val="both"/>
        <w:rPr>
          <w:lang w:val="ro-RO"/>
        </w:rPr>
      </w:pPr>
      <w:r w:rsidRPr="006F476F">
        <w:rPr>
          <w:lang w:val="ro-RO"/>
        </w:rPr>
        <w:tab/>
      </w:r>
      <w:r w:rsidRPr="006F476F">
        <w:rPr>
          <w:lang w:val="ro-RO"/>
        </w:rPr>
        <w:tab/>
        <w:t>- pentru nr. ONU 2676 se înlocuieşte „20” cu „178”.</w:t>
      </w:r>
    </w:p>
    <w:p w:rsidR="00826A10" w:rsidRPr="006F476F" w:rsidRDefault="00826A10" w:rsidP="00BF25B0">
      <w:pPr>
        <w:jc w:val="both"/>
        <w:rPr>
          <w:lang w:val="ro-RO"/>
        </w:rPr>
      </w:pPr>
    </w:p>
    <w:p w:rsidR="00492B85" w:rsidRPr="006F476F" w:rsidRDefault="00826A10" w:rsidP="00BF25B0">
      <w:pPr>
        <w:jc w:val="both"/>
        <w:rPr>
          <w:lang w:val="ro-RO"/>
        </w:rPr>
      </w:pPr>
      <w:r w:rsidRPr="006F476F">
        <w:rPr>
          <w:b/>
          <w:lang w:val="ro-RO"/>
        </w:rPr>
        <w:t>P 206</w:t>
      </w:r>
      <w:r w:rsidRPr="006F476F">
        <w:rPr>
          <w:b/>
          <w:lang w:val="ro-RO"/>
        </w:rPr>
        <w:tab/>
      </w:r>
      <w:r w:rsidRPr="006F476F">
        <w:rPr>
          <w:lang w:val="ro-RO"/>
        </w:rPr>
        <w:tab/>
      </w:r>
      <w:r w:rsidR="00492B85" w:rsidRPr="006F476F">
        <w:rPr>
          <w:lang w:val="ro-RO"/>
        </w:rPr>
        <w:t>În ultimul rând al dispoziţiei, se înlocuieşte sintagma „Dispoziţie specială de ambalare:” cu „Dispoziţii speciale de ambalare:” şi se adaugă o nouă dispoziţie specială de ambalare, PP 97, cu următorul cuprins:</w:t>
      </w:r>
    </w:p>
    <w:p w:rsidR="00492B85" w:rsidRPr="006F476F" w:rsidRDefault="00492B85" w:rsidP="00BF25B0">
      <w:pPr>
        <w:jc w:val="both"/>
        <w:rPr>
          <w:lang w:val="ro-RO"/>
        </w:rPr>
      </w:pPr>
      <w:r w:rsidRPr="006F476F">
        <w:rPr>
          <w:lang w:val="ro-RO"/>
        </w:rPr>
        <w:tab/>
      </w:r>
      <w:r w:rsidRPr="006F476F">
        <w:rPr>
          <w:lang w:val="ro-RO"/>
        </w:rPr>
        <w:tab/>
        <w:t>„</w:t>
      </w:r>
      <w:r w:rsidRPr="006F476F">
        <w:rPr>
          <w:b/>
          <w:lang w:val="ro-RO"/>
        </w:rPr>
        <w:t>PP 97</w:t>
      </w:r>
      <w:r w:rsidRPr="006F476F">
        <w:rPr>
          <w:lang w:val="ro-RO"/>
        </w:rPr>
        <w:t xml:space="preserve"> Pentru agenţii de stingere</w:t>
      </w:r>
      <w:r w:rsidR="00114CD3" w:rsidRPr="006F476F">
        <w:rPr>
          <w:lang w:val="ro-RO"/>
        </w:rPr>
        <w:t xml:space="preserve"> a focului</w:t>
      </w:r>
      <w:r w:rsidRPr="006F476F">
        <w:rPr>
          <w:lang w:val="ro-RO"/>
        </w:rPr>
        <w:t xml:space="preserve"> alocaţi n</w:t>
      </w:r>
      <w:r w:rsidR="00114CD3" w:rsidRPr="006F476F">
        <w:rPr>
          <w:lang w:val="ro-RO"/>
        </w:rPr>
        <w:t>umărului</w:t>
      </w:r>
      <w:r w:rsidRPr="006F476F">
        <w:rPr>
          <w:lang w:val="ro-RO"/>
        </w:rPr>
        <w:t xml:space="preserve"> ONU 3500, periodicitatea maximă a probelor pentru control</w:t>
      </w:r>
      <w:r w:rsidR="00005B11" w:rsidRPr="006F476F">
        <w:rPr>
          <w:lang w:val="ro-RO"/>
        </w:rPr>
        <w:t>ul</w:t>
      </w:r>
      <w:r w:rsidRPr="006F476F">
        <w:rPr>
          <w:lang w:val="ro-RO"/>
        </w:rPr>
        <w:t xml:space="preserve"> periodic </w:t>
      </w:r>
      <w:r w:rsidR="00005B11" w:rsidRPr="006F476F">
        <w:rPr>
          <w:lang w:val="ro-RO"/>
        </w:rPr>
        <w:t>este de</w:t>
      </w:r>
      <w:r w:rsidRPr="006F476F">
        <w:rPr>
          <w:lang w:val="ro-RO"/>
        </w:rPr>
        <w:t xml:space="preserve"> 10 ani.</w:t>
      </w:r>
      <w:r w:rsidR="00114CD3" w:rsidRPr="006F476F">
        <w:rPr>
          <w:lang w:val="ro-RO"/>
        </w:rPr>
        <w:t xml:space="preserve"> Aceştia pot fi transportaţi în tuburi cu capacitatea în apă de maximum 450 litri, conform prescripţiilor aplicabile din capitolul 6.2.”</w:t>
      </w:r>
      <w:r w:rsidR="001844C6" w:rsidRPr="006F476F">
        <w:rPr>
          <w:lang w:val="ro-RO"/>
        </w:rPr>
        <w:t>.</w:t>
      </w:r>
    </w:p>
    <w:p w:rsidR="001844C6" w:rsidRPr="006F476F" w:rsidRDefault="001844C6" w:rsidP="00BF25B0">
      <w:pPr>
        <w:jc w:val="both"/>
        <w:rPr>
          <w:lang w:val="ro-RO"/>
        </w:rPr>
      </w:pPr>
    </w:p>
    <w:p w:rsidR="001844C6" w:rsidRPr="006F476F" w:rsidRDefault="001844C6" w:rsidP="00BF25B0">
      <w:pPr>
        <w:jc w:val="both"/>
        <w:rPr>
          <w:lang w:val="ro-RO"/>
        </w:rPr>
      </w:pPr>
      <w:r w:rsidRPr="006F476F">
        <w:rPr>
          <w:b/>
          <w:lang w:val="ro-RO"/>
        </w:rPr>
        <w:t>P 207</w:t>
      </w:r>
      <w:r w:rsidRPr="006F476F">
        <w:rPr>
          <w:lang w:val="ro-RO"/>
        </w:rPr>
        <w:tab/>
      </w:r>
      <w:r w:rsidRPr="006F476F">
        <w:rPr>
          <w:lang w:val="ro-RO"/>
        </w:rPr>
        <w:tab/>
        <w:t>În dispoziţia specială de ambalare PP 87 se înlocuieşte sintagma „atmosfere inflamabile” cu „atmosfere periculoase”.</w:t>
      </w:r>
    </w:p>
    <w:p w:rsidR="00E346A7" w:rsidRPr="006F476F" w:rsidRDefault="00E346A7" w:rsidP="00BF25B0">
      <w:pPr>
        <w:jc w:val="both"/>
        <w:rPr>
          <w:lang w:val="ro-RO"/>
        </w:rPr>
      </w:pPr>
    </w:p>
    <w:p w:rsidR="00E346A7" w:rsidRPr="006F476F" w:rsidRDefault="00E346A7" w:rsidP="00BF25B0">
      <w:pPr>
        <w:jc w:val="both"/>
        <w:rPr>
          <w:lang w:val="ro-RO"/>
        </w:rPr>
      </w:pPr>
      <w:r w:rsidRPr="006F476F">
        <w:rPr>
          <w:b/>
          <w:lang w:val="ro-RO"/>
        </w:rPr>
        <w:t>P 301</w:t>
      </w:r>
      <w:r w:rsidRPr="006F476F">
        <w:rPr>
          <w:b/>
          <w:lang w:val="ro-RO"/>
        </w:rPr>
        <w:tab/>
      </w:r>
      <w:r w:rsidRPr="006F476F">
        <w:rPr>
          <w:lang w:val="ro-RO"/>
        </w:rPr>
        <w:tab/>
        <w:t>În ultima frază a paragrafului 1 se înlocuieşte sintagma „Cantitatea maximă de carburant pe recipient şi pe colet este de 42 l” cu „Cantitatea maximă de carburant pe</w:t>
      </w:r>
      <w:r w:rsidR="007F343D" w:rsidRPr="006F476F">
        <w:rPr>
          <w:lang w:val="ro-RO"/>
        </w:rPr>
        <w:t>ntru</w:t>
      </w:r>
      <w:r w:rsidRPr="006F476F">
        <w:rPr>
          <w:lang w:val="ro-RO"/>
        </w:rPr>
        <w:t xml:space="preserve"> retenţi</w:t>
      </w:r>
      <w:r w:rsidR="007F343D" w:rsidRPr="006F476F">
        <w:rPr>
          <w:lang w:val="ro-RO"/>
        </w:rPr>
        <w:t>a</w:t>
      </w:r>
      <w:r w:rsidRPr="006F476F">
        <w:rPr>
          <w:lang w:val="ro-RO"/>
        </w:rPr>
        <w:t xml:space="preserve"> primară şi pe</w:t>
      </w:r>
      <w:r w:rsidR="007F343D" w:rsidRPr="006F476F">
        <w:rPr>
          <w:lang w:val="ro-RO"/>
        </w:rPr>
        <w:t>ntru</w:t>
      </w:r>
      <w:r w:rsidRPr="006F476F">
        <w:rPr>
          <w:lang w:val="ro-RO"/>
        </w:rPr>
        <w:t xml:space="preserve"> colet este de 42 litri”.</w:t>
      </w:r>
    </w:p>
    <w:p w:rsidR="00E346A7" w:rsidRPr="006F476F" w:rsidRDefault="00E346A7" w:rsidP="00BF25B0">
      <w:pPr>
        <w:jc w:val="both"/>
        <w:rPr>
          <w:lang w:val="ro-RO"/>
        </w:rPr>
      </w:pPr>
      <w:r w:rsidRPr="006F476F">
        <w:rPr>
          <w:lang w:val="ro-RO"/>
        </w:rPr>
        <w:tab/>
      </w:r>
      <w:r w:rsidRPr="006F476F">
        <w:rPr>
          <w:lang w:val="ro-RO"/>
        </w:rPr>
        <w:tab/>
      </w:r>
    </w:p>
    <w:p w:rsidR="00E346A7" w:rsidRPr="006F476F" w:rsidRDefault="00E346A7" w:rsidP="00BF25B0">
      <w:pPr>
        <w:jc w:val="both"/>
        <w:rPr>
          <w:lang w:val="ro-RO"/>
        </w:rPr>
      </w:pPr>
      <w:r w:rsidRPr="006F476F">
        <w:rPr>
          <w:lang w:val="ro-RO"/>
        </w:rPr>
        <w:tab/>
      </w:r>
      <w:r w:rsidRPr="006F476F">
        <w:rPr>
          <w:lang w:val="ro-RO"/>
        </w:rPr>
        <w:tab/>
        <w:t>În ultima frază a paragrafului 2 se înlocuieşte sintagma Cantitatea maximă de carburant pe recipient şi pe colet este de 42 l” cu „Cantitatea maximă de carburant pe</w:t>
      </w:r>
      <w:r w:rsidR="007F343D" w:rsidRPr="006F476F">
        <w:rPr>
          <w:lang w:val="ro-RO"/>
        </w:rPr>
        <w:t>ntru</w:t>
      </w:r>
      <w:r w:rsidRPr="006F476F">
        <w:rPr>
          <w:lang w:val="ro-RO"/>
        </w:rPr>
        <w:t xml:space="preserve"> retenţi</w:t>
      </w:r>
      <w:r w:rsidR="007F343D" w:rsidRPr="006F476F">
        <w:rPr>
          <w:lang w:val="ro-RO"/>
        </w:rPr>
        <w:t>a</w:t>
      </w:r>
      <w:r w:rsidRPr="006F476F">
        <w:rPr>
          <w:lang w:val="ro-RO"/>
        </w:rPr>
        <w:t xml:space="preserve"> primară şi pe</w:t>
      </w:r>
      <w:r w:rsidR="007F343D" w:rsidRPr="006F476F">
        <w:rPr>
          <w:lang w:val="ro-RO"/>
        </w:rPr>
        <w:t>ntru</w:t>
      </w:r>
      <w:r w:rsidRPr="006F476F">
        <w:rPr>
          <w:lang w:val="ro-RO"/>
        </w:rPr>
        <w:t xml:space="preserve"> colet este de 42 litri”.</w:t>
      </w:r>
    </w:p>
    <w:p w:rsidR="006A1C8C" w:rsidRPr="006F476F" w:rsidRDefault="006A1C8C" w:rsidP="00BF25B0">
      <w:pPr>
        <w:jc w:val="both"/>
        <w:rPr>
          <w:lang w:val="ro-RO"/>
        </w:rPr>
      </w:pPr>
    </w:p>
    <w:p w:rsidR="006A1C8C" w:rsidRPr="006F476F" w:rsidRDefault="006A1C8C" w:rsidP="00BF25B0">
      <w:pPr>
        <w:jc w:val="both"/>
        <w:rPr>
          <w:lang w:val="ro-RO"/>
        </w:rPr>
      </w:pPr>
      <w:r w:rsidRPr="006F476F">
        <w:rPr>
          <w:b/>
          <w:lang w:val="ro-RO"/>
        </w:rPr>
        <w:t>P 400</w:t>
      </w:r>
      <w:r w:rsidRPr="006F476F">
        <w:rPr>
          <w:lang w:val="ro-RO"/>
        </w:rPr>
        <w:tab/>
      </w:r>
      <w:r w:rsidRPr="006F476F">
        <w:rPr>
          <w:lang w:val="ro-RO"/>
        </w:rPr>
        <w:tab/>
        <w:t>Se modifică şi va avea următorul cuprins:</w:t>
      </w:r>
    </w:p>
    <w:tbl>
      <w:tblPr>
        <w:tblStyle w:val="TableGrid"/>
        <w:tblW w:w="0" w:type="auto"/>
        <w:tblLook w:val="04A0" w:firstRow="1" w:lastRow="0" w:firstColumn="1" w:lastColumn="0" w:noHBand="0" w:noVBand="1"/>
      </w:tblPr>
      <w:tblGrid>
        <w:gridCol w:w="846"/>
        <w:gridCol w:w="6662"/>
        <w:gridCol w:w="789"/>
      </w:tblGrid>
      <w:tr w:rsidR="006A1C8C" w:rsidRPr="006F476F" w:rsidTr="006A1C8C">
        <w:tc>
          <w:tcPr>
            <w:tcW w:w="846" w:type="dxa"/>
            <w:tcBorders>
              <w:right w:val="nil"/>
            </w:tcBorders>
          </w:tcPr>
          <w:p w:rsidR="006A1C8C" w:rsidRPr="006F476F" w:rsidRDefault="006A1C8C" w:rsidP="006A1C8C">
            <w:pPr>
              <w:rPr>
                <w:b/>
                <w:lang w:val="ro-RO"/>
              </w:rPr>
            </w:pPr>
            <w:r w:rsidRPr="006F476F">
              <w:rPr>
                <w:b/>
                <w:lang w:val="ro-RO"/>
              </w:rPr>
              <w:t>P 400</w:t>
            </w:r>
          </w:p>
        </w:tc>
        <w:tc>
          <w:tcPr>
            <w:tcW w:w="6662" w:type="dxa"/>
            <w:tcBorders>
              <w:left w:val="nil"/>
              <w:right w:val="nil"/>
            </w:tcBorders>
          </w:tcPr>
          <w:p w:rsidR="006A1C8C" w:rsidRPr="006F476F" w:rsidRDefault="006A1C8C" w:rsidP="006A1C8C">
            <w:pPr>
              <w:jc w:val="center"/>
              <w:rPr>
                <w:b/>
                <w:lang w:val="ro-RO"/>
              </w:rPr>
            </w:pPr>
            <w:r w:rsidRPr="006F476F">
              <w:rPr>
                <w:b/>
                <w:lang w:val="ro-RO"/>
              </w:rPr>
              <w:t>INSTRUCŢIUNI DE AMBALARE</w:t>
            </w:r>
          </w:p>
        </w:tc>
        <w:tc>
          <w:tcPr>
            <w:tcW w:w="789" w:type="dxa"/>
            <w:tcBorders>
              <w:left w:val="nil"/>
            </w:tcBorders>
          </w:tcPr>
          <w:p w:rsidR="006A1C8C" w:rsidRPr="006F476F" w:rsidRDefault="006A1C8C" w:rsidP="006A1C8C">
            <w:pPr>
              <w:jc w:val="right"/>
              <w:rPr>
                <w:b/>
                <w:lang w:val="ro-RO"/>
              </w:rPr>
            </w:pPr>
            <w:r w:rsidRPr="006F476F">
              <w:rPr>
                <w:b/>
                <w:lang w:val="ro-RO"/>
              </w:rPr>
              <w:t>P</w:t>
            </w:r>
            <w:r w:rsidR="00BA7505" w:rsidRPr="006F476F">
              <w:rPr>
                <w:b/>
                <w:lang w:val="ro-RO"/>
              </w:rPr>
              <w:t xml:space="preserve"> </w:t>
            </w:r>
            <w:r w:rsidRPr="006F476F">
              <w:rPr>
                <w:b/>
                <w:lang w:val="ro-RO"/>
              </w:rPr>
              <w:t>400</w:t>
            </w:r>
          </w:p>
        </w:tc>
      </w:tr>
      <w:tr w:rsidR="006A1C8C" w:rsidRPr="006F476F" w:rsidTr="006A1C8C">
        <w:tc>
          <w:tcPr>
            <w:tcW w:w="8297" w:type="dxa"/>
            <w:gridSpan w:val="3"/>
          </w:tcPr>
          <w:p w:rsidR="006A1C8C" w:rsidRPr="006F476F" w:rsidRDefault="006A1C8C" w:rsidP="00BF25B0">
            <w:pPr>
              <w:jc w:val="both"/>
              <w:rPr>
                <w:lang w:val="ro-RO"/>
              </w:rPr>
            </w:pPr>
            <w:r w:rsidRPr="006F476F">
              <w:rPr>
                <w:lang w:val="ro-RO"/>
              </w:rPr>
              <w:t>Ambalajele următoare sunt autorizate dacă îndeplinesc dispoziţiile generale de la 4.1.1 şi 4.1.3:</w:t>
            </w:r>
          </w:p>
          <w:p w:rsidR="006A1C8C" w:rsidRPr="006F476F" w:rsidRDefault="006A1C8C" w:rsidP="00BF25B0">
            <w:pPr>
              <w:jc w:val="both"/>
              <w:rPr>
                <w:lang w:val="ro-RO"/>
              </w:rPr>
            </w:pPr>
          </w:p>
          <w:p w:rsidR="006A1C8C" w:rsidRPr="006F476F" w:rsidRDefault="006A1C8C" w:rsidP="00BF25B0">
            <w:pPr>
              <w:jc w:val="both"/>
              <w:rPr>
                <w:lang w:val="ro-RO"/>
              </w:rPr>
            </w:pPr>
            <w:r w:rsidRPr="006F476F">
              <w:rPr>
                <w:lang w:val="ro-RO"/>
              </w:rPr>
              <w:t xml:space="preserve">1.  Recipiente de presiune dacă satisfac dispoziţiile generale de la 4.1.3.6. Ele trebuie să fie din oţel şi să facă obiectul unei testări iniţiale şi apoi al unor testări periodice la fiecare 10 ani la o presiune care să nu fie mai mică de 1 MPa (10 bari, presiune manometrică). În timpul transportului, lichidul trebuie să fie acoperit de un strat de gaz inert a cărui presiune manometrică să nu fie mai mică de 20 kPa (0,2 bari).  </w:t>
            </w:r>
          </w:p>
          <w:p w:rsidR="006A1C8C" w:rsidRPr="006F476F" w:rsidRDefault="006A1C8C" w:rsidP="00BF25B0">
            <w:pPr>
              <w:jc w:val="both"/>
              <w:rPr>
                <w:lang w:val="ro-RO"/>
              </w:rPr>
            </w:pPr>
          </w:p>
          <w:p w:rsidR="006A1C8C" w:rsidRPr="006F476F" w:rsidRDefault="006A1C8C" w:rsidP="00BF25B0">
            <w:pPr>
              <w:jc w:val="both"/>
              <w:rPr>
                <w:lang w:val="ro-RO"/>
              </w:rPr>
            </w:pPr>
            <w:r w:rsidRPr="006F476F">
              <w:rPr>
                <w:lang w:val="ro-RO"/>
              </w:rPr>
              <w:t xml:space="preserve">2.  Cutii (4A, 4B, 4N, 4C1, 4C2, 4D, 4F sau 4G), butoaie (1A1, 1A2, 1B1, 1B2, 1N1, 1N2, 1D sau 1G) sau bidoane (canistre) (3A1, 3A2, 3B1 sau 3B2) care conţin bidoane </w:t>
            </w:r>
            <w:r w:rsidRPr="006F476F">
              <w:rPr>
                <w:lang w:val="ro-RO"/>
              </w:rPr>
              <w:lastRenderedPageBreak/>
              <w:t>ermetic închise din metal prevăzute cu ambalaje interioare din sticlă sau metal cu o capacitate care nu depăşeşte 1 litru fiecare şi care sunt prevăzute cu dop cu garnitură.   Ambalajele interioare trebuie să fie înconjurate pe toate părţile cu un material de umplere uscat, absorbant şi necombustibil, în cantitate suficientă pentru a absorbi în totalitate conţinutul. Ambalajele interioare trebuie prevăzute cu închizători filetate sau închizători menţinute fizic în poziţie prin orice mijloc care să prevină slăbirea sau deschiderea închizătorii în caz de şoc sau vibraţie pe perioada transportului.</w:t>
            </w:r>
            <w:r w:rsidR="00D75C5D" w:rsidRPr="006F476F">
              <w:rPr>
                <w:lang w:val="ro-RO"/>
              </w:rPr>
              <w:t xml:space="preserve"> </w:t>
            </w:r>
            <w:r w:rsidRPr="006F476F">
              <w:rPr>
                <w:lang w:val="ro-RO"/>
              </w:rPr>
              <w:t xml:space="preserve">Ambalajele interioare nu trebuie să fie umplute la mai mult de 90% din capacitatea lor. Ambalajele exterioare trebuie să aibă o masă netă maximă de 125 kg.  </w:t>
            </w:r>
          </w:p>
          <w:p w:rsidR="006A1C8C" w:rsidRPr="006F476F" w:rsidRDefault="006A1C8C" w:rsidP="00BF25B0">
            <w:pPr>
              <w:jc w:val="both"/>
              <w:rPr>
                <w:lang w:val="ro-RO"/>
              </w:rPr>
            </w:pPr>
          </w:p>
          <w:p w:rsidR="006A1C8C" w:rsidRPr="006F476F" w:rsidRDefault="006A1C8C" w:rsidP="008D5744">
            <w:pPr>
              <w:jc w:val="both"/>
              <w:rPr>
                <w:lang w:val="ro-RO"/>
              </w:rPr>
            </w:pPr>
            <w:r w:rsidRPr="006F476F">
              <w:rPr>
                <w:lang w:val="ro-RO"/>
              </w:rPr>
              <w:t>3.  Butoaie din oţel, din aluminiu sau din alt metal (1A1, 1A2, 1B1, 1B2, 1N1 sau 1N2), bidoane (canistre) (3A1, 3A2, 3B1 sau 3B2) sau cutii (4A, 4B sau 4N) cu masă netă maximă de 150 kg fiecare, care conţin bidoane metalice ermetic închise cu o capacitate care nu depăşeşte 4 l fiecare, şi care sunt prevăzute cu dop cu garnitură.</w:t>
            </w:r>
            <w:r w:rsidR="008D5744" w:rsidRPr="006F476F">
              <w:rPr>
                <w:lang w:val="ro-RO"/>
              </w:rPr>
              <w:t xml:space="preserve"> Ambalajele interioare trebuie prevăzute cu închizători filetate sau închizători menţinute fizic în poziţie prin orice mijloc care să prevină slăbirea sau deschiderea închizătorii în caz de şoc sau vibraţie pe perioada transportului. </w:t>
            </w:r>
            <w:r w:rsidRPr="006F476F">
              <w:rPr>
                <w:lang w:val="ro-RO"/>
              </w:rPr>
              <w:t>Ambalajele interioare trebuie să fie înconjurate pe toate părţile cu un material de umplere uscat, absorbant şi necombustibil, în cantitate suficientă pentru a absorbi în totalitate conţinutul. Fiecare strat de ambalaj interior trebuie să fie separat de celălalt printr-un perete subţire de material de umplutură. Ambalajele interioare nu trebuie să fie umplute peste 90% din capacitate.</w:t>
            </w:r>
          </w:p>
        </w:tc>
      </w:tr>
      <w:tr w:rsidR="006A1C8C" w:rsidRPr="006F476F" w:rsidTr="006A1C8C">
        <w:tc>
          <w:tcPr>
            <w:tcW w:w="8297" w:type="dxa"/>
            <w:gridSpan w:val="3"/>
          </w:tcPr>
          <w:p w:rsidR="006A1C8C" w:rsidRPr="006F476F" w:rsidRDefault="006A1C8C" w:rsidP="006A1C8C">
            <w:pPr>
              <w:jc w:val="both"/>
              <w:rPr>
                <w:b/>
                <w:lang w:val="ro-RO"/>
              </w:rPr>
            </w:pPr>
            <w:r w:rsidRPr="006F476F">
              <w:rPr>
                <w:b/>
                <w:lang w:val="ro-RO"/>
              </w:rPr>
              <w:lastRenderedPageBreak/>
              <w:t>Dispoziţie specială de ambalare:</w:t>
            </w:r>
          </w:p>
          <w:p w:rsidR="006A1C8C" w:rsidRPr="006F476F" w:rsidRDefault="006A1C8C" w:rsidP="008C05CD">
            <w:pPr>
              <w:jc w:val="both"/>
              <w:rPr>
                <w:lang w:val="ro-RO"/>
              </w:rPr>
            </w:pPr>
            <w:r w:rsidRPr="006F476F">
              <w:rPr>
                <w:b/>
                <w:lang w:val="ro-RO"/>
              </w:rPr>
              <w:t xml:space="preserve">PP86 </w:t>
            </w:r>
            <w:r w:rsidRPr="006F476F">
              <w:rPr>
                <w:lang w:val="ro-RO"/>
              </w:rPr>
              <w:t xml:space="preserve"> Pentru Nr. ONU 3392 şi 3394, aerul trebuie să fie evacuat din spaţiul </w:t>
            </w:r>
            <w:r w:rsidR="008C05CD" w:rsidRPr="006F476F">
              <w:rPr>
                <w:lang w:val="ro-RO"/>
              </w:rPr>
              <w:t>cu vapori</w:t>
            </w:r>
            <w:r w:rsidRPr="006F476F">
              <w:rPr>
                <w:lang w:val="ro-RO"/>
              </w:rPr>
              <w:t xml:space="preserve"> cu ajutorul azotului sau printr-un alt mijloc.</w:t>
            </w:r>
          </w:p>
        </w:tc>
      </w:tr>
    </w:tbl>
    <w:p w:rsidR="006A1C8C" w:rsidRPr="006F476F" w:rsidRDefault="006A1C8C" w:rsidP="00BF25B0">
      <w:pPr>
        <w:jc w:val="both"/>
        <w:rPr>
          <w:lang w:val="ro-RO"/>
        </w:rPr>
      </w:pPr>
    </w:p>
    <w:p w:rsidR="008C05CD" w:rsidRPr="006F476F" w:rsidRDefault="008C05CD" w:rsidP="008C05CD">
      <w:pPr>
        <w:jc w:val="both"/>
        <w:rPr>
          <w:lang w:val="ro-RO"/>
        </w:rPr>
      </w:pPr>
      <w:r w:rsidRPr="006F476F">
        <w:rPr>
          <w:b/>
          <w:lang w:val="ro-RO"/>
        </w:rPr>
        <w:t>P 404</w:t>
      </w:r>
      <w:r w:rsidRPr="006F476F">
        <w:rPr>
          <w:lang w:val="ro-RO"/>
        </w:rPr>
        <w:tab/>
      </w:r>
      <w:r w:rsidRPr="006F476F">
        <w:rPr>
          <w:lang w:val="ro-RO"/>
        </w:rPr>
        <w:tab/>
        <w:t>Se modifică şi va avea următorul cuprins:</w:t>
      </w:r>
    </w:p>
    <w:tbl>
      <w:tblPr>
        <w:tblStyle w:val="TableGrid"/>
        <w:tblW w:w="0" w:type="auto"/>
        <w:tblLook w:val="04A0" w:firstRow="1" w:lastRow="0" w:firstColumn="1" w:lastColumn="0" w:noHBand="0" w:noVBand="1"/>
      </w:tblPr>
      <w:tblGrid>
        <w:gridCol w:w="846"/>
        <w:gridCol w:w="1701"/>
        <w:gridCol w:w="4961"/>
        <w:gridCol w:w="789"/>
      </w:tblGrid>
      <w:tr w:rsidR="008C05CD" w:rsidRPr="006F476F" w:rsidTr="009230C2">
        <w:tc>
          <w:tcPr>
            <w:tcW w:w="846" w:type="dxa"/>
            <w:tcBorders>
              <w:right w:val="nil"/>
            </w:tcBorders>
          </w:tcPr>
          <w:p w:rsidR="008C05CD" w:rsidRPr="006F476F" w:rsidRDefault="008C05CD" w:rsidP="008C05CD">
            <w:pPr>
              <w:rPr>
                <w:b/>
                <w:lang w:val="ro-RO"/>
              </w:rPr>
            </w:pPr>
            <w:r w:rsidRPr="006F476F">
              <w:rPr>
                <w:b/>
                <w:lang w:val="ro-RO"/>
              </w:rPr>
              <w:t>P 404</w:t>
            </w:r>
          </w:p>
        </w:tc>
        <w:tc>
          <w:tcPr>
            <w:tcW w:w="6662" w:type="dxa"/>
            <w:gridSpan w:val="2"/>
            <w:tcBorders>
              <w:left w:val="nil"/>
              <w:right w:val="nil"/>
            </w:tcBorders>
          </w:tcPr>
          <w:p w:rsidR="008C05CD" w:rsidRPr="006F476F" w:rsidRDefault="008C05CD" w:rsidP="009230C2">
            <w:pPr>
              <w:jc w:val="center"/>
              <w:rPr>
                <w:b/>
                <w:lang w:val="ro-RO"/>
              </w:rPr>
            </w:pPr>
            <w:r w:rsidRPr="006F476F">
              <w:rPr>
                <w:b/>
                <w:lang w:val="ro-RO"/>
              </w:rPr>
              <w:t>INSTRUCŢIUNI DE AMBALARE</w:t>
            </w:r>
          </w:p>
        </w:tc>
        <w:tc>
          <w:tcPr>
            <w:tcW w:w="789" w:type="dxa"/>
            <w:tcBorders>
              <w:left w:val="nil"/>
            </w:tcBorders>
          </w:tcPr>
          <w:p w:rsidR="008C05CD" w:rsidRPr="006F476F" w:rsidRDefault="008C05CD" w:rsidP="008C05CD">
            <w:pPr>
              <w:jc w:val="right"/>
              <w:rPr>
                <w:b/>
                <w:lang w:val="ro-RO"/>
              </w:rPr>
            </w:pPr>
            <w:r w:rsidRPr="006F476F">
              <w:rPr>
                <w:b/>
                <w:lang w:val="ro-RO"/>
              </w:rPr>
              <w:t>P</w:t>
            </w:r>
            <w:r w:rsidR="00BA7505" w:rsidRPr="006F476F">
              <w:rPr>
                <w:b/>
                <w:lang w:val="ro-RO"/>
              </w:rPr>
              <w:t xml:space="preserve"> </w:t>
            </w:r>
            <w:r w:rsidRPr="006F476F">
              <w:rPr>
                <w:b/>
                <w:lang w:val="ro-RO"/>
              </w:rPr>
              <w:t>404</w:t>
            </w:r>
          </w:p>
        </w:tc>
      </w:tr>
      <w:tr w:rsidR="008C05CD" w:rsidRPr="006F476F" w:rsidTr="009230C2">
        <w:tc>
          <w:tcPr>
            <w:tcW w:w="8297" w:type="dxa"/>
            <w:gridSpan w:val="4"/>
          </w:tcPr>
          <w:p w:rsidR="008C05CD" w:rsidRPr="006F476F" w:rsidRDefault="008C05CD" w:rsidP="008C05CD">
            <w:pPr>
              <w:jc w:val="both"/>
              <w:rPr>
                <w:lang w:val="ro-RO"/>
              </w:rPr>
            </w:pPr>
            <w:r w:rsidRPr="006F476F">
              <w:rPr>
                <w:lang w:val="ro-RO"/>
              </w:rPr>
              <w:t>Această instrucţiune se aplică materiilor solide, piroforice (Nr. ONU 1383, 1854, 1855, 2008, 2441, 2545, 2546, 2846, 2881, 3200, 3391 şi 3393).</w:t>
            </w:r>
          </w:p>
        </w:tc>
      </w:tr>
      <w:tr w:rsidR="008C05CD" w:rsidRPr="006F476F" w:rsidTr="006C7BC6">
        <w:tc>
          <w:tcPr>
            <w:tcW w:w="8297" w:type="dxa"/>
            <w:gridSpan w:val="4"/>
            <w:tcBorders>
              <w:bottom w:val="nil"/>
            </w:tcBorders>
          </w:tcPr>
          <w:p w:rsidR="008C05CD" w:rsidRPr="006F476F" w:rsidRDefault="008C05CD" w:rsidP="009230C2">
            <w:pPr>
              <w:jc w:val="both"/>
              <w:rPr>
                <w:lang w:val="ro-RO"/>
              </w:rPr>
            </w:pPr>
            <w:r w:rsidRPr="006F476F">
              <w:rPr>
                <w:lang w:val="ro-RO"/>
              </w:rPr>
              <w:t>Ambalajele următoare sunt autorizate dacă îndeplinesc dispoziţiile generale ale secţiunilor 4.1.1 şi 4.1.3:</w:t>
            </w:r>
          </w:p>
        </w:tc>
      </w:tr>
      <w:tr w:rsidR="008C05CD" w:rsidRPr="006F476F" w:rsidTr="006C7BC6">
        <w:tc>
          <w:tcPr>
            <w:tcW w:w="2547" w:type="dxa"/>
            <w:gridSpan w:val="2"/>
            <w:tcBorders>
              <w:top w:val="nil"/>
              <w:bottom w:val="nil"/>
              <w:right w:val="nil"/>
            </w:tcBorders>
          </w:tcPr>
          <w:p w:rsidR="008C05CD" w:rsidRPr="006F476F" w:rsidRDefault="008C05CD" w:rsidP="009230C2">
            <w:pPr>
              <w:jc w:val="both"/>
              <w:rPr>
                <w:lang w:val="ro-RO"/>
              </w:rPr>
            </w:pPr>
            <w:r w:rsidRPr="006F476F">
              <w:rPr>
                <w:lang w:val="ro-RO"/>
              </w:rPr>
              <w:t>1. Ambalaje combinate:</w:t>
            </w:r>
          </w:p>
        </w:tc>
        <w:tc>
          <w:tcPr>
            <w:tcW w:w="5750" w:type="dxa"/>
            <w:gridSpan w:val="2"/>
            <w:tcBorders>
              <w:top w:val="nil"/>
              <w:left w:val="nil"/>
              <w:bottom w:val="nil"/>
            </w:tcBorders>
          </w:tcPr>
          <w:p w:rsidR="008C05CD" w:rsidRPr="006F476F" w:rsidRDefault="008C05CD" w:rsidP="009230C2">
            <w:pPr>
              <w:jc w:val="both"/>
              <w:rPr>
                <w:lang w:val="ro-RO"/>
              </w:rPr>
            </w:pPr>
          </w:p>
        </w:tc>
      </w:tr>
      <w:tr w:rsidR="008C05CD" w:rsidRPr="006F476F" w:rsidTr="006C7BC6">
        <w:tc>
          <w:tcPr>
            <w:tcW w:w="2547" w:type="dxa"/>
            <w:gridSpan w:val="2"/>
            <w:tcBorders>
              <w:top w:val="nil"/>
              <w:bottom w:val="nil"/>
              <w:right w:val="nil"/>
            </w:tcBorders>
          </w:tcPr>
          <w:p w:rsidR="008C05CD" w:rsidRPr="006F476F" w:rsidRDefault="008C05CD" w:rsidP="009230C2">
            <w:pPr>
              <w:jc w:val="both"/>
              <w:rPr>
                <w:lang w:val="ro-RO"/>
              </w:rPr>
            </w:pPr>
            <w:r w:rsidRPr="006F476F">
              <w:rPr>
                <w:lang w:val="ro-RO"/>
              </w:rPr>
              <w:t>Ambalaje exterioare:</w:t>
            </w:r>
          </w:p>
        </w:tc>
        <w:tc>
          <w:tcPr>
            <w:tcW w:w="5750" w:type="dxa"/>
            <w:gridSpan w:val="2"/>
            <w:tcBorders>
              <w:top w:val="nil"/>
              <w:left w:val="nil"/>
              <w:bottom w:val="nil"/>
            </w:tcBorders>
          </w:tcPr>
          <w:p w:rsidR="008C05CD" w:rsidRPr="006F476F" w:rsidRDefault="008C05CD" w:rsidP="008C05CD">
            <w:pPr>
              <w:jc w:val="both"/>
              <w:rPr>
                <w:lang w:val="ro-RO"/>
              </w:rPr>
            </w:pPr>
            <w:r w:rsidRPr="006F476F">
              <w:rPr>
                <w:lang w:val="ro-RO"/>
              </w:rPr>
              <w:t>(1A1, 1A2, 1B1, 1B2, 1N1, 1N2, 1H1, 1H2, 1D, 1G, 4A, 4B, 4N, 4C1, 4C2, 4D, 4F, 4G sau 4H2)</w:t>
            </w:r>
          </w:p>
        </w:tc>
      </w:tr>
      <w:tr w:rsidR="008C05CD" w:rsidRPr="006F476F" w:rsidTr="006C7BC6">
        <w:tc>
          <w:tcPr>
            <w:tcW w:w="2547" w:type="dxa"/>
            <w:gridSpan w:val="2"/>
            <w:tcBorders>
              <w:top w:val="nil"/>
              <w:right w:val="nil"/>
            </w:tcBorders>
          </w:tcPr>
          <w:p w:rsidR="008C05CD" w:rsidRPr="006F476F" w:rsidRDefault="008C05CD" w:rsidP="009230C2">
            <w:pPr>
              <w:jc w:val="both"/>
              <w:rPr>
                <w:lang w:val="ro-RO"/>
              </w:rPr>
            </w:pPr>
            <w:r w:rsidRPr="006F476F">
              <w:rPr>
                <w:lang w:val="ro-RO"/>
              </w:rPr>
              <w:t>Ambalaje interioare:</w:t>
            </w:r>
          </w:p>
        </w:tc>
        <w:tc>
          <w:tcPr>
            <w:tcW w:w="5750" w:type="dxa"/>
            <w:gridSpan w:val="2"/>
            <w:tcBorders>
              <w:top w:val="nil"/>
              <w:left w:val="nil"/>
              <w:bottom w:val="nil"/>
            </w:tcBorders>
          </w:tcPr>
          <w:p w:rsidR="008C05CD" w:rsidRPr="006F476F" w:rsidRDefault="009230C2" w:rsidP="009230C2">
            <w:pPr>
              <w:jc w:val="both"/>
              <w:rPr>
                <w:lang w:val="ro-RO"/>
              </w:rPr>
            </w:pPr>
            <w:r w:rsidRPr="006F476F">
              <w:rPr>
                <w:lang w:val="ro-RO"/>
              </w:rPr>
              <w:t>Recipiente din metal cu o masă netă maximă de 15 kg fiecare. Ambalajele interioare trebuie să fie ermetic închise.</w:t>
            </w:r>
          </w:p>
          <w:p w:rsidR="009230C2" w:rsidRPr="006F476F" w:rsidRDefault="009230C2" w:rsidP="009230C2">
            <w:pPr>
              <w:jc w:val="both"/>
              <w:rPr>
                <w:lang w:val="ro-RO"/>
              </w:rPr>
            </w:pPr>
            <w:r w:rsidRPr="006F476F">
              <w:rPr>
                <w:lang w:val="ro-RO"/>
              </w:rPr>
              <w:t>Recipiente din sticlă cu o masă netă maximă de 1 kg fiecare, dotate cu buşon cu garnitură, cu material de umplutură pe toate părţile şi conţinute în bidoane de metal închise ermetic.</w:t>
            </w:r>
          </w:p>
        </w:tc>
      </w:tr>
      <w:tr w:rsidR="009230C2" w:rsidRPr="006F476F" w:rsidTr="006C7BC6">
        <w:tc>
          <w:tcPr>
            <w:tcW w:w="8297" w:type="dxa"/>
            <w:gridSpan w:val="4"/>
            <w:tcBorders>
              <w:bottom w:val="nil"/>
            </w:tcBorders>
          </w:tcPr>
          <w:p w:rsidR="009230C2" w:rsidRPr="006F476F" w:rsidRDefault="009230C2" w:rsidP="009230C2">
            <w:pPr>
              <w:jc w:val="both"/>
              <w:rPr>
                <w:lang w:val="ro-RO"/>
              </w:rPr>
            </w:pPr>
            <w:r w:rsidRPr="006F476F">
              <w:rPr>
                <w:lang w:val="ro-RO"/>
              </w:rPr>
              <w:t>Ambalajele interioare trenuie să fie prevăzute cu buşoane filetate sau cu închizători blocate prin orice mijloc fizic care să împiedice slăbirea sau desfacerea acestora în cazul şocurilor sau vibraţiilor din timpul transportului.</w:t>
            </w:r>
          </w:p>
        </w:tc>
      </w:tr>
      <w:tr w:rsidR="009230C2" w:rsidRPr="006F476F" w:rsidTr="006C7BC6">
        <w:tc>
          <w:tcPr>
            <w:tcW w:w="8297" w:type="dxa"/>
            <w:gridSpan w:val="4"/>
            <w:tcBorders>
              <w:top w:val="nil"/>
              <w:bottom w:val="nil"/>
            </w:tcBorders>
          </w:tcPr>
          <w:p w:rsidR="009230C2" w:rsidRPr="006F476F" w:rsidRDefault="009230C2" w:rsidP="009230C2">
            <w:pPr>
              <w:jc w:val="both"/>
              <w:rPr>
                <w:lang w:val="ro-RO"/>
              </w:rPr>
            </w:pPr>
            <w:r w:rsidRPr="006F476F">
              <w:rPr>
                <w:lang w:val="ro-RO"/>
              </w:rPr>
              <w:t>Ambalajele exterioare trebuie să aibă o masă netă maximă de 125 kg.</w:t>
            </w:r>
          </w:p>
        </w:tc>
      </w:tr>
      <w:tr w:rsidR="008C05CD" w:rsidRPr="006F476F" w:rsidTr="006C7BC6">
        <w:tc>
          <w:tcPr>
            <w:tcW w:w="2547" w:type="dxa"/>
            <w:gridSpan w:val="2"/>
            <w:tcBorders>
              <w:top w:val="nil"/>
              <w:bottom w:val="nil"/>
              <w:right w:val="nil"/>
            </w:tcBorders>
          </w:tcPr>
          <w:p w:rsidR="008C05CD" w:rsidRPr="006F476F" w:rsidRDefault="009230C2" w:rsidP="009230C2">
            <w:pPr>
              <w:jc w:val="both"/>
              <w:rPr>
                <w:lang w:val="ro-RO"/>
              </w:rPr>
            </w:pPr>
            <w:r w:rsidRPr="006F476F">
              <w:rPr>
                <w:lang w:val="ro-RO"/>
              </w:rPr>
              <w:t>2. Ambalaje din metal:</w:t>
            </w:r>
          </w:p>
        </w:tc>
        <w:tc>
          <w:tcPr>
            <w:tcW w:w="5750" w:type="dxa"/>
            <w:gridSpan w:val="2"/>
            <w:tcBorders>
              <w:top w:val="nil"/>
              <w:left w:val="nil"/>
              <w:bottom w:val="nil"/>
            </w:tcBorders>
          </w:tcPr>
          <w:p w:rsidR="008C05CD" w:rsidRPr="006F476F" w:rsidRDefault="006C7BC6" w:rsidP="006C7BC6">
            <w:pPr>
              <w:jc w:val="both"/>
              <w:rPr>
                <w:lang w:val="ro-RO"/>
              </w:rPr>
            </w:pPr>
            <w:r w:rsidRPr="006F476F">
              <w:rPr>
                <w:lang w:val="ro-RO"/>
              </w:rPr>
              <w:t>(1A1, 1A2, 1B1, 1B2, 1N1, 1N2, 3A1, 3A2, 3B1 şi 3B2)</w:t>
            </w:r>
          </w:p>
        </w:tc>
      </w:tr>
      <w:tr w:rsidR="008C05CD" w:rsidRPr="006F476F" w:rsidTr="006C7BC6">
        <w:tc>
          <w:tcPr>
            <w:tcW w:w="2547" w:type="dxa"/>
            <w:gridSpan w:val="2"/>
            <w:tcBorders>
              <w:top w:val="nil"/>
              <w:bottom w:val="nil"/>
              <w:right w:val="nil"/>
            </w:tcBorders>
          </w:tcPr>
          <w:p w:rsidR="008C05CD" w:rsidRPr="006F476F" w:rsidRDefault="006C7BC6" w:rsidP="009230C2">
            <w:pPr>
              <w:jc w:val="both"/>
              <w:rPr>
                <w:lang w:val="ro-RO"/>
              </w:rPr>
            </w:pPr>
            <w:r w:rsidRPr="006F476F">
              <w:rPr>
                <w:lang w:val="ro-RO"/>
              </w:rPr>
              <w:t>Masa brută maximă:</w:t>
            </w:r>
          </w:p>
        </w:tc>
        <w:tc>
          <w:tcPr>
            <w:tcW w:w="5750" w:type="dxa"/>
            <w:gridSpan w:val="2"/>
            <w:tcBorders>
              <w:top w:val="nil"/>
              <w:left w:val="nil"/>
              <w:bottom w:val="nil"/>
            </w:tcBorders>
          </w:tcPr>
          <w:p w:rsidR="008C05CD" w:rsidRPr="006F476F" w:rsidRDefault="006C7BC6" w:rsidP="009230C2">
            <w:pPr>
              <w:jc w:val="both"/>
              <w:rPr>
                <w:lang w:val="ro-RO"/>
              </w:rPr>
            </w:pPr>
            <w:r w:rsidRPr="006F476F">
              <w:rPr>
                <w:lang w:val="ro-RO"/>
              </w:rPr>
              <w:t>150 kg</w:t>
            </w:r>
          </w:p>
        </w:tc>
      </w:tr>
      <w:tr w:rsidR="008C05CD" w:rsidRPr="006F476F" w:rsidTr="006C7BC6">
        <w:tc>
          <w:tcPr>
            <w:tcW w:w="2547" w:type="dxa"/>
            <w:gridSpan w:val="2"/>
            <w:tcBorders>
              <w:top w:val="nil"/>
              <w:right w:val="nil"/>
            </w:tcBorders>
          </w:tcPr>
          <w:p w:rsidR="008C05CD" w:rsidRPr="006F476F" w:rsidRDefault="006C7BC6" w:rsidP="009230C2">
            <w:pPr>
              <w:jc w:val="both"/>
              <w:rPr>
                <w:lang w:val="ro-RO"/>
              </w:rPr>
            </w:pPr>
            <w:r w:rsidRPr="006F476F">
              <w:rPr>
                <w:lang w:val="ro-RO"/>
              </w:rPr>
              <w:t>3. Ambalaje compozite:</w:t>
            </w:r>
          </w:p>
        </w:tc>
        <w:tc>
          <w:tcPr>
            <w:tcW w:w="5750" w:type="dxa"/>
            <w:gridSpan w:val="2"/>
            <w:tcBorders>
              <w:top w:val="nil"/>
              <w:left w:val="nil"/>
            </w:tcBorders>
          </w:tcPr>
          <w:p w:rsidR="006C7BC6" w:rsidRPr="006F476F" w:rsidRDefault="006C7BC6" w:rsidP="009230C2">
            <w:pPr>
              <w:jc w:val="both"/>
              <w:rPr>
                <w:lang w:val="ro-RO"/>
              </w:rPr>
            </w:pPr>
            <w:r w:rsidRPr="006F476F">
              <w:rPr>
                <w:lang w:val="ro-RO"/>
              </w:rPr>
              <w:t>Recipient din material plastic cu butoi exterior din oţel sau din aluminiu (6HA1 sau 6HB1)</w:t>
            </w:r>
          </w:p>
        </w:tc>
      </w:tr>
      <w:tr w:rsidR="006C7BC6" w:rsidRPr="006F476F" w:rsidTr="006C7BC6">
        <w:tc>
          <w:tcPr>
            <w:tcW w:w="2547" w:type="dxa"/>
            <w:gridSpan w:val="2"/>
            <w:tcBorders>
              <w:top w:val="nil"/>
              <w:right w:val="nil"/>
            </w:tcBorders>
          </w:tcPr>
          <w:p w:rsidR="006C7BC6" w:rsidRPr="006F476F" w:rsidRDefault="006C7BC6" w:rsidP="006C7BC6">
            <w:pPr>
              <w:jc w:val="both"/>
              <w:rPr>
                <w:lang w:val="ro-RO"/>
              </w:rPr>
            </w:pPr>
            <w:r w:rsidRPr="006F476F">
              <w:rPr>
                <w:lang w:val="ro-RO"/>
              </w:rPr>
              <w:lastRenderedPageBreak/>
              <w:t>Masa brută maximă:</w:t>
            </w:r>
          </w:p>
        </w:tc>
        <w:tc>
          <w:tcPr>
            <w:tcW w:w="5750" w:type="dxa"/>
            <w:gridSpan w:val="2"/>
            <w:tcBorders>
              <w:top w:val="nil"/>
              <w:left w:val="nil"/>
            </w:tcBorders>
          </w:tcPr>
          <w:p w:rsidR="006C7BC6" w:rsidRPr="006F476F" w:rsidRDefault="006C7BC6" w:rsidP="006C7BC6">
            <w:pPr>
              <w:jc w:val="both"/>
              <w:rPr>
                <w:lang w:val="ro-RO"/>
              </w:rPr>
            </w:pPr>
            <w:r w:rsidRPr="006F476F">
              <w:rPr>
                <w:lang w:val="ro-RO"/>
              </w:rPr>
              <w:t>150 kg</w:t>
            </w:r>
          </w:p>
        </w:tc>
      </w:tr>
      <w:tr w:rsidR="006C7BC6" w:rsidRPr="006F476F" w:rsidTr="00663F6A">
        <w:tc>
          <w:tcPr>
            <w:tcW w:w="8297" w:type="dxa"/>
            <w:gridSpan w:val="4"/>
          </w:tcPr>
          <w:p w:rsidR="006C7BC6" w:rsidRPr="006F476F" w:rsidRDefault="006C7BC6" w:rsidP="009230C2">
            <w:pPr>
              <w:jc w:val="both"/>
              <w:rPr>
                <w:lang w:val="ro-RO"/>
              </w:rPr>
            </w:pPr>
            <w:r w:rsidRPr="006F476F">
              <w:rPr>
                <w:b/>
                <w:lang w:val="ro-RO"/>
              </w:rPr>
              <w:t>Recipiente de presiune</w:t>
            </w:r>
            <w:r w:rsidRPr="006F476F">
              <w:rPr>
                <w:lang w:val="ro-RO"/>
              </w:rPr>
              <w:t>, dacă satisfac dispoziţiile generale de la 4.1.3.6.</w:t>
            </w:r>
          </w:p>
        </w:tc>
      </w:tr>
      <w:tr w:rsidR="008C05CD" w:rsidRPr="006F476F" w:rsidTr="009230C2">
        <w:tc>
          <w:tcPr>
            <w:tcW w:w="8297" w:type="dxa"/>
            <w:gridSpan w:val="4"/>
          </w:tcPr>
          <w:p w:rsidR="008C05CD" w:rsidRPr="006F476F" w:rsidRDefault="008C05CD" w:rsidP="009230C2">
            <w:pPr>
              <w:jc w:val="both"/>
              <w:rPr>
                <w:b/>
                <w:lang w:val="ro-RO"/>
              </w:rPr>
            </w:pPr>
            <w:r w:rsidRPr="006F476F">
              <w:rPr>
                <w:b/>
                <w:lang w:val="ro-RO"/>
              </w:rPr>
              <w:t>Dispoziţie specială de ambalare:</w:t>
            </w:r>
          </w:p>
          <w:p w:rsidR="008C05CD" w:rsidRPr="006F476F" w:rsidRDefault="008C05CD" w:rsidP="009230C2">
            <w:pPr>
              <w:jc w:val="both"/>
              <w:rPr>
                <w:lang w:val="ro-RO"/>
              </w:rPr>
            </w:pPr>
            <w:r w:rsidRPr="006F476F">
              <w:rPr>
                <w:b/>
                <w:lang w:val="ro-RO"/>
              </w:rPr>
              <w:t xml:space="preserve">PP86 </w:t>
            </w:r>
            <w:r w:rsidRPr="006F476F">
              <w:rPr>
                <w:lang w:val="ro-RO"/>
              </w:rPr>
              <w:t xml:space="preserve"> Pentru Nr. ONU 3392 şi 3394, aerul trebuie să fie evacuat din spaţiul cu vapori cu ajutorul azotului sau printr-un alt mijloc.</w:t>
            </w:r>
          </w:p>
        </w:tc>
      </w:tr>
    </w:tbl>
    <w:p w:rsidR="008C05CD" w:rsidRPr="006F476F" w:rsidRDefault="008C05CD" w:rsidP="008C05CD">
      <w:pPr>
        <w:jc w:val="both"/>
        <w:rPr>
          <w:lang w:val="ro-RO"/>
        </w:rPr>
      </w:pPr>
    </w:p>
    <w:p w:rsidR="008C05CD" w:rsidRPr="006F476F" w:rsidRDefault="007C1F67" w:rsidP="00BF25B0">
      <w:pPr>
        <w:jc w:val="both"/>
        <w:rPr>
          <w:lang w:val="ro-RO"/>
        </w:rPr>
      </w:pPr>
      <w:r w:rsidRPr="006F476F">
        <w:rPr>
          <w:b/>
          <w:lang w:val="ro-RO"/>
        </w:rPr>
        <w:t>P 410</w:t>
      </w:r>
      <w:r w:rsidRPr="006F476F">
        <w:rPr>
          <w:lang w:val="ro-RO"/>
        </w:rPr>
        <w:tab/>
      </w:r>
      <w:r w:rsidRPr="006F476F">
        <w:rPr>
          <w:lang w:val="ro-RO"/>
        </w:rPr>
        <w:tab/>
        <w:t xml:space="preserve">Nota de subsol </w:t>
      </w:r>
      <w:r w:rsidR="000148DE" w:rsidRPr="0056443F">
        <w:rPr>
          <w:vertAlign w:val="superscript"/>
          <w:lang w:val="ro-RO"/>
        </w:rPr>
        <w:t>4</w:t>
      </w:r>
      <w:r w:rsidRPr="0056443F">
        <w:rPr>
          <w:vertAlign w:val="superscript"/>
          <w:lang w:val="ro-RO"/>
        </w:rPr>
        <w:t>)</w:t>
      </w:r>
      <w:r w:rsidRPr="006F476F">
        <w:rPr>
          <w:lang w:val="ro-RO"/>
        </w:rPr>
        <w:t xml:space="preserve"> se modifică şi va avea următorul cuprins:</w:t>
      </w:r>
    </w:p>
    <w:p w:rsidR="000148DE" w:rsidRPr="006F476F" w:rsidRDefault="007C1F67" w:rsidP="000148DE">
      <w:pPr>
        <w:jc w:val="both"/>
        <w:rPr>
          <w:lang w:val="ro-RO"/>
        </w:rPr>
      </w:pPr>
      <w:r w:rsidRPr="006F476F">
        <w:rPr>
          <w:lang w:val="ro-RO"/>
        </w:rPr>
        <w:tab/>
      </w:r>
      <w:r w:rsidRPr="006F476F">
        <w:rPr>
          <w:lang w:val="ro-RO"/>
        </w:rPr>
        <w:tab/>
        <w:t>„</w:t>
      </w:r>
      <w:r w:rsidR="000148DE" w:rsidRPr="006F476F">
        <w:rPr>
          <w:vertAlign w:val="superscript"/>
          <w:lang w:val="ro-RO"/>
        </w:rPr>
        <w:t>4</w:t>
      </w:r>
      <w:r w:rsidRPr="006F476F">
        <w:rPr>
          <w:vertAlign w:val="superscript"/>
          <w:lang w:val="ro-RO"/>
        </w:rPr>
        <w:t>)</w:t>
      </w:r>
      <w:r w:rsidRPr="006F476F">
        <w:rPr>
          <w:lang w:val="ro-RO"/>
        </w:rPr>
        <w:t xml:space="preserve"> Aceste ambalaje nu pot fi utilizate pentru materiile din grupa de ambalare II decât atunci când sunt transportate într-un vagon acoperit sau într-un container închis.”</w:t>
      </w:r>
    </w:p>
    <w:p w:rsidR="000148DE" w:rsidRPr="006F476F" w:rsidRDefault="000148DE" w:rsidP="000148DE">
      <w:pPr>
        <w:jc w:val="both"/>
        <w:rPr>
          <w:lang w:val="ro-RO"/>
        </w:rPr>
      </w:pPr>
    </w:p>
    <w:p w:rsidR="007C1F67" w:rsidRPr="006F476F" w:rsidRDefault="000148DE" w:rsidP="000148DE">
      <w:pPr>
        <w:jc w:val="both"/>
        <w:rPr>
          <w:lang w:val="ro-RO"/>
        </w:rPr>
      </w:pPr>
      <w:r w:rsidRPr="006F476F">
        <w:rPr>
          <w:b/>
          <w:lang w:val="ro-RO"/>
        </w:rPr>
        <w:t>P 504</w:t>
      </w:r>
      <w:r w:rsidRPr="006F476F">
        <w:rPr>
          <w:lang w:val="ro-RO"/>
        </w:rPr>
        <w:tab/>
      </w:r>
      <w:r w:rsidRPr="006F476F">
        <w:rPr>
          <w:lang w:val="ro-RO"/>
        </w:rPr>
        <w:tab/>
        <w:t>Pentru „Ambalaje simple”, „Butoaie”, se înlocuieşte sintagma „din oţel cu capac demontabil (1B2)” cu „din oţel cu capac demontabil (1A2)”.</w:t>
      </w:r>
    </w:p>
    <w:p w:rsidR="008461BD" w:rsidRPr="006F476F" w:rsidRDefault="008461BD" w:rsidP="000148DE">
      <w:pPr>
        <w:jc w:val="both"/>
        <w:rPr>
          <w:lang w:val="ro-RO"/>
        </w:rPr>
      </w:pPr>
    </w:p>
    <w:p w:rsidR="008461BD" w:rsidRPr="006F476F" w:rsidRDefault="008461BD" w:rsidP="000148DE">
      <w:pPr>
        <w:jc w:val="both"/>
        <w:rPr>
          <w:lang w:val="ro-RO"/>
        </w:rPr>
      </w:pPr>
      <w:r w:rsidRPr="006F476F">
        <w:rPr>
          <w:b/>
          <w:lang w:val="ro-RO"/>
        </w:rPr>
        <w:t>P 622</w:t>
      </w:r>
      <w:r w:rsidRPr="006F476F">
        <w:rPr>
          <w:lang w:val="ro-RO"/>
        </w:rPr>
        <w:tab/>
      </w:r>
      <w:r w:rsidRPr="006F476F">
        <w:rPr>
          <w:lang w:val="ro-RO"/>
        </w:rPr>
        <w:tab/>
        <w:t>Se adaugă o nouă instrucţiune de ambalare, P 622, cu următorul cuprins:</w:t>
      </w:r>
    </w:p>
    <w:tbl>
      <w:tblPr>
        <w:tblStyle w:val="TableGrid"/>
        <w:tblW w:w="0" w:type="auto"/>
        <w:tblLook w:val="04A0" w:firstRow="1" w:lastRow="0" w:firstColumn="1" w:lastColumn="0" w:noHBand="0" w:noVBand="1"/>
      </w:tblPr>
      <w:tblGrid>
        <w:gridCol w:w="846"/>
        <w:gridCol w:w="1919"/>
        <w:gridCol w:w="2766"/>
        <w:gridCol w:w="1977"/>
        <w:gridCol w:w="789"/>
      </w:tblGrid>
      <w:tr w:rsidR="008461BD" w:rsidRPr="006F476F" w:rsidTr="00663F6A">
        <w:tc>
          <w:tcPr>
            <w:tcW w:w="846" w:type="dxa"/>
            <w:tcBorders>
              <w:right w:val="nil"/>
            </w:tcBorders>
          </w:tcPr>
          <w:p w:rsidR="008461BD" w:rsidRPr="006F476F" w:rsidRDefault="008461BD" w:rsidP="008461BD">
            <w:pPr>
              <w:rPr>
                <w:b/>
                <w:lang w:val="ro-RO"/>
              </w:rPr>
            </w:pPr>
            <w:r w:rsidRPr="006F476F">
              <w:rPr>
                <w:b/>
                <w:lang w:val="ro-RO"/>
              </w:rPr>
              <w:t>P 622</w:t>
            </w:r>
          </w:p>
        </w:tc>
        <w:tc>
          <w:tcPr>
            <w:tcW w:w="6662" w:type="dxa"/>
            <w:gridSpan w:val="3"/>
            <w:tcBorders>
              <w:left w:val="nil"/>
              <w:right w:val="nil"/>
            </w:tcBorders>
          </w:tcPr>
          <w:p w:rsidR="008461BD" w:rsidRPr="006F476F" w:rsidRDefault="008461BD" w:rsidP="00663F6A">
            <w:pPr>
              <w:jc w:val="center"/>
              <w:rPr>
                <w:b/>
                <w:lang w:val="ro-RO"/>
              </w:rPr>
            </w:pPr>
            <w:r w:rsidRPr="006F476F">
              <w:rPr>
                <w:b/>
                <w:lang w:val="ro-RO"/>
              </w:rPr>
              <w:t>INSTRUCŢIUNI DE AMBALARE</w:t>
            </w:r>
          </w:p>
        </w:tc>
        <w:tc>
          <w:tcPr>
            <w:tcW w:w="789" w:type="dxa"/>
            <w:tcBorders>
              <w:left w:val="nil"/>
            </w:tcBorders>
          </w:tcPr>
          <w:p w:rsidR="008461BD" w:rsidRPr="006F476F" w:rsidRDefault="008461BD" w:rsidP="008461BD">
            <w:pPr>
              <w:jc w:val="right"/>
              <w:rPr>
                <w:b/>
                <w:lang w:val="ro-RO"/>
              </w:rPr>
            </w:pPr>
            <w:r w:rsidRPr="006F476F">
              <w:rPr>
                <w:b/>
                <w:lang w:val="ro-RO"/>
              </w:rPr>
              <w:t>P</w:t>
            </w:r>
            <w:r w:rsidR="00BA7505" w:rsidRPr="006F476F">
              <w:rPr>
                <w:b/>
                <w:lang w:val="ro-RO"/>
              </w:rPr>
              <w:t xml:space="preserve"> </w:t>
            </w:r>
            <w:r w:rsidRPr="006F476F">
              <w:rPr>
                <w:b/>
                <w:lang w:val="ro-RO"/>
              </w:rPr>
              <w:t>622</w:t>
            </w:r>
          </w:p>
        </w:tc>
      </w:tr>
      <w:tr w:rsidR="008461BD" w:rsidRPr="006F476F" w:rsidTr="00663F6A">
        <w:tc>
          <w:tcPr>
            <w:tcW w:w="8297" w:type="dxa"/>
            <w:gridSpan w:val="5"/>
          </w:tcPr>
          <w:p w:rsidR="008461BD" w:rsidRPr="006F476F" w:rsidRDefault="008461BD" w:rsidP="00B468ED">
            <w:pPr>
              <w:jc w:val="both"/>
              <w:rPr>
                <w:lang w:val="ro-RO"/>
              </w:rPr>
            </w:pPr>
            <w:r w:rsidRPr="006F476F">
              <w:rPr>
                <w:lang w:val="ro-RO"/>
              </w:rPr>
              <w:t>Ace</w:t>
            </w:r>
            <w:r w:rsidR="00B468ED" w:rsidRPr="006F476F">
              <w:rPr>
                <w:lang w:val="ro-RO"/>
              </w:rPr>
              <w:t>a</w:t>
            </w:r>
            <w:r w:rsidRPr="006F476F">
              <w:rPr>
                <w:lang w:val="ro-RO"/>
              </w:rPr>
              <w:t>st</w:t>
            </w:r>
            <w:r w:rsidR="00B468ED" w:rsidRPr="006F476F">
              <w:rPr>
                <w:lang w:val="ro-RO"/>
              </w:rPr>
              <w:t>ă</w:t>
            </w:r>
            <w:r w:rsidRPr="006F476F">
              <w:rPr>
                <w:lang w:val="ro-RO"/>
              </w:rPr>
              <w:t xml:space="preserve"> instrucţiun</w:t>
            </w:r>
            <w:r w:rsidR="00B468ED" w:rsidRPr="006F476F">
              <w:rPr>
                <w:lang w:val="ro-RO"/>
              </w:rPr>
              <w:t>e</w:t>
            </w:r>
            <w:r w:rsidRPr="006F476F">
              <w:rPr>
                <w:lang w:val="ro-RO"/>
              </w:rPr>
              <w:t xml:space="preserve"> se aplică deşeurilor cu nr. ONU 3549 transportate în scopul eliminării.</w:t>
            </w:r>
          </w:p>
        </w:tc>
      </w:tr>
      <w:tr w:rsidR="008461BD" w:rsidRPr="006F476F" w:rsidTr="00663F6A">
        <w:tc>
          <w:tcPr>
            <w:tcW w:w="8297" w:type="dxa"/>
            <w:gridSpan w:val="5"/>
          </w:tcPr>
          <w:p w:rsidR="008461BD" w:rsidRPr="006F476F" w:rsidRDefault="008461BD" w:rsidP="00663F6A">
            <w:pPr>
              <w:jc w:val="both"/>
              <w:rPr>
                <w:lang w:val="ro-RO"/>
              </w:rPr>
            </w:pPr>
            <w:r w:rsidRPr="006F476F">
              <w:rPr>
                <w:lang w:val="ro-RO"/>
              </w:rPr>
              <w:t>Următoarele ambalaje sunt autorizate dacă îndeplinesc dispoziţiile generale de la 4.1.1 şi 4.1.3:</w:t>
            </w:r>
          </w:p>
        </w:tc>
      </w:tr>
      <w:tr w:rsidR="008461BD" w:rsidRPr="006F476F" w:rsidTr="00663F6A">
        <w:tc>
          <w:tcPr>
            <w:tcW w:w="2765" w:type="dxa"/>
            <w:gridSpan w:val="2"/>
          </w:tcPr>
          <w:p w:rsidR="008461BD" w:rsidRPr="006F476F" w:rsidRDefault="008461BD" w:rsidP="00663F6A">
            <w:pPr>
              <w:jc w:val="both"/>
              <w:rPr>
                <w:b/>
                <w:lang w:val="ro-RO"/>
              </w:rPr>
            </w:pPr>
            <w:r w:rsidRPr="006F476F">
              <w:rPr>
                <w:b/>
                <w:lang w:val="ro-RO"/>
              </w:rPr>
              <w:t>Ambalaje interioare</w:t>
            </w:r>
          </w:p>
        </w:tc>
        <w:tc>
          <w:tcPr>
            <w:tcW w:w="2766" w:type="dxa"/>
          </w:tcPr>
          <w:p w:rsidR="008461BD" w:rsidRPr="006F476F" w:rsidRDefault="008461BD" w:rsidP="00663F6A">
            <w:pPr>
              <w:jc w:val="both"/>
              <w:rPr>
                <w:b/>
                <w:lang w:val="ro-RO"/>
              </w:rPr>
            </w:pPr>
            <w:r w:rsidRPr="006F476F">
              <w:rPr>
                <w:b/>
                <w:lang w:val="ro-RO"/>
              </w:rPr>
              <w:t>Ambalaje intermediare</w:t>
            </w:r>
          </w:p>
        </w:tc>
        <w:tc>
          <w:tcPr>
            <w:tcW w:w="2766" w:type="dxa"/>
            <w:gridSpan w:val="2"/>
          </w:tcPr>
          <w:p w:rsidR="008461BD" w:rsidRPr="006F476F" w:rsidRDefault="008461BD" w:rsidP="00663F6A">
            <w:pPr>
              <w:jc w:val="both"/>
              <w:rPr>
                <w:b/>
                <w:lang w:val="ro-RO"/>
              </w:rPr>
            </w:pPr>
            <w:r w:rsidRPr="006F476F">
              <w:rPr>
                <w:b/>
                <w:lang w:val="ro-RO"/>
              </w:rPr>
              <w:t>Ambalaje exterioare</w:t>
            </w:r>
          </w:p>
        </w:tc>
      </w:tr>
      <w:tr w:rsidR="008461BD" w:rsidRPr="006F476F" w:rsidTr="00663F6A">
        <w:tc>
          <w:tcPr>
            <w:tcW w:w="2765" w:type="dxa"/>
            <w:gridSpan w:val="2"/>
          </w:tcPr>
          <w:p w:rsidR="008461BD" w:rsidRPr="006F476F" w:rsidRDefault="00BA7505" w:rsidP="00663F6A">
            <w:pPr>
              <w:jc w:val="both"/>
              <w:rPr>
                <w:lang w:val="ro-RO"/>
              </w:rPr>
            </w:pPr>
            <w:r w:rsidRPr="006F476F">
              <w:rPr>
                <w:lang w:val="ro-RO"/>
              </w:rPr>
              <w:t>din metal</w:t>
            </w:r>
          </w:p>
          <w:p w:rsidR="00BA7505" w:rsidRPr="006F476F" w:rsidRDefault="00BA7505" w:rsidP="00002FC6">
            <w:pPr>
              <w:jc w:val="both"/>
              <w:rPr>
                <w:lang w:val="ro-RO"/>
              </w:rPr>
            </w:pPr>
            <w:r w:rsidRPr="006F476F">
              <w:rPr>
                <w:lang w:val="ro-RO"/>
              </w:rPr>
              <w:t>din plastic</w:t>
            </w:r>
          </w:p>
        </w:tc>
        <w:tc>
          <w:tcPr>
            <w:tcW w:w="2766" w:type="dxa"/>
          </w:tcPr>
          <w:p w:rsidR="008461BD" w:rsidRPr="006F476F" w:rsidRDefault="00BA7505" w:rsidP="00663F6A">
            <w:pPr>
              <w:jc w:val="both"/>
              <w:rPr>
                <w:lang w:val="ro-RO"/>
              </w:rPr>
            </w:pPr>
            <w:r w:rsidRPr="006F476F">
              <w:rPr>
                <w:lang w:val="ro-RO"/>
              </w:rPr>
              <w:t>din metal</w:t>
            </w:r>
          </w:p>
          <w:p w:rsidR="00BA7505" w:rsidRPr="006F476F" w:rsidRDefault="00BA7505" w:rsidP="00002FC6">
            <w:pPr>
              <w:jc w:val="both"/>
              <w:rPr>
                <w:lang w:val="ro-RO"/>
              </w:rPr>
            </w:pPr>
            <w:r w:rsidRPr="006F476F">
              <w:rPr>
                <w:lang w:val="ro-RO"/>
              </w:rPr>
              <w:t>din plastic</w:t>
            </w:r>
          </w:p>
        </w:tc>
        <w:tc>
          <w:tcPr>
            <w:tcW w:w="2766" w:type="dxa"/>
            <w:gridSpan w:val="2"/>
          </w:tcPr>
          <w:p w:rsidR="008461BD" w:rsidRPr="006F476F" w:rsidRDefault="00BA7505" w:rsidP="00663F6A">
            <w:pPr>
              <w:jc w:val="both"/>
              <w:rPr>
                <w:b/>
                <w:lang w:val="ro-RO"/>
              </w:rPr>
            </w:pPr>
            <w:r w:rsidRPr="006F476F">
              <w:rPr>
                <w:b/>
                <w:lang w:val="ro-RO"/>
              </w:rPr>
              <w:t>Cutii</w:t>
            </w:r>
          </w:p>
          <w:p w:rsidR="00BA7505" w:rsidRPr="006F476F" w:rsidRDefault="00BA7505" w:rsidP="00663F6A">
            <w:pPr>
              <w:jc w:val="both"/>
              <w:rPr>
                <w:lang w:val="ro-RO"/>
              </w:rPr>
            </w:pPr>
            <w:r w:rsidRPr="006F476F">
              <w:rPr>
                <w:lang w:val="ro-RO"/>
              </w:rPr>
              <w:t>din oţel (4A)</w:t>
            </w:r>
          </w:p>
          <w:p w:rsidR="00BA7505" w:rsidRPr="006F476F" w:rsidRDefault="00BA7505" w:rsidP="00663F6A">
            <w:pPr>
              <w:jc w:val="both"/>
              <w:rPr>
                <w:lang w:val="ro-RO"/>
              </w:rPr>
            </w:pPr>
            <w:r w:rsidRPr="006F476F">
              <w:rPr>
                <w:lang w:val="ro-RO"/>
              </w:rPr>
              <w:t>din aluminiu (4B)</w:t>
            </w:r>
          </w:p>
          <w:p w:rsidR="00BA7505" w:rsidRPr="006F476F" w:rsidRDefault="00BA7505" w:rsidP="00663F6A">
            <w:pPr>
              <w:jc w:val="both"/>
              <w:rPr>
                <w:lang w:val="ro-RO"/>
              </w:rPr>
            </w:pPr>
            <w:r w:rsidRPr="006F476F">
              <w:rPr>
                <w:lang w:val="ro-RO"/>
              </w:rPr>
              <w:t>din alt metal (4N)</w:t>
            </w:r>
          </w:p>
          <w:p w:rsidR="00BA7505" w:rsidRPr="006F476F" w:rsidRDefault="00BA7505" w:rsidP="00663F6A">
            <w:pPr>
              <w:jc w:val="both"/>
              <w:rPr>
                <w:lang w:val="ro-RO"/>
              </w:rPr>
            </w:pPr>
            <w:r w:rsidRPr="006F476F">
              <w:rPr>
                <w:lang w:val="ro-RO"/>
              </w:rPr>
              <w:t>din placaj (4D)</w:t>
            </w:r>
          </w:p>
          <w:p w:rsidR="00BA7505" w:rsidRPr="006F476F" w:rsidRDefault="00BA7505" w:rsidP="00663F6A">
            <w:pPr>
              <w:jc w:val="both"/>
              <w:rPr>
                <w:lang w:val="ro-RO"/>
              </w:rPr>
            </w:pPr>
            <w:r w:rsidRPr="006F476F">
              <w:rPr>
                <w:lang w:val="ro-RO"/>
              </w:rPr>
              <w:t>din carton rigid (4G)</w:t>
            </w:r>
          </w:p>
          <w:p w:rsidR="00BA7505" w:rsidRPr="006F476F" w:rsidRDefault="00BA7505" w:rsidP="00663F6A">
            <w:pPr>
              <w:jc w:val="both"/>
              <w:rPr>
                <w:lang w:val="ro-RO"/>
              </w:rPr>
            </w:pPr>
            <w:r w:rsidRPr="006F476F">
              <w:rPr>
                <w:lang w:val="ro-RO"/>
              </w:rPr>
              <w:t>din plastic rigid (4H2)</w:t>
            </w:r>
          </w:p>
          <w:p w:rsidR="00BA7505" w:rsidRPr="006F476F" w:rsidRDefault="00BA7505" w:rsidP="00663F6A">
            <w:pPr>
              <w:jc w:val="both"/>
              <w:rPr>
                <w:lang w:val="ro-RO"/>
              </w:rPr>
            </w:pPr>
          </w:p>
          <w:p w:rsidR="00BA7505" w:rsidRPr="006F476F" w:rsidRDefault="00BA7505" w:rsidP="00663F6A">
            <w:pPr>
              <w:jc w:val="both"/>
              <w:rPr>
                <w:b/>
                <w:lang w:val="ro-RO"/>
              </w:rPr>
            </w:pPr>
            <w:r w:rsidRPr="006F476F">
              <w:rPr>
                <w:b/>
                <w:lang w:val="ro-RO"/>
              </w:rPr>
              <w:t>Butoaie</w:t>
            </w:r>
          </w:p>
          <w:p w:rsidR="00BA7505" w:rsidRPr="006F476F" w:rsidRDefault="00BA7505" w:rsidP="00663F6A">
            <w:pPr>
              <w:jc w:val="both"/>
              <w:rPr>
                <w:lang w:val="ro-RO"/>
              </w:rPr>
            </w:pPr>
            <w:r w:rsidRPr="006F476F">
              <w:rPr>
                <w:lang w:val="ro-RO"/>
              </w:rPr>
              <w:t>din oţel (1A2)</w:t>
            </w:r>
          </w:p>
          <w:p w:rsidR="00BA7505" w:rsidRPr="006F476F" w:rsidRDefault="00BA7505" w:rsidP="00663F6A">
            <w:pPr>
              <w:jc w:val="both"/>
              <w:rPr>
                <w:lang w:val="ro-RO"/>
              </w:rPr>
            </w:pPr>
            <w:r w:rsidRPr="006F476F">
              <w:rPr>
                <w:lang w:val="ro-RO"/>
              </w:rPr>
              <w:t>din aluminiu (1B2)</w:t>
            </w:r>
          </w:p>
          <w:p w:rsidR="00BA7505" w:rsidRPr="006F476F" w:rsidRDefault="00BA7505" w:rsidP="00663F6A">
            <w:pPr>
              <w:jc w:val="both"/>
              <w:rPr>
                <w:lang w:val="ro-RO"/>
              </w:rPr>
            </w:pPr>
            <w:r w:rsidRPr="006F476F">
              <w:rPr>
                <w:lang w:val="ro-RO"/>
              </w:rPr>
              <w:t>din alt metal (1N2)</w:t>
            </w:r>
          </w:p>
          <w:p w:rsidR="00BA7505" w:rsidRPr="006F476F" w:rsidRDefault="00BA7505" w:rsidP="00663F6A">
            <w:pPr>
              <w:jc w:val="both"/>
              <w:rPr>
                <w:lang w:val="ro-RO"/>
              </w:rPr>
            </w:pPr>
            <w:r w:rsidRPr="006F476F">
              <w:rPr>
                <w:lang w:val="ro-RO"/>
              </w:rPr>
              <w:t>din placaj (1D)</w:t>
            </w:r>
          </w:p>
          <w:p w:rsidR="00BA7505" w:rsidRPr="006F476F" w:rsidRDefault="00BA7505" w:rsidP="00663F6A">
            <w:pPr>
              <w:jc w:val="both"/>
              <w:rPr>
                <w:lang w:val="ro-RO"/>
              </w:rPr>
            </w:pPr>
            <w:r w:rsidRPr="006F476F">
              <w:rPr>
                <w:lang w:val="ro-RO"/>
              </w:rPr>
              <w:t>din carton (1G)</w:t>
            </w:r>
          </w:p>
          <w:p w:rsidR="00BA7505" w:rsidRPr="006F476F" w:rsidRDefault="00BA7505" w:rsidP="00663F6A">
            <w:pPr>
              <w:jc w:val="both"/>
              <w:rPr>
                <w:lang w:val="ro-RO"/>
              </w:rPr>
            </w:pPr>
            <w:r w:rsidRPr="006F476F">
              <w:rPr>
                <w:lang w:val="ro-RO"/>
              </w:rPr>
              <w:t>din plastic (1H2)</w:t>
            </w:r>
          </w:p>
          <w:p w:rsidR="00BA7505" w:rsidRPr="006F476F" w:rsidRDefault="00BA7505" w:rsidP="00663F6A">
            <w:pPr>
              <w:jc w:val="both"/>
              <w:rPr>
                <w:lang w:val="ro-RO"/>
              </w:rPr>
            </w:pPr>
          </w:p>
          <w:p w:rsidR="00BA7505" w:rsidRPr="006F476F" w:rsidRDefault="00BA7505" w:rsidP="00663F6A">
            <w:pPr>
              <w:jc w:val="both"/>
              <w:rPr>
                <w:b/>
                <w:lang w:val="ro-RO"/>
              </w:rPr>
            </w:pPr>
            <w:r w:rsidRPr="006F476F">
              <w:rPr>
                <w:b/>
                <w:lang w:val="ro-RO"/>
              </w:rPr>
              <w:t>Bidoane (canistre)</w:t>
            </w:r>
          </w:p>
          <w:p w:rsidR="00BA7505" w:rsidRPr="006F476F" w:rsidRDefault="00BA7505" w:rsidP="00663F6A">
            <w:pPr>
              <w:jc w:val="both"/>
              <w:rPr>
                <w:lang w:val="ro-RO"/>
              </w:rPr>
            </w:pPr>
            <w:r w:rsidRPr="006F476F">
              <w:rPr>
                <w:lang w:val="ro-RO"/>
              </w:rPr>
              <w:t>din oţel (3A2)</w:t>
            </w:r>
          </w:p>
          <w:p w:rsidR="00BA7505" w:rsidRPr="006F476F" w:rsidRDefault="00BA7505" w:rsidP="00663F6A">
            <w:pPr>
              <w:jc w:val="both"/>
              <w:rPr>
                <w:lang w:val="ro-RO"/>
              </w:rPr>
            </w:pPr>
            <w:r w:rsidRPr="006F476F">
              <w:rPr>
                <w:lang w:val="ro-RO"/>
              </w:rPr>
              <w:t>din aluminiu (3B2)</w:t>
            </w:r>
          </w:p>
          <w:p w:rsidR="00BA7505" w:rsidRPr="006F476F" w:rsidRDefault="00BA7505" w:rsidP="00663F6A">
            <w:pPr>
              <w:jc w:val="both"/>
              <w:rPr>
                <w:lang w:val="ro-RO"/>
              </w:rPr>
            </w:pPr>
            <w:r w:rsidRPr="006F476F">
              <w:rPr>
                <w:lang w:val="ro-RO"/>
              </w:rPr>
              <w:t>din plastic (3H2)</w:t>
            </w:r>
          </w:p>
        </w:tc>
      </w:tr>
      <w:tr w:rsidR="00BA7505" w:rsidRPr="006F476F" w:rsidTr="00663F6A">
        <w:tc>
          <w:tcPr>
            <w:tcW w:w="8297" w:type="dxa"/>
            <w:gridSpan w:val="5"/>
          </w:tcPr>
          <w:p w:rsidR="00BA7505" w:rsidRPr="006F476F" w:rsidRDefault="00BA7505" w:rsidP="00002FC6">
            <w:pPr>
              <w:jc w:val="both"/>
              <w:rPr>
                <w:lang w:val="ro-RO"/>
              </w:rPr>
            </w:pPr>
            <w:r w:rsidRPr="006F476F">
              <w:rPr>
                <w:lang w:val="ro-RO"/>
              </w:rPr>
              <w:t xml:space="preserve">Ambalajul exterior trebuie să îndeplinească nivelul de </w:t>
            </w:r>
            <w:r w:rsidR="00002FC6" w:rsidRPr="006F476F">
              <w:rPr>
                <w:lang w:val="ro-RO"/>
              </w:rPr>
              <w:t>încercare</w:t>
            </w:r>
            <w:r w:rsidRPr="006F476F">
              <w:rPr>
                <w:lang w:val="ro-RO"/>
              </w:rPr>
              <w:t xml:space="preserve"> al grupei de ambalare I pentru materiile solide.</w:t>
            </w:r>
          </w:p>
        </w:tc>
      </w:tr>
      <w:tr w:rsidR="008461BD" w:rsidRPr="006F476F" w:rsidTr="00663F6A">
        <w:tc>
          <w:tcPr>
            <w:tcW w:w="8297" w:type="dxa"/>
            <w:gridSpan w:val="5"/>
          </w:tcPr>
          <w:p w:rsidR="008461BD" w:rsidRPr="006F476F" w:rsidRDefault="00002FC6" w:rsidP="00663F6A">
            <w:pPr>
              <w:jc w:val="both"/>
              <w:rPr>
                <w:b/>
                <w:lang w:val="ro-RO"/>
              </w:rPr>
            </w:pPr>
            <w:r w:rsidRPr="006F476F">
              <w:rPr>
                <w:b/>
                <w:lang w:val="ro-RO"/>
              </w:rPr>
              <w:t>Dispoziţii suplimentare:</w:t>
            </w:r>
          </w:p>
          <w:p w:rsidR="00002FC6" w:rsidRPr="006F476F" w:rsidRDefault="00002FC6" w:rsidP="00002FC6">
            <w:pPr>
              <w:jc w:val="both"/>
              <w:rPr>
                <w:lang w:val="ro-RO"/>
              </w:rPr>
            </w:pPr>
            <w:r w:rsidRPr="006F476F">
              <w:rPr>
                <w:lang w:val="ro-RO"/>
              </w:rPr>
              <w:t>1. Obiectele fragile trebuie să fie conținute fie în ambalaje rigide interioare, fie în ambalaje intermediare rigide.</w:t>
            </w:r>
          </w:p>
          <w:p w:rsidR="00002FC6" w:rsidRPr="006F476F" w:rsidRDefault="00002FC6" w:rsidP="00002FC6">
            <w:pPr>
              <w:jc w:val="both"/>
              <w:rPr>
                <w:lang w:val="ro-RO"/>
              </w:rPr>
            </w:pPr>
            <w:r w:rsidRPr="006F476F">
              <w:rPr>
                <w:lang w:val="ro-RO"/>
              </w:rPr>
              <w:t>2. Ambalajele interioare care conțin obiecte înțepătoare - tăietoare, cum ar fi sticla spartă (cioburi) și ace, trebuie să fie rigide și să rezistente la perforare.</w:t>
            </w:r>
          </w:p>
          <w:p w:rsidR="00002FC6" w:rsidRPr="006F476F" w:rsidRDefault="00002FC6" w:rsidP="00002FC6">
            <w:pPr>
              <w:jc w:val="both"/>
              <w:rPr>
                <w:lang w:val="ro-RO"/>
              </w:rPr>
            </w:pPr>
            <w:r w:rsidRPr="006F476F">
              <w:rPr>
                <w:lang w:val="ro-RO"/>
              </w:rPr>
              <w:t xml:space="preserve">3. Ambalajul interior, ambalajul intermediar și ambalajul exterior trebuie să poată reține lichide. Ambalajele exterioare care nu sunt capabile să rețină lichide din </w:t>
            </w:r>
            <w:r w:rsidR="00DD7EF5" w:rsidRPr="006F476F">
              <w:rPr>
                <w:lang w:val="ro-RO"/>
              </w:rPr>
              <w:lastRenderedPageBreak/>
              <w:t>construcție</w:t>
            </w:r>
            <w:r w:rsidRPr="006F476F">
              <w:rPr>
                <w:lang w:val="ro-RO"/>
              </w:rPr>
              <w:t xml:space="preserve"> ar trebui să fie echipate cu o căptușeală sau să fie luate măsurile adecvate pentru a permite reținerea lichidelor.</w:t>
            </w:r>
          </w:p>
          <w:p w:rsidR="00002FC6" w:rsidRPr="006F476F" w:rsidRDefault="00DD7EF5" w:rsidP="00002FC6">
            <w:pPr>
              <w:jc w:val="both"/>
              <w:rPr>
                <w:lang w:val="ro-RO"/>
              </w:rPr>
            </w:pPr>
            <w:r w:rsidRPr="006F476F">
              <w:rPr>
                <w:lang w:val="ro-RO"/>
              </w:rPr>
              <w:t xml:space="preserve">4. </w:t>
            </w:r>
            <w:r w:rsidR="00002FC6" w:rsidRPr="006F476F">
              <w:rPr>
                <w:lang w:val="ro-RO"/>
              </w:rPr>
              <w:t xml:space="preserve">Ambalajul interior și ambalajul intermediar pot fi flexibile. Atunci când sunt utilizate ambalaje flexibile, acesta trebuie să treacă testul de rezistență la impact de cel puțin 165 g conform standardului ISO 7765-1: 1988 „Filme și folii de plastic - Determinarea rezistenței la impact prin metoda cu cădere fără proiectile - Partea 1: Metode „Scări”” și să treacă testul de rezistență la rupere de cel puțin 480 g pe planuri perpendiculare și paralele pe plan longitudinal pentru saci conform </w:t>
            </w:r>
            <w:r w:rsidR="0056443F">
              <w:rPr>
                <w:lang w:val="ro-RO"/>
              </w:rPr>
              <w:t>standardului ISO 6383 -2: 1983 „F</w:t>
            </w:r>
            <w:r w:rsidR="00002FC6" w:rsidRPr="006F476F">
              <w:rPr>
                <w:lang w:val="ro-RO"/>
              </w:rPr>
              <w:t>ilme și folii de plastic - Determinarea rezistenței la rupere - Partea 2: Metoda Elmendorf ”. Masa netă maximă a fiecărui ambalaj interior flexibil trebuie să fie de 30 kg.</w:t>
            </w:r>
          </w:p>
          <w:p w:rsidR="00002FC6" w:rsidRPr="006F476F" w:rsidRDefault="00DD7EF5" w:rsidP="00002FC6">
            <w:pPr>
              <w:jc w:val="both"/>
              <w:rPr>
                <w:lang w:val="ro-RO"/>
              </w:rPr>
            </w:pPr>
            <w:r w:rsidRPr="006F476F">
              <w:rPr>
                <w:lang w:val="ro-RO"/>
              </w:rPr>
              <w:t xml:space="preserve">5. </w:t>
            </w:r>
            <w:r w:rsidR="00002FC6" w:rsidRPr="006F476F">
              <w:rPr>
                <w:lang w:val="ro-RO"/>
              </w:rPr>
              <w:t>Fiecare ambalaj intermediar flexibil trebuie să conțină un singur ambalaj interior.</w:t>
            </w:r>
          </w:p>
          <w:p w:rsidR="00002FC6" w:rsidRPr="006F476F" w:rsidRDefault="00DD7EF5" w:rsidP="00002FC6">
            <w:pPr>
              <w:jc w:val="both"/>
              <w:rPr>
                <w:lang w:val="ro-RO"/>
              </w:rPr>
            </w:pPr>
            <w:r w:rsidRPr="006F476F">
              <w:rPr>
                <w:lang w:val="ro-RO"/>
              </w:rPr>
              <w:t xml:space="preserve">6. </w:t>
            </w:r>
            <w:r w:rsidR="00002FC6" w:rsidRPr="006F476F">
              <w:rPr>
                <w:lang w:val="ro-RO"/>
              </w:rPr>
              <w:t>Ambalajele interioare care conțin o cantitate mică de lichid liber pot fi conținute într-un ambalaj intermediar atâta timp cât există suficient material absorbant sau întăritor în ambalajul interior sau intermediar pentru a absorbi sau a solidifica conținutul de lichid prezent. Trebuie utilizat un material absorbant adecvat, care să reziste la temperaturile și la vibrațiile care pot apărea în condiții normale de transport.</w:t>
            </w:r>
          </w:p>
          <w:p w:rsidR="00002FC6" w:rsidRPr="006F476F" w:rsidRDefault="00DD7EF5" w:rsidP="00002FC6">
            <w:pPr>
              <w:jc w:val="both"/>
              <w:rPr>
                <w:lang w:val="ro-RO"/>
              </w:rPr>
            </w:pPr>
            <w:r w:rsidRPr="006F476F">
              <w:rPr>
                <w:lang w:val="ro-RO"/>
              </w:rPr>
              <w:t xml:space="preserve">7. </w:t>
            </w:r>
            <w:r w:rsidR="00002FC6" w:rsidRPr="006F476F">
              <w:rPr>
                <w:lang w:val="ro-RO"/>
              </w:rPr>
              <w:t>Ambalajele intermediare trebuie plasate în ambalaje exterioare interpuse cu material de amortizare adecvat sau material absorbant.</w:t>
            </w:r>
          </w:p>
        </w:tc>
      </w:tr>
    </w:tbl>
    <w:p w:rsidR="008461BD" w:rsidRPr="006F476F" w:rsidRDefault="008461BD" w:rsidP="000148DE">
      <w:pPr>
        <w:jc w:val="both"/>
        <w:rPr>
          <w:lang w:val="ro-RO"/>
        </w:rPr>
      </w:pPr>
    </w:p>
    <w:p w:rsidR="00E53368" w:rsidRPr="006F476F" w:rsidRDefault="00E53368" w:rsidP="000148DE">
      <w:pPr>
        <w:jc w:val="both"/>
        <w:rPr>
          <w:lang w:val="ro-RO"/>
        </w:rPr>
      </w:pPr>
      <w:r w:rsidRPr="006F476F">
        <w:rPr>
          <w:b/>
          <w:lang w:val="ro-RO"/>
        </w:rPr>
        <w:t>P 800</w:t>
      </w:r>
      <w:r w:rsidRPr="006F476F">
        <w:rPr>
          <w:lang w:val="ro-RO"/>
        </w:rPr>
        <w:tab/>
      </w:r>
      <w:r w:rsidRPr="006F476F">
        <w:rPr>
          <w:lang w:val="ro-RO"/>
        </w:rPr>
        <w:tab/>
        <w:t>În cadrul dispoziţiei speciale PP 41, în cea de-a doua frază, se înlocuieşte sintagma „pentru ambalare trebuie să rezistente din punct de vedere” cu „pentru ambalarea galiului trebuie să reziste din punct de vedere”.</w:t>
      </w:r>
    </w:p>
    <w:p w:rsidR="007C1F67" w:rsidRPr="006F476F" w:rsidRDefault="007C1F67" w:rsidP="00BF25B0">
      <w:pPr>
        <w:jc w:val="both"/>
        <w:rPr>
          <w:lang w:val="ro-RO"/>
        </w:rPr>
      </w:pPr>
    </w:p>
    <w:p w:rsidR="00CE03E0" w:rsidRPr="006F476F" w:rsidRDefault="00CE03E0" w:rsidP="00CE03E0">
      <w:pPr>
        <w:jc w:val="both"/>
        <w:rPr>
          <w:lang w:val="ro-RO"/>
        </w:rPr>
      </w:pPr>
      <w:r w:rsidRPr="006F476F">
        <w:rPr>
          <w:b/>
          <w:lang w:val="ro-RO"/>
        </w:rPr>
        <w:t>P 801</w:t>
      </w:r>
      <w:r w:rsidRPr="006F476F">
        <w:rPr>
          <w:lang w:val="ro-RO"/>
        </w:rPr>
        <w:tab/>
      </w:r>
      <w:r w:rsidRPr="006F476F">
        <w:rPr>
          <w:lang w:val="ro-RO"/>
        </w:rPr>
        <w:tab/>
        <w:t>Se modifică şi va avea următorul cuprins:</w:t>
      </w:r>
    </w:p>
    <w:tbl>
      <w:tblPr>
        <w:tblStyle w:val="TableGrid"/>
        <w:tblW w:w="0" w:type="auto"/>
        <w:tblLook w:val="04A0" w:firstRow="1" w:lastRow="0" w:firstColumn="1" w:lastColumn="0" w:noHBand="0" w:noVBand="1"/>
      </w:tblPr>
      <w:tblGrid>
        <w:gridCol w:w="846"/>
        <w:gridCol w:w="6662"/>
        <w:gridCol w:w="789"/>
      </w:tblGrid>
      <w:tr w:rsidR="00CE03E0" w:rsidRPr="006F476F" w:rsidTr="00663F6A">
        <w:tc>
          <w:tcPr>
            <w:tcW w:w="846" w:type="dxa"/>
            <w:tcBorders>
              <w:right w:val="nil"/>
            </w:tcBorders>
          </w:tcPr>
          <w:p w:rsidR="00CE03E0" w:rsidRPr="006F476F" w:rsidRDefault="00CE03E0" w:rsidP="00CE03E0">
            <w:pPr>
              <w:rPr>
                <w:b/>
                <w:lang w:val="ro-RO"/>
              </w:rPr>
            </w:pPr>
            <w:r w:rsidRPr="006F476F">
              <w:rPr>
                <w:b/>
                <w:lang w:val="ro-RO"/>
              </w:rPr>
              <w:t>P 801</w:t>
            </w:r>
          </w:p>
        </w:tc>
        <w:tc>
          <w:tcPr>
            <w:tcW w:w="6662" w:type="dxa"/>
            <w:tcBorders>
              <w:left w:val="nil"/>
              <w:right w:val="nil"/>
            </w:tcBorders>
          </w:tcPr>
          <w:p w:rsidR="00CE03E0" w:rsidRPr="006F476F" w:rsidRDefault="00CE03E0" w:rsidP="00663F6A">
            <w:pPr>
              <w:jc w:val="center"/>
              <w:rPr>
                <w:b/>
                <w:lang w:val="ro-RO"/>
              </w:rPr>
            </w:pPr>
            <w:r w:rsidRPr="006F476F">
              <w:rPr>
                <w:b/>
                <w:lang w:val="ro-RO"/>
              </w:rPr>
              <w:t>INSTRUCŢIUNI DE AMBALARE</w:t>
            </w:r>
          </w:p>
        </w:tc>
        <w:tc>
          <w:tcPr>
            <w:tcW w:w="789" w:type="dxa"/>
            <w:tcBorders>
              <w:left w:val="nil"/>
            </w:tcBorders>
          </w:tcPr>
          <w:p w:rsidR="00CE03E0" w:rsidRPr="006F476F" w:rsidRDefault="00CE03E0" w:rsidP="00CE03E0">
            <w:pPr>
              <w:jc w:val="right"/>
              <w:rPr>
                <w:b/>
                <w:lang w:val="ro-RO"/>
              </w:rPr>
            </w:pPr>
            <w:r w:rsidRPr="006F476F">
              <w:rPr>
                <w:b/>
                <w:lang w:val="ro-RO"/>
              </w:rPr>
              <w:t>P 801</w:t>
            </w:r>
          </w:p>
        </w:tc>
      </w:tr>
      <w:tr w:rsidR="00B468ED" w:rsidRPr="006F476F" w:rsidTr="00663F6A">
        <w:tc>
          <w:tcPr>
            <w:tcW w:w="8297" w:type="dxa"/>
            <w:gridSpan w:val="3"/>
          </w:tcPr>
          <w:p w:rsidR="00B468ED" w:rsidRPr="006F476F" w:rsidRDefault="00B468ED" w:rsidP="00663F6A">
            <w:pPr>
              <w:jc w:val="both"/>
              <w:rPr>
                <w:lang w:val="ro-RO"/>
              </w:rPr>
            </w:pPr>
            <w:r w:rsidRPr="006F476F">
              <w:rPr>
                <w:lang w:val="ro-RO"/>
              </w:rPr>
              <w:t>Această instrucțiune se aplică Nr. ONU 2794, 2795 și 3028, precum și acumulatorilor uzați de la Nr. ONU 2800.</w:t>
            </w:r>
          </w:p>
        </w:tc>
      </w:tr>
      <w:tr w:rsidR="00CE03E0" w:rsidRPr="006F476F" w:rsidTr="00663F6A">
        <w:tc>
          <w:tcPr>
            <w:tcW w:w="8297" w:type="dxa"/>
            <w:gridSpan w:val="3"/>
          </w:tcPr>
          <w:p w:rsidR="00B468ED" w:rsidRPr="006F476F" w:rsidRDefault="00B468ED" w:rsidP="00B468ED">
            <w:pPr>
              <w:jc w:val="both"/>
              <w:rPr>
                <w:lang w:val="ro-RO"/>
              </w:rPr>
            </w:pPr>
            <w:r w:rsidRPr="006F476F">
              <w:rPr>
                <w:lang w:val="ro-RO"/>
              </w:rPr>
              <w:t>Următoarele ambalaje sunt autorizate, dacă sunt îndeplinite dispozițiile generale de la 4.1.1.1, 4.1.1.2, 4.1.1.6 și 4.1.3:</w:t>
            </w:r>
          </w:p>
          <w:p w:rsidR="00B468ED" w:rsidRPr="006F476F" w:rsidRDefault="00B468ED" w:rsidP="00B468ED">
            <w:pPr>
              <w:jc w:val="both"/>
              <w:rPr>
                <w:lang w:val="ro-RO"/>
              </w:rPr>
            </w:pPr>
            <w:r w:rsidRPr="006F476F">
              <w:rPr>
                <w:lang w:val="ro-RO"/>
              </w:rPr>
              <w:t>(1) Ambalaje exterioare rigide, lăzi din lemn sau palete.</w:t>
            </w:r>
          </w:p>
          <w:p w:rsidR="00B468ED" w:rsidRPr="006F476F" w:rsidRDefault="00B468ED" w:rsidP="00B468ED">
            <w:pPr>
              <w:jc w:val="both"/>
              <w:rPr>
                <w:lang w:val="ro-RO"/>
              </w:rPr>
            </w:pPr>
            <w:r w:rsidRPr="006F476F">
              <w:rPr>
                <w:lang w:val="ro-RO"/>
              </w:rPr>
              <w:t xml:space="preserve">      În plus, trebuie îndeplinite următoarele condiții:</w:t>
            </w:r>
          </w:p>
          <w:p w:rsidR="00B468ED" w:rsidRPr="006F476F" w:rsidRDefault="00B468ED" w:rsidP="009673BF">
            <w:pPr>
              <w:pStyle w:val="ListParagraph"/>
              <w:numPr>
                <w:ilvl w:val="0"/>
                <w:numId w:val="100"/>
              </w:numPr>
              <w:jc w:val="both"/>
              <w:rPr>
                <w:lang w:val="ro-RO"/>
              </w:rPr>
            </w:pPr>
            <w:r w:rsidRPr="006F476F">
              <w:rPr>
                <w:lang w:val="ro-RO"/>
              </w:rPr>
              <w:t>Acumulatorii stivuiți trebuie așezați în mod adecvat pe mai multe nivele, separate printr-un strat din material neconducător de electricitate;</w:t>
            </w:r>
          </w:p>
          <w:p w:rsidR="00B468ED" w:rsidRPr="006F476F" w:rsidRDefault="00B468ED" w:rsidP="009673BF">
            <w:pPr>
              <w:pStyle w:val="ListParagraph"/>
              <w:numPr>
                <w:ilvl w:val="0"/>
                <w:numId w:val="100"/>
              </w:numPr>
              <w:jc w:val="both"/>
              <w:rPr>
                <w:lang w:val="ro-RO"/>
              </w:rPr>
            </w:pPr>
            <w:r w:rsidRPr="006F476F">
              <w:rPr>
                <w:lang w:val="ro-RO"/>
              </w:rPr>
              <w:t>Bornele acumulatorilor nu trebuie să suporte greutatea altor elemente suprapuse peste acestea;</w:t>
            </w:r>
          </w:p>
          <w:p w:rsidR="00B468ED" w:rsidRPr="006F476F" w:rsidRDefault="00B468ED" w:rsidP="009673BF">
            <w:pPr>
              <w:pStyle w:val="ListParagraph"/>
              <w:numPr>
                <w:ilvl w:val="0"/>
                <w:numId w:val="100"/>
              </w:numPr>
              <w:jc w:val="both"/>
              <w:rPr>
                <w:lang w:val="ro-RO"/>
              </w:rPr>
            </w:pPr>
            <w:r w:rsidRPr="006F476F">
              <w:rPr>
                <w:lang w:val="ro-RO"/>
              </w:rPr>
              <w:t>Acumulatorii trebuie să fie ambalați sau așezați astfel încât să se prevină orice mișcare accidentală;</w:t>
            </w:r>
          </w:p>
          <w:p w:rsidR="00B468ED" w:rsidRPr="006F476F" w:rsidRDefault="00B468ED" w:rsidP="009673BF">
            <w:pPr>
              <w:pStyle w:val="ListParagraph"/>
              <w:numPr>
                <w:ilvl w:val="0"/>
                <w:numId w:val="100"/>
              </w:numPr>
              <w:jc w:val="both"/>
              <w:rPr>
                <w:lang w:val="ro-RO"/>
              </w:rPr>
            </w:pPr>
            <w:r w:rsidRPr="006F476F">
              <w:rPr>
                <w:lang w:val="ro-RO"/>
              </w:rPr>
              <w:t>Acumulatorii nu trebuie să prezinte scurgeri în condiții normale de transport sau trebuie luate măsuri adecvate pentru a preveni eliberarea electrolitului din colet (de exemplu, ambalarea individuală a acumulatorilor sau alte metode la fel de eficiente); și</w:t>
            </w:r>
          </w:p>
          <w:p w:rsidR="00B468ED" w:rsidRPr="006F476F" w:rsidRDefault="00B468ED" w:rsidP="009673BF">
            <w:pPr>
              <w:pStyle w:val="ListParagraph"/>
              <w:numPr>
                <w:ilvl w:val="0"/>
                <w:numId w:val="100"/>
              </w:numPr>
              <w:jc w:val="both"/>
              <w:rPr>
                <w:lang w:val="ro-RO"/>
              </w:rPr>
            </w:pPr>
            <w:r w:rsidRPr="006F476F">
              <w:rPr>
                <w:lang w:val="ro-RO"/>
              </w:rPr>
              <w:t>Acumulatorii trebuie protejați împotriva scurtcircuitelor.</w:t>
            </w:r>
          </w:p>
          <w:p w:rsidR="00B468ED" w:rsidRPr="006F476F" w:rsidRDefault="00B468ED" w:rsidP="00B468ED">
            <w:pPr>
              <w:jc w:val="both"/>
              <w:rPr>
                <w:lang w:val="ro-RO"/>
              </w:rPr>
            </w:pPr>
            <w:r w:rsidRPr="006F476F">
              <w:rPr>
                <w:lang w:val="ro-RO"/>
              </w:rPr>
              <w:t>(2) Ambalajele (bacuri, lăzi) pentru acumulatori, din oțel inoxidabil sau plastic pot, de asemenea, fi utilizate pentru transportul acumulatorilor uzați.</w:t>
            </w:r>
          </w:p>
          <w:p w:rsidR="00B468ED" w:rsidRPr="006F476F" w:rsidRDefault="00B468ED" w:rsidP="00B468ED">
            <w:pPr>
              <w:jc w:val="both"/>
              <w:rPr>
                <w:lang w:val="ro-RO"/>
              </w:rPr>
            </w:pPr>
            <w:r w:rsidRPr="006F476F">
              <w:rPr>
                <w:lang w:val="ro-RO"/>
              </w:rPr>
              <w:t xml:space="preserve">      În plus, trebuie îndeplinite următoarele condiții:</w:t>
            </w:r>
          </w:p>
          <w:p w:rsidR="00B468ED" w:rsidRPr="006F476F" w:rsidRDefault="00B468ED" w:rsidP="009673BF">
            <w:pPr>
              <w:pStyle w:val="ListParagraph"/>
              <w:numPr>
                <w:ilvl w:val="0"/>
                <w:numId w:val="101"/>
              </w:numPr>
              <w:jc w:val="both"/>
              <w:rPr>
                <w:lang w:val="ro-RO"/>
              </w:rPr>
            </w:pPr>
            <w:r w:rsidRPr="006F476F">
              <w:rPr>
                <w:lang w:val="ro-RO"/>
              </w:rPr>
              <w:t>Ambalajele (bacuri, lăzi) pentru acumulatori trebuie să fie rezistente la electroliții conținuți în acumulatori;</w:t>
            </w:r>
          </w:p>
          <w:p w:rsidR="00B468ED" w:rsidRPr="006F476F" w:rsidRDefault="00B468ED" w:rsidP="009673BF">
            <w:pPr>
              <w:pStyle w:val="ListParagraph"/>
              <w:numPr>
                <w:ilvl w:val="0"/>
                <w:numId w:val="101"/>
              </w:numPr>
              <w:jc w:val="both"/>
              <w:rPr>
                <w:lang w:val="ro-RO"/>
              </w:rPr>
            </w:pPr>
            <w:r w:rsidRPr="006F476F">
              <w:rPr>
                <w:lang w:val="ro-RO"/>
              </w:rPr>
              <w:t>Înălțimea de încărcare a acumulatorilor nu trebuie să depășească marginea superioară a pereților laterali ai ambalajelor (bacuri, lăzi) pentru acumulatori;</w:t>
            </w:r>
          </w:p>
          <w:p w:rsidR="00B468ED" w:rsidRPr="006F476F" w:rsidRDefault="00B468ED" w:rsidP="009673BF">
            <w:pPr>
              <w:pStyle w:val="ListParagraph"/>
              <w:numPr>
                <w:ilvl w:val="0"/>
                <w:numId w:val="101"/>
              </w:numPr>
              <w:jc w:val="both"/>
              <w:rPr>
                <w:lang w:val="ro-RO"/>
              </w:rPr>
            </w:pPr>
            <w:r w:rsidRPr="006F476F">
              <w:rPr>
                <w:lang w:val="ro-RO"/>
              </w:rPr>
              <w:lastRenderedPageBreak/>
              <w:t>Niciun reziduu periculos de electrolit conținut în acumulatori nu trebuie să adere la suprafața exterioară a ambalajelor (bacuri, lăzi) pentru acumulatori;</w:t>
            </w:r>
          </w:p>
          <w:p w:rsidR="00B468ED" w:rsidRPr="006F476F" w:rsidRDefault="00B468ED" w:rsidP="009673BF">
            <w:pPr>
              <w:pStyle w:val="ListParagraph"/>
              <w:numPr>
                <w:ilvl w:val="0"/>
                <w:numId w:val="101"/>
              </w:numPr>
              <w:jc w:val="both"/>
              <w:rPr>
                <w:lang w:val="ro-RO"/>
              </w:rPr>
            </w:pPr>
            <w:r w:rsidRPr="006F476F">
              <w:rPr>
                <w:lang w:val="ro-RO"/>
              </w:rPr>
              <w:t>În condiții normale de transport nu trebuie să existe scurgere de electroliți din ambalaj (bacuri, lăzi);</w:t>
            </w:r>
          </w:p>
          <w:p w:rsidR="00B468ED" w:rsidRPr="006F476F" w:rsidRDefault="00B468ED" w:rsidP="009673BF">
            <w:pPr>
              <w:pStyle w:val="ListParagraph"/>
              <w:numPr>
                <w:ilvl w:val="0"/>
                <w:numId w:val="101"/>
              </w:numPr>
              <w:jc w:val="both"/>
              <w:rPr>
                <w:lang w:val="ro-RO"/>
              </w:rPr>
            </w:pPr>
            <w:r w:rsidRPr="006F476F">
              <w:rPr>
                <w:lang w:val="ro-RO"/>
              </w:rPr>
              <w:t xml:space="preserve">Trebuie luate măsuri pentru a se asigura că ambalajele (bacurile, lăzile) umplute nu își pot pierde conținutul; </w:t>
            </w:r>
          </w:p>
          <w:p w:rsidR="00B468ED" w:rsidRPr="006F476F" w:rsidRDefault="00B468ED" w:rsidP="009673BF">
            <w:pPr>
              <w:pStyle w:val="ListParagraph"/>
              <w:numPr>
                <w:ilvl w:val="0"/>
                <w:numId w:val="101"/>
              </w:numPr>
              <w:jc w:val="both"/>
              <w:rPr>
                <w:lang w:val="ro-RO"/>
              </w:rPr>
            </w:pPr>
            <w:r w:rsidRPr="006F476F">
              <w:rPr>
                <w:lang w:val="ro-RO"/>
              </w:rPr>
              <w:t>Trebuie luate măsuri pentru a se preveni scurtcircuitele (de exemplu, acumulatorii trebuie să fie descărcați, trebuie utilizată protecție individuală pentru bornele acumulatorilor etc.) și</w:t>
            </w:r>
          </w:p>
          <w:p w:rsidR="00B468ED" w:rsidRPr="006F476F" w:rsidRDefault="00B468ED" w:rsidP="009673BF">
            <w:pPr>
              <w:pStyle w:val="ListParagraph"/>
              <w:numPr>
                <w:ilvl w:val="0"/>
                <w:numId w:val="101"/>
              </w:numPr>
              <w:jc w:val="both"/>
              <w:rPr>
                <w:lang w:val="ro-RO"/>
              </w:rPr>
            </w:pPr>
            <w:r w:rsidRPr="006F476F">
              <w:rPr>
                <w:lang w:val="ro-RO"/>
              </w:rPr>
              <w:t>Ambalajele (bacuri, lăzi) trebuie să fie:</w:t>
            </w:r>
          </w:p>
          <w:p w:rsidR="00B468ED" w:rsidRPr="006F476F" w:rsidRDefault="00B468ED" w:rsidP="00B468ED">
            <w:pPr>
              <w:pStyle w:val="ListParagraph"/>
              <w:ind w:left="738"/>
              <w:jc w:val="both"/>
              <w:rPr>
                <w:lang w:val="ro-RO"/>
              </w:rPr>
            </w:pPr>
            <w:r w:rsidRPr="006F476F">
              <w:rPr>
                <w:lang w:val="ro-RO"/>
              </w:rPr>
              <w:t>i) acoperite;</w:t>
            </w:r>
          </w:p>
          <w:p w:rsidR="00CE03E0" w:rsidRPr="006F476F" w:rsidRDefault="00B468ED" w:rsidP="00B468ED">
            <w:pPr>
              <w:pStyle w:val="ListParagraph"/>
              <w:ind w:left="738"/>
              <w:jc w:val="both"/>
              <w:rPr>
                <w:lang w:val="ro-RO"/>
              </w:rPr>
            </w:pPr>
            <w:r w:rsidRPr="006F476F">
              <w:rPr>
                <w:lang w:val="ro-RO"/>
              </w:rPr>
              <w:t>ii) transportate în vehicule închise sau acoperite cu prelată sau în containere închise sau acoperite cu prelată.</w:t>
            </w:r>
          </w:p>
        </w:tc>
      </w:tr>
    </w:tbl>
    <w:p w:rsidR="00CE03E0" w:rsidRPr="006F476F" w:rsidRDefault="00CE03E0" w:rsidP="00CE03E0">
      <w:pPr>
        <w:jc w:val="both"/>
        <w:rPr>
          <w:lang w:val="ro-RO"/>
        </w:rPr>
      </w:pPr>
    </w:p>
    <w:p w:rsidR="00CE03E0" w:rsidRPr="006F476F" w:rsidRDefault="00CE03E0" w:rsidP="00BF25B0">
      <w:pPr>
        <w:jc w:val="both"/>
        <w:rPr>
          <w:lang w:val="ro-RO"/>
        </w:rPr>
      </w:pPr>
    </w:p>
    <w:p w:rsidR="00B468ED" w:rsidRPr="006F476F" w:rsidRDefault="00B468ED" w:rsidP="00B468ED">
      <w:pPr>
        <w:jc w:val="both"/>
        <w:rPr>
          <w:lang w:val="ro-RO"/>
        </w:rPr>
      </w:pPr>
      <w:r w:rsidRPr="006F476F">
        <w:rPr>
          <w:b/>
          <w:lang w:val="ro-RO"/>
        </w:rPr>
        <w:t>P 801a</w:t>
      </w:r>
      <w:r w:rsidRPr="006F476F">
        <w:rPr>
          <w:lang w:val="ro-RO"/>
        </w:rPr>
        <w:tab/>
      </w:r>
      <w:r w:rsidRPr="006F476F">
        <w:rPr>
          <w:lang w:val="ro-RO"/>
        </w:rPr>
        <w:tab/>
        <w:t>Se modifică şi va avea următorul cuprins:</w:t>
      </w:r>
    </w:p>
    <w:tbl>
      <w:tblPr>
        <w:tblStyle w:val="TableGrid"/>
        <w:tblW w:w="0" w:type="auto"/>
        <w:tblLook w:val="04A0" w:firstRow="1" w:lastRow="0" w:firstColumn="1" w:lastColumn="0" w:noHBand="0" w:noVBand="1"/>
      </w:tblPr>
      <w:tblGrid>
        <w:gridCol w:w="988"/>
        <w:gridCol w:w="6378"/>
        <w:gridCol w:w="931"/>
      </w:tblGrid>
      <w:tr w:rsidR="00B468ED" w:rsidRPr="006F476F" w:rsidTr="00B468ED">
        <w:tc>
          <w:tcPr>
            <w:tcW w:w="988" w:type="dxa"/>
            <w:tcBorders>
              <w:right w:val="nil"/>
            </w:tcBorders>
          </w:tcPr>
          <w:p w:rsidR="00B468ED" w:rsidRPr="006F476F" w:rsidRDefault="00B468ED" w:rsidP="00663F6A">
            <w:pPr>
              <w:rPr>
                <w:b/>
                <w:lang w:val="ro-RO"/>
              </w:rPr>
            </w:pPr>
            <w:r w:rsidRPr="006F476F">
              <w:rPr>
                <w:b/>
                <w:lang w:val="ro-RO"/>
              </w:rPr>
              <w:t>P 801a</w:t>
            </w:r>
          </w:p>
        </w:tc>
        <w:tc>
          <w:tcPr>
            <w:tcW w:w="6378" w:type="dxa"/>
            <w:tcBorders>
              <w:left w:val="nil"/>
              <w:right w:val="nil"/>
            </w:tcBorders>
          </w:tcPr>
          <w:p w:rsidR="00B468ED" w:rsidRPr="006F476F" w:rsidRDefault="00B468ED" w:rsidP="00663F6A">
            <w:pPr>
              <w:jc w:val="center"/>
              <w:rPr>
                <w:b/>
                <w:lang w:val="ro-RO"/>
              </w:rPr>
            </w:pPr>
            <w:r w:rsidRPr="006F476F">
              <w:rPr>
                <w:b/>
                <w:lang w:val="ro-RO"/>
              </w:rPr>
              <w:t>INSTRUCŢIUNI DE AMBALARE</w:t>
            </w:r>
          </w:p>
        </w:tc>
        <w:tc>
          <w:tcPr>
            <w:tcW w:w="931" w:type="dxa"/>
            <w:tcBorders>
              <w:left w:val="nil"/>
            </w:tcBorders>
          </w:tcPr>
          <w:p w:rsidR="00B468ED" w:rsidRPr="006F476F" w:rsidRDefault="00B468ED" w:rsidP="00663F6A">
            <w:pPr>
              <w:jc w:val="right"/>
              <w:rPr>
                <w:b/>
                <w:lang w:val="ro-RO"/>
              </w:rPr>
            </w:pPr>
            <w:r w:rsidRPr="006F476F">
              <w:rPr>
                <w:b/>
                <w:lang w:val="ro-RO"/>
              </w:rPr>
              <w:t>P 801a</w:t>
            </w:r>
          </w:p>
        </w:tc>
      </w:tr>
      <w:tr w:rsidR="00B468ED" w:rsidRPr="006F476F" w:rsidTr="00663F6A">
        <w:tc>
          <w:tcPr>
            <w:tcW w:w="8297" w:type="dxa"/>
            <w:gridSpan w:val="3"/>
          </w:tcPr>
          <w:p w:rsidR="00B468ED" w:rsidRPr="006F476F" w:rsidRDefault="00B468ED" w:rsidP="00B468ED">
            <w:pPr>
              <w:jc w:val="center"/>
              <w:rPr>
                <w:lang w:val="ro-RO"/>
              </w:rPr>
            </w:pPr>
            <w:r w:rsidRPr="006F476F">
              <w:rPr>
                <w:lang w:val="ro-RO"/>
              </w:rPr>
              <w:t>(suprimat)</w:t>
            </w:r>
          </w:p>
        </w:tc>
      </w:tr>
    </w:tbl>
    <w:p w:rsidR="00CE03E0" w:rsidRPr="006F476F" w:rsidRDefault="00CE03E0" w:rsidP="00BF25B0">
      <w:pPr>
        <w:jc w:val="both"/>
        <w:rPr>
          <w:lang w:val="ro-RO"/>
        </w:rPr>
      </w:pPr>
    </w:p>
    <w:p w:rsidR="007C1F67" w:rsidRPr="006F476F" w:rsidRDefault="00EA2873" w:rsidP="00BF25B0">
      <w:pPr>
        <w:jc w:val="both"/>
        <w:rPr>
          <w:lang w:val="ro-RO"/>
        </w:rPr>
      </w:pPr>
      <w:r w:rsidRPr="006F476F">
        <w:rPr>
          <w:b/>
          <w:lang w:val="ro-RO"/>
        </w:rPr>
        <w:t>P 903</w:t>
      </w:r>
      <w:r w:rsidRPr="006F476F">
        <w:rPr>
          <w:lang w:val="ro-RO"/>
        </w:rPr>
        <w:tab/>
      </w:r>
      <w:r w:rsidRPr="006F476F">
        <w:rPr>
          <w:lang w:val="ro-RO"/>
        </w:rPr>
        <w:tab/>
        <w:t>La finalul paragrafului 4) se adaugă o nouă notă, cu următorul cuprins:</w:t>
      </w:r>
    </w:p>
    <w:p w:rsidR="00EA2873" w:rsidRPr="006F476F" w:rsidRDefault="00EA2873" w:rsidP="00BF25B0">
      <w:pPr>
        <w:jc w:val="both"/>
        <w:rPr>
          <w:lang w:val="ro-RO"/>
        </w:rPr>
      </w:pPr>
      <w:r w:rsidRPr="006F476F">
        <w:rPr>
          <w:lang w:val="ro-RO"/>
        </w:rPr>
        <w:tab/>
      </w:r>
      <w:r w:rsidRPr="006F476F">
        <w:rPr>
          <w:lang w:val="ro-RO"/>
        </w:rPr>
        <w:tab/>
        <w:t>„</w:t>
      </w:r>
      <w:r w:rsidRPr="006F476F">
        <w:rPr>
          <w:b/>
          <w:lang w:val="ro-RO"/>
        </w:rPr>
        <w:t>NOTĂ.</w:t>
      </w:r>
      <w:r w:rsidRPr="006F476F">
        <w:rPr>
          <w:lang w:val="ro-RO"/>
        </w:rPr>
        <w:t xml:space="preserve"> Pentru transportul într-un lanţ de transport care </w:t>
      </w:r>
      <w:r w:rsidR="00BA59BB" w:rsidRPr="006F476F">
        <w:rPr>
          <w:lang w:val="ro-RO"/>
        </w:rPr>
        <w:t>curpinde un</w:t>
      </w:r>
      <w:r w:rsidRPr="006F476F">
        <w:rPr>
          <w:lang w:val="ro-RO"/>
        </w:rPr>
        <w:t xml:space="preserve"> parcurs aerian, aceste dispozitive, dacă sunt active, trebuie să îndeplinească </w:t>
      </w:r>
      <w:r w:rsidR="00BA59BB" w:rsidRPr="006F476F">
        <w:rPr>
          <w:lang w:val="ro-RO"/>
        </w:rPr>
        <w:t>standardele corespunzătoare</w:t>
      </w:r>
      <w:r w:rsidRPr="006F476F">
        <w:rPr>
          <w:lang w:val="ro-RO"/>
        </w:rPr>
        <w:t xml:space="preserve"> privind radiaţia electromagnetică pentru a se asigură că funcţionarea lor nu interferează cu sistemele aeriene.”</w:t>
      </w:r>
    </w:p>
    <w:p w:rsidR="00BA59BB" w:rsidRPr="006F476F" w:rsidRDefault="00BA59BB" w:rsidP="00BF25B0">
      <w:pPr>
        <w:jc w:val="both"/>
        <w:rPr>
          <w:lang w:val="ro-RO"/>
        </w:rPr>
      </w:pPr>
    </w:p>
    <w:p w:rsidR="00BA59BB" w:rsidRPr="006F476F" w:rsidRDefault="00BA59BB" w:rsidP="00BF25B0">
      <w:pPr>
        <w:jc w:val="both"/>
        <w:rPr>
          <w:lang w:val="ro-RO"/>
        </w:rPr>
      </w:pPr>
      <w:r w:rsidRPr="006F476F">
        <w:rPr>
          <w:lang w:val="ro-RO"/>
        </w:rPr>
        <w:tab/>
      </w:r>
      <w:r w:rsidRPr="006F476F">
        <w:rPr>
          <w:lang w:val="ro-RO"/>
        </w:rPr>
        <w:tab/>
        <w:t>Se adaugă un paragaraf nou, 5), cu următorul cuprins:</w:t>
      </w:r>
    </w:p>
    <w:p w:rsidR="00BA59BB" w:rsidRPr="006F476F" w:rsidRDefault="00BA59BB" w:rsidP="00BA59BB">
      <w:pPr>
        <w:jc w:val="both"/>
        <w:rPr>
          <w:lang w:val="ro-RO"/>
        </w:rPr>
      </w:pPr>
      <w:r w:rsidRPr="006F476F">
        <w:rPr>
          <w:lang w:val="ro-RO"/>
        </w:rPr>
        <w:tab/>
      </w:r>
      <w:r w:rsidRPr="006F476F">
        <w:rPr>
          <w:lang w:val="ro-RO"/>
        </w:rPr>
        <w:tab/>
        <w:t>„5) Pentru ambalajele care conțin pile sau baterii ambalate cu echipamente, dar și pile și baterii conținute într-un echipament:</w:t>
      </w:r>
    </w:p>
    <w:p w:rsidR="00BA59BB" w:rsidRPr="006F476F" w:rsidRDefault="00BA59BB" w:rsidP="009673BF">
      <w:pPr>
        <w:pStyle w:val="ListParagraph"/>
        <w:numPr>
          <w:ilvl w:val="0"/>
          <w:numId w:val="102"/>
        </w:numPr>
        <w:jc w:val="both"/>
        <w:rPr>
          <w:lang w:val="ro-RO"/>
        </w:rPr>
      </w:pPr>
      <w:r w:rsidRPr="006F476F">
        <w:rPr>
          <w:lang w:val="ro-RO"/>
        </w:rPr>
        <w:t>Pilele sau bateriile trebuie să fie complet incluse în ambalaj, care apoi trebuie plasat cu echipamentul într-un alt ambalaj care îndeplinește prescripțiile paragrafului 1) al prezentei instrucțiuni de ambalare; sau</w:t>
      </w:r>
    </w:p>
    <w:p w:rsidR="00BA59BB" w:rsidRPr="006F476F" w:rsidRDefault="00BA59BB" w:rsidP="009673BF">
      <w:pPr>
        <w:pStyle w:val="ListParagraph"/>
        <w:numPr>
          <w:ilvl w:val="0"/>
          <w:numId w:val="102"/>
        </w:numPr>
        <w:jc w:val="both"/>
        <w:rPr>
          <w:lang w:val="ro-RO"/>
        </w:rPr>
      </w:pPr>
      <w:r w:rsidRPr="006F476F">
        <w:rPr>
          <w:lang w:val="ro-RO"/>
        </w:rPr>
        <w:t>Ambalajele trebuie să fie conforme cu prescripțiile paragrafului (1) din această instrucțiune de ambalare, care apoi trebuie să fie plasate împreună cu echipamentul într-un ambalaj exterior suficient de rezistent construit dintr-un material adecvat, care are o rezistență suficientă și conceput în funcție de conținut și utilizării căreia îi este destinat. Ambalajele exterioare trebuie să fie construite în așa fel încât să prevină operarea accidentală în timpul transportului și nu trebuie să îndeplinească dispozițiile de la 4.1.1.3.</w:t>
      </w:r>
    </w:p>
    <w:p w:rsidR="00BA59BB" w:rsidRPr="006F476F" w:rsidRDefault="00BA59BB" w:rsidP="00BA59BB">
      <w:pPr>
        <w:jc w:val="both"/>
        <w:rPr>
          <w:lang w:val="ro-RO"/>
        </w:rPr>
      </w:pPr>
      <w:r w:rsidRPr="006F476F">
        <w:rPr>
          <w:lang w:val="ro-RO"/>
        </w:rPr>
        <w:tab/>
      </w:r>
      <w:r w:rsidRPr="006F476F">
        <w:rPr>
          <w:lang w:val="ro-RO"/>
        </w:rPr>
        <w:tab/>
        <w:t>Echipamentul trebuie să fie protejat împotriva deplasării în interiorul ambalajului exterior.</w:t>
      </w:r>
    </w:p>
    <w:p w:rsidR="00BA59BB" w:rsidRPr="006F476F" w:rsidRDefault="00BA59BB" w:rsidP="00BA59BB">
      <w:pPr>
        <w:jc w:val="both"/>
        <w:rPr>
          <w:lang w:val="ro-RO"/>
        </w:rPr>
      </w:pPr>
      <w:r w:rsidRPr="006F476F">
        <w:rPr>
          <w:lang w:val="ro-RO"/>
        </w:rPr>
        <w:tab/>
      </w:r>
      <w:r w:rsidRPr="006F476F">
        <w:rPr>
          <w:lang w:val="ro-RO"/>
        </w:rPr>
        <w:tab/>
        <w:t>Dispozitivele precum etichetele de identificare prin radiofrecvență, ceasurile și aparatele de înregistrare a temperaturii, care nu sunt susceptibile de a genera o degajare periculoasă de căldură, pot fi transportate în ambalaje exterioare robuste atunci când sunt lăsate intenționat în stare de funcționare.</w:t>
      </w:r>
    </w:p>
    <w:p w:rsidR="00BA59BB" w:rsidRPr="006F476F" w:rsidRDefault="00BA59BB" w:rsidP="00BA59BB">
      <w:pPr>
        <w:jc w:val="both"/>
        <w:rPr>
          <w:lang w:val="ro-RO"/>
        </w:rPr>
      </w:pPr>
      <w:r w:rsidRPr="006F476F">
        <w:rPr>
          <w:lang w:val="ro-RO"/>
        </w:rPr>
        <w:tab/>
      </w:r>
      <w:r w:rsidRPr="006F476F">
        <w:rPr>
          <w:lang w:val="ro-RO"/>
        </w:rPr>
        <w:tab/>
      </w:r>
      <w:r w:rsidRPr="006F476F">
        <w:rPr>
          <w:b/>
          <w:lang w:val="ro-RO"/>
        </w:rPr>
        <w:t>NOTĂ.</w:t>
      </w:r>
      <w:r w:rsidRPr="006F476F">
        <w:rPr>
          <w:lang w:val="ro-RO"/>
        </w:rPr>
        <w:t xml:space="preserve"> Pentru transportul într-un lanț de transport care cuprinde un parcurs aerian, aceste dispozitive, atunci când sunt active, trebuie să îndeplinească standardele corespunzătoare referitoare la radiațiile electromagnetice pentru a se asigura că funcționarea lor nu interferează cu sistemele aeriene.”</w:t>
      </w:r>
    </w:p>
    <w:p w:rsidR="00CD2310" w:rsidRPr="006F476F" w:rsidRDefault="00CD2310" w:rsidP="00BA59BB">
      <w:pPr>
        <w:jc w:val="both"/>
        <w:rPr>
          <w:lang w:val="ro-RO"/>
        </w:rPr>
      </w:pPr>
    </w:p>
    <w:p w:rsidR="00CD2310" w:rsidRPr="006F476F" w:rsidRDefault="00CD2310" w:rsidP="00BA59BB">
      <w:pPr>
        <w:jc w:val="both"/>
        <w:rPr>
          <w:lang w:val="ro-RO"/>
        </w:rPr>
      </w:pPr>
      <w:r w:rsidRPr="006F476F">
        <w:rPr>
          <w:b/>
          <w:lang w:val="ro-RO"/>
        </w:rPr>
        <w:t>P 905</w:t>
      </w:r>
      <w:r w:rsidRPr="006F476F">
        <w:rPr>
          <w:lang w:val="ro-RO"/>
        </w:rPr>
        <w:tab/>
      </w:r>
      <w:r w:rsidRPr="006F476F">
        <w:rPr>
          <w:lang w:val="ro-RO"/>
        </w:rPr>
        <w:tab/>
        <w:t>Pe al doilea rând de sub rândul de titlu, se înlocuieşte sintagma „bărci de salvare” cu „ambarcaţiuni de salvare”.</w:t>
      </w:r>
    </w:p>
    <w:p w:rsidR="00CD2310" w:rsidRPr="006F476F" w:rsidRDefault="00CD2310" w:rsidP="00BA59BB">
      <w:pPr>
        <w:jc w:val="both"/>
        <w:rPr>
          <w:lang w:val="ro-RO"/>
        </w:rPr>
      </w:pPr>
    </w:p>
    <w:p w:rsidR="00CD2310" w:rsidRPr="006F476F" w:rsidRDefault="00CD2310" w:rsidP="00CD2310">
      <w:pPr>
        <w:jc w:val="both"/>
        <w:rPr>
          <w:lang w:val="ro-RO"/>
        </w:rPr>
      </w:pPr>
      <w:r w:rsidRPr="006F476F">
        <w:rPr>
          <w:b/>
          <w:lang w:val="ro-RO"/>
        </w:rPr>
        <w:t>P 907</w:t>
      </w:r>
      <w:r w:rsidRPr="006F476F">
        <w:rPr>
          <w:lang w:val="ro-RO"/>
        </w:rPr>
        <w:tab/>
      </w:r>
      <w:r w:rsidRPr="006F476F">
        <w:rPr>
          <w:lang w:val="ro-RO"/>
        </w:rPr>
        <w:tab/>
        <w:t>Se modifică şi va avea următorul cuprins:</w:t>
      </w:r>
    </w:p>
    <w:tbl>
      <w:tblPr>
        <w:tblStyle w:val="TableGrid"/>
        <w:tblW w:w="0" w:type="auto"/>
        <w:tblLook w:val="04A0" w:firstRow="1" w:lastRow="0" w:firstColumn="1" w:lastColumn="0" w:noHBand="0" w:noVBand="1"/>
      </w:tblPr>
      <w:tblGrid>
        <w:gridCol w:w="846"/>
        <w:gridCol w:w="6662"/>
        <w:gridCol w:w="789"/>
      </w:tblGrid>
      <w:tr w:rsidR="00CD2310" w:rsidRPr="006F476F" w:rsidTr="00663F6A">
        <w:tc>
          <w:tcPr>
            <w:tcW w:w="846" w:type="dxa"/>
            <w:tcBorders>
              <w:right w:val="nil"/>
            </w:tcBorders>
          </w:tcPr>
          <w:p w:rsidR="00CD2310" w:rsidRPr="006F476F" w:rsidRDefault="00CD2310" w:rsidP="00CD2310">
            <w:pPr>
              <w:rPr>
                <w:b/>
                <w:lang w:val="ro-RO"/>
              </w:rPr>
            </w:pPr>
            <w:r w:rsidRPr="006F476F">
              <w:rPr>
                <w:b/>
                <w:lang w:val="ro-RO"/>
              </w:rPr>
              <w:t>P 907</w:t>
            </w:r>
          </w:p>
        </w:tc>
        <w:tc>
          <w:tcPr>
            <w:tcW w:w="6662" w:type="dxa"/>
            <w:tcBorders>
              <w:left w:val="nil"/>
              <w:right w:val="nil"/>
            </w:tcBorders>
          </w:tcPr>
          <w:p w:rsidR="00CD2310" w:rsidRPr="006F476F" w:rsidRDefault="00CD2310" w:rsidP="00663F6A">
            <w:pPr>
              <w:jc w:val="center"/>
              <w:rPr>
                <w:b/>
                <w:lang w:val="ro-RO"/>
              </w:rPr>
            </w:pPr>
            <w:r w:rsidRPr="006F476F">
              <w:rPr>
                <w:b/>
                <w:lang w:val="ro-RO"/>
              </w:rPr>
              <w:t>INSTRUCŢIUNI DE AMBALARE</w:t>
            </w:r>
          </w:p>
        </w:tc>
        <w:tc>
          <w:tcPr>
            <w:tcW w:w="789" w:type="dxa"/>
            <w:tcBorders>
              <w:left w:val="nil"/>
            </w:tcBorders>
          </w:tcPr>
          <w:p w:rsidR="00CD2310" w:rsidRPr="006F476F" w:rsidRDefault="00CD2310" w:rsidP="00CD2310">
            <w:pPr>
              <w:jc w:val="right"/>
              <w:rPr>
                <w:b/>
                <w:lang w:val="ro-RO"/>
              </w:rPr>
            </w:pPr>
            <w:r w:rsidRPr="006F476F">
              <w:rPr>
                <w:b/>
                <w:lang w:val="ro-RO"/>
              </w:rPr>
              <w:t>P 907</w:t>
            </w:r>
          </w:p>
        </w:tc>
      </w:tr>
      <w:tr w:rsidR="00CD2310" w:rsidRPr="006F476F" w:rsidTr="00663F6A">
        <w:tc>
          <w:tcPr>
            <w:tcW w:w="8297" w:type="dxa"/>
            <w:gridSpan w:val="3"/>
          </w:tcPr>
          <w:p w:rsidR="00CD2310" w:rsidRPr="006F476F" w:rsidRDefault="00CD2310" w:rsidP="00DB0D05">
            <w:pPr>
              <w:jc w:val="both"/>
              <w:rPr>
                <w:lang w:val="ro-RO"/>
              </w:rPr>
            </w:pPr>
            <w:r w:rsidRPr="006F476F">
              <w:rPr>
                <w:lang w:val="ro-RO"/>
              </w:rPr>
              <w:t xml:space="preserve">Această instrucțiune se aplică </w:t>
            </w:r>
            <w:r w:rsidR="00DB0D05" w:rsidRPr="006F476F">
              <w:rPr>
                <w:lang w:val="ro-RO"/>
              </w:rPr>
              <w:t>obiectelor, precum maşinile, aparatele sau dispozitivele relevante de la nr. ONU 3363.</w:t>
            </w:r>
          </w:p>
        </w:tc>
      </w:tr>
      <w:tr w:rsidR="00CD2310" w:rsidRPr="006F476F" w:rsidTr="00663F6A">
        <w:tc>
          <w:tcPr>
            <w:tcW w:w="8297" w:type="dxa"/>
            <w:gridSpan w:val="3"/>
          </w:tcPr>
          <w:p w:rsidR="00DB0D05" w:rsidRPr="006F476F" w:rsidRDefault="00DB0D05" w:rsidP="00DB0D05">
            <w:pPr>
              <w:jc w:val="both"/>
              <w:rPr>
                <w:lang w:val="ro-RO"/>
              </w:rPr>
            </w:pPr>
            <w:r w:rsidRPr="006F476F">
              <w:rPr>
                <w:lang w:val="ro-RO"/>
              </w:rPr>
              <w:t>Dacă obiectele sunt construite şi concepute de asemenea manieră încât recipientele care conţin mărfuri periculoase să fie suficient de protejate, nu se impune un ambalaj exterior. În celelalte cazuri, mărfurile periculoase conţinute în obiecte trebuie să fie ambalate în ambalaje exterioare fabricate dintr-un material adecvat, prezentând o rezistenţă suficientă şi concepute în funcţie de capacitatea şi de folosinţa cărora le sunt destinate, precum şi satisfăcând prescripţiile aplicabile din secţiunea 4.1.1.1.</w:t>
            </w:r>
          </w:p>
          <w:p w:rsidR="00DB0D05" w:rsidRPr="006F476F" w:rsidRDefault="00DB0D05" w:rsidP="00DB0D05">
            <w:pPr>
              <w:jc w:val="both"/>
              <w:rPr>
                <w:lang w:val="ro-RO"/>
              </w:rPr>
            </w:pPr>
          </w:p>
          <w:p w:rsidR="00DB0D05" w:rsidRPr="006F476F" w:rsidRDefault="00DB0D05" w:rsidP="00DB0D05">
            <w:pPr>
              <w:jc w:val="both"/>
              <w:rPr>
                <w:lang w:val="ro-RO"/>
              </w:rPr>
            </w:pPr>
            <w:r w:rsidRPr="006F476F">
              <w:rPr>
                <w:lang w:val="ro-RO"/>
              </w:rPr>
              <w:t>Recipientele care conţin mărfuri periculoase trebuie să îndeplinească dispoziţiile generale enunţate la 4.1.1, cu excepţia 4.1.1.3, 4.1.1.4, 4.1.1.12 şi 4.1.1.14. În cazul gazelor care nu sunt nici inflamabile şi nici toxice, este necesar ca butelia de gaz sau recipientul interior, conţinutul lor şi proporţia lor de umplere să fie aprobate de autoritatea competentă din ţara în care sunt umplute.</w:t>
            </w:r>
          </w:p>
          <w:p w:rsidR="00DB0D05" w:rsidRPr="006F476F" w:rsidRDefault="00DB0D05" w:rsidP="00DB0D05">
            <w:pPr>
              <w:jc w:val="both"/>
              <w:rPr>
                <w:lang w:val="ro-RO"/>
              </w:rPr>
            </w:pPr>
          </w:p>
          <w:p w:rsidR="00CD2310" w:rsidRPr="006F476F" w:rsidRDefault="00DB0D05" w:rsidP="00160EE8">
            <w:pPr>
              <w:jc w:val="both"/>
              <w:rPr>
                <w:lang w:val="ro-RO"/>
              </w:rPr>
            </w:pPr>
            <w:r w:rsidRPr="006F476F">
              <w:rPr>
                <w:lang w:val="ro-RO"/>
              </w:rPr>
              <w:t xml:space="preserve">În plus, recipientele trebuie să fie conţinute şi menţinute în obiectul transportat, în aşa fel încât, în condiţii normale de transport, riscurile de avarie la recipiente să fie reduse, iar în caz de avarie la recipientele care conţin mărfuri periculoase solide sau lichide să nu existe riscul de scăpare de mărfuri periculoase în afara obiectului (se poate folosi o dublură etanşă, pentru respectarea acestei prescripţii). Recipientele care conţin mărfuri periculoase trebuie să fie instalate, menţinute şi </w:t>
            </w:r>
            <w:r w:rsidR="00160EE8" w:rsidRPr="006F476F">
              <w:rPr>
                <w:lang w:val="ro-RO"/>
              </w:rPr>
              <w:t>fixate</w:t>
            </w:r>
            <w:r w:rsidRPr="006F476F">
              <w:rPr>
                <w:lang w:val="ro-RO"/>
              </w:rPr>
              <w:t xml:space="preserve"> cu material capitonat, pentru evitarea unei ruperi sau scăpări, şi în aşa fel încât deplasarea lor în interiorul </w:t>
            </w:r>
            <w:r w:rsidR="00160EE8" w:rsidRPr="006F476F">
              <w:rPr>
                <w:lang w:val="ro-RO"/>
              </w:rPr>
              <w:t>obiectului</w:t>
            </w:r>
            <w:r w:rsidRPr="006F476F">
              <w:rPr>
                <w:lang w:val="ro-RO"/>
              </w:rPr>
              <w:t xml:space="preserve"> să fie sub control în condiţii normale de transport. Materialul de capitonare nu trebuie să reacţioneze în mod periculos cu conţinutul din recipiente. O eventuală scăpare de conţinut nu trebuie să afecteze în totalitate proprietăţile de protecţie ale materialului de capitonare.</w:t>
            </w:r>
          </w:p>
        </w:tc>
      </w:tr>
    </w:tbl>
    <w:p w:rsidR="00CD2310" w:rsidRPr="006F476F" w:rsidRDefault="00CD2310" w:rsidP="00BA59BB">
      <w:pPr>
        <w:jc w:val="both"/>
        <w:rPr>
          <w:lang w:val="ro-RO"/>
        </w:rPr>
      </w:pPr>
    </w:p>
    <w:p w:rsidR="00160EE8" w:rsidRPr="006F476F" w:rsidRDefault="00160EE8" w:rsidP="00BF25B0">
      <w:pPr>
        <w:jc w:val="both"/>
        <w:rPr>
          <w:b/>
          <w:lang w:val="ro-RO"/>
        </w:rPr>
      </w:pPr>
      <w:r w:rsidRPr="006F476F">
        <w:rPr>
          <w:b/>
          <w:lang w:val="ro-RO"/>
        </w:rPr>
        <w:t>4.1.4.3</w:t>
      </w:r>
    </w:p>
    <w:p w:rsidR="00160EE8" w:rsidRPr="006F476F" w:rsidRDefault="00160EE8" w:rsidP="00160EE8">
      <w:pPr>
        <w:jc w:val="both"/>
        <w:rPr>
          <w:lang w:val="ro-RO"/>
        </w:rPr>
      </w:pPr>
      <w:r w:rsidRPr="006F476F">
        <w:rPr>
          <w:b/>
          <w:lang w:val="ro-RO"/>
        </w:rPr>
        <w:t>LP 200</w:t>
      </w:r>
      <w:r w:rsidRPr="006F476F">
        <w:rPr>
          <w:lang w:val="ro-RO"/>
        </w:rPr>
        <w:tab/>
        <w:t>Se modifică şi va avea următorul cuprins:</w:t>
      </w:r>
    </w:p>
    <w:tbl>
      <w:tblPr>
        <w:tblStyle w:val="TableGrid"/>
        <w:tblW w:w="0" w:type="auto"/>
        <w:tblLook w:val="04A0" w:firstRow="1" w:lastRow="0" w:firstColumn="1" w:lastColumn="0" w:noHBand="0" w:noVBand="1"/>
      </w:tblPr>
      <w:tblGrid>
        <w:gridCol w:w="988"/>
        <w:gridCol w:w="6237"/>
        <w:gridCol w:w="1072"/>
      </w:tblGrid>
      <w:tr w:rsidR="00160EE8" w:rsidRPr="006F476F" w:rsidTr="00160EE8">
        <w:tc>
          <w:tcPr>
            <w:tcW w:w="988" w:type="dxa"/>
            <w:tcBorders>
              <w:right w:val="nil"/>
            </w:tcBorders>
          </w:tcPr>
          <w:p w:rsidR="00160EE8" w:rsidRPr="006F476F" w:rsidRDefault="00160EE8" w:rsidP="00663F6A">
            <w:pPr>
              <w:rPr>
                <w:b/>
                <w:lang w:val="ro-RO"/>
              </w:rPr>
            </w:pPr>
            <w:r w:rsidRPr="006F476F">
              <w:rPr>
                <w:b/>
                <w:lang w:val="ro-RO"/>
              </w:rPr>
              <w:t>LP 200</w:t>
            </w:r>
          </w:p>
        </w:tc>
        <w:tc>
          <w:tcPr>
            <w:tcW w:w="6237" w:type="dxa"/>
            <w:tcBorders>
              <w:left w:val="nil"/>
              <w:right w:val="nil"/>
            </w:tcBorders>
          </w:tcPr>
          <w:p w:rsidR="00160EE8" w:rsidRPr="006F476F" w:rsidRDefault="00160EE8" w:rsidP="00663F6A">
            <w:pPr>
              <w:jc w:val="center"/>
              <w:rPr>
                <w:b/>
                <w:lang w:val="ro-RO"/>
              </w:rPr>
            </w:pPr>
            <w:r w:rsidRPr="006F476F">
              <w:rPr>
                <w:b/>
                <w:lang w:val="ro-RO"/>
              </w:rPr>
              <w:t>INSTRUCŢIUNI DE AMBALARE</w:t>
            </w:r>
          </w:p>
        </w:tc>
        <w:tc>
          <w:tcPr>
            <w:tcW w:w="1072" w:type="dxa"/>
            <w:tcBorders>
              <w:left w:val="nil"/>
            </w:tcBorders>
          </w:tcPr>
          <w:p w:rsidR="00160EE8" w:rsidRPr="006F476F" w:rsidRDefault="00160EE8" w:rsidP="00663F6A">
            <w:pPr>
              <w:jc w:val="right"/>
              <w:rPr>
                <w:b/>
                <w:lang w:val="ro-RO"/>
              </w:rPr>
            </w:pPr>
            <w:r w:rsidRPr="006F476F">
              <w:rPr>
                <w:b/>
                <w:lang w:val="ro-RO"/>
              </w:rPr>
              <w:t>LP 200</w:t>
            </w:r>
          </w:p>
        </w:tc>
      </w:tr>
      <w:tr w:rsidR="00160EE8" w:rsidRPr="006F476F" w:rsidTr="00663F6A">
        <w:tc>
          <w:tcPr>
            <w:tcW w:w="8297" w:type="dxa"/>
            <w:gridSpan w:val="3"/>
          </w:tcPr>
          <w:p w:rsidR="00160EE8" w:rsidRPr="006F476F" w:rsidRDefault="00160EE8" w:rsidP="00D25A84">
            <w:pPr>
              <w:jc w:val="both"/>
              <w:rPr>
                <w:lang w:val="ro-RO"/>
              </w:rPr>
            </w:pPr>
            <w:r w:rsidRPr="006F476F">
              <w:rPr>
                <w:lang w:val="ro-RO"/>
              </w:rPr>
              <w:t xml:space="preserve">Această instrucțiune se aplică </w:t>
            </w:r>
            <w:r w:rsidR="00D25A84" w:rsidRPr="006F476F">
              <w:rPr>
                <w:lang w:val="ro-RO"/>
              </w:rPr>
              <w:t>nr. ONU 1950 şi 2037.</w:t>
            </w:r>
          </w:p>
        </w:tc>
      </w:tr>
      <w:tr w:rsidR="00160EE8" w:rsidRPr="006F476F" w:rsidTr="00663F6A">
        <w:tc>
          <w:tcPr>
            <w:tcW w:w="8297" w:type="dxa"/>
            <w:gridSpan w:val="3"/>
          </w:tcPr>
          <w:p w:rsidR="00D25A84" w:rsidRPr="006F476F" w:rsidRDefault="00D25A84" w:rsidP="00D25A84">
            <w:pPr>
              <w:jc w:val="both"/>
              <w:rPr>
                <w:lang w:val="ro-RO"/>
              </w:rPr>
            </w:pPr>
            <w:r w:rsidRPr="006F476F">
              <w:rPr>
                <w:lang w:val="ro-RO"/>
              </w:rPr>
              <w:t>Următoarele ambalaje mari sunt autorizate pentru aerosoli şi cartuşe cu gaz, dacă sunt îndeplinite dispoziţiile generale de la 4.1.1 şi 4.1.3:</w:t>
            </w:r>
          </w:p>
          <w:p w:rsidR="00D25A84" w:rsidRPr="006F476F" w:rsidRDefault="00D25A84" w:rsidP="00D25A84">
            <w:pPr>
              <w:jc w:val="both"/>
              <w:rPr>
                <w:lang w:val="ro-RO"/>
              </w:rPr>
            </w:pPr>
            <w:r w:rsidRPr="006F476F">
              <w:rPr>
                <w:lang w:val="ro-RO"/>
              </w:rPr>
              <w:t>Ambalaje mari rigide care îndeplinesc nivelul de încercare al grupei de ambalare II, realizate din:</w:t>
            </w:r>
          </w:p>
          <w:p w:rsidR="00D25A84" w:rsidRPr="006F476F" w:rsidRDefault="00D25A84" w:rsidP="00D25A84">
            <w:pPr>
              <w:jc w:val="both"/>
              <w:rPr>
                <w:lang w:val="ro-RO"/>
              </w:rPr>
            </w:pPr>
            <w:r w:rsidRPr="006F476F">
              <w:rPr>
                <w:lang w:val="ro-RO"/>
              </w:rPr>
              <w:t>oţel (50A);</w:t>
            </w:r>
          </w:p>
          <w:p w:rsidR="00D25A84" w:rsidRPr="006F476F" w:rsidRDefault="00D25A84" w:rsidP="00D25A84">
            <w:pPr>
              <w:jc w:val="both"/>
              <w:rPr>
                <w:lang w:val="ro-RO"/>
              </w:rPr>
            </w:pPr>
            <w:r w:rsidRPr="006F476F">
              <w:rPr>
                <w:lang w:val="ro-RO"/>
              </w:rPr>
              <w:t>aluminiu (50B);</w:t>
            </w:r>
          </w:p>
          <w:p w:rsidR="00D25A84" w:rsidRPr="006F476F" w:rsidRDefault="00D25A84" w:rsidP="00D25A84">
            <w:pPr>
              <w:jc w:val="both"/>
              <w:rPr>
                <w:lang w:val="ro-RO"/>
              </w:rPr>
            </w:pPr>
            <w:r w:rsidRPr="006F476F">
              <w:rPr>
                <w:lang w:val="ro-RO"/>
              </w:rPr>
              <w:t>metal altul decât oţelul sau aluminiul (50N);</w:t>
            </w:r>
          </w:p>
          <w:p w:rsidR="00D25A84" w:rsidRPr="006F476F" w:rsidRDefault="00D25A84" w:rsidP="00D25A84">
            <w:pPr>
              <w:jc w:val="both"/>
              <w:rPr>
                <w:lang w:val="ro-RO"/>
              </w:rPr>
            </w:pPr>
            <w:r w:rsidRPr="006F476F">
              <w:rPr>
                <w:lang w:val="ro-RO"/>
              </w:rPr>
              <w:t>plastic rigid (50H);</w:t>
            </w:r>
          </w:p>
          <w:p w:rsidR="00D25A84" w:rsidRPr="006F476F" w:rsidRDefault="00D25A84" w:rsidP="00D25A84">
            <w:pPr>
              <w:jc w:val="both"/>
              <w:rPr>
                <w:lang w:val="ro-RO"/>
              </w:rPr>
            </w:pPr>
            <w:r w:rsidRPr="006F476F">
              <w:rPr>
                <w:lang w:val="ro-RO"/>
              </w:rPr>
              <w:t>lemn natural (50C);</w:t>
            </w:r>
          </w:p>
          <w:p w:rsidR="00D25A84" w:rsidRPr="006F476F" w:rsidRDefault="00D25A84" w:rsidP="00D25A84">
            <w:pPr>
              <w:jc w:val="both"/>
              <w:rPr>
                <w:lang w:val="ro-RO"/>
              </w:rPr>
            </w:pPr>
            <w:r w:rsidRPr="006F476F">
              <w:rPr>
                <w:lang w:val="ro-RO"/>
              </w:rPr>
              <w:t>placaj (50D);</w:t>
            </w:r>
          </w:p>
          <w:p w:rsidR="00D25A84" w:rsidRPr="006F476F" w:rsidRDefault="00D25A84" w:rsidP="00D25A84">
            <w:pPr>
              <w:jc w:val="both"/>
              <w:rPr>
                <w:lang w:val="ro-RO"/>
              </w:rPr>
            </w:pPr>
            <w:r w:rsidRPr="006F476F">
              <w:rPr>
                <w:lang w:val="ro-RO"/>
              </w:rPr>
              <w:t>lemn reconstituit (50F);</w:t>
            </w:r>
          </w:p>
          <w:p w:rsidR="00160EE8" w:rsidRPr="006F476F" w:rsidRDefault="00D25A84" w:rsidP="00D25A84">
            <w:pPr>
              <w:jc w:val="both"/>
              <w:rPr>
                <w:lang w:val="ro-RO"/>
              </w:rPr>
            </w:pPr>
            <w:r w:rsidRPr="006F476F">
              <w:rPr>
                <w:lang w:val="ro-RO"/>
              </w:rPr>
              <w:t>carton rigid (50G).</w:t>
            </w:r>
          </w:p>
        </w:tc>
      </w:tr>
      <w:tr w:rsidR="00D25A84" w:rsidRPr="006F476F" w:rsidTr="00663F6A">
        <w:tc>
          <w:tcPr>
            <w:tcW w:w="8297" w:type="dxa"/>
            <w:gridSpan w:val="3"/>
          </w:tcPr>
          <w:p w:rsidR="00D25A84" w:rsidRPr="006F476F" w:rsidRDefault="00D25A84" w:rsidP="00D25A84">
            <w:pPr>
              <w:jc w:val="both"/>
              <w:rPr>
                <w:b/>
                <w:lang w:val="ro-RO"/>
              </w:rPr>
            </w:pPr>
            <w:r w:rsidRPr="006F476F">
              <w:rPr>
                <w:b/>
                <w:lang w:val="ro-RO"/>
              </w:rPr>
              <w:t>Dispoziţie specială de ambalare:</w:t>
            </w:r>
          </w:p>
          <w:p w:rsidR="00D25A84" w:rsidRPr="006F476F" w:rsidRDefault="00D25A84" w:rsidP="00D25A84">
            <w:pPr>
              <w:jc w:val="both"/>
              <w:rPr>
                <w:lang w:val="ro-RO"/>
              </w:rPr>
            </w:pPr>
            <w:r w:rsidRPr="006F476F">
              <w:rPr>
                <w:lang w:val="ro-RO"/>
              </w:rPr>
              <w:lastRenderedPageBreak/>
              <w:t>L 2.  Ambalajele mari trebuie să fie concepute şi fabricate pentru a evita orice mişcare periculoasă şi orice descărcare accidentală în condiţii normale de transport. Pentru rebuturile de aerosoli, transportaţi în conformitate cu dispoziţia specială 327, ambalajele mari trebuie să fie prevăzute cu mijloace care să permită reţinerea lichidului liber susceptibil de a se scurge pe timpul transportului, de exemplu un material absorbant. Pentru rebuturile de aerosoli şi cartuşe cu gaz, transportate în conformitate cu dispoziţia specială 327, ambalajele mari trebuie să fie ventilate corespunzător pentru a preveni formarea unei atmosfere periculoase şi creşterea presiunii.</w:t>
            </w:r>
          </w:p>
        </w:tc>
      </w:tr>
    </w:tbl>
    <w:p w:rsidR="00160EE8" w:rsidRPr="006F476F" w:rsidRDefault="00160EE8" w:rsidP="00BF25B0">
      <w:pPr>
        <w:jc w:val="both"/>
        <w:rPr>
          <w:lang w:val="ro-RO"/>
        </w:rPr>
      </w:pPr>
      <w:r w:rsidRPr="006F476F">
        <w:rPr>
          <w:lang w:val="ro-RO"/>
        </w:rPr>
        <w:lastRenderedPageBreak/>
        <w:tab/>
      </w:r>
    </w:p>
    <w:p w:rsidR="001E57CB" w:rsidRPr="006F476F" w:rsidRDefault="001E57CB" w:rsidP="001E57CB">
      <w:pPr>
        <w:jc w:val="both"/>
        <w:rPr>
          <w:lang w:val="ro-RO"/>
        </w:rPr>
      </w:pPr>
      <w:r w:rsidRPr="006F476F">
        <w:rPr>
          <w:b/>
          <w:lang w:val="ro-RO"/>
        </w:rPr>
        <w:t>LP 622</w:t>
      </w:r>
      <w:r w:rsidRPr="006F476F">
        <w:rPr>
          <w:lang w:val="ro-RO"/>
        </w:rPr>
        <w:tab/>
        <w:t>Se adaugă o nouă instrucţiune de ambalare, LP 622, cu următorul cuprins:</w:t>
      </w:r>
    </w:p>
    <w:tbl>
      <w:tblPr>
        <w:tblStyle w:val="TableGrid"/>
        <w:tblW w:w="8514" w:type="dxa"/>
        <w:tblLook w:val="04A0" w:firstRow="1" w:lastRow="0" w:firstColumn="1" w:lastColumn="0" w:noHBand="0" w:noVBand="1"/>
      </w:tblPr>
      <w:tblGrid>
        <w:gridCol w:w="1063"/>
        <w:gridCol w:w="1919"/>
        <w:gridCol w:w="2766"/>
        <w:gridCol w:w="1760"/>
        <w:gridCol w:w="1006"/>
      </w:tblGrid>
      <w:tr w:rsidR="001E57CB" w:rsidRPr="006F476F" w:rsidTr="001E57CB">
        <w:tc>
          <w:tcPr>
            <w:tcW w:w="1063" w:type="dxa"/>
            <w:tcBorders>
              <w:right w:val="nil"/>
            </w:tcBorders>
          </w:tcPr>
          <w:p w:rsidR="001E57CB" w:rsidRPr="006F476F" w:rsidRDefault="001E57CB" w:rsidP="00663F6A">
            <w:pPr>
              <w:rPr>
                <w:b/>
                <w:lang w:val="ro-RO"/>
              </w:rPr>
            </w:pPr>
            <w:r w:rsidRPr="006F476F">
              <w:rPr>
                <w:b/>
                <w:lang w:val="ro-RO"/>
              </w:rPr>
              <w:t>LP 622</w:t>
            </w:r>
          </w:p>
        </w:tc>
        <w:tc>
          <w:tcPr>
            <w:tcW w:w="6445" w:type="dxa"/>
            <w:gridSpan w:val="3"/>
            <w:tcBorders>
              <w:left w:val="nil"/>
              <w:right w:val="nil"/>
            </w:tcBorders>
          </w:tcPr>
          <w:p w:rsidR="001E57CB" w:rsidRPr="006F476F" w:rsidRDefault="001E57CB" w:rsidP="00663F6A">
            <w:pPr>
              <w:jc w:val="center"/>
              <w:rPr>
                <w:b/>
                <w:lang w:val="ro-RO"/>
              </w:rPr>
            </w:pPr>
            <w:r w:rsidRPr="006F476F">
              <w:rPr>
                <w:b/>
                <w:lang w:val="ro-RO"/>
              </w:rPr>
              <w:t>INSTRUCŢIUNI DE AMBALARE</w:t>
            </w:r>
          </w:p>
        </w:tc>
        <w:tc>
          <w:tcPr>
            <w:tcW w:w="1006" w:type="dxa"/>
            <w:tcBorders>
              <w:left w:val="nil"/>
            </w:tcBorders>
          </w:tcPr>
          <w:p w:rsidR="001E57CB" w:rsidRPr="006F476F" w:rsidRDefault="001E57CB" w:rsidP="00663F6A">
            <w:pPr>
              <w:jc w:val="right"/>
              <w:rPr>
                <w:b/>
                <w:lang w:val="ro-RO"/>
              </w:rPr>
            </w:pPr>
            <w:r w:rsidRPr="006F476F">
              <w:rPr>
                <w:b/>
                <w:lang w:val="ro-RO"/>
              </w:rPr>
              <w:t>LP 622</w:t>
            </w:r>
          </w:p>
        </w:tc>
      </w:tr>
      <w:tr w:rsidR="001E57CB" w:rsidRPr="006F476F" w:rsidTr="001E57CB">
        <w:tc>
          <w:tcPr>
            <w:tcW w:w="8514" w:type="dxa"/>
            <w:gridSpan w:val="5"/>
          </w:tcPr>
          <w:p w:rsidR="001E57CB" w:rsidRPr="006F476F" w:rsidRDefault="001E57CB" w:rsidP="00663F6A">
            <w:pPr>
              <w:jc w:val="both"/>
              <w:rPr>
                <w:lang w:val="ro-RO"/>
              </w:rPr>
            </w:pPr>
            <w:r w:rsidRPr="006F476F">
              <w:rPr>
                <w:lang w:val="ro-RO"/>
              </w:rPr>
              <w:t>Această instrucţiune se aplică deşeurilor cu nr. ONU 3549 transportate în scopul eliminării.</w:t>
            </w:r>
          </w:p>
        </w:tc>
      </w:tr>
      <w:tr w:rsidR="001E57CB" w:rsidRPr="006F476F" w:rsidTr="001E57CB">
        <w:tc>
          <w:tcPr>
            <w:tcW w:w="8514" w:type="dxa"/>
            <w:gridSpan w:val="5"/>
          </w:tcPr>
          <w:p w:rsidR="001E57CB" w:rsidRPr="006F476F" w:rsidRDefault="001E57CB" w:rsidP="00663F6A">
            <w:pPr>
              <w:jc w:val="both"/>
              <w:rPr>
                <w:lang w:val="ro-RO"/>
              </w:rPr>
            </w:pPr>
            <w:r w:rsidRPr="006F476F">
              <w:rPr>
                <w:lang w:val="ro-RO"/>
              </w:rPr>
              <w:t>Următoarele ambalaje sunt autorizate dacă îndeplinesc dispoziţiile generale de la 4.1.1 şi 4.1.3:</w:t>
            </w:r>
          </w:p>
        </w:tc>
      </w:tr>
      <w:tr w:rsidR="001E57CB" w:rsidRPr="006F476F" w:rsidTr="001E57CB">
        <w:tc>
          <w:tcPr>
            <w:tcW w:w="2982" w:type="dxa"/>
            <w:gridSpan w:val="2"/>
          </w:tcPr>
          <w:p w:rsidR="001E57CB" w:rsidRPr="006F476F" w:rsidRDefault="001E57CB" w:rsidP="00663F6A">
            <w:pPr>
              <w:jc w:val="both"/>
              <w:rPr>
                <w:b/>
                <w:lang w:val="ro-RO"/>
              </w:rPr>
            </w:pPr>
            <w:r w:rsidRPr="006F476F">
              <w:rPr>
                <w:b/>
                <w:lang w:val="ro-RO"/>
              </w:rPr>
              <w:t>Ambalaje interioare</w:t>
            </w:r>
          </w:p>
        </w:tc>
        <w:tc>
          <w:tcPr>
            <w:tcW w:w="2766" w:type="dxa"/>
          </w:tcPr>
          <w:p w:rsidR="001E57CB" w:rsidRPr="006F476F" w:rsidRDefault="001E57CB" w:rsidP="00663F6A">
            <w:pPr>
              <w:jc w:val="both"/>
              <w:rPr>
                <w:b/>
                <w:lang w:val="ro-RO"/>
              </w:rPr>
            </w:pPr>
            <w:r w:rsidRPr="006F476F">
              <w:rPr>
                <w:b/>
                <w:lang w:val="ro-RO"/>
              </w:rPr>
              <w:t>Ambalaje intermediare</w:t>
            </w:r>
          </w:p>
        </w:tc>
        <w:tc>
          <w:tcPr>
            <w:tcW w:w="2766" w:type="dxa"/>
            <w:gridSpan w:val="2"/>
          </w:tcPr>
          <w:p w:rsidR="001E57CB" w:rsidRPr="006F476F" w:rsidRDefault="001E57CB" w:rsidP="00663F6A">
            <w:pPr>
              <w:jc w:val="both"/>
              <w:rPr>
                <w:b/>
                <w:lang w:val="ro-RO"/>
              </w:rPr>
            </w:pPr>
            <w:r w:rsidRPr="006F476F">
              <w:rPr>
                <w:b/>
                <w:lang w:val="ro-RO"/>
              </w:rPr>
              <w:t>Ambalaje exterioare</w:t>
            </w:r>
          </w:p>
        </w:tc>
      </w:tr>
      <w:tr w:rsidR="001E57CB" w:rsidRPr="006F476F" w:rsidTr="001E57CB">
        <w:tc>
          <w:tcPr>
            <w:tcW w:w="2982" w:type="dxa"/>
            <w:gridSpan w:val="2"/>
          </w:tcPr>
          <w:p w:rsidR="001E57CB" w:rsidRPr="006F476F" w:rsidRDefault="001E57CB" w:rsidP="00663F6A">
            <w:pPr>
              <w:jc w:val="both"/>
              <w:rPr>
                <w:lang w:val="ro-RO"/>
              </w:rPr>
            </w:pPr>
            <w:r w:rsidRPr="006F476F">
              <w:rPr>
                <w:lang w:val="ro-RO"/>
              </w:rPr>
              <w:t>din metal</w:t>
            </w:r>
          </w:p>
          <w:p w:rsidR="001E57CB" w:rsidRPr="006F476F" w:rsidRDefault="001E57CB" w:rsidP="00663F6A">
            <w:pPr>
              <w:jc w:val="both"/>
              <w:rPr>
                <w:lang w:val="ro-RO"/>
              </w:rPr>
            </w:pPr>
            <w:r w:rsidRPr="006F476F">
              <w:rPr>
                <w:lang w:val="ro-RO"/>
              </w:rPr>
              <w:t>din plastic</w:t>
            </w:r>
          </w:p>
        </w:tc>
        <w:tc>
          <w:tcPr>
            <w:tcW w:w="2766" w:type="dxa"/>
          </w:tcPr>
          <w:p w:rsidR="001E57CB" w:rsidRPr="006F476F" w:rsidRDefault="001E57CB" w:rsidP="00663F6A">
            <w:pPr>
              <w:jc w:val="both"/>
              <w:rPr>
                <w:lang w:val="ro-RO"/>
              </w:rPr>
            </w:pPr>
            <w:r w:rsidRPr="006F476F">
              <w:rPr>
                <w:lang w:val="ro-RO"/>
              </w:rPr>
              <w:t>din metal</w:t>
            </w:r>
          </w:p>
          <w:p w:rsidR="001E57CB" w:rsidRPr="006F476F" w:rsidRDefault="001E57CB" w:rsidP="00663F6A">
            <w:pPr>
              <w:jc w:val="both"/>
              <w:rPr>
                <w:lang w:val="ro-RO"/>
              </w:rPr>
            </w:pPr>
            <w:r w:rsidRPr="006F476F">
              <w:rPr>
                <w:lang w:val="ro-RO"/>
              </w:rPr>
              <w:t>din plastic</w:t>
            </w:r>
          </w:p>
        </w:tc>
        <w:tc>
          <w:tcPr>
            <w:tcW w:w="2766" w:type="dxa"/>
            <w:gridSpan w:val="2"/>
          </w:tcPr>
          <w:p w:rsidR="001E57CB" w:rsidRPr="006F476F" w:rsidRDefault="001E57CB" w:rsidP="00663F6A">
            <w:pPr>
              <w:jc w:val="both"/>
              <w:rPr>
                <w:lang w:val="ro-RO"/>
              </w:rPr>
            </w:pPr>
            <w:r w:rsidRPr="006F476F">
              <w:rPr>
                <w:lang w:val="ro-RO"/>
              </w:rPr>
              <w:t>din oţel (50A)</w:t>
            </w:r>
          </w:p>
          <w:p w:rsidR="001E57CB" w:rsidRPr="006F476F" w:rsidRDefault="001E57CB" w:rsidP="00663F6A">
            <w:pPr>
              <w:jc w:val="both"/>
              <w:rPr>
                <w:lang w:val="ro-RO"/>
              </w:rPr>
            </w:pPr>
            <w:r w:rsidRPr="006F476F">
              <w:rPr>
                <w:lang w:val="ro-RO"/>
              </w:rPr>
              <w:t>din aluminiu (50B)</w:t>
            </w:r>
          </w:p>
          <w:p w:rsidR="001E57CB" w:rsidRPr="006F476F" w:rsidRDefault="001E57CB" w:rsidP="00663F6A">
            <w:pPr>
              <w:jc w:val="both"/>
              <w:rPr>
                <w:lang w:val="ro-RO"/>
              </w:rPr>
            </w:pPr>
            <w:r w:rsidRPr="006F476F">
              <w:rPr>
                <w:lang w:val="ro-RO"/>
              </w:rPr>
              <w:t>din alt metal decât oţelul sau aluminiul (50N)</w:t>
            </w:r>
          </w:p>
          <w:p w:rsidR="001E57CB" w:rsidRPr="006F476F" w:rsidRDefault="001E57CB" w:rsidP="00663F6A">
            <w:pPr>
              <w:jc w:val="both"/>
              <w:rPr>
                <w:lang w:val="ro-RO"/>
              </w:rPr>
            </w:pPr>
            <w:r w:rsidRPr="006F476F">
              <w:rPr>
                <w:lang w:val="ro-RO"/>
              </w:rPr>
              <w:t>din placaj (50D)</w:t>
            </w:r>
          </w:p>
          <w:p w:rsidR="001E57CB" w:rsidRPr="006F476F" w:rsidRDefault="001E57CB" w:rsidP="00663F6A">
            <w:pPr>
              <w:jc w:val="both"/>
              <w:rPr>
                <w:lang w:val="ro-RO"/>
              </w:rPr>
            </w:pPr>
            <w:r w:rsidRPr="006F476F">
              <w:rPr>
                <w:lang w:val="ro-RO"/>
              </w:rPr>
              <w:t>din carton rigid (50G)</w:t>
            </w:r>
          </w:p>
          <w:p w:rsidR="001E57CB" w:rsidRPr="006F476F" w:rsidRDefault="001E57CB" w:rsidP="00663F6A">
            <w:pPr>
              <w:jc w:val="both"/>
              <w:rPr>
                <w:lang w:val="ro-RO"/>
              </w:rPr>
            </w:pPr>
            <w:r w:rsidRPr="006F476F">
              <w:rPr>
                <w:lang w:val="ro-RO"/>
              </w:rPr>
              <w:t>din plastic rigid (50H)</w:t>
            </w:r>
          </w:p>
        </w:tc>
      </w:tr>
      <w:tr w:rsidR="001E57CB" w:rsidRPr="006F476F" w:rsidTr="001E57CB">
        <w:tc>
          <w:tcPr>
            <w:tcW w:w="8514" w:type="dxa"/>
            <w:gridSpan w:val="5"/>
          </w:tcPr>
          <w:p w:rsidR="001E57CB" w:rsidRPr="006F476F" w:rsidRDefault="001E57CB" w:rsidP="00663F6A">
            <w:pPr>
              <w:jc w:val="both"/>
              <w:rPr>
                <w:lang w:val="ro-RO"/>
              </w:rPr>
            </w:pPr>
            <w:r w:rsidRPr="006F476F">
              <w:rPr>
                <w:lang w:val="ro-RO"/>
              </w:rPr>
              <w:t>Ambalajul exterior trebuie să îndeplinească nivelul de încercare al grupei de ambalare I pentru materiile solide.</w:t>
            </w:r>
          </w:p>
        </w:tc>
      </w:tr>
      <w:tr w:rsidR="001E57CB" w:rsidRPr="006F476F" w:rsidTr="001E57CB">
        <w:tc>
          <w:tcPr>
            <w:tcW w:w="8514" w:type="dxa"/>
            <w:gridSpan w:val="5"/>
          </w:tcPr>
          <w:p w:rsidR="001E57CB" w:rsidRPr="006F476F" w:rsidRDefault="001E57CB" w:rsidP="00663F6A">
            <w:pPr>
              <w:jc w:val="both"/>
              <w:rPr>
                <w:b/>
                <w:lang w:val="ro-RO"/>
              </w:rPr>
            </w:pPr>
            <w:r w:rsidRPr="006F476F">
              <w:rPr>
                <w:b/>
                <w:lang w:val="ro-RO"/>
              </w:rPr>
              <w:t>Dispoziţii suplimentare:</w:t>
            </w:r>
          </w:p>
          <w:p w:rsidR="001E57CB" w:rsidRPr="006F476F" w:rsidRDefault="001E57CB" w:rsidP="00663F6A">
            <w:pPr>
              <w:jc w:val="both"/>
              <w:rPr>
                <w:lang w:val="ro-RO"/>
              </w:rPr>
            </w:pPr>
            <w:r w:rsidRPr="006F476F">
              <w:rPr>
                <w:lang w:val="ro-RO"/>
              </w:rPr>
              <w:t>1. Obiectele fragile trebuie să fie conținute fie în ambalaje rigide interioare, fie în ambalaje intermediare rigide.</w:t>
            </w:r>
          </w:p>
          <w:p w:rsidR="001E57CB" w:rsidRPr="006F476F" w:rsidRDefault="001E57CB" w:rsidP="00663F6A">
            <w:pPr>
              <w:jc w:val="both"/>
              <w:rPr>
                <w:lang w:val="ro-RO"/>
              </w:rPr>
            </w:pPr>
            <w:r w:rsidRPr="006F476F">
              <w:rPr>
                <w:lang w:val="ro-RO"/>
              </w:rPr>
              <w:t>2. Ambalajele interioare care conțin obiecte înțepătoare - tăietoare, cum ar fi sticla spartă (cioburi) și ace, trebuie să fie rigide și să rezistente la perforare.</w:t>
            </w:r>
          </w:p>
          <w:p w:rsidR="001E57CB" w:rsidRPr="006F476F" w:rsidRDefault="001E57CB" w:rsidP="00663F6A">
            <w:pPr>
              <w:jc w:val="both"/>
              <w:rPr>
                <w:lang w:val="ro-RO"/>
              </w:rPr>
            </w:pPr>
            <w:r w:rsidRPr="006F476F">
              <w:rPr>
                <w:lang w:val="ro-RO"/>
              </w:rPr>
              <w:t>3. Ambalajul interior, ambalajul intermediar și ambalajul exterior trebuie să poată reține lichide. Ambalajele exterioare care nu sunt capabile să rețină lichide din construcție ar trebui să fie echipate cu o căptușeală sau să fie luate măsurile adecvate pentru a permite reținerea lichidelor.</w:t>
            </w:r>
          </w:p>
          <w:p w:rsidR="001E57CB" w:rsidRPr="006F476F" w:rsidRDefault="001E57CB" w:rsidP="00663F6A">
            <w:pPr>
              <w:jc w:val="both"/>
              <w:rPr>
                <w:lang w:val="ro-RO"/>
              </w:rPr>
            </w:pPr>
            <w:r w:rsidRPr="006F476F">
              <w:rPr>
                <w:lang w:val="ro-RO"/>
              </w:rPr>
              <w:t>4. Ambalajul interior și ambalajul intermediar pot fi flexibile. Atunci când sunt utilizate ambalaje flexibile, acesta trebuie să treacă testul de rezistență la impact de cel puțin 165 g conform standardului ISO 7765-1: 1988 „Filme și folii de plastic - Determinarea rezistenței la impact prin metoda cu cădere fără proiectile - Partea 1: Metode „Scări”” și să treacă testul de rezistență la rupere de cel puțin 480 g pe planuri perpendiculare și paralele pe plan longitudinal pentru saci conform standardului ISO 6383 -2: 1983„ Filme și folii de plastic - Determinarea rezistenței la rupere - Partea 2: Metoda Elmendorf ”. Masa netă maximă a fiecărui ambalaj interior flexibil trebuie să fie de 30 kg.</w:t>
            </w:r>
          </w:p>
          <w:p w:rsidR="001E57CB" w:rsidRPr="006F476F" w:rsidRDefault="001E57CB" w:rsidP="00663F6A">
            <w:pPr>
              <w:jc w:val="both"/>
              <w:rPr>
                <w:lang w:val="ro-RO"/>
              </w:rPr>
            </w:pPr>
            <w:r w:rsidRPr="006F476F">
              <w:rPr>
                <w:lang w:val="ro-RO"/>
              </w:rPr>
              <w:t>5. Fiecare ambalaj intermediar flexibil trebuie să conțină un singur ambalaj interior.</w:t>
            </w:r>
          </w:p>
          <w:p w:rsidR="001E57CB" w:rsidRPr="006F476F" w:rsidRDefault="001E57CB" w:rsidP="00663F6A">
            <w:pPr>
              <w:jc w:val="both"/>
              <w:rPr>
                <w:lang w:val="ro-RO"/>
              </w:rPr>
            </w:pPr>
            <w:r w:rsidRPr="006F476F">
              <w:rPr>
                <w:lang w:val="ro-RO"/>
              </w:rPr>
              <w:t xml:space="preserve">6. Ambalajele interioare care conțin o cantitate mică de lichid liber pot fi conținute într-un ambalaj intermediar atâta timp cât există suficient material absorbant sau întăritor în ambalajul interior sau intermediar pentru a absorbi sau a solidifica conținutul de lichid </w:t>
            </w:r>
            <w:r w:rsidRPr="006F476F">
              <w:rPr>
                <w:lang w:val="ro-RO"/>
              </w:rPr>
              <w:lastRenderedPageBreak/>
              <w:t>prezent. Trebuie utilizat un material absorbant adecvat, care să reziste la temperaturile și la vibrațiile care pot apărea în condiții normale de transport.</w:t>
            </w:r>
          </w:p>
          <w:p w:rsidR="001E57CB" w:rsidRPr="006F476F" w:rsidRDefault="001E57CB" w:rsidP="00663F6A">
            <w:pPr>
              <w:jc w:val="both"/>
              <w:rPr>
                <w:lang w:val="ro-RO"/>
              </w:rPr>
            </w:pPr>
            <w:r w:rsidRPr="006F476F">
              <w:rPr>
                <w:lang w:val="ro-RO"/>
              </w:rPr>
              <w:t>7. Ambalajele intermediare trebuie plasate în ambalaje exterioare interpuse cu material de amortizare adecvat sau material absorbant.</w:t>
            </w:r>
          </w:p>
        </w:tc>
      </w:tr>
    </w:tbl>
    <w:p w:rsidR="001E57CB" w:rsidRPr="006F476F" w:rsidRDefault="001E57CB" w:rsidP="001E57CB">
      <w:pPr>
        <w:jc w:val="both"/>
        <w:rPr>
          <w:lang w:val="ro-RO"/>
        </w:rPr>
      </w:pPr>
    </w:p>
    <w:p w:rsidR="00160EE8" w:rsidRPr="006F476F" w:rsidRDefault="005B1A3E" w:rsidP="00BF25B0">
      <w:pPr>
        <w:jc w:val="both"/>
        <w:rPr>
          <w:lang w:val="ro-RO"/>
        </w:rPr>
      </w:pPr>
      <w:r w:rsidRPr="006F476F">
        <w:rPr>
          <w:b/>
          <w:lang w:val="ro-RO"/>
        </w:rPr>
        <w:t>4.1.6.12</w:t>
      </w:r>
      <w:r w:rsidRPr="006F476F">
        <w:rPr>
          <w:lang w:val="ro-RO"/>
        </w:rPr>
        <w:tab/>
        <w:t>În prima frază se înlocuieşte sintagma „Recipientele” cu „Recipentele de presiune”.</w:t>
      </w:r>
    </w:p>
    <w:p w:rsidR="005B1A3E" w:rsidRPr="006F476F" w:rsidRDefault="005B1A3E" w:rsidP="00BF25B0">
      <w:pPr>
        <w:jc w:val="both"/>
        <w:rPr>
          <w:lang w:val="ro-RO"/>
        </w:rPr>
      </w:pPr>
      <w:r w:rsidRPr="006F476F">
        <w:rPr>
          <w:lang w:val="ro-RO"/>
        </w:rPr>
        <w:tab/>
      </w:r>
      <w:r w:rsidRPr="006F476F">
        <w:rPr>
          <w:lang w:val="ro-RO"/>
        </w:rPr>
        <w:tab/>
        <w:t>La alin. b) se înlocuieşte sintagma „recipentele” cu „recipientele de presiune”.</w:t>
      </w:r>
    </w:p>
    <w:p w:rsidR="005B1A3E" w:rsidRPr="006F476F" w:rsidRDefault="005B1A3E" w:rsidP="00BF25B0">
      <w:pPr>
        <w:jc w:val="both"/>
        <w:rPr>
          <w:lang w:val="ro-RO"/>
        </w:rPr>
      </w:pPr>
    </w:p>
    <w:p w:rsidR="005B1A3E" w:rsidRPr="006F476F" w:rsidRDefault="005B1A3E" w:rsidP="005B1A3E">
      <w:pPr>
        <w:jc w:val="both"/>
        <w:rPr>
          <w:lang w:val="ro-RO"/>
        </w:rPr>
      </w:pPr>
      <w:r w:rsidRPr="006F476F">
        <w:rPr>
          <w:b/>
          <w:lang w:val="ro-RO"/>
        </w:rPr>
        <w:t>4.1.6.12</w:t>
      </w:r>
      <w:r w:rsidRPr="006F476F">
        <w:rPr>
          <w:lang w:val="ro-RO"/>
        </w:rPr>
        <w:tab/>
        <w:t>În prima frază se înlocuieşte sintagma „Recipientele” cu „Recipentele de presiune”.</w:t>
      </w:r>
    </w:p>
    <w:p w:rsidR="00663F6A" w:rsidRPr="006F476F" w:rsidRDefault="00663F6A" w:rsidP="005B1A3E">
      <w:pPr>
        <w:jc w:val="both"/>
        <w:rPr>
          <w:lang w:val="ro-RO"/>
        </w:rPr>
      </w:pPr>
    </w:p>
    <w:p w:rsidR="00663F6A" w:rsidRPr="006F476F" w:rsidRDefault="00663F6A" w:rsidP="005B1A3E">
      <w:pPr>
        <w:jc w:val="both"/>
        <w:rPr>
          <w:lang w:val="ro-RO"/>
        </w:rPr>
      </w:pPr>
      <w:r w:rsidRPr="006F476F">
        <w:rPr>
          <w:lang w:val="ro-RO"/>
        </w:rPr>
        <w:t>4.1.6.15</w:t>
      </w:r>
      <w:r w:rsidRPr="006F476F">
        <w:rPr>
          <w:lang w:val="ro-RO"/>
        </w:rPr>
        <w:tab/>
        <w:t>Tabelul se modifică şi va avea următorul cuprins:</w:t>
      </w:r>
    </w:p>
    <w:p w:rsidR="00663F6A" w:rsidRPr="006F476F" w:rsidRDefault="00663F6A" w:rsidP="005B1A3E">
      <w:pPr>
        <w:jc w:val="both"/>
        <w:rPr>
          <w:lang w:val="ro-RO"/>
        </w:rPr>
      </w:pPr>
      <w:r w:rsidRPr="006F476F">
        <w:rPr>
          <w:lang w:val="ro-RO"/>
        </w:rPr>
        <w:tab/>
      </w:r>
      <w:r w:rsidRPr="006F476F">
        <w:rPr>
          <w:lang w:val="ro-RO"/>
        </w:rPr>
        <w:tab/>
      </w:r>
    </w:p>
    <w:tbl>
      <w:tblPr>
        <w:tblStyle w:val="TableGrid"/>
        <w:tblW w:w="9209" w:type="dxa"/>
        <w:tblLook w:val="04A0" w:firstRow="1" w:lastRow="0" w:firstColumn="1" w:lastColumn="0" w:noHBand="0" w:noVBand="1"/>
      </w:tblPr>
      <w:tblGrid>
        <w:gridCol w:w="1309"/>
        <w:gridCol w:w="2797"/>
        <w:gridCol w:w="5103"/>
      </w:tblGrid>
      <w:tr w:rsidR="00663F6A" w:rsidRPr="006F476F" w:rsidTr="00A83889">
        <w:tc>
          <w:tcPr>
            <w:tcW w:w="1309" w:type="dxa"/>
          </w:tcPr>
          <w:p w:rsidR="00663F6A" w:rsidRPr="006F476F" w:rsidRDefault="00663F6A" w:rsidP="005B1A3E">
            <w:pPr>
              <w:jc w:val="both"/>
              <w:rPr>
                <w:lang w:val="ro-RO"/>
              </w:rPr>
            </w:pPr>
            <w:r w:rsidRPr="006F476F">
              <w:rPr>
                <w:lang w:val="ro-RO"/>
              </w:rPr>
              <w:t>Paragrafele care se aplică</w:t>
            </w:r>
          </w:p>
        </w:tc>
        <w:tc>
          <w:tcPr>
            <w:tcW w:w="2797" w:type="dxa"/>
          </w:tcPr>
          <w:p w:rsidR="00663F6A" w:rsidRPr="006F476F" w:rsidRDefault="00663F6A" w:rsidP="005B1A3E">
            <w:pPr>
              <w:jc w:val="both"/>
              <w:rPr>
                <w:lang w:val="ro-RO"/>
              </w:rPr>
            </w:pPr>
            <w:r w:rsidRPr="006F476F">
              <w:rPr>
                <w:lang w:val="ro-RO"/>
              </w:rPr>
              <w:t>Referinţă</w:t>
            </w:r>
          </w:p>
        </w:tc>
        <w:tc>
          <w:tcPr>
            <w:tcW w:w="5103" w:type="dxa"/>
          </w:tcPr>
          <w:p w:rsidR="00663F6A" w:rsidRPr="006F476F" w:rsidRDefault="00663F6A" w:rsidP="005B1A3E">
            <w:pPr>
              <w:jc w:val="both"/>
              <w:rPr>
                <w:lang w:val="ro-RO"/>
              </w:rPr>
            </w:pPr>
            <w:r w:rsidRPr="006F476F">
              <w:rPr>
                <w:lang w:val="ro-RO"/>
              </w:rPr>
              <w:t>Titlul documentului</w:t>
            </w:r>
          </w:p>
        </w:tc>
      </w:tr>
      <w:tr w:rsidR="00663F6A" w:rsidRPr="006F476F" w:rsidTr="00A83889">
        <w:tc>
          <w:tcPr>
            <w:tcW w:w="1309" w:type="dxa"/>
            <w:vMerge w:val="restart"/>
          </w:tcPr>
          <w:p w:rsidR="00663F6A" w:rsidRPr="006F476F" w:rsidRDefault="00663F6A" w:rsidP="005B1A3E">
            <w:pPr>
              <w:jc w:val="both"/>
              <w:rPr>
                <w:lang w:val="ro-RO"/>
              </w:rPr>
            </w:pPr>
            <w:r w:rsidRPr="006F476F">
              <w:rPr>
                <w:lang w:val="ro-RO"/>
              </w:rPr>
              <w:t>4.1.6.2</w:t>
            </w:r>
          </w:p>
        </w:tc>
        <w:tc>
          <w:tcPr>
            <w:tcW w:w="2797" w:type="dxa"/>
          </w:tcPr>
          <w:p w:rsidR="00663F6A" w:rsidRPr="006F476F" w:rsidRDefault="00663F6A" w:rsidP="005B1A3E">
            <w:pPr>
              <w:jc w:val="both"/>
              <w:rPr>
                <w:lang w:val="ro-RO"/>
              </w:rPr>
            </w:pPr>
            <w:r w:rsidRPr="006F476F">
              <w:rPr>
                <w:lang w:val="ro-RO"/>
              </w:rPr>
              <w:t>EN ISO 11114-1:2012 + A1:2017</w:t>
            </w:r>
          </w:p>
        </w:tc>
        <w:tc>
          <w:tcPr>
            <w:tcW w:w="5103" w:type="dxa"/>
          </w:tcPr>
          <w:p w:rsidR="00663F6A" w:rsidRPr="006F476F" w:rsidRDefault="00A83889" w:rsidP="005B1A3E">
            <w:pPr>
              <w:jc w:val="both"/>
              <w:rPr>
                <w:lang w:val="ro-RO"/>
              </w:rPr>
            </w:pPr>
            <w:r w:rsidRPr="006F476F">
              <w:rPr>
                <w:lang w:val="ro-RO"/>
              </w:rPr>
              <w:t>Butelii transportabile pentru gaz. Compatibilitate între gazul conținut și materialul buteliilor și robinetelor. Partea 1: Materiale metalice</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EN ISO 11114-2:2013</w:t>
            </w:r>
          </w:p>
        </w:tc>
        <w:tc>
          <w:tcPr>
            <w:tcW w:w="5103" w:type="dxa"/>
          </w:tcPr>
          <w:p w:rsidR="00663F6A" w:rsidRPr="006F476F" w:rsidRDefault="00A83889" w:rsidP="005B1A3E">
            <w:pPr>
              <w:jc w:val="both"/>
              <w:rPr>
                <w:lang w:val="ro-RO"/>
              </w:rPr>
            </w:pPr>
            <w:r w:rsidRPr="006F476F">
              <w:rPr>
                <w:lang w:val="ro-RO"/>
              </w:rPr>
              <w:t>Butelii pentru gaz. Compatibilitate între gazul conţinut şi materialul buteliilor şi robinetelor. Partea 2: Materiale nemetalice</w:t>
            </w:r>
          </w:p>
        </w:tc>
      </w:tr>
      <w:tr w:rsidR="00663F6A" w:rsidRPr="006F476F" w:rsidTr="00A83889">
        <w:tc>
          <w:tcPr>
            <w:tcW w:w="1309" w:type="dxa"/>
          </w:tcPr>
          <w:p w:rsidR="00663F6A" w:rsidRPr="006F476F" w:rsidRDefault="00663F6A" w:rsidP="005B1A3E">
            <w:pPr>
              <w:jc w:val="both"/>
              <w:rPr>
                <w:lang w:val="ro-RO"/>
              </w:rPr>
            </w:pPr>
            <w:r w:rsidRPr="006F476F">
              <w:rPr>
                <w:lang w:val="ro-RO"/>
              </w:rPr>
              <w:t>4.1.6.4</w:t>
            </w:r>
          </w:p>
        </w:tc>
        <w:tc>
          <w:tcPr>
            <w:tcW w:w="2797" w:type="dxa"/>
          </w:tcPr>
          <w:p w:rsidR="00663F6A" w:rsidRPr="006F476F" w:rsidRDefault="00663F6A" w:rsidP="005B1A3E">
            <w:pPr>
              <w:jc w:val="both"/>
              <w:rPr>
                <w:lang w:val="ro-RO"/>
              </w:rPr>
            </w:pPr>
            <w:r w:rsidRPr="006F476F">
              <w:rPr>
                <w:lang w:val="ro-RO"/>
              </w:rPr>
              <w:t>ISO 11621:1997 sau EN ISO 11621:2005</w:t>
            </w:r>
          </w:p>
        </w:tc>
        <w:tc>
          <w:tcPr>
            <w:tcW w:w="5103" w:type="dxa"/>
          </w:tcPr>
          <w:p w:rsidR="00663F6A" w:rsidRPr="006F476F" w:rsidRDefault="00E813BF" w:rsidP="00E813BF">
            <w:pPr>
              <w:jc w:val="both"/>
              <w:rPr>
                <w:lang w:val="ro-RO"/>
              </w:rPr>
            </w:pPr>
            <w:r w:rsidRPr="006F476F">
              <w:rPr>
                <w:lang w:val="ro-RO"/>
              </w:rPr>
              <w:t xml:space="preserve">Butelii pentru gaz. Proceduri pentru schimbarea gazului de umplere </w:t>
            </w:r>
          </w:p>
        </w:tc>
      </w:tr>
      <w:tr w:rsidR="00663F6A" w:rsidRPr="006F476F" w:rsidTr="00A83889">
        <w:tc>
          <w:tcPr>
            <w:tcW w:w="1309" w:type="dxa"/>
            <w:vMerge w:val="restart"/>
          </w:tcPr>
          <w:p w:rsidR="00663F6A" w:rsidRPr="006F476F" w:rsidRDefault="00663F6A" w:rsidP="005B1A3E">
            <w:pPr>
              <w:jc w:val="both"/>
              <w:rPr>
                <w:lang w:val="ro-RO"/>
              </w:rPr>
            </w:pPr>
            <w:r w:rsidRPr="006F476F">
              <w:rPr>
                <w:lang w:val="ro-RO"/>
              </w:rPr>
              <w:t>4.1.6.8</w:t>
            </w:r>
          </w:p>
          <w:p w:rsidR="00663F6A" w:rsidRPr="006F476F" w:rsidRDefault="00663F6A" w:rsidP="005B1A3E">
            <w:pPr>
              <w:jc w:val="both"/>
              <w:rPr>
                <w:lang w:val="ro-RO"/>
              </w:rPr>
            </w:pPr>
            <w:r w:rsidRPr="006F476F">
              <w:rPr>
                <w:lang w:val="ro-RO"/>
              </w:rPr>
              <w:t>Robinete prevăzute cu protecţie integrată</w:t>
            </w:r>
          </w:p>
        </w:tc>
        <w:tc>
          <w:tcPr>
            <w:tcW w:w="2797" w:type="dxa"/>
          </w:tcPr>
          <w:p w:rsidR="00663F6A" w:rsidRPr="006F476F" w:rsidRDefault="00663F6A" w:rsidP="005B1A3E">
            <w:pPr>
              <w:jc w:val="both"/>
              <w:rPr>
                <w:lang w:val="ro-RO"/>
              </w:rPr>
            </w:pPr>
            <w:r w:rsidRPr="006F476F">
              <w:rPr>
                <w:lang w:val="ro-RO"/>
              </w:rPr>
              <w:t>Anexa A de la EN ISO 10297:2006 sau Anexa A de la EN ISO 10297:2014 sau Anexa A de la EN ISO 10297:2014+A1:2017</w:t>
            </w:r>
          </w:p>
        </w:tc>
        <w:tc>
          <w:tcPr>
            <w:tcW w:w="5103" w:type="dxa"/>
          </w:tcPr>
          <w:p w:rsidR="00663F6A" w:rsidRPr="006F476F" w:rsidRDefault="006062E1" w:rsidP="005B1A3E">
            <w:pPr>
              <w:jc w:val="both"/>
              <w:rPr>
                <w:lang w:val="ro-RO"/>
              </w:rPr>
            </w:pPr>
            <w:r w:rsidRPr="006F476F">
              <w:rPr>
                <w:lang w:val="ro-RO"/>
              </w:rPr>
              <w:t>Butelii transportabile de gaz. Robinete de butelii. Specificaţii şi încercări de tip</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EN 13152:2001 + A1:2003</w:t>
            </w:r>
          </w:p>
        </w:tc>
        <w:tc>
          <w:tcPr>
            <w:tcW w:w="5103" w:type="dxa"/>
          </w:tcPr>
          <w:p w:rsidR="00663F6A" w:rsidRPr="006F476F" w:rsidRDefault="00015623" w:rsidP="005B1A3E">
            <w:pPr>
              <w:jc w:val="both"/>
              <w:rPr>
                <w:lang w:val="ro-RO"/>
              </w:rPr>
            </w:pPr>
            <w:r w:rsidRPr="006F476F">
              <w:rPr>
                <w:lang w:val="ro-RO"/>
              </w:rPr>
              <w:t>Specificaţii şi încercări pentru valve de butelii de GPL - Dispozitiv de închidere automat</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EN 13153:2001+A1:2003</w:t>
            </w:r>
          </w:p>
        </w:tc>
        <w:tc>
          <w:tcPr>
            <w:tcW w:w="5103" w:type="dxa"/>
          </w:tcPr>
          <w:p w:rsidR="00663F6A" w:rsidRPr="006F476F" w:rsidRDefault="00015623" w:rsidP="00015623">
            <w:pPr>
              <w:jc w:val="both"/>
              <w:rPr>
                <w:lang w:val="ro-RO"/>
              </w:rPr>
            </w:pPr>
            <w:r w:rsidRPr="006F476F">
              <w:rPr>
                <w:lang w:val="ro-RO"/>
              </w:rPr>
              <w:t>Specificaţii şi încercări pentru armături de butelii cu gaz petrolier lichefiat (GPL). Robinete cu acţionare manuală</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EN ISO 14245:2010 sau EN ISO 14245:2019</w:t>
            </w:r>
          </w:p>
        </w:tc>
        <w:tc>
          <w:tcPr>
            <w:tcW w:w="5103" w:type="dxa"/>
          </w:tcPr>
          <w:p w:rsidR="00663F6A" w:rsidRPr="006F476F" w:rsidRDefault="00015623" w:rsidP="005B1A3E">
            <w:pPr>
              <w:jc w:val="both"/>
              <w:rPr>
                <w:lang w:val="ro-RO"/>
              </w:rPr>
            </w:pPr>
            <w:r w:rsidRPr="006F476F">
              <w:rPr>
                <w:lang w:val="ro-RO"/>
              </w:rPr>
              <w:t>Butelii de gaz. Specificații și încercări pentru supape de butelii cu gaz petrolier lichefiat (GPL). Supape cu autoînchidere</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EN ISO 15995:2010 sau EN ISO 15995:2019</w:t>
            </w:r>
          </w:p>
        </w:tc>
        <w:tc>
          <w:tcPr>
            <w:tcW w:w="5103" w:type="dxa"/>
          </w:tcPr>
          <w:p w:rsidR="00663F6A" w:rsidRPr="006F476F" w:rsidRDefault="00015623" w:rsidP="005B1A3E">
            <w:pPr>
              <w:jc w:val="both"/>
              <w:rPr>
                <w:lang w:val="ro-RO"/>
              </w:rPr>
            </w:pPr>
            <w:r w:rsidRPr="006F476F">
              <w:rPr>
                <w:lang w:val="ro-RO"/>
              </w:rPr>
              <w:t>Butelii de gaz. Specificații și încercări pentru supape de butelii cu gaz petrolier lichefiat (GPL). Acționare manuală</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Anexa A de la EN ISO 17879:2017</w:t>
            </w:r>
          </w:p>
        </w:tc>
        <w:tc>
          <w:tcPr>
            <w:tcW w:w="5103" w:type="dxa"/>
          </w:tcPr>
          <w:p w:rsidR="00663F6A" w:rsidRPr="006F476F" w:rsidRDefault="00015623" w:rsidP="005B1A3E">
            <w:pPr>
              <w:jc w:val="both"/>
              <w:rPr>
                <w:lang w:val="ro-RO"/>
              </w:rPr>
            </w:pPr>
            <w:r w:rsidRPr="006F476F">
              <w:rPr>
                <w:lang w:val="ro-RO"/>
              </w:rPr>
              <w:t>Butelii pentru gaz. Supape cu auto-închidere pentru butelii. Specificaţii şi încercări de tip</w:t>
            </w:r>
          </w:p>
        </w:tc>
      </w:tr>
      <w:tr w:rsidR="00663F6A" w:rsidRPr="006F476F" w:rsidTr="00A83889">
        <w:tc>
          <w:tcPr>
            <w:tcW w:w="1309" w:type="dxa"/>
            <w:vMerge w:val="restart"/>
          </w:tcPr>
          <w:p w:rsidR="00663F6A" w:rsidRPr="006F476F" w:rsidRDefault="00663F6A" w:rsidP="005B1A3E">
            <w:pPr>
              <w:jc w:val="both"/>
              <w:rPr>
                <w:lang w:val="ro-RO"/>
              </w:rPr>
            </w:pPr>
            <w:r w:rsidRPr="006F476F">
              <w:rPr>
                <w:lang w:val="ro-RO"/>
              </w:rPr>
              <w:t>4.1.6.8 b) şi c)</w:t>
            </w:r>
          </w:p>
        </w:tc>
        <w:tc>
          <w:tcPr>
            <w:tcW w:w="2797" w:type="dxa"/>
          </w:tcPr>
          <w:p w:rsidR="00663F6A" w:rsidRPr="006F476F" w:rsidRDefault="00663F6A" w:rsidP="005B1A3E">
            <w:pPr>
              <w:jc w:val="both"/>
              <w:rPr>
                <w:lang w:val="ro-RO"/>
              </w:rPr>
            </w:pPr>
            <w:r w:rsidRPr="006F476F">
              <w:rPr>
                <w:lang w:val="ro-RO"/>
              </w:rPr>
              <w:t>ISO 11117:1998 sau EN ISO 11117:2008 + Cor 1:2009</w:t>
            </w:r>
            <w:r w:rsidR="006C0823" w:rsidRPr="006F476F">
              <w:rPr>
                <w:lang w:val="ro-RO"/>
              </w:rPr>
              <w:t xml:space="preserve"> sau EN ISO 11117:2009</w:t>
            </w:r>
          </w:p>
        </w:tc>
        <w:tc>
          <w:tcPr>
            <w:tcW w:w="5103" w:type="dxa"/>
          </w:tcPr>
          <w:p w:rsidR="00663F6A" w:rsidRPr="006F476F" w:rsidRDefault="00015623" w:rsidP="005B1A3E">
            <w:pPr>
              <w:jc w:val="both"/>
              <w:rPr>
                <w:lang w:val="ro-RO"/>
              </w:rPr>
            </w:pPr>
            <w:r w:rsidRPr="006F476F">
              <w:rPr>
                <w:lang w:val="ro-RO"/>
              </w:rPr>
              <w:t>Butelii pentru gaz. Capace de protecție si protectori pentru robinete. Proiectare, construcție și încercări</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EN 962:1996+A2:2000</w:t>
            </w:r>
          </w:p>
        </w:tc>
        <w:tc>
          <w:tcPr>
            <w:tcW w:w="5103" w:type="dxa"/>
          </w:tcPr>
          <w:p w:rsidR="00663F6A" w:rsidRPr="006F476F" w:rsidRDefault="00015623" w:rsidP="00015623">
            <w:pPr>
              <w:jc w:val="both"/>
              <w:rPr>
                <w:lang w:val="ro-RO"/>
              </w:rPr>
            </w:pPr>
            <w:r w:rsidRPr="006F476F">
              <w:rPr>
                <w:lang w:val="ro-RO"/>
              </w:rPr>
              <w:t>Capace închise şi capace deschise de protecţie a robinetelor buteliilor de gaz industriale şi medicale  -  Proiectare, construcţie şi încercare</w:t>
            </w:r>
          </w:p>
        </w:tc>
      </w:tr>
      <w:tr w:rsidR="00663F6A" w:rsidRPr="006F476F" w:rsidTr="00A83889">
        <w:tc>
          <w:tcPr>
            <w:tcW w:w="1309" w:type="dxa"/>
            <w:vMerge/>
          </w:tcPr>
          <w:p w:rsidR="00663F6A" w:rsidRPr="006F476F" w:rsidRDefault="00663F6A" w:rsidP="005B1A3E">
            <w:pPr>
              <w:jc w:val="both"/>
              <w:rPr>
                <w:lang w:val="ro-RO"/>
              </w:rPr>
            </w:pPr>
          </w:p>
        </w:tc>
        <w:tc>
          <w:tcPr>
            <w:tcW w:w="2797" w:type="dxa"/>
          </w:tcPr>
          <w:p w:rsidR="00663F6A" w:rsidRPr="006F476F" w:rsidRDefault="00663F6A" w:rsidP="005B1A3E">
            <w:pPr>
              <w:jc w:val="both"/>
              <w:rPr>
                <w:lang w:val="ro-RO"/>
              </w:rPr>
            </w:pPr>
            <w:r w:rsidRPr="006F476F">
              <w:rPr>
                <w:lang w:val="ro-RO"/>
              </w:rPr>
              <w:t>ISO 16111:2008</w:t>
            </w:r>
          </w:p>
        </w:tc>
        <w:tc>
          <w:tcPr>
            <w:tcW w:w="5103" w:type="dxa"/>
          </w:tcPr>
          <w:p w:rsidR="00663F6A" w:rsidRPr="006F476F" w:rsidRDefault="00015623" w:rsidP="005B1A3E">
            <w:pPr>
              <w:jc w:val="both"/>
              <w:rPr>
                <w:lang w:val="ro-RO"/>
              </w:rPr>
            </w:pPr>
            <w:r w:rsidRPr="006F476F">
              <w:rPr>
                <w:lang w:val="ro-RO"/>
              </w:rPr>
              <w:t>Aparate de stocare a gazelor transportabile -Hidrogen absorbit într-o hidrură metalică reversibilă</w:t>
            </w:r>
          </w:p>
        </w:tc>
      </w:tr>
    </w:tbl>
    <w:p w:rsidR="005B1A3E" w:rsidRPr="006F476F" w:rsidRDefault="005B1A3E" w:rsidP="005B1A3E">
      <w:pPr>
        <w:jc w:val="both"/>
        <w:rPr>
          <w:lang w:val="ro-RO"/>
        </w:rPr>
      </w:pPr>
      <w:r w:rsidRPr="006F476F">
        <w:rPr>
          <w:lang w:val="ro-RO"/>
        </w:rPr>
        <w:tab/>
      </w:r>
      <w:r w:rsidRPr="006F476F">
        <w:rPr>
          <w:lang w:val="ro-RO"/>
        </w:rPr>
        <w:tab/>
      </w:r>
    </w:p>
    <w:p w:rsidR="005B1A3E" w:rsidRPr="006F476F" w:rsidRDefault="006C0823" w:rsidP="00BF25B0">
      <w:pPr>
        <w:jc w:val="both"/>
        <w:rPr>
          <w:lang w:val="ro-RO"/>
        </w:rPr>
      </w:pPr>
      <w:r w:rsidRPr="006F476F">
        <w:rPr>
          <w:b/>
          <w:lang w:val="ro-RO"/>
        </w:rPr>
        <w:t>4.1.9.1.4</w:t>
      </w:r>
      <w:r w:rsidRPr="006F476F">
        <w:rPr>
          <w:lang w:val="ro-RO"/>
        </w:rPr>
        <w:tab/>
        <w:t>Se modifică şi va avea următorul cuprins:</w:t>
      </w:r>
    </w:p>
    <w:p w:rsidR="006C0823" w:rsidRPr="006F476F" w:rsidRDefault="006C0823" w:rsidP="00BF25B0">
      <w:pPr>
        <w:jc w:val="both"/>
        <w:rPr>
          <w:lang w:val="ro-RO"/>
        </w:rPr>
      </w:pPr>
      <w:r w:rsidRPr="006F476F">
        <w:rPr>
          <w:lang w:val="ro-RO"/>
        </w:rPr>
        <w:t>„</w:t>
      </w:r>
      <w:r w:rsidRPr="006F476F">
        <w:rPr>
          <w:b/>
          <w:lang w:val="ro-RO"/>
        </w:rPr>
        <w:t>4.1.9.1.4</w:t>
      </w:r>
      <w:r w:rsidRPr="006F476F">
        <w:rPr>
          <w:lang w:val="ro-RO"/>
        </w:rPr>
        <w:tab/>
        <w:t>Cu condiţia respectării dispoziţiilor de la 7.5.11, dispoziţiei speciale CW33, nivelul de contaminare nefixată pe suprafeţele exterioare şi interioare ale supraambalajelor, containerelor, cisternelor GRV-urilor şi a vagoanelor, nu trebuie să depăşească limitele specificate la 4.1.9.1.2. Aceste dispoziţii nu se aplică suprafeţelor interne ale containerelor utilizate ca ambalaje, indiferent dacă sunt încărcate sau goale.”</w:t>
      </w:r>
    </w:p>
    <w:p w:rsidR="006C0823" w:rsidRPr="006F476F" w:rsidRDefault="006C0823" w:rsidP="00BF25B0">
      <w:pPr>
        <w:jc w:val="both"/>
        <w:rPr>
          <w:lang w:val="ro-RO"/>
        </w:rPr>
      </w:pPr>
    </w:p>
    <w:p w:rsidR="006C0823" w:rsidRPr="006F476F" w:rsidRDefault="00471FA0" w:rsidP="00BF25B0">
      <w:pPr>
        <w:jc w:val="both"/>
        <w:rPr>
          <w:lang w:val="ro-RO"/>
        </w:rPr>
      </w:pPr>
      <w:r w:rsidRPr="006F476F">
        <w:rPr>
          <w:b/>
          <w:lang w:val="ro-RO"/>
        </w:rPr>
        <w:t>4.1.9.1.8</w:t>
      </w:r>
      <w:r w:rsidRPr="006F476F">
        <w:rPr>
          <w:lang w:val="ro-RO"/>
        </w:rPr>
        <w:tab/>
        <w:t xml:space="preserve">La alineatul </w:t>
      </w:r>
      <w:r w:rsidR="00ED2602" w:rsidRPr="006F476F">
        <w:rPr>
          <w:lang w:val="ro-RO"/>
        </w:rPr>
        <w:t xml:space="preserve">d) </w:t>
      </w:r>
      <w:r w:rsidRPr="006F476F">
        <w:rPr>
          <w:lang w:val="ro-RO"/>
        </w:rPr>
        <w:t>se înlocuieşte semnul „ . ” (punct) de la finele textului cu semnul „ ; ” (punct şi virgulă).</w:t>
      </w:r>
    </w:p>
    <w:p w:rsidR="00ED2602" w:rsidRPr="006F476F" w:rsidRDefault="00ED2602" w:rsidP="00BF25B0">
      <w:pPr>
        <w:jc w:val="both"/>
        <w:rPr>
          <w:lang w:val="ro-RO"/>
        </w:rPr>
      </w:pPr>
      <w:r w:rsidRPr="006F476F">
        <w:rPr>
          <w:lang w:val="ro-RO"/>
        </w:rPr>
        <w:tab/>
      </w:r>
      <w:r w:rsidRPr="006F476F">
        <w:rPr>
          <w:lang w:val="ro-RO"/>
        </w:rPr>
        <w:tab/>
        <w:t>Se adaugă un nou alineat, e), cu următorul cuprins:</w:t>
      </w:r>
    </w:p>
    <w:p w:rsidR="00ED2602" w:rsidRPr="006F476F" w:rsidRDefault="00ED2602" w:rsidP="00BF25B0">
      <w:pPr>
        <w:jc w:val="both"/>
        <w:rPr>
          <w:lang w:val="ro-RO"/>
        </w:rPr>
      </w:pPr>
      <w:r w:rsidRPr="006F476F">
        <w:rPr>
          <w:lang w:val="ro-RO"/>
        </w:rPr>
        <w:tab/>
      </w:r>
      <w:r w:rsidRPr="006F476F">
        <w:rPr>
          <w:lang w:val="ro-RO"/>
        </w:rPr>
        <w:tab/>
        <w:t>„e) Pentru coletele destinate a fi utilizate pentru expediere după depozitare, trebuie verificat ca toate componentele ambalajului şi conţinutul radioactiv să fi fost menţinute pe perioada depozitării în aşa fel încât să fie respectate toate prescripţiile relevante RID şi din certificatele de aprobare.”</w:t>
      </w:r>
    </w:p>
    <w:p w:rsidR="00ED2602" w:rsidRPr="006F476F" w:rsidRDefault="00ED2602" w:rsidP="00BF25B0">
      <w:pPr>
        <w:jc w:val="both"/>
        <w:rPr>
          <w:lang w:val="ro-RO"/>
        </w:rPr>
      </w:pPr>
    </w:p>
    <w:p w:rsidR="00ED2602" w:rsidRPr="006F476F" w:rsidRDefault="00ED2602" w:rsidP="00BF25B0">
      <w:pPr>
        <w:jc w:val="both"/>
        <w:rPr>
          <w:lang w:val="ro-RO"/>
        </w:rPr>
      </w:pPr>
      <w:r w:rsidRPr="006F476F">
        <w:rPr>
          <w:b/>
          <w:lang w:val="ro-RO"/>
        </w:rPr>
        <w:t>4.1.9.1.11</w:t>
      </w:r>
      <w:r w:rsidRPr="006F476F">
        <w:rPr>
          <w:lang w:val="ro-RO"/>
        </w:rPr>
        <w:tab/>
        <w:t xml:space="preserve">Se înlocuieşte sintagma „intensitatea radiaţiei maxime” cu „debitul </w:t>
      </w:r>
      <w:r w:rsidR="003F1FDB" w:rsidRPr="006F476F">
        <w:rPr>
          <w:lang w:val="ro-RO"/>
        </w:rPr>
        <w:t>maxim al dozei</w:t>
      </w:r>
      <w:r w:rsidRPr="006F476F">
        <w:rPr>
          <w:lang w:val="ro-RO"/>
        </w:rPr>
        <w:t>”.</w:t>
      </w:r>
    </w:p>
    <w:p w:rsidR="00ED2602" w:rsidRPr="006F476F" w:rsidRDefault="00ED2602" w:rsidP="00BF25B0">
      <w:pPr>
        <w:jc w:val="both"/>
        <w:rPr>
          <w:lang w:val="ro-RO"/>
        </w:rPr>
      </w:pPr>
    </w:p>
    <w:p w:rsidR="00ED2602" w:rsidRPr="006F476F" w:rsidRDefault="00ED2602" w:rsidP="00BF25B0">
      <w:pPr>
        <w:jc w:val="both"/>
        <w:rPr>
          <w:lang w:val="ro-RO"/>
        </w:rPr>
      </w:pPr>
      <w:r w:rsidRPr="006F476F">
        <w:rPr>
          <w:b/>
          <w:lang w:val="ro-RO"/>
        </w:rPr>
        <w:t>4.1.9.1.12</w:t>
      </w:r>
      <w:r w:rsidRPr="006F476F">
        <w:rPr>
          <w:lang w:val="ro-RO"/>
        </w:rPr>
        <w:tab/>
        <w:t xml:space="preserve">Se înlocuieşte sintagma „Intensitatea radiaţiei maxime” cu „Debitul </w:t>
      </w:r>
      <w:r w:rsidR="003F1FDB" w:rsidRPr="006F476F">
        <w:rPr>
          <w:lang w:val="ro-RO"/>
        </w:rPr>
        <w:t>maxim al dozei</w:t>
      </w:r>
      <w:r w:rsidRPr="006F476F">
        <w:rPr>
          <w:lang w:val="ro-RO"/>
        </w:rPr>
        <w:t>”.</w:t>
      </w:r>
    </w:p>
    <w:p w:rsidR="001D77BF" w:rsidRPr="006F476F" w:rsidRDefault="001D77BF" w:rsidP="00BF25B0">
      <w:pPr>
        <w:jc w:val="both"/>
        <w:rPr>
          <w:lang w:val="ro-RO"/>
        </w:rPr>
      </w:pPr>
    </w:p>
    <w:p w:rsidR="001D77BF" w:rsidRPr="006F476F" w:rsidRDefault="001D77BF" w:rsidP="00BF25B0">
      <w:pPr>
        <w:jc w:val="both"/>
        <w:rPr>
          <w:lang w:val="ro-RO"/>
        </w:rPr>
      </w:pPr>
      <w:r w:rsidRPr="006F476F">
        <w:rPr>
          <w:b/>
          <w:lang w:val="ro-RO"/>
        </w:rPr>
        <w:t>4.1.9.2.1</w:t>
      </w:r>
      <w:r w:rsidRPr="006F476F">
        <w:rPr>
          <w:lang w:val="ro-RO"/>
        </w:rPr>
        <w:tab/>
        <w:t xml:space="preserve">Se înlocuieşte sintagma „intensitatea radiaţiei externe” cu „debitul </w:t>
      </w:r>
      <w:r w:rsidR="003F1FDB" w:rsidRPr="006F476F">
        <w:rPr>
          <w:lang w:val="ro-RO"/>
        </w:rPr>
        <w:t>maxim al dozei</w:t>
      </w:r>
      <w:r w:rsidRPr="006F476F">
        <w:rPr>
          <w:lang w:val="ro-RO"/>
        </w:rPr>
        <w:t>”.</w:t>
      </w:r>
    </w:p>
    <w:p w:rsidR="001D77BF" w:rsidRPr="006F476F" w:rsidRDefault="001D77BF" w:rsidP="00BF25B0">
      <w:pPr>
        <w:jc w:val="both"/>
        <w:rPr>
          <w:lang w:val="ro-RO"/>
        </w:rPr>
      </w:pPr>
    </w:p>
    <w:p w:rsidR="001D77BF" w:rsidRPr="006F476F" w:rsidRDefault="001D77BF" w:rsidP="00BF25B0">
      <w:pPr>
        <w:jc w:val="both"/>
        <w:rPr>
          <w:lang w:val="ro-RO"/>
        </w:rPr>
      </w:pPr>
      <w:r w:rsidRPr="006F476F">
        <w:rPr>
          <w:b/>
          <w:lang w:val="ro-RO"/>
        </w:rPr>
        <w:t>4.1.9.2.4</w:t>
      </w:r>
      <w:r w:rsidRPr="006F476F">
        <w:rPr>
          <w:lang w:val="ro-RO"/>
        </w:rPr>
        <w:tab/>
        <w:t>În prima frază se înlocuieşte sintagma „LSA-I şi SCO-I” cu „LSA-I, SCO-1 şi SCO-III”.</w:t>
      </w:r>
    </w:p>
    <w:p w:rsidR="001D77BF" w:rsidRPr="006F476F" w:rsidRDefault="001D77BF" w:rsidP="001D77BF">
      <w:pPr>
        <w:jc w:val="both"/>
        <w:rPr>
          <w:lang w:val="ro-RO"/>
        </w:rPr>
      </w:pPr>
      <w:r w:rsidRPr="006F476F">
        <w:rPr>
          <w:lang w:val="ro-RO"/>
        </w:rPr>
        <w:tab/>
      </w:r>
      <w:r w:rsidRPr="006F476F">
        <w:rPr>
          <w:lang w:val="ro-RO"/>
        </w:rPr>
        <w:tab/>
        <w:t>La alineatul c) se înlocuieşte semnul „ . ” (punct) de la finele textului cu semnul „ ; ” (punct şi virgulă).</w:t>
      </w:r>
    </w:p>
    <w:p w:rsidR="001D77BF" w:rsidRPr="006F476F" w:rsidRDefault="001D77BF" w:rsidP="001D77BF">
      <w:pPr>
        <w:jc w:val="both"/>
        <w:rPr>
          <w:lang w:val="ro-RO"/>
        </w:rPr>
      </w:pPr>
      <w:r w:rsidRPr="006F476F">
        <w:rPr>
          <w:lang w:val="ro-RO"/>
        </w:rPr>
        <w:tab/>
      </w:r>
      <w:r w:rsidRPr="006F476F">
        <w:rPr>
          <w:lang w:val="ro-RO"/>
        </w:rPr>
        <w:tab/>
        <w:t>La alineatul d) se înlocuieşte semnul „ . ” (punct) de la finele textului cu „ ; şi ”.</w:t>
      </w:r>
    </w:p>
    <w:p w:rsidR="001D77BF" w:rsidRPr="006F476F" w:rsidRDefault="001D77BF" w:rsidP="001D77BF">
      <w:pPr>
        <w:jc w:val="both"/>
        <w:rPr>
          <w:lang w:val="ro-RO"/>
        </w:rPr>
      </w:pPr>
      <w:r w:rsidRPr="006F476F">
        <w:rPr>
          <w:lang w:val="ro-RO"/>
        </w:rPr>
        <w:tab/>
      </w:r>
      <w:r w:rsidRPr="006F476F">
        <w:rPr>
          <w:lang w:val="ro-RO"/>
        </w:rPr>
        <w:tab/>
        <w:t>Se adaugă un nou alineat, e), cu următorul cuprins:</w:t>
      </w:r>
    </w:p>
    <w:p w:rsidR="001D77BF" w:rsidRPr="006F476F" w:rsidRDefault="001D77BF" w:rsidP="001D77BF">
      <w:pPr>
        <w:jc w:val="both"/>
        <w:rPr>
          <w:lang w:val="ro-RO"/>
        </w:rPr>
      </w:pPr>
      <w:r w:rsidRPr="006F476F">
        <w:rPr>
          <w:lang w:val="ro-RO"/>
        </w:rPr>
        <w:tab/>
      </w:r>
      <w:r w:rsidRPr="006F476F">
        <w:rPr>
          <w:lang w:val="ro-RO"/>
        </w:rPr>
        <w:tab/>
        <w:t>„e) Pentru obiectele SCO-III:</w:t>
      </w:r>
    </w:p>
    <w:p w:rsidR="001D77BF" w:rsidRPr="006F476F" w:rsidRDefault="001D77BF" w:rsidP="001D77BF">
      <w:pPr>
        <w:jc w:val="both"/>
        <w:rPr>
          <w:lang w:val="ro-RO"/>
        </w:rPr>
      </w:pPr>
      <w:r w:rsidRPr="006F476F">
        <w:rPr>
          <w:lang w:val="ro-RO"/>
        </w:rPr>
        <w:tab/>
      </w:r>
      <w:r w:rsidRPr="006F476F">
        <w:rPr>
          <w:lang w:val="ro-RO"/>
        </w:rPr>
        <w:tab/>
      </w:r>
      <w:r w:rsidRPr="006F476F">
        <w:rPr>
          <w:lang w:val="ro-RO"/>
        </w:rPr>
        <w:tab/>
        <w:t>i) Transportul se va efectua sub utilizare exclusivă.</w:t>
      </w:r>
    </w:p>
    <w:p w:rsidR="001D77BF" w:rsidRPr="006F476F" w:rsidRDefault="001D77BF" w:rsidP="001D77BF">
      <w:pPr>
        <w:jc w:val="both"/>
        <w:rPr>
          <w:lang w:val="ro-RO"/>
        </w:rPr>
      </w:pPr>
      <w:r w:rsidRPr="006F476F">
        <w:rPr>
          <w:lang w:val="ro-RO"/>
        </w:rPr>
        <w:tab/>
      </w:r>
      <w:r w:rsidRPr="006F476F">
        <w:rPr>
          <w:lang w:val="ro-RO"/>
        </w:rPr>
        <w:tab/>
      </w:r>
      <w:r w:rsidRPr="006F476F">
        <w:rPr>
          <w:lang w:val="ro-RO"/>
        </w:rPr>
        <w:tab/>
        <w:t>ii) Stivuirea nu este autorizată.</w:t>
      </w:r>
    </w:p>
    <w:p w:rsidR="001D77BF" w:rsidRPr="006F476F" w:rsidRDefault="001D77BF" w:rsidP="001D77BF">
      <w:pPr>
        <w:jc w:val="both"/>
        <w:rPr>
          <w:lang w:val="ro-RO"/>
        </w:rPr>
      </w:pPr>
      <w:r w:rsidRPr="006F476F">
        <w:rPr>
          <w:lang w:val="ro-RO"/>
        </w:rPr>
        <w:tab/>
      </w:r>
      <w:r w:rsidRPr="006F476F">
        <w:rPr>
          <w:lang w:val="ro-RO"/>
        </w:rPr>
        <w:tab/>
      </w:r>
      <w:r w:rsidRPr="006F476F">
        <w:rPr>
          <w:lang w:val="ro-RO"/>
        </w:rPr>
        <w:tab/>
        <w:t>ii</w:t>
      </w:r>
      <w:r w:rsidR="00C61298" w:rsidRPr="006F476F">
        <w:rPr>
          <w:lang w:val="ro-RO"/>
        </w:rPr>
        <w:t>i</w:t>
      </w:r>
      <w:r w:rsidRPr="006F476F">
        <w:rPr>
          <w:lang w:val="ro-RO"/>
        </w:rPr>
        <w:t xml:space="preserve">) Toate activităţile asociate expediţiei, inclusiv radioprotecţia, intervenţiile de urgenţă şi toate precauţiile speciale sau operaţiunile speciale administrative sau operaţionale, care sunt realizate pe perioada transportului, trebuie descrise într-un plan de transport. Acest plan de transport trebuie </w:t>
      </w:r>
      <w:r w:rsidR="00C61298" w:rsidRPr="006F476F">
        <w:rPr>
          <w:lang w:val="ro-RO"/>
        </w:rPr>
        <w:t>să facă dovada că nivelul general de siguranţă a transportului este cel puţin echivalent celui care trebuie obţinut dacă prescripţiile de la 6.4.7.14 (numai pentru încercarea descrisă la 6.4.15.6, precedată de încercările descrise la 6.4.15.2 şi 6.4.15.3) sunt îndeplinite.</w:t>
      </w:r>
    </w:p>
    <w:p w:rsidR="00C61298" w:rsidRPr="006F476F" w:rsidRDefault="00C61298" w:rsidP="001D77BF">
      <w:pPr>
        <w:jc w:val="both"/>
        <w:rPr>
          <w:lang w:val="ro-RO"/>
        </w:rPr>
      </w:pPr>
      <w:r w:rsidRPr="006F476F">
        <w:rPr>
          <w:lang w:val="ro-RO"/>
        </w:rPr>
        <w:tab/>
      </w:r>
      <w:r w:rsidRPr="006F476F">
        <w:rPr>
          <w:lang w:val="ro-RO"/>
        </w:rPr>
        <w:tab/>
      </w:r>
      <w:r w:rsidRPr="006F476F">
        <w:rPr>
          <w:lang w:val="ro-RO"/>
        </w:rPr>
        <w:tab/>
        <w:t xml:space="preserve">iv) Prescripţiile de la 6.4.5.1 şi 6.4.5.2 pentru coletul de tip IP-2 trebuie îndeplinite, cu excepţia faptului că avaria maximă menţionată la 6.4.15.4 poate </w:t>
      </w:r>
      <w:r w:rsidRPr="006F476F">
        <w:rPr>
          <w:lang w:val="ro-RO"/>
        </w:rPr>
        <w:lastRenderedPageBreak/>
        <w:t>fi determinată pe baza dispoziţiilor prevăzute în planul de transport, iar prescripţiile de la 6.4.15.5 nu se aplică.</w:t>
      </w:r>
    </w:p>
    <w:p w:rsidR="003C63C0" w:rsidRPr="006F476F" w:rsidRDefault="003C63C0" w:rsidP="001D77BF">
      <w:pPr>
        <w:jc w:val="both"/>
        <w:rPr>
          <w:lang w:val="ro-RO"/>
        </w:rPr>
      </w:pPr>
      <w:r w:rsidRPr="006F476F">
        <w:rPr>
          <w:lang w:val="ro-RO"/>
        </w:rPr>
        <w:tab/>
      </w:r>
      <w:r w:rsidRPr="006F476F">
        <w:rPr>
          <w:lang w:val="ro-RO"/>
        </w:rPr>
        <w:tab/>
      </w:r>
      <w:r w:rsidRPr="006F476F">
        <w:rPr>
          <w:lang w:val="ro-RO"/>
        </w:rPr>
        <w:tab/>
        <w:t xml:space="preserve">v) Obiectul şi toată eventuala sa protecţie trebuie arimat </w:t>
      </w:r>
      <w:r w:rsidR="00740A3A" w:rsidRPr="006F476F">
        <w:rPr>
          <w:lang w:val="ro-RO"/>
        </w:rPr>
        <w:t>î</w:t>
      </w:r>
      <w:r w:rsidRPr="006F476F">
        <w:rPr>
          <w:lang w:val="ro-RO"/>
        </w:rPr>
        <w:t>n mijlocul de transport conform 6.4.2.1.</w:t>
      </w:r>
    </w:p>
    <w:p w:rsidR="00740A3A" w:rsidRPr="006F476F" w:rsidRDefault="00740A3A" w:rsidP="001D77BF">
      <w:pPr>
        <w:jc w:val="both"/>
        <w:rPr>
          <w:lang w:val="ro-RO"/>
        </w:rPr>
      </w:pPr>
      <w:r w:rsidRPr="006F476F">
        <w:rPr>
          <w:lang w:val="ro-RO"/>
        </w:rPr>
        <w:tab/>
      </w:r>
      <w:r w:rsidRPr="006F476F">
        <w:rPr>
          <w:lang w:val="ro-RO"/>
        </w:rPr>
        <w:tab/>
      </w:r>
      <w:r w:rsidRPr="006F476F">
        <w:rPr>
          <w:lang w:val="ro-RO"/>
        </w:rPr>
        <w:tab/>
        <w:t>vi) Expedierea trebuie supusă unui acord multilateral.”</w:t>
      </w:r>
    </w:p>
    <w:p w:rsidR="00740A3A" w:rsidRPr="006F476F" w:rsidRDefault="00740A3A" w:rsidP="001D77BF">
      <w:pPr>
        <w:jc w:val="both"/>
        <w:rPr>
          <w:lang w:val="ro-RO"/>
        </w:rPr>
      </w:pPr>
    </w:p>
    <w:p w:rsidR="00740A3A" w:rsidRPr="006F476F" w:rsidRDefault="00740A3A" w:rsidP="001D77BF">
      <w:pPr>
        <w:jc w:val="both"/>
        <w:rPr>
          <w:b/>
          <w:lang w:val="ro-RO"/>
        </w:rPr>
      </w:pPr>
      <w:r w:rsidRPr="006F476F">
        <w:rPr>
          <w:b/>
          <w:lang w:val="ro-RO"/>
        </w:rPr>
        <w:t>Capitolul 4.2</w:t>
      </w:r>
    </w:p>
    <w:p w:rsidR="00740A3A" w:rsidRPr="006F476F" w:rsidRDefault="00740A3A" w:rsidP="001D77BF">
      <w:pPr>
        <w:jc w:val="both"/>
        <w:rPr>
          <w:lang w:val="ro-RO"/>
        </w:rPr>
      </w:pPr>
      <w:r w:rsidRPr="006F476F">
        <w:rPr>
          <w:b/>
          <w:lang w:val="ro-RO"/>
        </w:rPr>
        <w:t>4.2.3.7</w:t>
      </w:r>
      <w:r w:rsidRPr="006F476F">
        <w:rPr>
          <w:b/>
          <w:lang w:val="ro-RO"/>
        </w:rPr>
        <w:tab/>
      </w:r>
      <w:r w:rsidRPr="006F476F">
        <w:rPr>
          <w:lang w:val="ro-RO"/>
        </w:rPr>
        <w:tab/>
        <w:t>Se adaugă un nou punct, 4.2.3.7.3, cu următorul cuprins:</w:t>
      </w:r>
    </w:p>
    <w:p w:rsidR="00E0396B" w:rsidRPr="006F476F" w:rsidRDefault="00E0396B" w:rsidP="001D77BF">
      <w:pPr>
        <w:jc w:val="both"/>
        <w:rPr>
          <w:lang w:val="ro-RO"/>
        </w:rPr>
      </w:pPr>
      <w:r w:rsidRPr="006F476F">
        <w:rPr>
          <w:lang w:val="ro-RO"/>
        </w:rPr>
        <w:t>„</w:t>
      </w:r>
      <w:r w:rsidRPr="006F476F">
        <w:rPr>
          <w:b/>
          <w:lang w:val="ro-RO"/>
        </w:rPr>
        <w:t>4.2.3.7.3</w:t>
      </w:r>
      <w:r w:rsidRPr="006F476F">
        <w:rPr>
          <w:lang w:val="ro-RO"/>
        </w:rPr>
        <w:tab/>
        <w:t>Data la care timpul real de retenţie expiră trebuie indicată în documentul de transport (a se vedea 5.4.1.2.2 d)).</w:t>
      </w:r>
    </w:p>
    <w:p w:rsidR="00E0396B" w:rsidRPr="006F476F" w:rsidRDefault="00E0396B" w:rsidP="001D77BF">
      <w:pPr>
        <w:jc w:val="both"/>
        <w:rPr>
          <w:lang w:val="ro-RO"/>
        </w:rPr>
      </w:pPr>
    </w:p>
    <w:p w:rsidR="00E0396B" w:rsidRPr="006F476F" w:rsidRDefault="00E0396B" w:rsidP="001D77BF">
      <w:pPr>
        <w:jc w:val="both"/>
        <w:rPr>
          <w:lang w:val="ro-RO"/>
        </w:rPr>
      </w:pPr>
      <w:r w:rsidRPr="006F476F">
        <w:rPr>
          <w:b/>
          <w:lang w:val="ro-RO"/>
        </w:rPr>
        <w:t>4.2.5.3</w:t>
      </w:r>
      <w:r w:rsidRPr="006F476F">
        <w:rPr>
          <w:lang w:val="ro-RO"/>
        </w:rPr>
        <w:tab/>
      </w:r>
      <w:r w:rsidRPr="006F476F">
        <w:rPr>
          <w:lang w:val="ro-RO"/>
        </w:rPr>
        <w:tab/>
        <w:t>Dispoziţia specială TP 19 se modifică şi va avea următorul cuprins:</w:t>
      </w:r>
    </w:p>
    <w:p w:rsidR="00E0396B" w:rsidRPr="006F476F" w:rsidRDefault="00E0396B" w:rsidP="001D77BF">
      <w:pPr>
        <w:jc w:val="both"/>
        <w:rPr>
          <w:lang w:val="ro-RO"/>
        </w:rPr>
      </w:pPr>
      <w:r w:rsidRPr="006F476F">
        <w:rPr>
          <w:lang w:val="ro-RO"/>
        </w:rPr>
        <w:t>„</w:t>
      </w:r>
      <w:r w:rsidRPr="006F476F">
        <w:rPr>
          <w:b/>
          <w:lang w:val="ro-RO"/>
        </w:rPr>
        <w:t>TP 19</w:t>
      </w:r>
      <w:r w:rsidRPr="006F476F">
        <w:rPr>
          <w:b/>
          <w:lang w:val="ro-RO"/>
        </w:rPr>
        <w:tab/>
      </w:r>
      <w:r w:rsidRPr="006F476F">
        <w:rPr>
          <w:lang w:val="ro-RO"/>
        </w:rPr>
        <w:tab/>
        <w:t xml:space="preserve">La momentul construcţiei, grosimea minimă a rezervorului determinată conform 6.7.3.4 trebuie mărită cu 3 mm pentru a preveni </w:t>
      </w:r>
      <w:r w:rsidR="00B86013" w:rsidRPr="006F476F">
        <w:rPr>
          <w:lang w:val="ro-RO"/>
        </w:rPr>
        <w:t>subţierea datorată coroziunii. Grosimea rezervorului trebuie verificată cu ultrasunete la jumătatea intervalului dintre încercările periodice de presiune hidraulică şi nu trebuie să fie niciodată mai mică decât grosimea minimă determinată conform 6.7.3.4.”</w:t>
      </w:r>
    </w:p>
    <w:p w:rsidR="00B86013" w:rsidRPr="006F476F" w:rsidRDefault="00B86013" w:rsidP="001D77BF">
      <w:pPr>
        <w:jc w:val="both"/>
        <w:rPr>
          <w:lang w:val="ro-RO"/>
        </w:rPr>
      </w:pPr>
    </w:p>
    <w:p w:rsidR="00B86013" w:rsidRPr="006F476F" w:rsidRDefault="00B86013" w:rsidP="001D77BF">
      <w:pPr>
        <w:jc w:val="both"/>
        <w:rPr>
          <w:b/>
          <w:lang w:val="ro-RO"/>
        </w:rPr>
      </w:pPr>
      <w:r w:rsidRPr="006F476F">
        <w:rPr>
          <w:b/>
          <w:lang w:val="ro-RO"/>
        </w:rPr>
        <w:t>Capitolul 4.3</w:t>
      </w:r>
    </w:p>
    <w:p w:rsidR="00B86013" w:rsidRPr="006F476F" w:rsidRDefault="00B86013" w:rsidP="001D77BF">
      <w:pPr>
        <w:jc w:val="both"/>
        <w:rPr>
          <w:lang w:val="ro-RO"/>
        </w:rPr>
      </w:pPr>
      <w:r w:rsidRPr="006F476F">
        <w:rPr>
          <w:b/>
          <w:lang w:val="ro-RO"/>
        </w:rPr>
        <w:t>4.3.1.4</w:t>
      </w:r>
      <w:r w:rsidRPr="006F476F">
        <w:rPr>
          <w:b/>
          <w:lang w:val="ro-RO"/>
        </w:rPr>
        <w:tab/>
      </w:r>
      <w:r w:rsidRPr="006F476F">
        <w:rPr>
          <w:lang w:val="ro-RO"/>
        </w:rPr>
        <w:tab/>
        <w:t>Se modifică şi va avea următorul cuprins:</w:t>
      </w:r>
    </w:p>
    <w:p w:rsidR="00B86013" w:rsidRPr="006F476F" w:rsidRDefault="00B86013" w:rsidP="001D77BF">
      <w:pPr>
        <w:jc w:val="both"/>
        <w:rPr>
          <w:lang w:val="ro-RO"/>
        </w:rPr>
      </w:pPr>
      <w:r w:rsidRPr="006F476F">
        <w:rPr>
          <w:lang w:val="ro-RO"/>
        </w:rPr>
        <w:t>„</w:t>
      </w:r>
      <w:r w:rsidRPr="006F476F">
        <w:rPr>
          <w:b/>
          <w:lang w:val="ro-RO"/>
        </w:rPr>
        <w:t>4.3.1.4</w:t>
      </w:r>
      <w:r w:rsidRPr="006F476F">
        <w:rPr>
          <w:lang w:val="ro-RO"/>
        </w:rPr>
        <w:tab/>
        <w:t>Pentru prescripţiile privind construcţia, echipamentele, agrementul prototipului, controalele şi probele şi marcajul, a se vedea capitolul 6.8.”</w:t>
      </w:r>
    </w:p>
    <w:p w:rsidR="00B86013" w:rsidRPr="006F476F" w:rsidRDefault="00B86013" w:rsidP="001D77BF">
      <w:pPr>
        <w:jc w:val="both"/>
        <w:rPr>
          <w:lang w:val="ro-RO"/>
        </w:rPr>
      </w:pPr>
    </w:p>
    <w:p w:rsidR="00B86013" w:rsidRPr="006F476F" w:rsidRDefault="00B86013" w:rsidP="001D77BF">
      <w:pPr>
        <w:jc w:val="both"/>
        <w:rPr>
          <w:b/>
          <w:lang w:val="ro-RO"/>
        </w:rPr>
      </w:pPr>
      <w:r w:rsidRPr="006F476F">
        <w:rPr>
          <w:b/>
          <w:lang w:val="ro-RO"/>
        </w:rPr>
        <w:t>Partea 5</w:t>
      </w:r>
    </w:p>
    <w:p w:rsidR="00B86013" w:rsidRPr="006F476F" w:rsidRDefault="00B86013" w:rsidP="001D77BF">
      <w:pPr>
        <w:jc w:val="both"/>
        <w:rPr>
          <w:b/>
          <w:lang w:val="ro-RO"/>
        </w:rPr>
      </w:pPr>
      <w:r w:rsidRPr="006F476F">
        <w:rPr>
          <w:b/>
          <w:lang w:val="ro-RO"/>
        </w:rPr>
        <w:t>Capitolul 5.1.</w:t>
      </w:r>
    </w:p>
    <w:p w:rsidR="00B86013" w:rsidRPr="006F476F" w:rsidRDefault="00B86013" w:rsidP="001D77BF">
      <w:pPr>
        <w:jc w:val="both"/>
        <w:rPr>
          <w:lang w:val="ro-RO"/>
        </w:rPr>
      </w:pPr>
      <w:r w:rsidRPr="006F476F">
        <w:rPr>
          <w:b/>
          <w:lang w:val="ro-RO"/>
        </w:rPr>
        <w:t>5.1.5.1.2</w:t>
      </w:r>
      <w:r w:rsidRPr="006F476F">
        <w:rPr>
          <w:lang w:val="ro-RO"/>
        </w:rPr>
        <w:tab/>
        <w:t>Se modifică şi va avea următorul cuprins:</w:t>
      </w:r>
    </w:p>
    <w:p w:rsidR="00B86013" w:rsidRPr="006F476F" w:rsidRDefault="00B86013" w:rsidP="001D77BF">
      <w:pPr>
        <w:jc w:val="both"/>
        <w:rPr>
          <w:lang w:val="ro-RO"/>
        </w:rPr>
      </w:pPr>
      <w:r w:rsidRPr="006F476F">
        <w:rPr>
          <w:lang w:val="ro-RO"/>
        </w:rPr>
        <w:t>„</w:t>
      </w:r>
      <w:r w:rsidRPr="006F476F">
        <w:rPr>
          <w:b/>
          <w:lang w:val="ro-RO"/>
        </w:rPr>
        <w:t>5.1.5.1.2</w:t>
      </w:r>
      <w:r w:rsidRPr="006F476F">
        <w:rPr>
          <w:lang w:val="ro-RO"/>
        </w:rPr>
        <w:tab/>
      </w:r>
      <w:r w:rsidRPr="006F476F">
        <w:rPr>
          <w:b/>
          <w:lang w:val="ro-RO"/>
        </w:rPr>
        <w:t>Aprobarea expediţiilor</w:t>
      </w:r>
    </w:p>
    <w:p w:rsidR="00B86013" w:rsidRPr="006F476F" w:rsidRDefault="00B86013" w:rsidP="001D77BF">
      <w:pPr>
        <w:jc w:val="both"/>
        <w:rPr>
          <w:lang w:val="ro-RO"/>
        </w:rPr>
      </w:pPr>
      <w:r w:rsidRPr="006F476F">
        <w:rPr>
          <w:lang w:val="ro-RO"/>
        </w:rPr>
        <w:tab/>
      </w:r>
      <w:r w:rsidRPr="006F476F">
        <w:rPr>
          <w:lang w:val="ro-RO"/>
        </w:rPr>
        <w:tab/>
        <w:t>O aprobare multilaterală este cerută pentru:</w:t>
      </w:r>
    </w:p>
    <w:p w:rsidR="00B86013" w:rsidRPr="006F476F" w:rsidRDefault="00B86013" w:rsidP="001D77BF">
      <w:pPr>
        <w:jc w:val="both"/>
        <w:rPr>
          <w:lang w:val="ro-RO"/>
        </w:rPr>
      </w:pPr>
      <w:r w:rsidRPr="006F476F">
        <w:rPr>
          <w:lang w:val="ro-RO"/>
        </w:rPr>
        <w:tab/>
      </w:r>
      <w:r w:rsidRPr="006F476F">
        <w:rPr>
          <w:lang w:val="ro-RO"/>
        </w:rPr>
        <w:tab/>
        <w:t>a) expedierea de colete de tip B(M) care nu sunt în conformitate cu prescripţiile enunţate la 6.4.7.5 sau care sunt proiectate special pentru a permite aerisirea intermitentă prescrisă;</w:t>
      </w:r>
    </w:p>
    <w:p w:rsidR="00B86013" w:rsidRPr="006F476F" w:rsidRDefault="00B86013" w:rsidP="001D77BF">
      <w:pPr>
        <w:jc w:val="both"/>
        <w:rPr>
          <w:lang w:val="ro-RO"/>
        </w:rPr>
      </w:pPr>
      <w:r w:rsidRPr="006F476F">
        <w:rPr>
          <w:lang w:val="ro-RO"/>
        </w:rPr>
        <w:tab/>
      </w:r>
      <w:r w:rsidRPr="006F476F">
        <w:rPr>
          <w:lang w:val="ro-RO"/>
        </w:rPr>
        <w:tab/>
        <w:t>b) expedierea de colete de tip B(M) care conţin materii radioactive cu o activitate mai mare de 3000 A</w:t>
      </w:r>
      <w:r w:rsidRPr="006F476F">
        <w:rPr>
          <w:vertAlign w:val="subscript"/>
          <w:lang w:val="ro-RO"/>
        </w:rPr>
        <w:t>1</w:t>
      </w:r>
      <w:r w:rsidRPr="006F476F">
        <w:rPr>
          <w:lang w:val="ro-RO"/>
        </w:rPr>
        <w:t xml:space="preserve"> sau de 3000 A</w:t>
      </w:r>
      <w:r w:rsidRPr="006F476F">
        <w:rPr>
          <w:vertAlign w:val="subscript"/>
          <w:lang w:val="ro-RO"/>
        </w:rPr>
        <w:t>2</w:t>
      </w:r>
      <w:r w:rsidRPr="006F476F">
        <w:rPr>
          <w:lang w:val="ro-RO"/>
        </w:rPr>
        <w:t xml:space="preserve">, după caz, sau de 1000 TBq, fiind reţinută cea mai mică dintre cele două valori;  </w:t>
      </w:r>
    </w:p>
    <w:p w:rsidR="00B86013" w:rsidRPr="006F476F" w:rsidRDefault="00B86013" w:rsidP="001D77BF">
      <w:pPr>
        <w:jc w:val="both"/>
        <w:rPr>
          <w:lang w:val="ro-RO"/>
        </w:rPr>
      </w:pPr>
      <w:r w:rsidRPr="006F476F">
        <w:rPr>
          <w:lang w:val="ro-RO"/>
        </w:rPr>
        <w:tab/>
      </w:r>
      <w:r w:rsidRPr="006F476F">
        <w:rPr>
          <w:lang w:val="ro-RO"/>
        </w:rPr>
        <w:tab/>
        <w:t>c) expedierea de colete care conţin materii fisionabile, dacă suma indicilor de siguranţă-criticitate a coletelor dintr-un singur vagon sau container depăşeşte 50</w:t>
      </w:r>
      <w:r w:rsidR="006A7930" w:rsidRPr="006F476F">
        <w:rPr>
          <w:lang w:val="ro-RO"/>
        </w:rPr>
        <w:t>; şi</w:t>
      </w:r>
    </w:p>
    <w:p w:rsidR="006A7930" w:rsidRPr="006F476F" w:rsidRDefault="006A7930" w:rsidP="001D77BF">
      <w:pPr>
        <w:jc w:val="both"/>
        <w:rPr>
          <w:lang w:val="ro-RO"/>
        </w:rPr>
      </w:pPr>
      <w:r w:rsidRPr="006F476F">
        <w:rPr>
          <w:lang w:val="ro-RO"/>
        </w:rPr>
        <w:tab/>
      </w:r>
      <w:r w:rsidRPr="006F476F">
        <w:rPr>
          <w:lang w:val="ro-RO"/>
        </w:rPr>
        <w:tab/>
        <w:t>d) (rezervat)</w:t>
      </w:r>
    </w:p>
    <w:p w:rsidR="006A7930" w:rsidRPr="006F476F" w:rsidRDefault="006A7930" w:rsidP="001D77BF">
      <w:pPr>
        <w:jc w:val="both"/>
        <w:rPr>
          <w:lang w:val="ro-RO"/>
        </w:rPr>
      </w:pPr>
      <w:r w:rsidRPr="006F476F">
        <w:rPr>
          <w:lang w:val="ro-RO"/>
        </w:rPr>
        <w:tab/>
      </w:r>
      <w:r w:rsidRPr="006F476F">
        <w:rPr>
          <w:lang w:val="ro-RO"/>
        </w:rPr>
        <w:tab/>
        <w:t>e) expedierea de SCO-III.”</w:t>
      </w:r>
    </w:p>
    <w:p w:rsidR="0055444D" w:rsidRPr="006F476F" w:rsidRDefault="0055444D" w:rsidP="001D77BF">
      <w:pPr>
        <w:jc w:val="both"/>
        <w:rPr>
          <w:lang w:val="ro-RO"/>
        </w:rPr>
      </w:pPr>
    </w:p>
    <w:p w:rsidR="0055444D" w:rsidRPr="006F476F" w:rsidRDefault="0055444D" w:rsidP="001D77BF">
      <w:pPr>
        <w:jc w:val="both"/>
        <w:rPr>
          <w:lang w:val="ro-RO"/>
        </w:rPr>
      </w:pPr>
      <w:r w:rsidRPr="006F476F">
        <w:rPr>
          <w:b/>
          <w:lang w:val="ro-RO"/>
        </w:rPr>
        <w:t>5.1.5.3.1</w:t>
      </w:r>
      <w:r w:rsidRPr="006F476F">
        <w:rPr>
          <w:lang w:val="ro-RO"/>
        </w:rPr>
        <w:tab/>
      </w:r>
      <w:r w:rsidR="00994D78" w:rsidRPr="006F476F">
        <w:rPr>
          <w:lang w:val="ro-RO"/>
        </w:rPr>
        <w:t>Se modifică şi va avea următorul cuprins:</w:t>
      </w:r>
    </w:p>
    <w:p w:rsidR="00994D78" w:rsidRPr="006F476F" w:rsidRDefault="00994D78" w:rsidP="00994D78">
      <w:pPr>
        <w:jc w:val="both"/>
        <w:rPr>
          <w:lang w:val="ro-RO"/>
        </w:rPr>
      </w:pPr>
      <w:r w:rsidRPr="006F476F">
        <w:rPr>
          <w:lang w:val="ro-RO"/>
        </w:rPr>
        <w:t>„</w:t>
      </w:r>
      <w:r w:rsidRPr="006F476F">
        <w:rPr>
          <w:b/>
          <w:lang w:val="ro-RO"/>
        </w:rPr>
        <w:t>5.1.5.3.1</w:t>
      </w:r>
      <w:r w:rsidRPr="006F476F">
        <w:rPr>
          <w:lang w:val="ro-RO"/>
        </w:rPr>
        <w:tab/>
        <w:t xml:space="preserve">Indicele de transport pentru un colet, supraambalaj sau un container sau pentru materiile LSA-I sau obiectele SCO-I sau SCO-III neambalate este numărul obţinut în modul următor: </w:t>
      </w:r>
    </w:p>
    <w:p w:rsidR="00994D78" w:rsidRPr="006F476F" w:rsidRDefault="00994D78" w:rsidP="00994D78">
      <w:pPr>
        <w:jc w:val="both"/>
        <w:rPr>
          <w:lang w:val="ro-RO"/>
        </w:rPr>
      </w:pPr>
      <w:r w:rsidRPr="006F476F">
        <w:rPr>
          <w:lang w:val="ro-RO"/>
        </w:rPr>
        <w:t xml:space="preserve">   </w:t>
      </w:r>
      <w:r w:rsidRPr="006F476F">
        <w:rPr>
          <w:lang w:val="ro-RO"/>
        </w:rPr>
        <w:tab/>
      </w:r>
      <w:r w:rsidRPr="006F476F">
        <w:rPr>
          <w:lang w:val="ro-RO"/>
        </w:rPr>
        <w:tab/>
        <w:t xml:space="preserve">a) Se determină debitul </w:t>
      </w:r>
      <w:r w:rsidR="003F1FDB" w:rsidRPr="006F476F">
        <w:rPr>
          <w:lang w:val="ro-RO"/>
        </w:rPr>
        <w:t>maxim al dozei</w:t>
      </w:r>
      <w:r w:rsidRPr="006F476F">
        <w:rPr>
          <w:lang w:val="ro-RO"/>
        </w:rPr>
        <w:t xml:space="preserve"> în milisievert pe oră (mSv/h) la o distanţă de 1 m de suprafeţele exterioare ale coletului, ale supraambalajului sau ale containerului ori ale materiilor LSA-I şi a obiectelor SCO-I sau SCO-III neambalate. Numărul obţinut trebuie înmulţit cu 100. </w:t>
      </w:r>
    </w:p>
    <w:p w:rsidR="00994D78" w:rsidRPr="006F476F" w:rsidRDefault="00994D78" w:rsidP="00994D78">
      <w:pPr>
        <w:ind w:firstLine="1418"/>
        <w:jc w:val="both"/>
        <w:rPr>
          <w:lang w:val="ro-RO"/>
        </w:rPr>
      </w:pPr>
      <w:r w:rsidRPr="006F476F">
        <w:rPr>
          <w:lang w:val="ro-RO"/>
        </w:rPr>
        <w:lastRenderedPageBreak/>
        <w:t xml:space="preserve">Pentru minereurile şi concentratele de uraniu şi de toriu, debitul </w:t>
      </w:r>
      <w:r w:rsidR="003F1FDB" w:rsidRPr="006F476F">
        <w:rPr>
          <w:lang w:val="ro-RO"/>
        </w:rPr>
        <w:t>maxim al dozei</w:t>
      </w:r>
      <w:r w:rsidRPr="006F476F">
        <w:rPr>
          <w:lang w:val="ro-RO"/>
        </w:rPr>
        <w:t xml:space="preserve"> în orice punct situat la 1 m de suprafaţa exterioară a încărcăturii poate fi considerat egal cu: </w:t>
      </w:r>
    </w:p>
    <w:p w:rsidR="00994D78" w:rsidRPr="006F476F" w:rsidRDefault="00994D78" w:rsidP="00994D78">
      <w:pPr>
        <w:ind w:left="698" w:firstLine="720"/>
        <w:jc w:val="both"/>
        <w:rPr>
          <w:lang w:val="ro-RO"/>
        </w:rPr>
      </w:pPr>
      <w:r w:rsidRPr="006F476F">
        <w:rPr>
          <w:lang w:val="ro-RO"/>
        </w:rPr>
        <w:t xml:space="preserve">0,4 mSv/h - pentru minereuri şi concentrate fizice de uraniu şi de toriu; </w:t>
      </w:r>
    </w:p>
    <w:p w:rsidR="00994D78" w:rsidRPr="006F476F" w:rsidRDefault="00994D78" w:rsidP="00994D78">
      <w:pPr>
        <w:ind w:left="698" w:firstLine="720"/>
        <w:jc w:val="both"/>
        <w:rPr>
          <w:lang w:val="ro-RO"/>
        </w:rPr>
      </w:pPr>
      <w:r w:rsidRPr="006F476F">
        <w:rPr>
          <w:lang w:val="ro-RO"/>
        </w:rPr>
        <w:t xml:space="preserve">0,3 mSv/h - pentru concentrate chimice de toriu; </w:t>
      </w:r>
    </w:p>
    <w:p w:rsidR="00994D78" w:rsidRPr="006F476F" w:rsidRDefault="00994D78" w:rsidP="00994D78">
      <w:pPr>
        <w:ind w:firstLine="1418"/>
        <w:jc w:val="both"/>
        <w:rPr>
          <w:lang w:val="ro-RO"/>
        </w:rPr>
      </w:pPr>
      <w:r w:rsidRPr="006F476F">
        <w:rPr>
          <w:lang w:val="ro-RO"/>
        </w:rPr>
        <w:t>0,02 mSv/h - pentru concentrate chimice de uraniu, altel</w:t>
      </w:r>
      <w:r w:rsidR="00251C79" w:rsidRPr="006F476F">
        <w:rPr>
          <w:lang w:val="ro-RO"/>
        </w:rPr>
        <w:t>e decât hexafluorura de uraniu.</w:t>
      </w:r>
    </w:p>
    <w:p w:rsidR="00994D78" w:rsidRPr="006F476F" w:rsidRDefault="00994D78" w:rsidP="00994D78">
      <w:pPr>
        <w:ind w:firstLine="1440"/>
        <w:jc w:val="both"/>
        <w:rPr>
          <w:lang w:val="ro-RO"/>
        </w:rPr>
      </w:pPr>
      <w:r w:rsidRPr="006F476F">
        <w:rPr>
          <w:lang w:val="ro-RO"/>
        </w:rPr>
        <w:t>b) Pentru cisterne</w:t>
      </w:r>
      <w:r w:rsidR="00251C79" w:rsidRPr="006F476F">
        <w:rPr>
          <w:lang w:val="ro-RO"/>
        </w:rPr>
        <w:t>,</w:t>
      </w:r>
      <w:r w:rsidRPr="006F476F">
        <w:rPr>
          <w:lang w:val="ro-RO"/>
        </w:rPr>
        <w:t xml:space="preserve"> containere</w:t>
      </w:r>
      <w:r w:rsidR="00251C79" w:rsidRPr="006F476F">
        <w:rPr>
          <w:lang w:val="ro-RO"/>
        </w:rPr>
        <w:t>, precum şi pentru</w:t>
      </w:r>
      <w:r w:rsidRPr="006F476F">
        <w:rPr>
          <w:lang w:val="ro-RO"/>
        </w:rPr>
        <w:t xml:space="preserve"> materiile LSA-I şi obiectele SCO-I </w:t>
      </w:r>
      <w:r w:rsidR="00933186" w:rsidRPr="006F476F">
        <w:rPr>
          <w:lang w:val="ro-RO"/>
        </w:rPr>
        <w:t xml:space="preserve">şi SCO-III </w:t>
      </w:r>
      <w:r w:rsidRPr="006F476F">
        <w:rPr>
          <w:lang w:val="ro-RO"/>
        </w:rPr>
        <w:t>neambalate, numărul obţinut în urma operaţiei de la a) trebuie să fie multiplicat cu factorul cores</w:t>
      </w:r>
      <w:r w:rsidR="00933186" w:rsidRPr="006F476F">
        <w:rPr>
          <w:lang w:val="ro-RO"/>
        </w:rPr>
        <w:t>punzător din tabelul 5.1.5.3.1.</w:t>
      </w:r>
    </w:p>
    <w:p w:rsidR="00994D78" w:rsidRPr="006F476F" w:rsidRDefault="00994D78" w:rsidP="00994D78">
      <w:pPr>
        <w:ind w:firstLine="1440"/>
        <w:jc w:val="both"/>
        <w:rPr>
          <w:lang w:val="ro-RO"/>
        </w:rPr>
      </w:pPr>
      <w:r w:rsidRPr="006F476F">
        <w:rPr>
          <w:lang w:val="ro-RO"/>
        </w:rPr>
        <w:t>c) Numărul obţinut în urma operaţ</w:t>
      </w:r>
      <w:r w:rsidR="00933186" w:rsidRPr="006F476F">
        <w:rPr>
          <w:lang w:val="ro-RO"/>
        </w:rPr>
        <w:t>iilor de la a) şi b) de mai sus</w:t>
      </w:r>
      <w:r w:rsidRPr="006F476F">
        <w:rPr>
          <w:lang w:val="ro-RO"/>
        </w:rPr>
        <w:t xml:space="preserve"> trebuie rotunjit la prima zecimală superioară (de exemplu 1,13 devine 1,2), cu excepţia cazului unui număr egal sau mai mic de 0</w:t>
      </w:r>
      <w:r w:rsidR="00933186" w:rsidRPr="006F476F">
        <w:rPr>
          <w:lang w:val="ro-RO"/>
        </w:rPr>
        <w:t>,05 care poate fi redus la 0, iar numărul obţinut reprezintă TI (indicele de transport).”</w:t>
      </w:r>
    </w:p>
    <w:p w:rsidR="00933186" w:rsidRPr="006F476F" w:rsidRDefault="00933186" w:rsidP="00994D78">
      <w:pPr>
        <w:ind w:firstLine="1440"/>
        <w:jc w:val="both"/>
        <w:rPr>
          <w:lang w:val="ro-RO"/>
        </w:rPr>
      </w:pPr>
    </w:p>
    <w:p w:rsidR="00933186" w:rsidRPr="006F476F" w:rsidRDefault="00933186" w:rsidP="00994D78">
      <w:pPr>
        <w:ind w:firstLine="1440"/>
        <w:jc w:val="both"/>
        <w:rPr>
          <w:lang w:val="ro-RO"/>
        </w:rPr>
      </w:pPr>
      <w:r w:rsidRPr="006F476F">
        <w:rPr>
          <w:lang w:val="ro-RO"/>
        </w:rPr>
        <w:t>Titlul tabelului 5.1.3.1 se modifică şi va avea următorul cuprins:</w:t>
      </w:r>
    </w:p>
    <w:p w:rsidR="00933186" w:rsidRPr="006F476F" w:rsidRDefault="00933186" w:rsidP="00994D78">
      <w:pPr>
        <w:ind w:firstLine="1440"/>
        <w:jc w:val="both"/>
        <w:rPr>
          <w:lang w:val="ro-RO"/>
        </w:rPr>
      </w:pPr>
      <w:r w:rsidRPr="006F476F">
        <w:rPr>
          <w:lang w:val="ro-RO"/>
        </w:rPr>
        <w:t>„</w:t>
      </w:r>
      <w:r w:rsidRPr="006F476F">
        <w:rPr>
          <w:b/>
          <w:lang w:val="ro-RO"/>
        </w:rPr>
        <w:t>Tabelul 5.1.3.1: Factorii de multiplicare pentru cisterne, containere şi materii LSA-I şi obiecte SCO-I şi SCO-III, neambalate</w:t>
      </w:r>
      <w:r w:rsidRPr="006F476F">
        <w:rPr>
          <w:lang w:val="ro-RO"/>
        </w:rPr>
        <w:t>”</w:t>
      </w:r>
    </w:p>
    <w:p w:rsidR="00933186" w:rsidRPr="006F476F" w:rsidRDefault="00933186" w:rsidP="00994D78">
      <w:pPr>
        <w:ind w:firstLine="1440"/>
        <w:jc w:val="both"/>
        <w:rPr>
          <w:lang w:val="ro-RO"/>
        </w:rPr>
      </w:pPr>
      <w:r w:rsidRPr="006F476F">
        <w:rPr>
          <w:lang w:val="ro-RO"/>
        </w:rPr>
        <w:t>Cuprinsul tabelului nu se modifică.</w:t>
      </w:r>
    </w:p>
    <w:p w:rsidR="00933186" w:rsidRPr="006F476F" w:rsidRDefault="00933186" w:rsidP="00933186">
      <w:pPr>
        <w:jc w:val="both"/>
        <w:rPr>
          <w:lang w:val="ro-RO"/>
        </w:rPr>
      </w:pPr>
    </w:p>
    <w:p w:rsidR="00933186" w:rsidRPr="006F476F" w:rsidRDefault="0056273E" w:rsidP="00933186">
      <w:pPr>
        <w:jc w:val="both"/>
        <w:rPr>
          <w:lang w:val="ro-RO"/>
        </w:rPr>
      </w:pPr>
      <w:r w:rsidRPr="006F476F">
        <w:rPr>
          <w:b/>
          <w:lang w:val="ro-RO"/>
        </w:rPr>
        <w:t>5.1.5.3.2</w:t>
      </w:r>
      <w:r w:rsidRPr="006F476F">
        <w:rPr>
          <w:lang w:val="ro-RO"/>
        </w:rPr>
        <w:tab/>
        <w:t>Se modifică şi va avea următorul cuprins:</w:t>
      </w:r>
    </w:p>
    <w:p w:rsidR="0056273E" w:rsidRPr="006F476F" w:rsidRDefault="0056273E" w:rsidP="00933186">
      <w:pPr>
        <w:jc w:val="both"/>
        <w:rPr>
          <w:lang w:val="ro-RO"/>
        </w:rPr>
      </w:pPr>
      <w:r w:rsidRPr="006F476F">
        <w:rPr>
          <w:lang w:val="ro-RO"/>
        </w:rPr>
        <w:t>„</w:t>
      </w:r>
      <w:r w:rsidRPr="006F476F">
        <w:rPr>
          <w:b/>
          <w:lang w:val="ro-RO"/>
        </w:rPr>
        <w:t>5.1.5.3.2</w:t>
      </w:r>
      <w:r w:rsidRPr="006F476F">
        <w:rPr>
          <w:lang w:val="ro-RO"/>
        </w:rPr>
        <w:tab/>
        <w:t xml:space="preserve">Indicele de transport (TI) pentru fiecare supramabalaj rigid, container sau vagon este determinat ca suma indicilor de transport pentru toate coletele pe care le conţine. În cazul unei expediţii asigurate de un singur expeditor, acesta poate determina TI măsurând direct debitul </w:t>
      </w:r>
      <w:r w:rsidR="003F1FDB" w:rsidRPr="006F476F">
        <w:rPr>
          <w:lang w:val="ro-RO"/>
        </w:rPr>
        <w:t>dozei</w:t>
      </w:r>
      <w:r w:rsidRPr="006F476F">
        <w:rPr>
          <w:lang w:val="ro-RO"/>
        </w:rPr>
        <w:t>.</w:t>
      </w:r>
    </w:p>
    <w:p w:rsidR="0056273E" w:rsidRPr="006F476F" w:rsidRDefault="0056273E" w:rsidP="00933186">
      <w:pPr>
        <w:jc w:val="both"/>
        <w:rPr>
          <w:lang w:val="ro-RO"/>
        </w:rPr>
      </w:pPr>
      <w:r w:rsidRPr="006F476F">
        <w:rPr>
          <w:lang w:val="ro-RO"/>
        </w:rPr>
        <w:tab/>
      </w:r>
      <w:r w:rsidRPr="006F476F">
        <w:rPr>
          <w:lang w:val="ro-RO"/>
        </w:rPr>
        <w:tab/>
        <w:t>Indicele de transport al unui supramabalaj care nu este rigid nu poate fi determinat decât adunând indicii de transport ai coletelor conţinute în acel supraambalaj.</w:t>
      </w:r>
      <w:r w:rsidR="00DE34C1" w:rsidRPr="006F476F">
        <w:rPr>
          <w:lang w:val="ro-RO"/>
        </w:rPr>
        <w:t>”</w:t>
      </w:r>
    </w:p>
    <w:p w:rsidR="00644BAB" w:rsidRPr="006F476F" w:rsidRDefault="00644BAB" w:rsidP="00933186">
      <w:pPr>
        <w:jc w:val="both"/>
        <w:rPr>
          <w:lang w:val="ro-RO"/>
        </w:rPr>
      </w:pPr>
    </w:p>
    <w:p w:rsidR="00644BAB" w:rsidRPr="006F476F" w:rsidRDefault="00644BAB" w:rsidP="00933186">
      <w:pPr>
        <w:jc w:val="both"/>
        <w:rPr>
          <w:lang w:val="ro-RO"/>
        </w:rPr>
      </w:pPr>
      <w:r w:rsidRPr="006F476F">
        <w:rPr>
          <w:b/>
          <w:lang w:val="ro-RO"/>
        </w:rPr>
        <w:t>5.1.5.3.4</w:t>
      </w:r>
      <w:r w:rsidRPr="006F476F">
        <w:rPr>
          <w:lang w:val="ro-RO"/>
        </w:rPr>
        <w:tab/>
        <w:t xml:space="preserve">La alineatul a) în prima frază se înlocuieşte sintagma „intensitatea radiaţiei” cu „debitul </w:t>
      </w:r>
      <w:r w:rsidR="003F1FDB" w:rsidRPr="006F476F">
        <w:rPr>
          <w:lang w:val="ro-RO"/>
        </w:rPr>
        <w:t>dozei</w:t>
      </w:r>
      <w:r w:rsidRPr="006F476F">
        <w:rPr>
          <w:lang w:val="ro-RO"/>
        </w:rPr>
        <w:t>”.</w:t>
      </w:r>
    </w:p>
    <w:p w:rsidR="00644BAB" w:rsidRPr="006F476F" w:rsidRDefault="00644BAB" w:rsidP="00644BAB">
      <w:pPr>
        <w:jc w:val="both"/>
        <w:rPr>
          <w:lang w:val="ro-RO"/>
        </w:rPr>
      </w:pPr>
      <w:r w:rsidRPr="006F476F">
        <w:rPr>
          <w:lang w:val="ro-RO"/>
        </w:rPr>
        <w:tab/>
      </w:r>
      <w:r w:rsidRPr="006F476F">
        <w:rPr>
          <w:lang w:val="ro-RO"/>
        </w:rPr>
        <w:tab/>
        <w:t xml:space="preserve">La alineatul a) în cea de-a două frază se înlocuieşte sintagma „intensitatea radiaţiei” cu „debitul </w:t>
      </w:r>
      <w:r w:rsidR="003F1FDB" w:rsidRPr="006F476F">
        <w:rPr>
          <w:lang w:val="ro-RO"/>
        </w:rPr>
        <w:t>dozei</w:t>
      </w:r>
      <w:r w:rsidRPr="006F476F">
        <w:rPr>
          <w:lang w:val="ro-RO"/>
        </w:rPr>
        <w:t xml:space="preserve">”. </w:t>
      </w:r>
    </w:p>
    <w:p w:rsidR="00644BAB" w:rsidRPr="006F476F" w:rsidRDefault="00644BAB" w:rsidP="00644BAB">
      <w:pPr>
        <w:jc w:val="both"/>
        <w:rPr>
          <w:lang w:val="ro-RO"/>
        </w:rPr>
      </w:pPr>
      <w:r w:rsidRPr="006F476F">
        <w:rPr>
          <w:lang w:val="ro-RO"/>
        </w:rPr>
        <w:tab/>
      </w:r>
      <w:r w:rsidRPr="006F476F">
        <w:rPr>
          <w:lang w:val="ro-RO"/>
        </w:rPr>
        <w:tab/>
        <w:t xml:space="preserve">La alineatul c) se înlocuieşte sintagma „intensitatea radiaţiei” cu „debitul </w:t>
      </w:r>
      <w:r w:rsidR="003F1FDB" w:rsidRPr="006F476F">
        <w:rPr>
          <w:lang w:val="ro-RO"/>
        </w:rPr>
        <w:t>dozei</w:t>
      </w:r>
      <w:r w:rsidRPr="006F476F">
        <w:rPr>
          <w:lang w:val="ro-RO"/>
        </w:rPr>
        <w:t>”.</w:t>
      </w:r>
    </w:p>
    <w:p w:rsidR="00644BAB" w:rsidRPr="006F476F" w:rsidRDefault="00644BAB" w:rsidP="00644BAB">
      <w:pPr>
        <w:jc w:val="both"/>
        <w:rPr>
          <w:lang w:val="ro-RO"/>
        </w:rPr>
      </w:pPr>
      <w:r w:rsidRPr="006F476F">
        <w:rPr>
          <w:lang w:val="ro-RO"/>
        </w:rPr>
        <w:tab/>
      </w:r>
      <w:r w:rsidRPr="006F476F">
        <w:rPr>
          <w:lang w:val="ro-RO"/>
        </w:rPr>
        <w:tab/>
        <w:t xml:space="preserve">În tabelul 5.1.5.3.4, în coloana 2, se înlocuieşte sintagma „Intensitatea de radiaţie maximă” cu „Debitul </w:t>
      </w:r>
      <w:r w:rsidR="003F1FDB" w:rsidRPr="006F476F">
        <w:rPr>
          <w:lang w:val="ro-RO"/>
        </w:rPr>
        <w:t>maxim al dozei</w:t>
      </w:r>
      <w:r w:rsidRPr="006F476F">
        <w:rPr>
          <w:lang w:val="ro-RO"/>
        </w:rPr>
        <w:t>”.</w:t>
      </w:r>
    </w:p>
    <w:p w:rsidR="00644BAB" w:rsidRPr="006F476F" w:rsidRDefault="00644BAB" w:rsidP="00644BAB">
      <w:pPr>
        <w:jc w:val="both"/>
        <w:rPr>
          <w:lang w:val="ro-RO"/>
        </w:rPr>
      </w:pPr>
    </w:p>
    <w:p w:rsidR="00644BAB" w:rsidRPr="006F476F" w:rsidRDefault="00644BAB" w:rsidP="00644BAB">
      <w:pPr>
        <w:jc w:val="both"/>
        <w:rPr>
          <w:b/>
          <w:lang w:val="ro-RO"/>
        </w:rPr>
      </w:pPr>
      <w:r w:rsidRPr="006F476F">
        <w:rPr>
          <w:b/>
          <w:lang w:val="ro-RO"/>
        </w:rPr>
        <w:t>Capitolul 5.2</w:t>
      </w:r>
    </w:p>
    <w:p w:rsidR="00644BAB" w:rsidRPr="006F476F" w:rsidRDefault="00644BAB" w:rsidP="00644BAB">
      <w:pPr>
        <w:jc w:val="both"/>
        <w:rPr>
          <w:lang w:val="ro-RO"/>
        </w:rPr>
      </w:pPr>
      <w:r w:rsidRPr="006F476F">
        <w:rPr>
          <w:b/>
          <w:lang w:val="ro-RO"/>
        </w:rPr>
        <w:t>5.2.1.1</w:t>
      </w:r>
      <w:r w:rsidRPr="006F476F">
        <w:rPr>
          <w:b/>
          <w:lang w:val="ro-RO"/>
        </w:rPr>
        <w:tab/>
      </w:r>
      <w:r w:rsidRPr="006F476F">
        <w:rPr>
          <w:lang w:val="ro-RO"/>
        </w:rPr>
        <w:tab/>
        <w:t>Se modifică şi va avea următorul cuprins:</w:t>
      </w:r>
    </w:p>
    <w:p w:rsidR="00644BAB" w:rsidRPr="006F476F" w:rsidRDefault="00644BAB" w:rsidP="00644BAB">
      <w:pPr>
        <w:jc w:val="both"/>
        <w:rPr>
          <w:lang w:val="ro-RO"/>
        </w:rPr>
      </w:pPr>
      <w:r w:rsidRPr="006F476F">
        <w:rPr>
          <w:lang w:val="ro-RO"/>
        </w:rPr>
        <w:t>„</w:t>
      </w:r>
      <w:r w:rsidRPr="006F476F">
        <w:rPr>
          <w:b/>
          <w:lang w:val="ro-RO"/>
        </w:rPr>
        <w:t>5.2.1.1</w:t>
      </w:r>
      <w:r w:rsidRPr="006F476F">
        <w:rPr>
          <w:lang w:val="ro-RO"/>
        </w:rPr>
        <w:tab/>
        <w:t>Cu excepţia cazului când se dispune altfel în RID, numărul ONU care corespunde mărfurilor conţinute, precedat de literele „UN”, trebuie să figureze în mod clar şi durabil pe fiecare colet. Numărul ONU şi literele „UN” trebuie să fie de cel puţin 12 mm în înălţime, cu excepţia coletelor cu o capacitate de 30 litri sau cu o masă netă maximă de 30 kg şi cu excepţia buteliilor cu o capacitate în apă care nu depăşeşte 60 litri, atunci când ele trebuie să fie de cel puţin 6 mm în înălţime, precum şi pe ambalajele cu o capacitate de cel mult 5 litri sau cu masa netă de cel mult 5 kg, unde trebuie să aibă dimensiunile corespunzătoare. În cazul obiectelor neambalate, marcajul trebuie să figureze pe obiect, pe suportul său sau pe dispozitivul său de manipulare, de stocare sau de lansare.”</w:t>
      </w:r>
    </w:p>
    <w:p w:rsidR="00644BAB" w:rsidRPr="006F476F" w:rsidRDefault="00644BAB" w:rsidP="00644BAB">
      <w:pPr>
        <w:jc w:val="both"/>
        <w:rPr>
          <w:lang w:val="ro-RO"/>
        </w:rPr>
      </w:pPr>
    </w:p>
    <w:p w:rsidR="00644BAB" w:rsidRPr="006F476F" w:rsidRDefault="00644BAB" w:rsidP="00644BAB">
      <w:pPr>
        <w:jc w:val="both"/>
        <w:rPr>
          <w:lang w:val="ro-RO"/>
        </w:rPr>
      </w:pPr>
      <w:r w:rsidRPr="006F476F">
        <w:rPr>
          <w:b/>
          <w:lang w:val="ro-RO"/>
        </w:rPr>
        <w:t>5.2.1.7.6</w:t>
      </w:r>
      <w:r w:rsidRPr="006F476F">
        <w:rPr>
          <w:lang w:val="ro-RO"/>
        </w:rPr>
        <w:tab/>
        <w:t>Sub figură se adaugă un nou paragraf, cu următorul cuprins:</w:t>
      </w:r>
    </w:p>
    <w:p w:rsidR="00644BAB" w:rsidRPr="006F476F" w:rsidRDefault="00644BAB" w:rsidP="00644BAB">
      <w:pPr>
        <w:jc w:val="both"/>
        <w:rPr>
          <w:lang w:val="ro-RO"/>
        </w:rPr>
      </w:pPr>
      <w:r w:rsidRPr="006F476F">
        <w:rPr>
          <w:lang w:val="ro-RO"/>
        </w:rPr>
        <w:tab/>
      </w:r>
      <w:r w:rsidRPr="006F476F">
        <w:rPr>
          <w:lang w:val="ro-RO"/>
        </w:rPr>
        <w:tab/>
        <w:t>„Toate mărcile aplicate pe colet conform prescripţiilor de la 5.2.1.7.4 a) şi 5.2.1.7.5 c) referitoare la tipul de colet şi care nu au legătură cu numărul ONU şi cu denumirea oficială de transport aplicate la expediţie trebuie îndepărtate sau acoperite.”</w:t>
      </w:r>
    </w:p>
    <w:p w:rsidR="000D4338" w:rsidRPr="006F476F" w:rsidRDefault="000D4338" w:rsidP="00644BAB">
      <w:pPr>
        <w:jc w:val="both"/>
        <w:rPr>
          <w:lang w:val="ro-RO"/>
        </w:rPr>
      </w:pPr>
    </w:p>
    <w:p w:rsidR="000D4338" w:rsidRPr="006F476F" w:rsidRDefault="000D4338" w:rsidP="00644BAB">
      <w:pPr>
        <w:jc w:val="both"/>
        <w:rPr>
          <w:lang w:val="ro-RO"/>
        </w:rPr>
      </w:pPr>
      <w:r w:rsidRPr="006F476F">
        <w:rPr>
          <w:b/>
          <w:lang w:val="ro-RO"/>
        </w:rPr>
        <w:t>5.2.1.9.2</w:t>
      </w:r>
      <w:r w:rsidRPr="006F476F">
        <w:rPr>
          <w:lang w:val="ro-RO"/>
        </w:rPr>
        <w:tab/>
        <w:t>Pe figura 5.2.1.9.2, la dimensiunile minime ale acesteia, se înlocuieşte „120 mm” cu „100 mm” pe ambele laturi.</w:t>
      </w:r>
    </w:p>
    <w:p w:rsidR="000D4338" w:rsidRPr="006F476F" w:rsidRDefault="000D4338" w:rsidP="00644BAB">
      <w:pPr>
        <w:jc w:val="both"/>
        <w:rPr>
          <w:lang w:val="ro-RO"/>
        </w:rPr>
      </w:pPr>
      <w:r w:rsidRPr="006F476F">
        <w:rPr>
          <w:lang w:val="ro-RO"/>
        </w:rPr>
        <w:tab/>
      </w:r>
      <w:r w:rsidRPr="006F476F">
        <w:rPr>
          <w:lang w:val="ro-RO"/>
        </w:rPr>
        <w:tab/>
        <w:t>Ultimul paragraf (</w:t>
      </w:r>
      <w:r w:rsidRPr="006F476F">
        <w:rPr>
          <w:i/>
          <w:lang w:val="ro-RO"/>
        </w:rPr>
        <w:t>n.t. – cel înscris la 5.2.1.9.2 sub figură şi legenda ei</w:t>
      </w:r>
      <w:r w:rsidRPr="006F476F">
        <w:rPr>
          <w:lang w:val="ro-RO"/>
        </w:rPr>
        <w:t>) se modifică şi va avea următorul cuprins:</w:t>
      </w:r>
    </w:p>
    <w:p w:rsidR="000D4338" w:rsidRPr="006F476F" w:rsidRDefault="000D4338" w:rsidP="00644BAB">
      <w:pPr>
        <w:jc w:val="both"/>
        <w:rPr>
          <w:lang w:val="ro-RO"/>
        </w:rPr>
      </w:pPr>
      <w:r w:rsidRPr="006F476F">
        <w:rPr>
          <w:lang w:val="ro-RO"/>
        </w:rPr>
        <w:tab/>
      </w:r>
      <w:r w:rsidRPr="006F476F">
        <w:rPr>
          <w:lang w:val="ro-RO"/>
        </w:rPr>
        <w:tab/>
        <w:t>„Marca trebuie să aibă formă rectangulară sau pătrată, cu marginile haşurate. Dimensiunile minime trebuie să fie de 100 mm în lăţime x 100 mm pe înălţime, iar grosimea minimă a liniei haşurate trebuie să fie de 5 mm. Semnul convenţional (grup de pile din care una este deteriorată cu flacără şi dedesubt nr. ONU pentru pilele sau bateriile cu litiu metal sau cu litiu ionic) trebuie să fie negru pe fond alb sau într-o culoare care să permită un contrast suficient. Haşura trebuie să fie roşie. Dacă mărimea coletului o impune, dimensiunile pot fi reduse fără a depăşi 100 mm în lăţime x 70 mm pe înălţime. Atunci când dimensiunile nu sunt specificate, toate elementele trebuie să respecte aproximativ proporţiile arătate mai sus.”</w:t>
      </w:r>
    </w:p>
    <w:p w:rsidR="00A50539" w:rsidRPr="006F476F" w:rsidRDefault="00A50539" w:rsidP="00644BAB">
      <w:pPr>
        <w:jc w:val="both"/>
        <w:rPr>
          <w:lang w:val="ro-RO"/>
        </w:rPr>
      </w:pPr>
    </w:p>
    <w:p w:rsidR="00A50539" w:rsidRPr="006F476F" w:rsidRDefault="00A50539" w:rsidP="00644BAB">
      <w:pPr>
        <w:jc w:val="both"/>
        <w:rPr>
          <w:lang w:val="ro-RO"/>
        </w:rPr>
      </w:pPr>
      <w:r w:rsidRPr="006F476F">
        <w:rPr>
          <w:b/>
          <w:lang w:val="ro-RO"/>
        </w:rPr>
        <w:t>5.2.2.1.11.2</w:t>
      </w:r>
      <w:r w:rsidRPr="006F476F">
        <w:rPr>
          <w:lang w:val="ro-RO"/>
        </w:rPr>
        <w:tab/>
        <w:t>La alineatul d) se înlocuieşte sintagma „(rubrica indice de transport nu este cerută pentru categoria I - ALB)” cu „(cu excepţia categoriei I-ALB)”.</w:t>
      </w:r>
    </w:p>
    <w:p w:rsidR="003D6881" w:rsidRPr="006F476F" w:rsidRDefault="003D6881" w:rsidP="00644BAB">
      <w:pPr>
        <w:jc w:val="both"/>
        <w:rPr>
          <w:lang w:val="ro-RO"/>
        </w:rPr>
      </w:pPr>
    </w:p>
    <w:p w:rsidR="003D6881" w:rsidRPr="006F476F" w:rsidRDefault="003D6881" w:rsidP="00644BAB">
      <w:pPr>
        <w:jc w:val="both"/>
        <w:rPr>
          <w:b/>
          <w:lang w:val="ro-RO"/>
        </w:rPr>
      </w:pPr>
      <w:r w:rsidRPr="006F476F">
        <w:rPr>
          <w:b/>
          <w:lang w:val="ro-RO"/>
        </w:rPr>
        <w:t>Capitolul 5.3</w:t>
      </w:r>
    </w:p>
    <w:p w:rsidR="003D6881" w:rsidRPr="006F476F" w:rsidRDefault="003D6881" w:rsidP="00644BAB">
      <w:pPr>
        <w:jc w:val="both"/>
        <w:rPr>
          <w:lang w:val="ro-RO"/>
        </w:rPr>
      </w:pPr>
      <w:r w:rsidRPr="006F476F">
        <w:rPr>
          <w:b/>
          <w:lang w:val="ro-RO"/>
        </w:rPr>
        <w:t>5.3.2.3.2</w:t>
      </w:r>
      <w:r w:rsidRPr="006F476F">
        <w:rPr>
          <w:lang w:val="ro-RO"/>
        </w:rPr>
        <w:tab/>
        <w:t>După rubrica pentru X83 se introduce o nouă rubrică, 836, cu următorul cuprins:</w:t>
      </w:r>
    </w:p>
    <w:p w:rsidR="003D6881" w:rsidRPr="006F476F" w:rsidRDefault="003D6881" w:rsidP="00644BAB">
      <w:pPr>
        <w:jc w:val="both"/>
        <w:rPr>
          <w:lang w:val="ro-RO"/>
        </w:rPr>
      </w:pPr>
      <w:r w:rsidRPr="006F476F">
        <w:rPr>
          <w:lang w:val="ro-RO"/>
        </w:rPr>
        <w:t>„</w:t>
      </w:r>
      <w:r w:rsidRPr="006F476F">
        <w:rPr>
          <w:b/>
          <w:lang w:val="ro-RO"/>
        </w:rPr>
        <w:t>836</w:t>
      </w:r>
      <w:r w:rsidRPr="006F476F">
        <w:rPr>
          <w:lang w:val="ro-RO"/>
        </w:rPr>
        <w:tab/>
      </w:r>
      <w:r w:rsidRPr="006F476F">
        <w:rPr>
          <w:lang w:val="ro-RO"/>
        </w:rPr>
        <w:tab/>
        <w:t>Materie corozivă sau uşor corozivă, inflamabilă (punct de aprindere între 23°C şi 60°C, inclusiv valorile limită) şi toxică”.</w:t>
      </w:r>
    </w:p>
    <w:p w:rsidR="00243511" w:rsidRPr="006F476F" w:rsidRDefault="00243511" w:rsidP="00644BAB">
      <w:pPr>
        <w:jc w:val="both"/>
        <w:rPr>
          <w:lang w:val="ro-RO"/>
        </w:rPr>
      </w:pPr>
    </w:p>
    <w:p w:rsidR="00243511" w:rsidRPr="006F476F" w:rsidRDefault="00243511" w:rsidP="00644BAB">
      <w:pPr>
        <w:jc w:val="both"/>
        <w:rPr>
          <w:b/>
          <w:lang w:val="ro-RO"/>
        </w:rPr>
      </w:pPr>
      <w:r w:rsidRPr="006F476F">
        <w:rPr>
          <w:b/>
          <w:lang w:val="ro-RO"/>
        </w:rPr>
        <w:t>Capitolul 5.4</w:t>
      </w:r>
    </w:p>
    <w:p w:rsidR="00243511" w:rsidRPr="006F476F" w:rsidRDefault="007F13F0" w:rsidP="00644BAB">
      <w:pPr>
        <w:jc w:val="both"/>
        <w:rPr>
          <w:lang w:val="ro-RO"/>
        </w:rPr>
      </w:pPr>
      <w:r w:rsidRPr="006F476F">
        <w:rPr>
          <w:b/>
          <w:lang w:val="ro-RO"/>
        </w:rPr>
        <w:t>5.4.1.1.1</w:t>
      </w:r>
      <w:r w:rsidRPr="006F476F">
        <w:rPr>
          <w:lang w:val="ro-RO"/>
        </w:rPr>
        <w:tab/>
        <w:t>Alineatul f) se modifică şi va avea următorul cuprins:</w:t>
      </w:r>
    </w:p>
    <w:p w:rsidR="007F13F0" w:rsidRPr="006F476F" w:rsidRDefault="007F13F0" w:rsidP="00644BAB">
      <w:pPr>
        <w:jc w:val="both"/>
        <w:rPr>
          <w:lang w:val="ro-RO"/>
        </w:rPr>
      </w:pPr>
      <w:r w:rsidRPr="006F476F">
        <w:rPr>
          <w:lang w:val="ro-RO"/>
        </w:rPr>
        <w:tab/>
      </w:r>
      <w:r w:rsidRPr="006F476F">
        <w:rPr>
          <w:lang w:val="ro-RO"/>
        </w:rPr>
        <w:tab/>
      </w:r>
      <w:r w:rsidR="00A133BE" w:rsidRPr="006F476F">
        <w:rPr>
          <w:lang w:val="ro-RO"/>
        </w:rPr>
        <w:t>„</w:t>
      </w:r>
      <w:r w:rsidRPr="006F476F">
        <w:rPr>
          <w:lang w:val="ro-RO"/>
        </w:rPr>
        <w:t>f)</w:t>
      </w:r>
      <w:r w:rsidR="00A133BE" w:rsidRPr="006F476F">
        <w:rPr>
          <w:lang w:val="ro-RO"/>
        </w:rPr>
        <w:t xml:space="preserve"> cantitatea totală din fiecare marfă periculoasă având un număr ONU, o denumire oficială de transport sau o grupă de ambalare diferită (exprimată în volum, în masă brută sau în masă netă, după caz)”</w:t>
      </w:r>
    </w:p>
    <w:p w:rsidR="00A133BE" w:rsidRDefault="00A133BE" w:rsidP="00644BAB">
      <w:pPr>
        <w:jc w:val="both"/>
        <w:rPr>
          <w:lang w:val="ro-RO"/>
        </w:rPr>
      </w:pPr>
      <w:r w:rsidRPr="006F476F">
        <w:rPr>
          <w:lang w:val="ro-RO"/>
        </w:rPr>
        <w:tab/>
      </w:r>
      <w:r w:rsidRPr="006F476F">
        <w:rPr>
          <w:lang w:val="ro-RO"/>
        </w:rPr>
        <w:tab/>
        <w:t>Cele două NOTE nu se modifică.</w:t>
      </w:r>
    </w:p>
    <w:p w:rsidR="00A24BEE" w:rsidRDefault="00A24BEE" w:rsidP="00644BAB">
      <w:pPr>
        <w:jc w:val="both"/>
        <w:rPr>
          <w:lang w:val="ro-RO"/>
        </w:rPr>
      </w:pPr>
    </w:p>
    <w:p w:rsidR="00A24BEE" w:rsidRDefault="00A24BEE" w:rsidP="00644BAB">
      <w:pPr>
        <w:jc w:val="both"/>
        <w:rPr>
          <w:lang w:val="ro-RO"/>
        </w:rPr>
      </w:pPr>
      <w:r w:rsidRPr="00A24BEE">
        <w:rPr>
          <w:b/>
          <w:lang w:val="ro-RO"/>
        </w:rPr>
        <w:t>5.4.1.1.11</w:t>
      </w:r>
      <w:r>
        <w:rPr>
          <w:lang w:val="ro-RO"/>
        </w:rPr>
        <w:tab/>
        <w:t>Se modifică şi va avea următorul cuprins:</w:t>
      </w:r>
    </w:p>
    <w:p w:rsidR="00A24BEE" w:rsidRPr="00A24BEE" w:rsidRDefault="00A24BEE" w:rsidP="00A24BEE">
      <w:pPr>
        <w:jc w:val="both"/>
        <w:rPr>
          <w:lang w:val="ro-RO"/>
        </w:rPr>
      </w:pPr>
      <w:r>
        <w:rPr>
          <w:lang w:val="ro-RO"/>
        </w:rPr>
        <w:t>„</w:t>
      </w:r>
      <w:r w:rsidRPr="00A24BEE">
        <w:rPr>
          <w:b/>
          <w:lang w:val="ro-RO"/>
        </w:rPr>
        <w:t>5.4.1.1.11</w:t>
      </w:r>
      <w:r>
        <w:tab/>
      </w:r>
      <w:r w:rsidRPr="00A24BEE">
        <w:rPr>
          <w:lang w:val="ro-RO"/>
        </w:rPr>
        <w:t xml:space="preserve">Dispoziţii speciale pentru transportul GRV-urilor, cisternelor, vagoanelor-baterie, cisternelor mobile şi CGEM-urilor după data expirării valabilităţii ultimului control sau ultimei inspecţii periodice. </w:t>
      </w:r>
    </w:p>
    <w:p w:rsidR="00A24BEE" w:rsidRPr="00A24BEE" w:rsidRDefault="00A24BEE" w:rsidP="00A24BEE">
      <w:pPr>
        <w:ind w:firstLine="1440"/>
        <w:jc w:val="both"/>
        <w:rPr>
          <w:lang w:val="ro-RO"/>
        </w:rPr>
      </w:pPr>
      <w:r w:rsidRPr="00A24BEE">
        <w:rPr>
          <w:lang w:val="ro-RO"/>
        </w:rPr>
        <w:t>Pentru transporturile conforme cu 4.1.2.2 b), 4.3.2.3.7 b), 6.7.2.19.6</w:t>
      </w:r>
      <w:r>
        <w:rPr>
          <w:lang w:val="ro-RO"/>
        </w:rPr>
        <w:t>.1</w:t>
      </w:r>
      <w:r w:rsidRPr="00A24BEE">
        <w:rPr>
          <w:lang w:val="ro-RO"/>
        </w:rPr>
        <w:t xml:space="preserve"> b), 6.7.3.15.6</w:t>
      </w:r>
      <w:r>
        <w:rPr>
          <w:lang w:val="ro-RO"/>
        </w:rPr>
        <w:t>.1</w:t>
      </w:r>
      <w:r w:rsidRPr="00A24BEE">
        <w:rPr>
          <w:lang w:val="ro-RO"/>
        </w:rPr>
        <w:t xml:space="preserve"> b) sau 6.7.4.14.6</w:t>
      </w:r>
      <w:r>
        <w:rPr>
          <w:lang w:val="ro-RO"/>
        </w:rPr>
        <w:t>.1</w:t>
      </w:r>
      <w:r w:rsidRPr="00A24BEE">
        <w:rPr>
          <w:lang w:val="ro-RO"/>
        </w:rPr>
        <w:t xml:space="preserve"> b), documentul de transport trebuie să poarte menţiunea următoare: </w:t>
      </w:r>
    </w:p>
    <w:p w:rsidR="00A24BEE" w:rsidRPr="00A24BEE" w:rsidRDefault="00A24BEE" w:rsidP="00A24BEE">
      <w:pPr>
        <w:ind w:firstLine="1440"/>
        <w:jc w:val="both"/>
        <w:rPr>
          <w:lang w:val="ro-RO"/>
        </w:rPr>
      </w:pPr>
      <w:r>
        <w:rPr>
          <w:lang w:val="ro-RO"/>
        </w:rPr>
        <w:t>„</w:t>
      </w:r>
      <w:r w:rsidRPr="00A24BEE">
        <w:rPr>
          <w:lang w:val="ro-RO"/>
        </w:rPr>
        <w:t>TRANSPORT CONFORM 4.1.2.2 b)</w:t>
      </w:r>
      <w:r>
        <w:rPr>
          <w:lang w:val="ro-RO"/>
        </w:rPr>
        <w:t>”</w:t>
      </w:r>
      <w:r w:rsidRPr="00A24BEE">
        <w:rPr>
          <w:lang w:val="ro-RO"/>
        </w:rPr>
        <w:t xml:space="preserve"> </w:t>
      </w:r>
    </w:p>
    <w:p w:rsidR="00A24BEE" w:rsidRPr="00A24BEE" w:rsidRDefault="00A24BEE" w:rsidP="00A24BEE">
      <w:pPr>
        <w:ind w:firstLine="1440"/>
        <w:jc w:val="both"/>
        <w:rPr>
          <w:lang w:val="ro-RO"/>
        </w:rPr>
      </w:pPr>
      <w:r>
        <w:rPr>
          <w:lang w:val="ro-RO"/>
        </w:rPr>
        <w:t>„</w:t>
      </w:r>
      <w:r w:rsidRPr="00A24BEE">
        <w:rPr>
          <w:lang w:val="ro-RO"/>
        </w:rPr>
        <w:t>TRANSPORT CONFORM 4.3.2.3.7 b)</w:t>
      </w:r>
      <w:r>
        <w:rPr>
          <w:lang w:val="ro-RO"/>
        </w:rPr>
        <w:t>”</w:t>
      </w:r>
      <w:r w:rsidRPr="00A24BEE">
        <w:rPr>
          <w:lang w:val="ro-RO"/>
        </w:rPr>
        <w:t xml:space="preserve"> </w:t>
      </w:r>
    </w:p>
    <w:p w:rsidR="00A24BEE" w:rsidRPr="00A24BEE" w:rsidRDefault="00A24BEE" w:rsidP="00A24BEE">
      <w:pPr>
        <w:ind w:firstLine="1440"/>
        <w:jc w:val="both"/>
        <w:rPr>
          <w:lang w:val="ro-RO"/>
        </w:rPr>
      </w:pPr>
      <w:r>
        <w:rPr>
          <w:lang w:val="ro-RO"/>
        </w:rPr>
        <w:t>„</w:t>
      </w:r>
      <w:r w:rsidRPr="00A24BEE">
        <w:rPr>
          <w:lang w:val="ro-RO"/>
        </w:rPr>
        <w:t>TRANSPORT CONFORM 6.7.2.19.6</w:t>
      </w:r>
      <w:r>
        <w:rPr>
          <w:lang w:val="ro-RO"/>
        </w:rPr>
        <w:t>.1</w:t>
      </w:r>
      <w:r w:rsidRPr="00A24BEE">
        <w:rPr>
          <w:lang w:val="ro-RO"/>
        </w:rPr>
        <w:t xml:space="preserve"> b)</w:t>
      </w:r>
      <w:r>
        <w:rPr>
          <w:lang w:val="ro-RO"/>
        </w:rPr>
        <w:t>”</w:t>
      </w:r>
      <w:r w:rsidRPr="00A24BEE">
        <w:rPr>
          <w:lang w:val="ro-RO"/>
        </w:rPr>
        <w:t xml:space="preserve"> </w:t>
      </w:r>
    </w:p>
    <w:p w:rsidR="00A24BEE" w:rsidRPr="00A24BEE" w:rsidRDefault="00A24BEE" w:rsidP="00A24BEE">
      <w:pPr>
        <w:ind w:firstLine="1440"/>
        <w:jc w:val="both"/>
        <w:rPr>
          <w:lang w:val="ro-RO"/>
        </w:rPr>
      </w:pPr>
      <w:r>
        <w:rPr>
          <w:lang w:val="ro-RO"/>
        </w:rPr>
        <w:t>„</w:t>
      </w:r>
      <w:r w:rsidRPr="00A24BEE">
        <w:rPr>
          <w:lang w:val="ro-RO"/>
        </w:rPr>
        <w:t>TRANSPORT CONFORM 6.7.3.15.6</w:t>
      </w:r>
      <w:r>
        <w:rPr>
          <w:lang w:val="ro-RO"/>
        </w:rPr>
        <w:t>.1</w:t>
      </w:r>
      <w:r w:rsidRPr="00A24BEE">
        <w:rPr>
          <w:lang w:val="ro-RO"/>
        </w:rPr>
        <w:t xml:space="preserve"> b)</w:t>
      </w:r>
      <w:r>
        <w:rPr>
          <w:lang w:val="ro-RO"/>
        </w:rPr>
        <w:t>”</w:t>
      </w:r>
      <w:r w:rsidRPr="00A24BEE">
        <w:rPr>
          <w:lang w:val="ro-RO"/>
        </w:rPr>
        <w:t xml:space="preserve"> sau </w:t>
      </w:r>
    </w:p>
    <w:p w:rsidR="00A24BEE" w:rsidRPr="006F476F" w:rsidRDefault="00A24BEE" w:rsidP="00A24BEE">
      <w:pPr>
        <w:ind w:firstLine="1440"/>
        <w:jc w:val="both"/>
        <w:rPr>
          <w:lang w:val="ro-RO"/>
        </w:rPr>
      </w:pPr>
      <w:r>
        <w:rPr>
          <w:lang w:val="ro-RO"/>
        </w:rPr>
        <w:t>„</w:t>
      </w:r>
      <w:r w:rsidRPr="00A24BEE">
        <w:rPr>
          <w:lang w:val="ro-RO"/>
        </w:rPr>
        <w:t>TRANSPORT CON</w:t>
      </w:r>
      <w:r>
        <w:rPr>
          <w:lang w:val="ro-RO"/>
        </w:rPr>
        <w:t>FORM 6.7.4.14.6.1 b)”, după caz.”</w:t>
      </w:r>
    </w:p>
    <w:p w:rsidR="00A133BE" w:rsidRPr="006F476F" w:rsidRDefault="00A133BE" w:rsidP="00644BAB">
      <w:pPr>
        <w:jc w:val="both"/>
        <w:rPr>
          <w:lang w:val="ro-RO"/>
        </w:rPr>
      </w:pPr>
    </w:p>
    <w:p w:rsidR="00A133BE" w:rsidRPr="006F476F" w:rsidRDefault="00A133BE" w:rsidP="00644BAB">
      <w:pPr>
        <w:jc w:val="both"/>
        <w:rPr>
          <w:lang w:val="ro-RO"/>
        </w:rPr>
      </w:pPr>
      <w:r w:rsidRPr="006F476F">
        <w:rPr>
          <w:b/>
          <w:lang w:val="ro-RO"/>
        </w:rPr>
        <w:lastRenderedPageBreak/>
        <w:t>5.4.1.1.12</w:t>
      </w:r>
      <w:r w:rsidRPr="006F476F">
        <w:rPr>
          <w:lang w:val="ro-RO"/>
        </w:rPr>
        <w:tab/>
        <w:t>Se înlocuieşte sintagma „TRANSPORT CONFORM RID, APLICABIL ÎNAINTE DE 1 IANUARIE 2019” cu „TRANSPORT CONFORM RID, APLICABIL ÎNAINTE DE 1 IANUARIE 2021”.</w:t>
      </w:r>
    </w:p>
    <w:p w:rsidR="00A133BE" w:rsidRPr="006F476F" w:rsidRDefault="00A133BE" w:rsidP="00644BAB">
      <w:pPr>
        <w:jc w:val="both"/>
        <w:rPr>
          <w:lang w:val="ro-RO"/>
        </w:rPr>
      </w:pPr>
    </w:p>
    <w:p w:rsidR="00A133BE" w:rsidRPr="006F476F" w:rsidRDefault="00A133BE" w:rsidP="00644BAB">
      <w:pPr>
        <w:jc w:val="both"/>
        <w:rPr>
          <w:lang w:val="ro-RO"/>
        </w:rPr>
      </w:pPr>
      <w:r w:rsidRPr="006F476F">
        <w:rPr>
          <w:b/>
          <w:lang w:val="ro-RO"/>
        </w:rPr>
        <w:t>5.4.1.2.2</w:t>
      </w:r>
      <w:r w:rsidRPr="006F476F">
        <w:rPr>
          <w:lang w:val="ro-RO"/>
        </w:rPr>
        <w:tab/>
        <w:t>La alineatul d) se înlocuieşte sintagma „În cazul vagoanelor-cisternă şi al containerelor-cisternă” cu „În cazul vagoanelor-cisternă, al containerelor-cisternă şi al cisternelor mibile”.</w:t>
      </w:r>
    </w:p>
    <w:p w:rsidR="00A133BE" w:rsidRPr="006F476F" w:rsidRDefault="00A133BE" w:rsidP="00644BAB">
      <w:pPr>
        <w:jc w:val="both"/>
        <w:rPr>
          <w:lang w:val="ro-RO"/>
        </w:rPr>
      </w:pPr>
    </w:p>
    <w:p w:rsidR="00A133BE" w:rsidRPr="006F476F" w:rsidRDefault="008526A9" w:rsidP="00644BAB">
      <w:pPr>
        <w:jc w:val="both"/>
        <w:rPr>
          <w:lang w:val="ro-RO"/>
        </w:rPr>
      </w:pPr>
      <w:r w:rsidRPr="006F476F">
        <w:rPr>
          <w:b/>
          <w:lang w:val="ro-RO"/>
        </w:rPr>
        <w:t>5.4.1.2.5</w:t>
      </w:r>
      <w:r w:rsidRPr="001A5C8F">
        <w:rPr>
          <w:b/>
          <w:lang w:val="ro-RO"/>
        </w:rPr>
        <w:t>.1</w:t>
      </w:r>
      <w:r w:rsidRPr="006F476F">
        <w:rPr>
          <w:lang w:val="ro-RO"/>
        </w:rPr>
        <w:tab/>
      </w:r>
      <w:r w:rsidR="00BE7FE0" w:rsidRPr="006F476F">
        <w:rPr>
          <w:lang w:val="ro-RO"/>
        </w:rPr>
        <w:t>Alineatele d) şi e) se modifică şi vor avea următorul cuprins:</w:t>
      </w:r>
    </w:p>
    <w:p w:rsidR="00BE7FE0" w:rsidRPr="006F476F" w:rsidRDefault="00BE7FE0" w:rsidP="00644BAB">
      <w:pPr>
        <w:jc w:val="both"/>
        <w:rPr>
          <w:lang w:val="ro-RO"/>
        </w:rPr>
      </w:pPr>
      <w:r w:rsidRPr="006F476F">
        <w:rPr>
          <w:lang w:val="ro-RO"/>
        </w:rPr>
        <w:tab/>
      </w:r>
      <w:r w:rsidRPr="006F476F">
        <w:rPr>
          <w:lang w:val="ro-RO"/>
        </w:rPr>
        <w:tab/>
        <w:t>„d) Categoria coletului, a supraambalajului sau a containerului, care a fost determinată conform 5.1.5.3.4, respectiv I-ALB, II-GALBEN, III-GALBEN;</w:t>
      </w:r>
    </w:p>
    <w:p w:rsidR="00BE7FE0" w:rsidRPr="006F476F" w:rsidRDefault="00BE7FE0" w:rsidP="00644BAB">
      <w:pPr>
        <w:jc w:val="both"/>
        <w:rPr>
          <w:lang w:val="ro-RO"/>
        </w:rPr>
      </w:pPr>
      <w:r w:rsidRPr="006F476F">
        <w:rPr>
          <w:lang w:val="ro-RO"/>
        </w:rPr>
        <w:tab/>
      </w:r>
      <w:r w:rsidRPr="006F476F">
        <w:rPr>
          <w:lang w:val="ro-RO"/>
        </w:rPr>
        <w:tab/>
        <w:t>e) TI (indicele de transport), determinat conform 5.1.5.3.1 şi 5.1.5.3.2 (cu excepţia categoriei I-ALB);”</w:t>
      </w:r>
    </w:p>
    <w:p w:rsidR="00BE7FE0" w:rsidRPr="006F476F" w:rsidRDefault="00BE7FE0" w:rsidP="00644BAB">
      <w:pPr>
        <w:jc w:val="both"/>
        <w:rPr>
          <w:lang w:val="ro-RO"/>
        </w:rPr>
      </w:pPr>
      <w:r w:rsidRPr="006F476F">
        <w:rPr>
          <w:lang w:val="ro-RO"/>
        </w:rPr>
        <w:tab/>
      </w:r>
      <w:r w:rsidRPr="006F476F">
        <w:rPr>
          <w:lang w:val="ro-RO"/>
        </w:rPr>
        <w:tab/>
        <w:t>La alineatul j) se înlocuieşte sintagma „SCO-I şi SCO-II” cu „SCO-II, SCO-II şi SCO-III”.</w:t>
      </w:r>
    </w:p>
    <w:p w:rsidR="00A165B9" w:rsidRPr="006F476F" w:rsidRDefault="00A165B9" w:rsidP="00644BAB">
      <w:pPr>
        <w:jc w:val="both"/>
        <w:rPr>
          <w:lang w:val="ro-RO"/>
        </w:rPr>
      </w:pPr>
    </w:p>
    <w:p w:rsidR="00A165B9" w:rsidRPr="006F476F" w:rsidRDefault="00A165B9" w:rsidP="00644BAB">
      <w:pPr>
        <w:jc w:val="both"/>
        <w:rPr>
          <w:lang w:val="ro-RO"/>
        </w:rPr>
      </w:pPr>
      <w:r w:rsidRPr="006F476F">
        <w:rPr>
          <w:b/>
          <w:lang w:val="ro-RO"/>
        </w:rPr>
        <w:t>5.4.2</w:t>
      </w:r>
      <w:r w:rsidRPr="006F476F">
        <w:rPr>
          <w:lang w:val="ro-RO"/>
        </w:rPr>
        <w:tab/>
      </w:r>
      <w:r w:rsidRPr="006F476F">
        <w:rPr>
          <w:lang w:val="ro-RO"/>
        </w:rPr>
        <w:tab/>
        <w:t>Se modifică şi va avea următorul cuprins:</w:t>
      </w:r>
    </w:p>
    <w:p w:rsidR="00A165B9" w:rsidRPr="006F476F" w:rsidRDefault="00A165B9" w:rsidP="00A165B9">
      <w:pPr>
        <w:jc w:val="both"/>
        <w:rPr>
          <w:lang w:val="ro-RO"/>
        </w:rPr>
      </w:pPr>
      <w:r w:rsidRPr="006F476F">
        <w:rPr>
          <w:lang w:val="ro-RO"/>
        </w:rPr>
        <w:t>„</w:t>
      </w:r>
      <w:r w:rsidRPr="006F476F">
        <w:rPr>
          <w:b/>
          <w:lang w:val="ro-RO"/>
        </w:rPr>
        <w:t xml:space="preserve">5.4.2 </w:t>
      </w:r>
      <w:r w:rsidRPr="006F476F">
        <w:rPr>
          <w:b/>
          <w:lang w:val="ro-RO"/>
        </w:rPr>
        <w:tab/>
      </w:r>
      <w:r w:rsidRPr="006F476F">
        <w:rPr>
          <w:lang w:val="ro-RO"/>
        </w:rPr>
        <w:tab/>
        <w:t xml:space="preserve">Certificat de îmbarcare al containerului sau al vehiculului </w:t>
      </w:r>
    </w:p>
    <w:p w:rsidR="00A165B9" w:rsidRPr="006F476F" w:rsidRDefault="00A165B9" w:rsidP="00A165B9">
      <w:pPr>
        <w:ind w:firstLine="1418"/>
        <w:jc w:val="both"/>
        <w:rPr>
          <w:lang w:val="ro-RO"/>
        </w:rPr>
      </w:pPr>
      <w:r w:rsidRPr="006F476F">
        <w:rPr>
          <w:lang w:val="ro-RO"/>
        </w:rPr>
        <w:t>Dacă un transport de mărfuri periculoase într-un container precede un parcurs maritim, un „certificat de îmbarcare al containerului sau al vehiculului” conform secţiunii 5.4.2 din Codul IMDG</w:t>
      </w:r>
      <w:r w:rsidRPr="006F476F">
        <w:rPr>
          <w:vertAlign w:val="superscript"/>
          <w:lang w:val="ro-RO"/>
        </w:rPr>
        <w:t>11)12)</w:t>
      </w:r>
      <w:r w:rsidRPr="006F476F">
        <w:rPr>
          <w:lang w:val="ro-RO"/>
        </w:rPr>
        <w:t xml:space="preserve"> trebuie furnizat împreună cu documentul de transport. </w:t>
      </w:r>
    </w:p>
    <w:p w:rsidR="00A165B9" w:rsidRPr="006F476F" w:rsidRDefault="00A165B9" w:rsidP="00A165B9">
      <w:pPr>
        <w:ind w:firstLine="1440"/>
        <w:jc w:val="both"/>
        <w:rPr>
          <w:lang w:val="ro-RO"/>
        </w:rPr>
      </w:pPr>
      <w:r w:rsidRPr="006F476F">
        <w:rPr>
          <w:vertAlign w:val="superscript"/>
          <w:lang w:val="ro-RO"/>
        </w:rPr>
        <w:t>11)</w:t>
      </w:r>
      <w:r w:rsidRPr="006F476F">
        <w:rPr>
          <w:lang w:val="ro-RO"/>
        </w:rPr>
        <w:t xml:space="preserve"> Organizaţia Maritimă Internaţională (OMI), Organizaţia Internaţională a Muncii (OIT) şi Comisia Economică a Naţiunilor Unite pentru Europa (CEE-ONU) au pus la punct şi directive privind practica de încărcare a mărfurilor în mijloace de transport şi formarea corespunzătoare, care au fost publicate de către OMI (Codul de bune practici OMI/OIT/CEE/ONU pentru încărcarea mărfurilor în mijloacele de transport (Codul CTU)). </w:t>
      </w:r>
    </w:p>
    <w:p w:rsidR="00A165B9" w:rsidRPr="006F476F" w:rsidRDefault="00A165B9" w:rsidP="00A165B9">
      <w:pPr>
        <w:ind w:firstLine="1440"/>
        <w:jc w:val="both"/>
        <w:rPr>
          <w:lang w:val="ro-RO"/>
        </w:rPr>
      </w:pPr>
      <w:r w:rsidRPr="006F476F">
        <w:rPr>
          <w:vertAlign w:val="superscript"/>
          <w:lang w:val="ro-RO"/>
        </w:rPr>
        <w:t>12)</w:t>
      </w:r>
      <w:r w:rsidRPr="006F476F">
        <w:rPr>
          <w:lang w:val="ro-RO"/>
        </w:rPr>
        <w:t xml:space="preserve"> Secţiunea 5.4.2 a Codului IMDG (Amendamentul 39-18) prescrie următoarele: </w:t>
      </w:r>
    </w:p>
    <w:p w:rsidR="00A165B9" w:rsidRPr="006F476F" w:rsidRDefault="00A165B9" w:rsidP="00A165B9">
      <w:pPr>
        <w:ind w:left="720" w:firstLine="720"/>
        <w:jc w:val="both"/>
        <w:rPr>
          <w:lang w:val="ro-RO"/>
        </w:rPr>
      </w:pPr>
      <w:r w:rsidRPr="006F476F">
        <w:rPr>
          <w:lang w:val="ro-RO"/>
        </w:rPr>
        <w:t xml:space="preserve">5.4.2 Certificat de îmbarcare al containerului sau al vehicului </w:t>
      </w:r>
    </w:p>
    <w:p w:rsidR="00A165B9" w:rsidRPr="006F476F" w:rsidRDefault="00A165B9" w:rsidP="00A165B9">
      <w:pPr>
        <w:ind w:firstLine="1440"/>
        <w:jc w:val="both"/>
        <w:rPr>
          <w:lang w:val="ro-RO"/>
        </w:rPr>
      </w:pPr>
      <w:r w:rsidRPr="006F476F">
        <w:rPr>
          <w:lang w:val="ro-RO"/>
        </w:rPr>
        <w:t xml:space="preserve">5.4.2.1 Dacă mărfurile periculoase sunt încărcate sau ambalate într-un container sau vehicul, responsabilul de îmbarcare al containerului sau al vehiculului trebuie să furnizeze un "certificat de îmbarcare al containerului sau al vehiculului", indicând numărul sau numerele de identificare ale containerului sau vehiculului şi confirmând că operaţiunea a fost efectuată conform următoarelor condiţii: </w:t>
      </w:r>
    </w:p>
    <w:p w:rsidR="00A165B9" w:rsidRPr="006F476F" w:rsidRDefault="00A165B9" w:rsidP="00A165B9">
      <w:pPr>
        <w:ind w:firstLine="1440"/>
        <w:jc w:val="both"/>
        <w:rPr>
          <w:lang w:val="ro-RO"/>
        </w:rPr>
      </w:pPr>
      <w:r w:rsidRPr="006F476F">
        <w:rPr>
          <w:lang w:val="ro-RO"/>
        </w:rPr>
        <w:t xml:space="preserve">.1 containerul sau vehiculul era curat şi uscat părând capabil să primească mărfurile; </w:t>
      </w:r>
    </w:p>
    <w:p w:rsidR="00A165B9" w:rsidRPr="006F476F" w:rsidRDefault="00A165B9" w:rsidP="00A165B9">
      <w:pPr>
        <w:ind w:firstLine="1440"/>
        <w:jc w:val="both"/>
        <w:rPr>
          <w:lang w:val="ro-RO"/>
        </w:rPr>
      </w:pPr>
      <w:r w:rsidRPr="006F476F">
        <w:rPr>
          <w:lang w:val="ro-RO"/>
        </w:rPr>
        <w:t xml:space="preserve">.2 coletele care ar trebui separate conform dispoziţiilor de separare aplicabile nu au fost ambalate în comun în container sau vehicul [numai dacă autoritatea competentă interesată şi-a dat acordul conform 7.3.4.1 (din codul IMDG)].; </w:t>
      </w:r>
    </w:p>
    <w:p w:rsidR="00A165B9" w:rsidRPr="006F476F" w:rsidRDefault="00A165B9" w:rsidP="00A165B9">
      <w:pPr>
        <w:ind w:firstLine="1440"/>
        <w:jc w:val="both"/>
        <w:rPr>
          <w:lang w:val="ro-RO"/>
        </w:rPr>
      </w:pPr>
      <w:r w:rsidRPr="006F476F">
        <w:rPr>
          <w:lang w:val="ro-RO"/>
        </w:rPr>
        <w:t xml:space="preserve">.3 toate coletele au fost examinate la exterior, în vederea reperării tuturor avariilor; au fost încărcate numai coletele în bună stare; </w:t>
      </w:r>
    </w:p>
    <w:p w:rsidR="00A165B9" w:rsidRPr="006F476F" w:rsidRDefault="00A165B9" w:rsidP="00A165B9">
      <w:pPr>
        <w:ind w:firstLine="1440"/>
        <w:jc w:val="both"/>
        <w:rPr>
          <w:lang w:val="ro-RO"/>
        </w:rPr>
      </w:pPr>
      <w:r w:rsidRPr="006F476F">
        <w:rPr>
          <w:lang w:val="ro-RO"/>
        </w:rPr>
        <w:t xml:space="preserve">.4 butoaiele au fost ancorate în poziţie verticală, numai dacă autoritatea competentă nu a autorizat o altă poziţie, şi toate mărfurile au fost încărcate corespunzător şi, după caz, au fost calate corespunzător cu materiale de protecţie adecvate, ţinând cont de modul de transport prevăzut; </w:t>
      </w:r>
    </w:p>
    <w:p w:rsidR="00A165B9" w:rsidRPr="006F476F" w:rsidRDefault="00A165B9" w:rsidP="00A165B9">
      <w:pPr>
        <w:ind w:firstLine="1440"/>
        <w:jc w:val="both"/>
        <w:rPr>
          <w:lang w:val="ro-RO"/>
        </w:rPr>
      </w:pPr>
      <w:r w:rsidRPr="006F476F">
        <w:rPr>
          <w:lang w:val="ro-RO"/>
        </w:rPr>
        <w:t xml:space="preserve">.5 mărfurile încărcate în vrac au fost repartizate uniform în container sau pe vehicul; </w:t>
      </w:r>
    </w:p>
    <w:p w:rsidR="00A165B9" w:rsidRPr="006F476F" w:rsidRDefault="00A165B9" w:rsidP="00A165B9">
      <w:pPr>
        <w:ind w:firstLine="1440"/>
        <w:jc w:val="both"/>
        <w:rPr>
          <w:lang w:val="ro-RO"/>
        </w:rPr>
      </w:pPr>
      <w:r w:rsidRPr="006F476F">
        <w:rPr>
          <w:lang w:val="ro-RO"/>
        </w:rPr>
        <w:lastRenderedPageBreak/>
        <w:t xml:space="preserve">.6 pentru expediţiile care conţin mărfuri din clasa 1, altele decât cele din diviziunea 1.4, containerul sau vehiculul este apt din punct de vedere structural pentru folosire conform 7.1.2 (din Codul IMDG); </w:t>
      </w:r>
    </w:p>
    <w:p w:rsidR="00A165B9" w:rsidRPr="006F476F" w:rsidRDefault="00A165B9" w:rsidP="00A165B9">
      <w:pPr>
        <w:ind w:firstLine="1440"/>
        <w:jc w:val="both"/>
        <w:rPr>
          <w:lang w:val="ro-RO"/>
        </w:rPr>
      </w:pPr>
      <w:r w:rsidRPr="006F476F">
        <w:rPr>
          <w:lang w:val="ro-RO"/>
        </w:rPr>
        <w:t xml:space="preserve">.7 containerul sau vehiculul şi coletele sunt marcate, etichetate şi prevăzute cu plăci-etichete în mod corespunzător; </w:t>
      </w:r>
    </w:p>
    <w:p w:rsidR="00A165B9" w:rsidRPr="006F476F" w:rsidRDefault="00A165B9" w:rsidP="00A165B9">
      <w:pPr>
        <w:ind w:firstLine="1440"/>
        <w:jc w:val="both"/>
        <w:rPr>
          <w:lang w:val="ro-RO"/>
        </w:rPr>
      </w:pPr>
      <w:r w:rsidRPr="006F476F">
        <w:rPr>
          <w:lang w:val="ro-RO"/>
        </w:rPr>
        <w:t xml:space="preserve">.8 dacă materii care prezintă risc de asfixie sunt utilizate ca agent de răcire sau de condiţionare (altele decât zăpada carbonică (Nr. ONU 1845) sau azotul lichid refrigerat (Nr. ONU 1977) sau argonul lichid refrigerat (Nr. ONU 1951)), containerul sau vehiculul poartă un marcaj la exterior conform 5.5.3.6 (din Codul IMDG) şi </w:t>
      </w:r>
    </w:p>
    <w:p w:rsidR="00A165B9" w:rsidRPr="006F476F" w:rsidRDefault="00A165B9" w:rsidP="00A165B9">
      <w:pPr>
        <w:ind w:firstLine="1440"/>
        <w:jc w:val="both"/>
        <w:rPr>
          <w:lang w:val="ro-RO"/>
        </w:rPr>
      </w:pPr>
      <w:r w:rsidRPr="006F476F">
        <w:rPr>
          <w:lang w:val="ro-RO"/>
        </w:rPr>
        <w:t xml:space="preserve">.9 documentul de transport pentru mărfurile periculoase, prescris la 5.4.1 (din Codul IMDG) a fost primit pentru fiecare expediţie de mărfuri periculoase, încărcată în container sau pe vehicul. </w:t>
      </w:r>
    </w:p>
    <w:p w:rsidR="00A165B9" w:rsidRPr="006F476F" w:rsidRDefault="00A165B9" w:rsidP="00A165B9">
      <w:pPr>
        <w:ind w:firstLine="1418"/>
        <w:jc w:val="both"/>
        <w:rPr>
          <w:lang w:val="ro-RO"/>
        </w:rPr>
      </w:pPr>
      <w:r w:rsidRPr="006F476F">
        <w:rPr>
          <w:b/>
          <w:lang w:val="ro-RO"/>
        </w:rPr>
        <w:t>NOTĂ.</w:t>
      </w:r>
      <w:r w:rsidRPr="006F476F">
        <w:rPr>
          <w:lang w:val="ro-RO"/>
        </w:rPr>
        <w:t xml:space="preserve"> Certificatul de îmbarcare al containerului sau al vehiculului nu este necesar pentru cisternele mobile. </w:t>
      </w:r>
    </w:p>
    <w:p w:rsidR="00A165B9" w:rsidRPr="006F476F" w:rsidRDefault="00A165B9" w:rsidP="00A165B9">
      <w:pPr>
        <w:ind w:firstLine="1418"/>
        <w:jc w:val="both"/>
        <w:rPr>
          <w:lang w:val="ro-RO"/>
        </w:rPr>
      </w:pPr>
      <w:r w:rsidRPr="006F476F">
        <w:rPr>
          <w:lang w:val="ro-RO"/>
        </w:rPr>
        <w:t xml:space="preserve">5.4.2.2 Un singur document poate să cuprindă informaţiile care trebuie să apară în documentul de transport al mărfurilor periculoase şi în certificatul de îmbarcare al containerului sau vehiculului; în caz contrar, aceste documente trebuie să fie anexate unele de altele. Atunci când informaţiile sunt conţinute într-un singur document, acesta trebuie să conţină o declaraţie semnată, conform căreia "Se declară că ambalarea mărfurilor în container sau în vehicul s-a efectuat în conformitate cu dispoziţiile aplicabile". Pe acest document trebuie indicată identitatea semnatarului acestei declaraţii şi data. Semnăturile în facsimil sunt autorizate atunci când legile şi recomandările aplicabile recunosc validitatea lor juridică. </w:t>
      </w:r>
    </w:p>
    <w:p w:rsidR="00A165B9" w:rsidRPr="006F476F" w:rsidRDefault="00A165B9" w:rsidP="00A165B9">
      <w:pPr>
        <w:ind w:firstLine="1418"/>
        <w:jc w:val="both"/>
        <w:rPr>
          <w:lang w:val="ro-RO"/>
        </w:rPr>
      </w:pPr>
      <w:r w:rsidRPr="006F476F">
        <w:rPr>
          <w:lang w:val="ro-RO"/>
        </w:rPr>
        <w:t xml:space="preserve">5.4.2.3 Atunci când certificatul de încărcare pentru container sau vehicul este prezentat transportatorului prin intermediul tehnicilor de transmitere bazate pe TEI (transmiterea electronică a informaţiei) sau SED (schimbul electronic de date), semnătura sau semnăturile pot fi una sau mai multe semnături electronice sau pot fi înlocuite printr-unul sau mai multe nume (cu majuscule) a persoanei sau ale persoanelor care au drept de semnătură. </w:t>
      </w:r>
    </w:p>
    <w:p w:rsidR="00A165B9" w:rsidRPr="006F476F" w:rsidRDefault="00A165B9" w:rsidP="00A165B9">
      <w:pPr>
        <w:ind w:firstLine="1418"/>
        <w:jc w:val="both"/>
        <w:rPr>
          <w:lang w:val="ro-RO"/>
        </w:rPr>
      </w:pPr>
      <w:r w:rsidRPr="006F476F">
        <w:rPr>
          <w:lang w:val="ro-RO"/>
        </w:rPr>
        <w:t xml:space="preserve">5.4.2.4 Atunci când informaţiile privind transportul de mărfuri periculoase sunt prezentate unui transportator prin intermediul tehnicilor din TEI sau SED şi, ca urmare, aceste mărfuri periculoase sunt predate unui transportator care cere un certificat de încărcare pentru container sau vehicul pe hârtie, acest transportator trebuie să se asigure că documentul pe hârtie conţine menţiunea „Original primit pe cale electronică” şi numele semnatarului trebuie să apară cu majuscule. </w:t>
      </w:r>
    </w:p>
    <w:p w:rsidR="00A165B9" w:rsidRPr="006F476F" w:rsidRDefault="00A165B9" w:rsidP="00A165B9">
      <w:pPr>
        <w:ind w:firstLine="1418"/>
        <w:jc w:val="both"/>
        <w:rPr>
          <w:lang w:val="ro-RO"/>
        </w:rPr>
      </w:pPr>
    </w:p>
    <w:p w:rsidR="00A165B9" w:rsidRPr="006F476F" w:rsidRDefault="00A165B9" w:rsidP="00A165B9">
      <w:pPr>
        <w:ind w:firstLine="1418"/>
        <w:jc w:val="both"/>
        <w:rPr>
          <w:lang w:val="ro-RO"/>
        </w:rPr>
      </w:pPr>
      <w:r w:rsidRPr="006F476F">
        <w:rPr>
          <w:lang w:val="ro-RO"/>
        </w:rPr>
        <w:t xml:space="preserve">Un document unic poate îndeplini funcţiile documentului de transport prescris la 5.4.1 şi ale „certificatului de îmbarcare al containerului sau al vehiculului” prevăzut mai sus; în caz contrar, aceste documente trebuie să fie anexate. Atunci când informaţiile sunt conţinute într-un singur document, acesta trebuie să conţină o declaraţie conform căreia încărcarea containerului sau a vehiculului s-a efectuat în conformitate cu reglementările modale aplicabile, cu identificarea persoanei responsabile de "certificatul de îmbarcare al containerului sau al vehiculului". </w:t>
      </w:r>
    </w:p>
    <w:p w:rsidR="00A165B9" w:rsidRPr="006F476F" w:rsidRDefault="00A165B9" w:rsidP="00A165B9">
      <w:pPr>
        <w:ind w:firstLine="1418"/>
        <w:jc w:val="both"/>
        <w:rPr>
          <w:lang w:val="ro-RO"/>
        </w:rPr>
      </w:pPr>
      <w:r w:rsidRPr="006F476F">
        <w:rPr>
          <w:b/>
          <w:lang w:val="ro-RO"/>
        </w:rPr>
        <w:t>NOTĂ.</w:t>
      </w:r>
      <w:r w:rsidRPr="006F476F">
        <w:rPr>
          <w:lang w:val="ro-RO"/>
        </w:rPr>
        <w:t xml:space="preserve"> „Certificatul de îmbarcare al containerului sau al vehiculului” nu este necesar pentru cisternele mobile, containerele-cisternă şi CGEM-uri. </w:t>
      </w:r>
    </w:p>
    <w:p w:rsidR="00A165B9" w:rsidRPr="006F476F" w:rsidRDefault="00A165B9" w:rsidP="00A165B9">
      <w:pPr>
        <w:ind w:firstLine="1418"/>
        <w:jc w:val="both"/>
        <w:rPr>
          <w:lang w:val="ro-RO"/>
        </w:rPr>
      </w:pPr>
      <w:r w:rsidRPr="006F476F">
        <w:rPr>
          <w:lang w:val="ro-RO"/>
        </w:rPr>
        <w:t xml:space="preserve">Dacă un transport de mărfuri periculoase într-un vehicul precede un parcurs maritim, un </w:t>
      </w:r>
      <w:r w:rsidR="007E030D" w:rsidRPr="006F476F">
        <w:rPr>
          <w:lang w:val="ro-RO"/>
        </w:rPr>
        <w:t>„</w:t>
      </w:r>
      <w:r w:rsidRPr="006F476F">
        <w:rPr>
          <w:lang w:val="ro-RO"/>
        </w:rPr>
        <w:t>certificat de îmbarcare al containerului sau al vehiculului</w:t>
      </w:r>
      <w:r w:rsidR="007E030D" w:rsidRPr="006F476F">
        <w:rPr>
          <w:lang w:val="ro-RO"/>
        </w:rPr>
        <w:t>”</w:t>
      </w:r>
      <w:r w:rsidRPr="006F476F">
        <w:rPr>
          <w:lang w:val="ro-RO"/>
        </w:rPr>
        <w:t xml:space="preserve"> conform secţiunii 5.4.2 din Codul IMDG11)12) poate fi furnizat împreună cu documentul de transport. </w:t>
      </w:r>
    </w:p>
    <w:p w:rsidR="00A165B9" w:rsidRPr="006F476F" w:rsidRDefault="00A165B9" w:rsidP="00A165B9">
      <w:pPr>
        <w:ind w:firstLine="1418"/>
        <w:jc w:val="both"/>
        <w:rPr>
          <w:lang w:val="ro-RO"/>
        </w:rPr>
      </w:pPr>
      <w:r w:rsidRPr="006F476F">
        <w:rPr>
          <w:lang w:val="ro-RO"/>
        </w:rPr>
        <w:lastRenderedPageBreak/>
        <w:t xml:space="preserve">   </w:t>
      </w:r>
      <w:r w:rsidRPr="006F476F">
        <w:rPr>
          <w:b/>
          <w:lang w:val="ro-RO"/>
        </w:rPr>
        <w:t>NOTĂ.</w:t>
      </w:r>
      <w:r w:rsidRPr="006F476F">
        <w:rPr>
          <w:lang w:val="ro-RO"/>
        </w:rPr>
        <w:t xml:space="preserve"> Pentru această secţiune, termenul „vehicul” include şi vagoanele.</w:t>
      </w:r>
      <w:r w:rsidR="003741E1" w:rsidRPr="006F476F">
        <w:rPr>
          <w:lang w:val="ro-RO"/>
        </w:rPr>
        <w:t>”</w:t>
      </w:r>
    </w:p>
    <w:p w:rsidR="003741E1" w:rsidRPr="006F476F" w:rsidRDefault="003741E1" w:rsidP="003741E1">
      <w:pPr>
        <w:jc w:val="both"/>
        <w:rPr>
          <w:lang w:val="ro-RO"/>
        </w:rPr>
      </w:pPr>
    </w:p>
    <w:p w:rsidR="003741E1" w:rsidRPr="006F476F" w:rsidRDefault="003741E1" w:rsidP="003741E1">
      <w:pPr>
        <w:jc w:val="both"/>
        <w:rPr>
          <w:b/>
          <w:lang w:val="ro-RO"/>
        </w:rPr>
      </w:pPr>
      <w:r w:rsidRPr="006F476F">
        <w:rPr>
          <w:b/>
          <w:lang w:val="ro-RO"/>
        </w:rPr>
        <w:t>Capitolul 5.5</w:t>
      </w:r>
    </w:p>
    <w:p w:rsidR="003741E1" w:rsidRPr="006F476F" w:rsidRDefault="003741E1" w:rsidP="003741E1">
      <w:pPr>
        <w:jc w:val="both"/>
        <w:rPr>
          <w:lang w:val="ro-RO"/>
        </w:rPr>
      </w:pPr>
      <w:r w:rsidRPr="006F476F">
        <w:rPr>
          <w:b/>
          <w:lang w:val="ro-RO"/>
        </w:rPr>
        <w:t>5</w:t>
      </w:r>
      <w:r w:rsidRPr="00C9442F">
        <w:rPr>
          <w:b/>
          <w:lang w:val="ro-RO"/>
        </w:rPr>
        <w:t>.5.3</w:t>
      </w:r>
      <w:r w:rsidRPr="00C9442F">
        <w:rPr>
          <w:b/>
          <w:lang w:val="ro-RO"/>
        </w:rPr>
        <w:tab/>
      </w:r>
      <w:r w:rsidRPr="006F476F">
        <w:rPr>
          <w:lang w:val="ro-RO"/>
        </w:rPr>
        <w:tab/>
      </w:r>
      <w:r w:rsidR="00DB3A6A" w:rsidRPr="006F476F">
        <w:rPr>
          <w:lang w:val="ro-RO"/>
        </w:rPr>
        <w:t>Titlul secţiunii se modifică şi va avea următorul cuprins:</w:t>
      </w:r>
    </w:p>
    <w:p w:rsidR="00DB3A6A" w:rsidRPr="006F476F" w:rsidRDefault="00DB3A6A" w:rsidP="003741E1">
      <w:pPr>
        <w:jc w:val="both"/>
        <w:rPr>
          <w:lang w:val="ro-RO"/>
        </w:rPr>
      </w:pPr>
      <w:r w:rsidRPr="006F476F">
        <w:rPr>
          <w:lang w:val="ro-RO"/>
        </w:rPr>
        <w:t>„</w:t>
      </w:r>
      <w:r w:rsidRPr="006F476F">
        <w:rPr>
          <w:b/>
          <w:lang w:val="ro-RO"/>
        </w:rPr>
        <w:t>5.5.3</w:t>
      </w:r>
      <w:r w:rsidRPr="006F476F">
        <w:rPr>
          <w:b/>
          <w:lang w:val="ro-RO"/>
        </w:rPr>
        <w:tab/>
      </w:r>
      <w:r w:rsidRPr="006F476F">
        <w:rPr>
          <w:lang w:val="ro-RO"/>
        </w:rPr>
        <w:tab/>
        <w:t>Dispoziţii speciale aplicabile transporturilor de zăpadă carbonică (nr. ONU 1845), precum şi coletelor, vagoanelor şi containerelor conţinând materii care prezintă risc de asfixiere dacă sunt utilizate ca mijloace de refrigerare sau condiţionare (precum zăpada carbonică (nr. ONU 1845), azotul lichid refrigerat (nr. ONU 1977) sau argonul lichid refrigerat (nr. ONU 1951) sau azotul).</w:t>
      </w:r>
    </w:p>
    <w:p w:rsidR="00DB3A6A" w:rsidRPr="006F476F" w:rsidRDefault="00DB3A6A" w:rsidP="003741E1">
      <w:pPr>
        <w:jc w:val="both"/>
        <w:rPr>
          <w:lang w:val="ro-RO"/>
        </w:rPr>
      </w:pPr>
      <w:r w:rsidRPr="006F476F">
        <w:rPr>
          <w:lang w:val="ro-RO"/>
        </w:rPr>
        <w:tab/>
      </w:r>
      <w:r w:rsidRPr="006F476F">
        <w:rPr>
          <w:lang w:val="ro-RO"/>
        </w:rPr>
        <w:tab/>
      </w:r>
      <w:r w:rsidRPr="006F476F">
        <w:rPr>
          <w:b/>
          <w:lang w:val="ro-RO"/>
        </w:rPr>
        <w:t>NOTĂ</w:t>
      </w:r>
      <w:r w:rsidRPr="006F476F">
        <w:rPr>
          <w:lang w:val="ro-RO"/>
        </w:rPr>
        <w:t>. În contextul prezentei secţiuni, termenul „condiţionare” poate fi utilizat într-un câmp mai larg şi include şi protecţia.”</w:t>
      </w:r>
    </w:p>
    <w:p w:rsidR="001D5934" w:rsidRPr="006F476F" w:rsidRDefault="001D5934" w:rsidP="003741E1">
      <w:pPr>
        <w:jc w:val="both"/>
        <w:rPr>
          <w:lang w:val="ro-RO"/>
        </w:rPr>
      </w:pPr>
    </w:p>
    <w:p w:rsidR="001D5934" w:rsidRPr="006F476F" w:rsidRDefault="001D5934" w:rsidP="003741E1">
      <w:pPr>
        <w:jc w:val="both"/>
        <w:rPr>
          <w:lang w:val="ro-RO"/>
        </w:rPr>
      </w:pPr>
      <w:r w:rsidRPr="006F476F">
        <w:rPr>
          <w:b/>
          <w:lang w:val="ro-RO"/>
        </w:rPr>
        <w:t>5.5.3.2.1</w:t>
      </w:r>
      <w:r w:rsidRPr="006F476F">
        <w:rPr>
          <w:lang w:val="ro-RO"/>
        </w:rPr>
        <w:tab/>
        <w:t>Se modifică şi va avea următorul cuprins:</w:t>
      </w:r>
    </w:p>
    <w:p w:rsidR="001D5934" w:rsidRPr="006F476F" w:rsidRDefault="001D5934" w:rsidP="003741E1">
      <w:pPr>
        <w:jc w:val="both"/>
        <w:rPr>
          <w:lang w:val="ro-RO"/>
        </w:rPr>
      </w:pPr>
      <w:r w:rsidRPr="006F476F">
        <w:rPr>
          <w:lang w:val="ro-RO"/>
        </w:rPr>
        <w:t>„</w:t>
      </w:r>
      <w:r w:rsidRPr="006F476F">
        <w:rPr>
          <w:b/>
          <w:lang w:val="ro-RO"/>
        </w:rPr>
        <w:t>5.5.3.2.1</w:t>
      </w:r>
      <w:r w:rsidRPr="006F476F">
        <w:rPr>
          <w:lang w:val="ro-RO"/>
        </w:rPr>
        <w:tab/>
        <w:t>Vagoanele şi containerele în care este transportată zăpadă carbonică (nr. ONU 1845) sau care conţin substanţe utilizate pentru refrigerare sau condiţionare (altele decât fumigaţia) în timpul transportului nu sunt supuse altor dispoziţii din RID, în afara celor care fac parte din această secţiune.”</w:t>
      </w:r>
    </w:p>
    <w:p w:rsidR="001D5934" w:rsidRPr="006F476F" w:rsidRDefault="001D5934" w:rsidP="003741E1">
      <w:pPr>
        <w:jc w:val="both"/>
        <w:rPr>
          <w:lang w:val="ro-RO"/>
        </w:rPr>
      </w:pPr>
    </w:p>
    <w:p w:rsidR="001D5934" w:rsidRPr="006F476F" w:rsidRDefault="001D5934" w:rsidP="003741E1">
      <w:pPr>
        <w:jc w:val="both"/>
        <w:rPr>
          <w:lang w:val="ro-RO"/>
        </w:rPr>
      </w:pPr>
      <w:r w:rsidRPr="006F476F">
        <w:rPr>
          <w:b/>
          <w:lang w:val="ro-RO"/>
        </w:rPr>
        <w:t>5.5.3.2.4</w:t>
      </w:r>
      <w:r w:rsidR="00AE34F2" w:rsidRPr="006F476F">
        <w:rPr>
          <w:lang w:val="ro-RO"/>
        </w:rPr>
        <w:tab/>
        <w:t>Se modifică şi va avea următorul cuprins:</w:t>
      </w:r>
    </w:p>
    <w:p w:rsidR="00AE34F2" w:rsidRPr="006F476F" w:rsidRDefault="00AE34F2" w:rsidP="003741E1">
      <w:pPr>
        <w:jc w:val="both"/>
        <w:rPr>
          <w:lang w:val="ro-RO"/>
        </w:rPr>
      </w:pPr>
      <w:r w:rsidRPr="006F476F">
        <w:rPr>
          <w:lang w:val="ro-RO"/>
        </w:rPr>
        <w:t>„</w:t>
      </w:r>
      <w:r w:rsidRPr="006F476F">
        <w:rPr>
          <w:b/>
          <w:lang w:val="ro-RO"/>
        </w:rPr>
        <w:t>5.5.3.2.4</w:t>
      </w:r>
      <w:r w:rsidRPr="006F476F">
        <w:rPr>
          <w:lang w:val="ro-RO"/>
        </w:rPr>
        <w:tab/>
        <w:t>Persoanele care se ocupă cu manipularea sau cu transportul vagoanelor şi containerelor în care este transportată zăpadă carbonică (nr. ONU 1845) sau care conţin substanţe utilizate pentru refrigerare sau condiţionare trebuie să fie pregătite profesional potrivit în funcţie de responsabilităţile lor.”</w:t>
      </w:r>
    </w:p>
    <w:p w:rsidR="00AE34F2" w:rsidRPr="006F476F" w:rsidRDefault="00AE34F2" w:rsidP="003741E1">
      <w:pPr>
        <w:jc w:val="both"/>
        <w:rPr>
          <w:lang w:val="ro-RO"/>
        </w:rPr>
      </w:pPr>
    </w:p>
    <w:p w:rsidR="00AE34F2" w:rsidRPr="006F476F" w:rsidRDefault="00AE34F2" w:rsidP="003741E1">
      <w:pPr>
        <w:jc w:val="both"/>
        <w:rPr>
          <w:lang w:val="ro-RO"/>
        </w:rPr>
      </w:pPr>
      <w:r w:rsidRPr="006F476F">
        <w:rPr>
          <w:b/>
          <w:lang w:val="ro-RO"/>
        </w:rPr>
        <w:t>5.5.3.3</w:t>
      </w:r>
      <w:r w:rsidRPr="006F476F">
        <w:rPr>
          <w:lang w:val="ro-RO"/>
        </w:rPr>
        <w:tab/>
      </w:r>
      <w:r w:rsidRPr="006F476F">
        <w:rPr>
          <w:lang w:val="ro-RO"/>
        </w:rPr>
        <w:tab/>
        <w:t>Titlul se modifică şi va avea următorul cuprins:</w:t>
      </w:r>
    </w:p>
    <w:p w:rsidR="00AE34F2" w:rsidRPr="006F476F" w:rsidRDefault="00AE34F2" w:rsidP="003741E1">
      <w:pPr>
        <w:jc w:val="both"/>
        <w:rPr>
          <w:lang w:val="ro-RO"/>
        </w:rPr>
      </w:pPr>
      <w:r w:rsidRPr="006F476F">
        <w:rPr>
          <w:lang w:val="ro-RO"/>
        </w:rPr>
        <w:t>„</w:t>
      </w:r>
      <w:r w:rsidRPr="006F476F">
        <w:rPr>
          <w:b/>
          <w:lang w:val="ro-RO"/>
        </w:rPr>
        <w:t>5.5.3.3</w:t>
      </w:r>
      <w:r w:rsidRPr="006F476F">
        <w:rPr>
          <w:b/>
          <w:lang w:val="ro-RO"/>
        </w:rPr>
        <w:tab/>
        <w:t>Coletele care conţin zăpadă carbonică (nr. ONU 1845) sau un agent de refrigerare sau condiţionare</w:t>
      </w:r>
      <w:r w:rsidRPr="006F476F">
        <w:rPr>
          <w:lang w:val="ro-RO"/>
        </w:rPr>
        <w:t>”</w:t>
      </w:r>
    </w:p>
    <w:p w:rsidR="005878AE" w:rsidRPr="006F476F" w:rsidRDefault="005878AE" w:rsidP="003741E1">
      <w:pPr>
        <w:jc w:val="both"/>
        <w:rPr>
          <w:lang w:val="ro-RO"/>
        </w:rPr>
      </w:pPr>
    </w:p>
    <w:p w:rsidR="005878AE" w:rsidRPr="006F476F" w:rsidRDefault="005878AE" w:rsidP="003741E1">
      <w:pPr>
        <w:jc w:val="both"/>
        <w:rPr>
          <w:lang w:val="ro-RO"/>
        </w:rPr>
      </w:pPr>
      <w:r w:rsidRPr="006F476F">
        <w:rPr>
          <w:b/>
          <w:lang w:val="ro-RO"/>
        </w:rPr>
        <w:t>5.5.3.3.3</w:t>
      </w:r>
      <w:r w:rsidRPr="006F476F">
        <w:rPr>
          <w:lang w:val="ro-RO"/>
        </w:rPr>
        <w:tab/>
        <w:t>Se înlocuieşte sintagma „Coletele care conţin un agent de refrigerare” cu „Coletele care conţin zăpadă carbonică (nr. ONU 1845) sau un agent de refrigerare”;</w:t>
      </w:r>
    </w:p>
    <w:p w:rsidR="005878AE" w:rsidRPr="006F476F" w:rsidRDefault="005878AE" w:rsidP="003741E1">
      <w:pPr>
        <w:jc w:val="both"/>
        <w:rPr>
          <w:lang w:val="ro-RO"/>
        </w:rPr>
      </w:pPr>
    </w:p>
    <w:p w:rsidR="005878AE" w:rsidRPr="006F476F" w:rsidRDefault="005878AE" w:rsidP="003741E1">
      <w:pPr>
        <w:jc w:val="both"/>
        <w:rPr>
          <w:lang w:val="ro-RO"/>
        </w:rPr>
      </w:pPr>
      <w:r w:rsidRPr="006F476F">
        <w:rPr>
          <w:b/>
          <w:lang w:val="ro-RO"/>
        </w:rPr>
        <w:t>5.5.3.4</w:t>
      </w:r>
      <w:r w:rsidRPr="006F476F">
        <w:rPr>
          <w:lang w:val="ro-RO"/>
        </w:rPr>
        <w:tab/>
      </w:r>
      <w:r w:rsidRPr="006F476F">
        <w:rPr>
          <w:lang w:val="ro-RO"/>
        </w:rPr>
        <w:tab/>
        <w:t>Se modifică şi va avea următorul cuprins:</w:t>
      </w:r>
    </w:p>
    <w:p w:rsidR="005878AE" w:rsidRPr="006F476F" w:rsidRDefault="005878AE" w:rsidP="003741E1">
      <w:pPr>
        <w:jc w:val="both"/>
        <w:rPr>
          <w:lang w:val="ro-RO"/>
        </w:rPr>
      </w:pPr>
      <w:r w:rsidRPr="006F476F">
        <w:rPr>
          <w:lang w:val="ro-RO"/>
        </w:rPr>
        <w:t>„</w:t>
      </w:r>
      <w:r w:rsidRPr="006F476F">
        <w:rPr>
          <w:b/>
          <w:lang w:val="ro-RO"/>
        </w:rPr>
        <w:t>5.5.3.4</w:t>
      </w:r>
      <w:r w:rsidRPr="006F476F">
        <w:rPr>
          <w:b/>
          <w:lang w:val="ro-RO"/>
        </w:rPr>
        <w:tab/>
        <w:t>Marcarea coletelor care conţin zăpadă carbonică (nr. ONU 1845) sau un agent de refrigerare sau de condiţionare</w:t>
      </w:r>
      <w:r w:rsidRPr="006F476F">
        <w:rPr>
          <w:lang w:val="ro-RO"/>
        </w:rPr>
        <w:t>”;</w:t>
      </w:r>
    </w:p>
    <w:p w:rsidR="005878AE" w:rsidRPr="006F476F" w:rsidRDefault="005878AE" w:rsidP="003741E1">
      <w:pPr>
        <w:jc w:val="both"/>
        <w:rPr>
          <w:lang w:val="ro-RO"/>
        </w:rPr>
      </w:pPr>
    </w:p>
    <w:p w:rsidR="005878AE" w:rsidRPr="006F476F" w:rsidRDefault="005878AE" w:rsidP="003741E1">
      <w:pPr>
        <w:jc w:val="both"/>
        <w:rPr>
          <w:lang w:val="ro-RO"/>
        </w:rPr>
      </w:pPr>
      <w:r w:rsidRPr="006F476F">
        <w:rPr>
          <w:b/>
          <w:lang w:val="ro-RO"/>
        </w:rPr>
        <w:t>5.5.3.4.1</w:t>
      </w:r>
      <w:r w:rsidR="00132F12" w:rsidRPr="006F476F">
        <w:rPr>
          <w:lang w:val="ro-RO"/>
        </w:rPr>
        <w:tab/>
        <w:t>Se modifică şi va avea următorul cuprins:</w:t>
      </w:r>
    </w:p>
    <w:p w:rsidR="00132F12" w:rsidRPr="006F476F" w:rsidRDefault="00132F12" w:rsidP="003741E1">
      <w:pPr>
        <w:jc w:val="both"/>
        <w:rPr>
          <w:lang w:val="ro-RO"/>
        </w:rPr>
      </w:pPr>
      <w:r w:rsidRPr="006F476F">
        <w:rPr>
          <w:lang w:val="ro-RO"/>
        </w:rPr>
        <w:t>„</w:t>
      </w:r>
      <w:r w:rsidRPr="006F476F">
        <w:rPr>
          <w:b/>
          <w:lang w:val="ro-RO"/>
        </w:rPr>
        <w:t>5.5.3.4.1</w:t>
      </w:r>
      <w:r w:rsidRPr="006F476F">
        <w:rPr>
          <w:lang w:val="ro-RO"/>
        </w:rPr>
        <w:tab/>
        <w:t>Coletele care conţin zăpadă carbonică (nr. ONU 1845) ca transport trebuie să poarte menţiunea „DIOXID DE CARBON SOLID” sau „ZĂPADĂ CARBONICĂ”; coletele care conţin mărfuri periculoase utilizate pentru refrigerare sau condiţionare trebuie să fie marcate cu denumirea indicată în coloana (2) a Tabelului A al capitolului 3.2, urmată de menţiunea „AGENT DE REFRIGERARE” sau „AGENT DE CONDIŢIONARE”, după caz, într-una din limbile oficiale ale ţării de origine şi, de asemenea, dacă această limbă nu este engleza, franceza, germana sau italiana, în engleză, franceză germană sau italiană, numai dacă acordurile încheiate între ţările interesate de transport, dacă ele există, nu dispun altfel.”</w:t>
      </w:r>
    </w:p>
    <w:p w:rsidR="001D77BF" w:rsidRPr="006F476F" w:rsidRDefault="001D77BF" w:rsidP="001D77BF">
      <w:pPr>
        <w:jc w:val="both"/>
        <w:rPr>
          <w:lang w:val="ro-RO"/>
        </w:rPr>
      </w:pPr>
    </w:p>
    <w:p w:rsidR="001D77BF" w:rsidRPr="006F476F" w:rsidRDefault="008252C6" w:rsidP="00BF25B0">
      <w:pPr>
        <w:jc w:val="both"/>
        <w:rPr>
          <w:lang w:val="ro-RO"/>
        </w:rPr>
      </w:pPr>
      <w:r w:rsidRPr="006F476F">
        <w:rPr>
          <w:b/>
          <w:lang w:val="ro-RO"/>
        </w:rPr>
        <w:t>5.5.3.6.1</w:t>
      </w:r>
      <w:r w:rsidRPr="006F476F">
        <w:rPr>
          <w:lang w:val="ro-RO"/>
        </w:rPr>
        <w:tab/>
        <w:t>Se modifică şi va avea următorul cuprins:</w:t>
      </w:r>
    </w:p>
    <w:p w:rsidR="008252C6" w:rsidRPr="006F476F" w:rsidRDefault="008252C6" w:rsidP="008252C6">
      <w:pPr>
        <w:jc w:val="both"/>
        <w:rPr>
          <w:lang w:val="ro-RO"/>
        </w:rPr>
      </w:pPr>
      <w:r w:rsidRPr="006F476F">
        <w:rPr>
          <w:lang w:val="ro-RO"/>
        </w:rPr>
        <w:t>„</w:t>
      </w:r>
      <w:r w:rsidRPr="006F476F">
        <w:rPr>
          <w:b/>
          <w:lang w:val="ro-RO"/>
        </w:rPr>
        <w:t>5.5.3.6.1</w:t>
      </w:r>
      <w:r w:rsidRPr="006F476F">
        <w:rPr>
          <w:lang w:val="ro-RO"/>
        </w:rPr>
        <w:tab/>
        <w:t xml:space="preserve">În cazul vagoanelor şi containerelor care nu sunt bine ventilate, conţinând zăpadă carbonică (nr. ONU 1845) sau mărfuri periculoase utilizate pentru </w:t>
      </w:r>
      <w:r w:rsidRPr="006F476F">
        <w:rPr>
          <w:lang w:val="ro-RO"/>
        </w:rPr>
        <w:lastRenderedPageBreak/>
        <w:t xml:space="preserve">refrigerare sau condiţionare, o marcă de avertizare în conformitate cu 5.5.3.6.2 trebuie plasată la fiecare punct de acces al vagonului sau containerului, într-un loc uşor vizibil de către persoanele care îl deschid sau intră în el. Marca trebuie să rămână aplicată pe vagon sau container până când sunt îndeplinite dispoziţiile următoare: </w:t>
      </w:r>
    </w:p>
    <w:p w:rsidR="008252C6" w:rsidRPr="006F476F" w:rsidRDefault="008252C6" w:rsidP="008252C6">
      <w:pPr>
        <w:ind w:firstLine="1440"/>
        <w:jc w:val="both"/>
        <w:rPr>
          <w:lang w:val="ro-RO"/>
        </w:rPr>
      </w:pPr>
      <w:r w:rsidRPr="006F476F">
        <w:rPr>
          <w:lang w:val="ro-RO"/>
        </w:rPr>
        <w:t xml:space="preserve">a) Vagonul sau containerul a fost bine ventilat pentru a elimina concentraţiile nocive de zăpadă carbonică (nr. ONU 1845) sau de agent de refrigerare sau de condiţionare şi </w:t>
      </w:r>
    </w:p>
    <w:p w:rsidR="008252C6" w:rsidRPr="006F476F" w:rsidRDefault="008252C6" w:rsidP="008252C6">
      <w:pPr>
        <w:ind w:firstLine="1440"/>
        <w:jc w:val="both"/>
        <w:rPr>
          <w:lang w:val="ro-RO"/>
        </w:rPr>
      </w:pPr>
      <w:r w:rsidRPr="006F476F">
        <w:rPr>
          <w:lang w:val="ro-RO"/>
        </w:rPr>
        <w:t xml:space="preserve">b) Zăpada carbonică (nr. ONU 1845) sau mărfurile refrigerate sau condiţionate au fost descărcate. </w:t>
      </w:r>
    </w:p>
    <w:p w:rsidR="008252C6" w:rsidRPr="006F476F" w:rsidRDefault="008252C6" w:rsidP="008252C6">
      <w:pPr>
        <w:ind w:firstLine="1440"/>
        <w:jc w:val="both"/>
        <w:rPr>
          <w:lang w:val="ro-RO"/>
        </w:rPr>
      </w:pPr>
      <w:r w:rsidRPr="006F476F">
        <w:rPr>
          <w:lang w:val="ro-RO"/>
        </w:rPr>
        <w:t>Atât timp cât vagonul sau containerul poartă marca de avertizare, trebuie luate măsuri de precauţie înainte de a intra în acesta. Necesitatea ventilării pe uşile de încărcare sau prin alte mijloace (de exemplu prin ventilare forţată) trebuie evaluată şi inclusă în instruirea persoanelor în cauză.”</w:t>
      </w:r>
    </w:p>
    <w:p w:rsidR="008252C6" w:rsidRPr="006F476F" w:rsidRDefault="008252C6" w:rsidP="008252C6">
      <w:pPr>
        <w:jc w:val="both"/>
        <w:rPr>
          <w:lang w:val="ro-RO"/>
        </w:rPr>
      </w:pPr>
    </w:p>
    <w:p w:rsidR="008252C6" w:rsidRPr="006F476F" w:rsidRDefault="008252C6" w:rsidP="008252C6">
      <w:pPr>
        <w:jc w:val="both"/>
        <w:rPr>
          <w:lang w:val="ro-RO"/>
        </w:rPr>
      </w:pPr>
      <w:r w:rsidRPr="006F476F">
        <w:rPr>
          <w:b/>
          <w:lang w:val="ro-RO"/>
        </w:rPr>
        <w:t>5.5.3.6.2</w:t>
      </w:r>
      <w:r w:rsidRPr="006F476F">
        <w:rPr>
          <w:lang w:val="ro-RO"/>
        </w:rPr>
        <w:tab/>
      </w:r>
      <w:r w:rsidR="00A7483C" w:rsidRPr="006F476F">
        <w:rPr>
          <w:lang w:val="ro-RO"/>
        </w:rPr>
        <w:t>S</w:t>
      </w:r>
      <w:r w:rsidRPr="006F476F">
        <w:rPr>
          <w:lang w:val="ro-RO"/>
        </w:rPr>
        <w:t>e modifică</w:t>
      </w:r>
      <w:r w:rsidR="00A7483C" w:rsidRPr="006F476F">
        <w:rPr>
          <w:lang w:val="ro-RO"/>
        </w:rPr>
        <w:t xml:space="preserve"> şi va avea următorul cuprins:</w:t>
      </w:r>
    </w:p>
    <w:p w:rsidR="00A7483C" w:rsidRPr="006F476F" w:rsidRDefault="00A7483C" w:rsidP="008252C6">
      <w:pPr>
        <w:jc w:val="both"/>
        <w:rPr>
          <w:lang w:val="ro-RO"/>
        </w:rPr>
      </w:pPr>
      <w:r w:rsidRPr="006F476F">
        <w:rPr>
          <w:lang w:val="ro-RO"/>
        </w:rPr>
        <w:t>„</w:t>
      </w:r>
      <w:r w:rsidRPr="006F476F">
        <w:rPr>
          <w:b/>
          <w:lang w:val="ro-RO"/>
        </w:rPr>
        <w:t>5.5.3.6.2</w:t>
      </w:r>
      <w:r w:rsidRPr="006F476F">
        <w:rPr>
          <w:lang w:val="ro-RO"/>
        </w:rPr>
        <w:tab/>
        <w:t>Marca de avertizare trebuie să arate ca în figura 5.5.3.6.2.</w:t>
      </w:r>
    </w:p>
    <w:p w:rsidR="00A7483C" w:rsidRPr="006F476F" w:rsidRDefault="00A7483C" w:rsidP="00A7483C">
      <w:pPr>
        <w:jc w:val="center"/>
        <w:rPr>
          <w:b/>
          <w:lang w:val="ro-RO"/>
        </w:rPr>
      </w:pPr>
      <w:r w:rsidRPr="006F476F">
        <w:rPr>
          <w:b/>
          <w:lang w:val="ro-RO"/>
        </w:rPr>
        <w:t>Figura 5.5.3.6.2</w:t>
      </w:r>
    </w:p>
    <w:p w:rsidR="00A7483C" w:rsidRPr="006F476F" w:rsidRDefault="00377937" w:rsidP="00A7483C">
      <w:pPr>
        <w:jc w:val="center"/>
        <w:rPr>
          <w:lang w:val="ro-RO"/>
        </w:rPr>
      </w:pPr>
      <w:r w:rsidRPr="006F476F">
        <w:rPr>
          <w:noProof/>
          <w:color w:val="000000"/>
          <w:sz w:val="26"/>
          <w:szCs w:val="26"/>
          <w:lang w:val="en-US"/>
        </w:rPr>
        <w:drawing>
          <wp:inline distT="0" distB="0" distL="0" distR="0">
            <wp:extent cx="2809037" cy="409244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164" cy="4156734"/>
                    </a:xfrm>
                    <a:prstGeom prst="rect">
                      <a:avLst/>
                    </a:prstGeom>
                    <a:noFill/>
                    <a:ln>
                      <a:noFill/>
                    </a:ln>
                  </pic:spPr>
                </pic:pic>
              </a:graphicData>
            </a:graphic>
          </wp:inline>
        </w:drawing>
      </w:r>
      <w:r w:rsidR="00A7483C" w:rsidRPr="006F476F">
        <w:rPr>
          <w:color w:val="000000"/>
          <w:sz w:val="26"/>
          <w:szCs w:val="26"/>
          <w:lang w:val="ro-RO"/>
        </w:rPr>
        <w:br/>
      </w:r>
      <w:r w:rsidR="00A7483C" w:rsidRPr="006F476F">
        <w:rPr>
          <w:b/>
          <w:lang w:val="ro-RO"/>
        </w:rPr>
        <w:t>Marcă de avertizare contra asfixierii pentru vehicule şi containere</w:t>
      </w:r>
    </w:p>
    <w:p w:rsidR="00A7483C" w:rsidRPr="006F476F" w:rsidRDefault="00A7483C" w:rsidP="00E756FF">
      <w:pPr>
        <w:jc w:val="both"/>
        <w:rPr>
          <w:lang w:val="ro-RO"/>
        </w:rPr>
      </w:pPr>
    </w:p>
    <w:p w:rsidR="00E756FF" w:rsidRPr="006F476F" w:rsidRDefault="00A7483C" w:rsidP="00E756FF">
      <w:pPr>
        <w:jc w:val="both"/>
        <w:rPr>
          <w:lang w:val="ro-RO"/>
        </w:rPr>
      </w:pPr>
      <w:r w:rsidRPr="006F476F">
        <w:rPr>
          <w:lang w:val="ro-RO"/>
        </w:rPr>
        <w:tab/>
      </w:r>
      <w:r w:rsidRPr="006F476F">
        <w:rPr>
          <w:lang w:val="ro-RO"/>
        </w:rPr>
        <w:tab/>
        <w:t xml:space="preserve">* Se introduce denumirea oficială de transport indicată în coloana (2) a Tabelului A din Capitolul 3.2 </w:t>
      </w:r>
      <w:r w:rsidR="00E756FF" w:rsidRPr="006F476F">
        <w:rPr>
          <w:lang w:val="ro-RO"/>
        </w:rPr>
        <w:t>sau numele gazului asfixiant utilizat c</w:t>
      </w:r>
      <w:r w:rsidRPr="006F476F">
        <w:rPr>
          <w:lang w:val="ro-RO"/>
        </w:rPr>
        <w:t xml:space="preserve">a agent de refrigerare sau condiţionare. Caracterele trebuie să fie scrise cu majuscule pe un singur rând şi trebuie să fie de cel puţin 25 mm în înălţime. Dacă denumirea oficială este foarte lungă pentru a încăpea în spaţiul alocat, mărimea caracterelor poate fi redusă până încape. De exemplu: </w:t>
      </w:r>
      <w:r w:rsidR="00E756FF" w:rsidRPr="006F476F">
        <w:rPr>
          <w:lang w:val="ro-RO"/>
        </w:rPr>
        <w:t>„DIOXID DE CARBON, SOLID”. Pot fi adăugate şi informaţii suplimentare precum „AGENT DE REFRIGERARE” sau „AGENT DE CONDIŢIONARE”.</w:t>
      </w:r>
    </w:p>
    <w:p w:rsidR="00E756FF" w:rsidRPr="006F476F" w:rsidRDefault="00E756FF" w:rsidP="00E756FF">
      <w:pPr>
        <w:jc w:val="both"/>
        <w:rPr>
          <w:lang w:val="ro-RO"/>
        </w:rPr>
      </w:pPr>
      <w:r w:rsidRPr="006F476F">
        <w:rPr>
          <w:lang w:val="ro-RO"/>
        </w:rPr>
        <w:lastRenderedPageBreak/>
        <w:tab/>
      </w:r>
      <w:r w:rsidRPr="006F476F">
        <w:rPr>
          <w:lang w:val="ro-RO"/>
        </w:rPr>
        <w:tab/>
        <w:t xml:space="preserve">Marca trebuie să aibă formă dreptunghiulară şi dimensiunile minime trebuie să fie de 150 mm în lăţime şi 250 mm în înălţime. Cuvântul </w:t>
      </w:r>
      <w:r w:rsidR="0007623B" w:rsidRPr="006F476F">
        <w:rPr>
          <w:lang w:val="ro-RO"/>
        </w:rPr>
        <w:t>„</w:t>
      </w:r>
      <w:r w:rsidRPr="006F476F">
        <w:rPr>
          <w:lang w:val="ro-RO"/>
        </w:rPr>
        <w:t>ATENŢIE</w:t>
      </w:r>
      <w:r w:rsidR="0007623B" w:rsidRPr="006F476F">
        <w:rPr>
          <w:lang w:val="ro-RO"/>
        </w:rPr>
        <w:t>”</w:t>
      </w:r>
      <w:r w:rsidRPr="006F476F">
        <w:rPr>
          <w:lang w:val="ro-RO"/>
        </w:rPr>
        <w:t xml:space="preserve"> trebuie să fie de culoare roşie sau albă şi să fie de cel puţin 25 mm în înălţime. Atunci când dimensiunile nu sunt specificate, toate elementele trebuie să respecte aproximativ proporţiile reprezentate. </w:t>
      </w:r>
    </w:p>
    <w:p w:rsidR="00E756FF" w:rsidRPr="006F476F" w:rsidRDefault="00E756FF" w:rsidP="00DF3948">
      <w:pPr>
        <w:ind w:firstLine="1418"/>
        <w:jc w:val="both"/>
        <w:rPr>
          <w:lang w:val="ro-RO"/>
        </w:rPr>
      </w:pPr>
      <w:r w:rsidRPr="006F476F">
        <w:rPr>
          <w:lang w:val="ro-RO"/>
        </w:rPr>
        <w:t xml:space="preserve">Cuvântul </w:t>
      </w:r>
      <w:r w:rsidR="00DF3948" w:rsidRPr="006F476F">
        <w:rPr>
          <w:lang w:val="ro-RO"/>
        </w:rPr>
        <w:t>„</w:t>
      </w:r>
      <w:r w:rsidRPr="006F476F">
        <w:rPr>
          <w:lang w:val="ro-RO"/>
        </w:rPr>
        <w:t>ATENŢIE</w:t>
      </w:r>
      <w:r w:rsidR="00DF3948" w:rsidRPr="006F476F">
        <w:rPr>
          <w:lang w:val="ro-RO"/>
        </w:rPr>
        <w:t>”</w:t>
      </w:r>
      <w:r w:rsidRPr="006F476F">
        <w:rPr>
          <w:lang w:val="ro-RO"/>
        </w:rPr>
        <w:t xml:space="preserve"> şi cuvintele </w:t>
      </w:r>
      <w:r w:rsidR="00DF3948" w:rsidRPr="006F476F">
        <w:rPr>
          <w:lang w:val="ro-RO"/>
        </w:rPr>
        <w:t>„</w:t>
      </w:r>
      <w:r w:rsidRPr="006F476F">
        <w:rPr>
          <w:lang w:val="ro-RO"/>
        </w:rPr>
        <w:t>AGENT DE REFRIGERARE</w:t>
      </w:r>
      <w:r w:rsidR="00DF3948" w:rsidRPr="006F476F">
        <w:rPr>
          <w:lang w:val="ro-RO"/>
        </w:rPr>
        <w:t>”</w:t>
      </w:r>
      <w:r w:rsidRPr="006F476F">
        <w:rPr>
          <w:lang w:val="ro-RO"/>
        </w:rPr>
        <w:t xml:space="preserve"> sau </w:t>
      </w:r>
      <w:r w:rsidR="00DF3948" w:rsidRPr="006F476F">
        <w:rPr>
          <w:lang w:val="ro-RO"/>
        </w:rPr>
        <w:t>„</w:t>
      </w:r>
      <w:r w:rsidRPr="006F476F">
        <w:rPr>
          <w:lang w:val="ro-RO"/>
        </w:rPr>
        <w:t>AGENT DE CONDIŢIONARE</w:t>
      </w:r>
      <w:r w:rsidR="00DF3948" w:rsidRPr="006F476F">
        <w:rPr>
          <w:lang w:val="ro-RO"/>
        </w:rPr>
        <w:t>”</w:t>
      </w:r>
      <w:r w:rsidRPr="006F476F">
        <w:rPr>
          <w:lang w:val="ro-RO"/>
        </w:rPr>
        <w:t xml:space="preserve"> trebuie să fie în limba oficială a ţării de origine şi, de asemenea, dacă această limbă nu este </w:t>
      </w:r>
      <w:r w:rsidR="00DF3948" w:rsidRPr="006F476F">
        <w:rPr>
          <w:lang w:val="ro-RO"/>
        </w:rPr>
        <w:t xml:space="preserve">germana, engleza, franceza sau italiana, în engleză, </w:t>
      </w:r>
      <w:r w:rsidRPr="006F476F">
        <w:rPr>
          <w:lang w:val="ro-RO"/>
        </w:rPr>
        <w:t>franceză</w:t>
      </w:r>
      <w:r w:rsidR="00DF3948" w:rsidRPr="006F476F">
        <w:rPr>
          <w:lang w:val="ro-RO"/>
        </w:rPr>
        <w:t xml:space="preserve">, </w:t>
      </w:r>
      <w:r w:rsidRPr="006F476F">
        <w:rPr>
          <w:lang w:val="ro-RO"/>
        </w:rPr>
        <w:t>germană</w:t>
      </w:r>
      <w:r w:rsidR="00DF3948" w:rsidRPr="006F476F">
        <w:rPr>
          <w:lang w:val="ro-RO"/>
        </w:rPr>
        <w:t xml:space="preserve"> sau italiană</w:t>
      </w:r>
      <w:r w:rsidRPr="006F476F">
        <w:rPr>
          <w:lang w:val="ro-RO"/>
        </w:rPr>
        <w:t>, numai dacă acordurile încheiate între ţările implicate în operaţiunea de transport nu prevăd altfel.</w:t>
      </w:r>
      <w:r w:rsidR="00DF3948" w:rsidRPr="006F476F">
        <w:rPr>
          <w:lang w:val="ro-RO"/>
        </w:rPr>
        <w:t>”.</w:t>
      </w:r>
    </w:p>
    <w:p w:rsidR="002B19E3" w:rsidRPr="006F476F" w:rsidRDefault="002B19E3" w:rsidP="002B19E3">
      <w:pPr>
        <w:jc w:val="both"/>
        <w:rPr>
          <w:lang w:val="ro-RO"/>
        </w:rPr>
      </w:pPr>
    </w:p>
    <w:p w:rsidR="002B19E3" w:rsidRPr="006F476F" w:rsidRDefault="002B19E3" w:rsidP="002B19E3">
      <w:pPr>
        <w:jc w:val="both"/>
        <w:rPr>
          <w:lang w:val="ro-RO"/>
        </w:rPr>
      </w:pPr>
      <w:r w:rsidRPr="006F476F">
        <w:rPr>
          <w:b/>
          <w:lang w:val="ro-RO"/>
        </w:rPr>
        <w:t>5.5.3.7.1</w:t>
      </w:r>
      <w:r w:rsidRPr="006F476F">
        <w:rPr>
          <w:lang w:val="ro-RO"/>
        </w:rPr>
        <w:tab/>
        <w:t>Se modifică şi va avea următorul cuprins:</w:t>
      </w:r>
    </w:p>
    <w:p w:rsidR="002B19E3" w:rsidRPr="006F476F" w:rsidRDefault="002B19E3" w:rsidP="002B19E3">
      <w:pPr>
        <w:jc w:val="both"/>
        <w:rPr>
          <w:lang w:val="ro-RO"/>
        </w:rPr>
      </w:pPr>
      <w:r w:rsidRPr="006F476F">
        <w:rPr>
          <w:lang w:val="ro-RO"/>
        </w:rPr>
        <w:t>„</w:t>
      </w:r>
      <w:r w:rsidRPr="006F476F">
        <w:rPr>
          <w:b/>
          <w:lang w:val="ro-RO"/>
        </w:rPr>
        <w:t>5.5.3.7.1</w:t>
      </w:r>
      <w:r w:rsidRPr="006F476F">
        <w:rPr>
          <w:b/>
          <w:lang w:val="ro-RO"/>
        </w:rPr>
        <w:tab/>
      </w:r>
      <w:r w:rsidRPr="006F476F">
        <w:rPr>
          <w:lang w:val="ro-RO"/>
        </w:rPr>
        <w:t xml:space="preserve">Documentele (precum conosamentul, scrisoarea de transport aerian sau scrisoarea de trăsură CMR/CIM), care însoţesc transportul de vagoane sau containere care conţin sau care au conţinut zăpadă carbonică (nr. ONU 1845) sau materii utilizate în scopul refrigerării sau condiţionării şi care nu au fost complet ventilate înainte de transport, trebuie să conţină următoarele indicaţii: </w:t>
      </w:r>
    </w:p>
    <w:p w:rsidR="002B19E3" w:rsidRPr="006F476F" w:rsidRDefault="002B19E3" w:rsidP="002B19E3">
      <w:pPr>
        <w:ind w:firstLine="1418"/>
        <w:jc w:val="both"/>
        <w:rPr>
          <w:lang w:val="ro-RO"/>
        </w:rPr>
      </w:pPr>
      <w:r w:rsidRPr="006F476F">
        <w:rPr>
          <w:lang w:val="ro-RO"/>
        </w:rPr>
        <w:t xml:space="preserve">a) Numărul ONU precedat de literele "UN"; şi </w:t>
      </w:r>
    </w:p>
    <w:p w:rsidR="002B19E3" w:rsidRPr="006F476F" w:rsidRDefault="002B19E3" w:rsidP="002B19E3">
      <w:pPr>
        <w:ind w:firstLine="1418"/>
        <w:jc w:val="both"/>
        <w:rPr>
          <w:lang w:val="ro-RO"/>
        </w:rPr>
      </w:pPr>
      <w:r w:rsidRPr="006F476F">
        <w:rPr>
          <w:lang w:val="ro-RO"/>
        </w:rPr>
        <w:t xml:space="preserve">b) Denumirea indicată în coloana (2) a Tabelului A din capitolul 3.2, urmată, după caz, de cuvintele „AGENT DE REFRIGERARE” sau „AGENT DE CONDIŢIONARE”, într-una din limbile oficiale ale ţării de origine şi, de asemenea, dacă această limbă nu este engleza, franceza, germana sau italiana, în engleză, franceză, germană sau italiană, dacă acordurile încheiate între ţările interesate de transport, dacă există, nu dispun altfel. </w:t>
      </w:r>
    </w:p>
    <w:p w:rsidR="002B19E3" w:rsidRPr="006F476F" w:rsidRDefault="002B19E3" w:rsidP="002B19E3">
      <w:pPr>
        <w:ind w:firstLine="1418"/>
        <w:jc w:val="both"/>
        <w:rPr>
          <w:lang w:val="ro-RO"/>
        </w:rPr>
      </w:pPr>
      <w:r w:rsidRPr="006F476F">
        <w:rPr>
          <w:lang w:val="ro-RO"/>
        </w:rPr>
        <w:t>De exemplu: „UN 1845 DIOXID DE CARBON, SOLID, AGENT DE REFRIGERARE”.”</w:t>
      </w:r>
    </w:p>
    <w:p w:rsidR="002B19E3" w:rsidRPr="006F476F" w:rsidRDefault="002B19E3" w:rsidP="002B19E3">
      <w:pPr>
        <w:ind w:firstLine="1418"/>
        <w:jc w:val="both"/>
        <w:rPr>
          <w:lang w:val="ro-RO"/>
        </w:rPr>
      </w:pPr>
    </w:p>
    <w:p w:rsidR="002B19E3" w:rsidRPr="006F476F" w:rsidRDefault="002B19E3" w:rsidP="002B19E3">
      <w:pPr>
        <w:ind w:firstLine="1418"/>
        <w:jc w:val="both"/>
        <w:rPr>
          <w:lang w:val="ro-RO"/>
        </w:rPr>
      </w:pPr>
      <w:r w:rsidRPr="006F476F">
        <w:rPr>
          <w:lang w:val="ro-RO"/>
        </w:rPr>
        <w:t>Se adaugă o nouă secţiune, 5.5.4, cu punctele 5.5.4.1 şi 5.5.4.2, cu următorul cuprins:</w:t>
      </w:r>
    </w:p>
    <w:p w:rsidR="002B19E3" w:rsidRPr="006F476F" w:rsidRDefault="002B19E3" w:rsidP="002B19E3">
      <w:pPr>
        <w:jc w:val="both"/>
        <w:rPr>
          <w:lang w:val="ro-RO"/>
        </w:rPr>
      </w:pPr>
      <w:r w:rsidRPr="006F476F">
        <w:rPr>
          <w:lang w:val="ro-RO"/>
        </w:rPr>
        <w:t>„</w:t>
      </w:r>
      <w:r w:rsidRPr="006F476F">
        <w:rPr>
          <w:b/>
          <w:lang w:val="ro-RO"/>
        </w:rPr>
        <w:t>5.5.4</w:t>
      </w:r>
      <w:r w:rsidRPr="006F476F">
        <w:rPr>
          <w:b/>
          <w:lang w:val="ro-RO"/>
        </w:rPr>
        <w:tab/>
      </w:r>
      <w:r w:rsidRPr="006F476F">
        <w:rPr>
          <w:lang w:val="ro-RO"/>
        </w:rPr>
        <w:tab/>
      </w:r>
      <w:r w:rsidRPr="006F476F">
        <w:rPr>
          <w:b/>
          <w:lang w:val="ro-RO"/>
        </w:rPr>
        <w:t>Mărfuri periculoase conţinute în echipamente utilizate sau destinate a fi utilizate pe perioada transportului care sunt ataşate sau plasate de/în colete, supraambalaje, containere sau compartimente de încărcare.</w:t>
      </w:r>
    </w:p>
    <w:p w:rsidR="002B19E3" w:rsidRPr="006F476F" w:rsidRDefault="002B19E3" w:rsidP="002B19E3">
      <w:pPr>
        <w:jc w:val="both"/>
        <w:rPr>
          <w:lang w:val="ro-RO"/>
        </w:rPr>
      </w:pPr>
    </w:p>
    <w:p w:rsidR="002B19E3" w:rsidRPr="006F476F" w:rsidRDefault="002B19E3" w:rsidP="002B19E3">
      <w:pPr>
        <w:jc w:val="both"/>
        <w:rPr>
          <w:lang w:val="ro-RO"/>
        </w:rPr>
      </w:pPr>
      <w:r w:rsidRPr="006F476F">
        <w:rPr>
          <w:b/>
          <w:lang w:val="ro-RO"/>
        </w:rPr>
        <w:t>5.5.4.1</w:t>
      </w:r>
      <w:r w:rsidRPr="006F476F">
        <w:rPr>
          <w:b/>
          <w:lang w:val="ro-RO"/>
        </w:rPr>
        <w:tab/>
      </w:r>
      <w:r w:rsidRPr="006F476F">
        <w:rPr>
          <w:lang w:val="ro-RO"/>
        </w:rPr>
        <w:tab/>
        <w:t xml:space="preserve">Mărfurile periculoase (de exemplu, bateriile cu litiu, cartușele pentru pilele de combustie) conținute în echipamente cum ar fi înregistratoarele de date și dispozitivele de urmărire a încărcăturii, care sunt atașate sau plasate în colete, supraambalaje sau containere ori compartimente de încărcare nu sunt supuse altor dispoziții din RID, decât următoarele: </w:t>
      </w:r>
    </w:p>
    <w:p w:rsidR="002B19E3" w:rsidRPr="006F476F" w:rsidRDefault="002B19E3" w:rsidP="002B19E3">
      <w:pPr>
        <w:ind w:firstLine="1440"/>
        <w:jc w:val="both"/>
        <w:rPr>
          <w:lang w:val="ro-RO"/>
        </w:rPr>
      </w:pPr>
      <w:r w:rsidRPr="006F476F">
        <w:rPr>
          <w:lang w:val="ro-RO"/>
        </w:rPr>
        <w:t>a) echipamentul trebuie utilizat sau destinat să fie utilizat pe timpul transportului;</w:t>
      </w:r>
    </w:p>
    <w:p w:rsidR="002B19E3" w:rsidRPr="006F476F" w:rsidRDefault="002B19E3" w:rsidP="002B19E3">
      <w:pPr>
        <w:ind w:firstLine="1440"/>
        <w:jc w:val="both"/>
        <w:rPr>
          <w:lang w:val="ro-RO"/>
        </w:rPr>
      </w:pPr>
      <w:r w:rsidRPr="006F476F">
        <w:rPr>
          <w:lang w:val="ro-RO"/>
        </w:rPr>
        <w:t xml:space="preserve">b) mărfurile periculoase conținute (de exemplu, baterii cu litiu, cartușele pentru pilele de combustie) trebuie să îndeplinească prescripțiile de proiectare și încercare prevăzute în </w:t>
      </w:r>
      <w:r w:rsidR="0011074D" w:rsidRPr="006F476F">
        <w:rPr>
          <w:lang w:val="ro-RO"/>
        </w:rPr>
        <w:t>RID</w:t>
      </w:r>
      <w:r w:rsidRPr="006F476F">
        <w:rPr>
          <w:lang w:val="ro-RO"/>
        </w:rPr>
        <w:t>; și</w:t>
      </w:r>
    </w:p>
    <w:p w:rsidR="002B19E3" w:rsidRPr="006F476F" w:rsidRDefault="002B19E3" w:rsidP="002B19E3">
      <w:pPr>
        <w:ind w:firstLine="1440"/>
        <w:jc w:val="both"/>
        <w:rPr>
          <w:lang w:val="ro-RO"/>
        </w:rPr>
      </w:pPr>
      <w:r w:rsidRPr="006F476F">
        <w:rPr>
          <w:lang w:val="ro-RO"/>
        </w:rPr>
        <w:t>c) echipamentul trebuie să poată rezista la șocuri și la solicitările obișnuite din timpul transportului.</w:t>
      </w:r>
    </w:p>
    <w:p w:rsidR="0011074D" w:rsidRPr="006F476F" w:rsidRDefault="0011074D" w:rsidP="002B19E3">
      <w:pPr>
        <w:ind w:firstLine="1440"/>
        <w:jc w:val="both"/>
        <w:rPr>
          <w:lang w:val="ro-RO"/>
        </w:rPr>
      </w:pPr>
    </w:p>
    <w:p w:rsidR="002B19E3" w:rsidRPr="006F476F" w:rsidRDefault="002B19E3" w:rsidP="002B19E3">
      <w:pPr>
        <w:jc w:val="both"/>
        <w:rPr>
          <w:lang w:val="ro-RO"/>
        </w:rPr>
      </w:pPr>
      <w:r w:rsidRPr="006F476F">
        <w:rPr>
          <w:b/>
          <w:lang w:val="ro-RO"/>
        </w:rPr>
        <w:t>5.5.4.2</w:t>
      </w:r>
      <w:r w:rsidRPr="006F476F">
        <w:rPr>
          <w:b/>
          <w:lang w:val="ro-RO"/>
        </w:rPr>
        <w:tab/>
      </w:r>
      <w:r w:rsidR="0011074D" w:rsidRPr="006F476F">
        <w:rPr>
          <w:lang w:val="ro-RO"/>
        </w:rPr>
        <w:tab/>
      </w:r>
      <w:r w:rsidRPr="006F476F">
        <w:rPr>
          <w:lang w:val="ro-RO"/>
        </w:rPr>
        <w:t xml:space="preserve">Atunci când un astfel de echipament care conține mărfuri periculoase este transportat sub formă de marfă, se va utiliza mențiunea corespunzătoare </w:t>
      </w:r>
      <w:r w:rsidR="0011074D" w:rsidRPr="006F476F">
        <w:rPr>
          <w:lang w:val="ro-RO"/>
        </w:rPr>
        <w:t>din tabelul A din Capitolul 3.2</w:t>
      </w:r>
      <w:r w:rsidRPr="006F476F">
        <w:rPr>
          <w:lang w:val="ro-RO"/>
        </w:rPr>
        <w:t xml:space="preserve"> și toate dispozițiile aplicabile din </w:t>
      </w:r>
      <w:r w:rsidR="0011074D" w:rsidRPr="006F476F">
        <w:rPr>
          <w:lang w:val="ro-RO"/>
        </w:rPr>
        <w:t>RID</w:t>
      </w:r>
      <w:r w:rsidRPr="006F476F">
        <w:rPr>
          <w:lang w:val="ro-RO"/>
        </w:rPr>
        <w:t xml:space="preserve"> trebuie respectate.”.</w:t>
      </w:r>
    </w:p>
    <w:p w:rsidR="0002221A" w:rsidRPr="006F476F" w:rsidRDefault="0002221A" w:rsidP="002B19E3">
      <w:pPr>
        <w:jc w:val="both"/>
        <w:rPr>
          <w:lang w:val="ro-RO"/>
        </w:rPr>
      </w:pPr>
    </w:p>
    <w:p w:rsidR="0002221A" w:rsidRPr="006F476F" w:rsidRDefault="0002221A" w:rsidP="002B19E3">
      <w:pPr>
        <w:jc w:val="both"/>
        <w:rPr>
          <w:b/>
          <w:lang w:val="ro-RO"/>
        </w:rPr>
      </w:pPr>
      <w:r w:rsidRPr="006F476F">
        <w:rPr>
          <w:b/>
          <w:lang w:val="ro-RO"/>
        </w:rPr>
        <w:lastRenderedPageBreak/>
        <w:t>Partea 6</w:t>
      </w:r>
    </w:p>
    <w:p w:rsidR="0002221A" w:rsidRPr="006F476F" w:rsidRDefault="0002221A" w:rsidP="002B19E3">
      <w:pPr>
        <w:jc w:val="both"/>
        <w:rPr>
          <w:lang w:val="ro-RO"/>
        </w:rPr>
      </w:pPr>
      <w:r w:rsidRPr="006F476F">
        <w:rPr>
          <w:lang w:val="ro-RO"/>
        </w:rPr>
        <w:tab/>
      </w:r>
      <w:r w:rsidRPr="006F476F">
        <w:rPr>
          <w:lang w:val="ro-RO"/>
        </w:rPr>
        <w:tab/>
        <w:t>Titlul se modifică pentru a avea următorul cuprins:</w:t>
      </w:r>
    </w:p>
    <w:p w:rsidR="0002221A" w:rsidRPr="006F476F" w:rsidRDefault="0002221A" w:rsidP="0002221A">
      <w:pPr>
        <w:jc w:val="center"/>
        <w:rPr>
          <w:b/>
          <w:lang w:val="ro-RO"/>
        </w:rPr>
      </w:pPr>
      <w:r w:rsidRPr="006F476F">
        <w:rPr>
          <w:lang w:val="ro-RO"/>
        </w:rPr>
        <w:t>„</w:t>
      </w:r>
      <w:r w:rsidRPr="006F476F">
        <w:rPr>
          <w:b/>
          <w:lang w:val="ro-RO"/>
        </w:rPr>
        <w:t>PARTEA 6</w:t>
      </w:r>
    </w:p>
    <w:p w:rsidR="0002221A" w:rsidRPr="006F476F" w:rsidRDefault="0002221A" w:rsidP="0002221A">
      <w:pPr>
        <w:jc w:val="center"/>
        <w:rPr>
          <w:lang w:val="ro-RO"/>
        </w:rPr>
      </w:pPr>
      <w:r w:rsidRPr="006F476F">
        <w:rPr>
          <w:b/>
          <w:lang w:val="ro-RO"/>
        </w:rPr>
        <w:t>Prescripţii privind construcţia ambalajelor, a recipientelor mari pentru vrac (GRV/IBC), a ambalajelor mari, a cisternelor şi a containerelor pentru vrac şi probele la care acestea se supun</w:t>
      </w:r>
      <w:r w:rsidRPr="006F476F">
        <w:rPr>
          <w:lang w:val="ro-RO"/>
        </w:rPr>
        <w:t>”</w:t>
      </w:r>
    </w:p>
    <w:p w:rsidR="0002221A" w:rsidRPr="006F476F" w:rsidRDefault="0002221A" w:rsidP="0002221A">
      <w:pPr>
        <w:rPr>
          <w:lang w:val="ro-RO"/>
        </w:rPr>
      </w:pPr>
    </w:p>
    <w:p w:rsidR="0002221A" w:rsidRPr="006F476F" w:rsidRDefault="0002221A" w:rsidP="0002221A">
      <w:pPr>
        <w:rPr>
          <w:b/>
          <w:lang w:val="ro-RO"/>
        </w:rPr>
      </w:pPr>
      <w:r w:rsidRPr="006F476F">
        <w:rPr>
          <w:b/>
          <w:lang w:val="ro-RO"/>
        </w:rPr>
        <w:t>Capitolul 6.1</w:t>
      </w:r>
    </w:p>
    <w:p w:rsidR="0002221A" w:rsidRPr="006F476F" w:rsidRDefault="0002221A" w:rsidP="0002221A">
      <w:pPr>
        <w:rPr>
          <w:rStyle w:val="l5def"/>
          <w:lang w:val="ro-RO"/>
        </w:rPr>
      </w:pPr>
      <w:r w:rsidRPr="006F476F">
        <w:rPr>
          <w:b/>
          <w:lang w:val="ro-RO"/>
        </w:rPr>
        <w:t>6.1.1</w:t>
      </w:r>
      <w:r w:rsidRPr="006F476F">
        <w:rPr>
          <w:b/>
          <w:lang w:val="ro-RO"/>
        </w:rPr>
        <w:tab/>
      </w:r>
      <w:r w:rsidRPr="006F476F">
        <w:rPr>
          <w:lang w:val="ro-RO"/>
        </w:rPr>
        <w:tab/>
        <w:t>La alineatul b) se înlocuieşte sintagma „</w:t>
      </w:r>
      <w:r w:rsidRPr="006F476F">
        <w:rPr>
          <w:rStyle w:val="l5def"/>
          <w:lang w:val="ro-RO"/>
        </w:rPr>
        <w:t>şi instrucţiunea de ambalare P621” cu „şi instrucţiunile de ambalare P621 şi P622”.</w:t>
      </w:r>
    </w:p>
    <w:p w:rsidR="0002221A" w:rsidRPr="006F476F" w:rsidRDefault="0002221A" w:rsidP="0002221A">
      <w:pPr>
        <w:rPr>
          <w:rStyle w:val="l5def"/>
          <w:lang w:val="ro-RO"/>
        </w:rPr>
      </w:pPr>
    </w:p>
    <w:p w:rsidR="0002221A" w:rsidRPr="006F476F" w:rsidRDefault="0002221A" w:rsidP="0002221A">
      <w:pPr>
        <w:rPr>
          <w:rStyle w:val="l5def"/>
          <w:lang w:val="ro-RO"/>
        </w:rPr>
      </w:pPr>
      <w:r w:rsidRPr="006F476F">
        <w:rPr>
          <w:rStyle w:val="l5def"/>
          <w:b/>
          <w:lang w:val="ro-RO"/>
        </w:rPr>
        <w:t>6.1.3.1</w:t>
      </w:r>
      <w:r w:rsidRPr="006F476F">
        <w:rPr>
          <w:rStyle w:val="l5def"/>
          <w:b/>
          <w:lang w:val="ro-RO"/>
        </w:rPr>
        <w:tab/>
      </w:r>
      <w:r w:rsidRPr="006F476F">
        <w:rPr>
          <w:rStyle w:val="l5def"/>
          <w:lang w:val="ro-RO"/>
        </w:rPr>
        <w:tab/>
        <w:t>A treia frază se modifică şi va avea următorul cuprins:</w:t>
      </w:r>
    </w:p>
    <w:p w:rsidR="0002221A" w:rsidRPr="006F476F" w:rsidRDefault="0002221A" w:rsidP="00251016">
      <w:pPr>
        <w:jc w:val="both"/>
        <w:rPr>
          <w:rStyle w:val="l5def"/>
          <w:lang w:val="ro-RO"/>
        </w:rPr>
      </w:pPr>
      <w:r w:rsidRPr="006F476F">
        <w:rPr>
          <w:rStyle w:val="l5def"/>
          <w:lang w:val="ro-RO"/>
        </w:rPr>
        <w:tab/>
      </w:r>
      <w:r w:rsidRPr="006F476F">
        <w:rPr>
          <w:rStyle w:val="l5def"/>
          <w:lang w:val="ro-RO"/>
        </w:rPr>
        <w:tab/>
        <w:t xml:space="preserve">„Literele, cifrele şi simbolurile trebuie să aibă o înălţime de minimum 12 mm, cu excepţia ambalajelor cu capacitatea </w:t>
      </w:r>
      <w:r w:rsidR="00251016" w:rsidRPr="006F476F">
        <w:rPr>
          <w:rStyle w:val="l5def"/>
          <w:lang w:val="ro-RO"/>
        </w:rPr>
        <w:t>de cel mult</w:t>
      </w:r>
      <w:r w:rsidRPr="006F476F">
        <w:rPr>
          <w:rStyle w:val="l5def"/>
          <w:lang w:val="ro-RO"/>
        </w:rPr>
        <w:t xml:space="preserve"> 30 litri sau cu masa </w:t>
      </w:r>
      <w:r w:rsidR="00251016" w:rsidRPr="006F476F">
        <w:rPr>
          <w:rStyle w:val="l5def"/>
          <w:lang w:val="ro-RO"/>
        </w:rPr>
        <w:t>de cel mult</w:t>
      </w:r>
      <w:r w:rsidRPr="006F476F">
        <w:rPr>
          <w:rStyle w:val="l5def"/>
          <w:lang w:val="ro-RO"/>
        </w:rPr>
        <w:t xml:space="preserve"> 30 kg</w:t>
      </w:r>
      <w:r w:rsidR="00251016" w:rsidRPr="006F476F">
        <w:rPr>
          <w:rStyle w:val="l5def"/>
          <w:lang w:val="ro-RO"/>
        </w:rPr>
        <w:t>, unde înălţimea literelor trebuie să fie de cel puţin 6 mm, precum şi a ambalajelor cu capacitatea de cel mult 5 litri sau cu masa de cel mult 5 kg, unde literele trebuie să aibă dimensiuni corespunzătoare.”</w:t>
      </w:r>
    </w:p>
    <w:p w:rsidR="00563C21" w:rsidRPr="006F476F" w:rsidRDefault="00563C21" w:rsidP="00251016">
      <w:pPr>
        <w:jc w:val="both"/>
        <w:rPr>
          <w:rStyle w:val="l5def"/>
          <w:lang w:val="ro-RO"/>
        </w:rPr>
      </w:pPr>
    </w:p>
    <w:p w:rsidR="00563C21" w:rsidRPr="006F476F" w:rsidRDefault="00563C21" w:rsidP="00251016">
      <w:pPr>
        <w:jc w:val="both"/>
        <w:rPr>
          <w:rStyle w:val="l5def"/>
          <w:lang w:val="ro-RO"/>
        </w:rPr>
      </w:pPr>
      <w:r w:rsidRPr="006F476F">
        <w:rPr>
          <w:rStyle w:val="l5def"/>
          <w:lang w:val="ro-RO"/>
        </w:rPr>
        <w:tab/>
      </w:r>
      <w:r w:rsidRPr="006F476F">
        <w:rPr>
          <w:rStyle w:val="l5def"/>
          <w:lang w:val="ro-RO"/>
        </w:rPr>
        <w:tab/>
        <w:t>La alineatul d) litera ii), se înlocuieşte sintagma „200 m</w:t>
      </w:r>
      <w:r w:rsidRPr="006F476F">
        <w:rPr>
          <w:rStyle w:val="l5def"/>
          <w:vertAlign w:val="superscript"/>
          <w:lang w:val="ro-RO"/>
        </w:rPr>
        <w:t>2</w:t>
      </w:r>
      <w:r w:rsidRPr="006F476F">
        <w:rPr>
          <w:rStyle w:val="l5def"/>
          <w:lang w:val="ro-RO"/>
        </w:rPr>
        <w:t>/s” cu „200 mm</w:t>
      </w:r>
      <w:r w:rsidRPr="006F476F">
        <w:rPr>
          <w:rStyle w:val="l5def"/>
          <w:vertAlign w:val="superscript"/>
          <w:lang w:val="ro-RO"/>
        </w:rPr>
        <w:t>2</w:t>
      </w:r>
      <w:r w:rsidRPr="006F476F">
        <w:rPr>
          <w:rStyle w:val="l5def"/>
          <w:lang w:val="ro-RO"/>
        </w:rPr>
        <w:t>/s”.</w:t>
      </w:r>
    </w:p>
    <w:p w:rsidR="00563C21" w:rsidRPr="006F476F" w:rsidRDefault="00563C21" w:rsidP="00251016">
      <w:pPr>
        <w:jc w:val="both"/>
        <w:rPr>
          <w:rStyle w:val="l5def"/>
          <w:lang w:val="ro-RO"/>
        </w:rPr>
      </w:pPr>
    </w:p>
    <w:p w:rsidR="00563C21" w:rsidRPr="006F476F" w:rsidRDefault="00563C21" w:rsidP="00251016">
      <w:pPr>
        <w:jc w:val="both"/>
        <w:rPr>
          <w:rStyle w:val="l5def"/>
          <w:lang w:val="ro-RO"/>
        </w:rPr>
      </w:pPr>
      <w:r w:rsidRPr="006F476F">
        <w:rPr>
          <w:rStyle w:val="l5def"/>
          <w:lang w:val="ro-RO"/>
        </w:rPr>
        <w:tab/>
      </w:r>
      <w:r w:rsidRPr="006F476F">
        <w:rPr>
          <w:rStyle w:val="l5def"/>
          <w:lang w:val="ro-RO"/>
        </w:rPr>
        <w:tab/>
        <w:t>La alineatul e), textul marcat cu asterisc („*”) se modifică şi va avea următorul cuprins:</w:t>
      </w:r>
    </w:p>
    <w:p w:rsidR="00563C21" w:rsidRPr="006F476F" w:rsidRDefault="00563C21" w:rsidP="00251016">
      <w:pPr>
        <w:jc w:val="both"/>
        <w:rPr>
          <w:rStyle w:val="l5def"/>
          <w:lang w:val="ro-RO"/>
        </w:rPr>
      </w:pPr>
      <w:r w:rsidRPr="006F476F">
        <w:rPr>
          <w:rStyle w:val="l5def"/>
          <w:lang w:val="ro-RO"/>
        </w:rPr>
        <w:tab/>
      </w:r>
      <w:r w:rsidRPr="006F476F">
        <w:rPr>
          <w:rStyle w:val="l5def"/>
          <w:lang w:val="ro-RO"/>
        </w:rPr>
        <w:tab/>
        <w:t>„*) Ultimele două cifre ale anului de fabricaţie pot fi indicate în acest loc. În acest caz şi când cadranul este amplasat lângă marca „UN” a modelului tip, indicarea anului pe aceasta nu mai este obligatorie. Cu toate acestea, dacă cadranul nu este amplasat lângă marca „UN” a modelului tip, cele două cifre care indică anul din cadrul mărcii şi din cadrul cadranului trebuie să fie identice.”</w:t>
      </w:r>
      <w:r w:rsidR="004E4596" w:rsidRPr="006F476F">
        <w:rPr>
          <w:rStyle w:val="l5def"/>
          <w:lang w:val="ro-RO"/>
        </w:rPr>
        <w:t>.</w:t>
      </w:r>
    </w:p>
    <w:p w:rsidR="004E4596" w:rsidRPr="006F476F" w:rsidRDefault="004E4596" w:rsidP="00251016">
      <w:pPr>
        <w:jc w:val="both"/>
        <w:rPr>
          <w:rStyle w:val="l5def"/>
          <w:lang w:val="ro-RO"/>
        </w:rPr>
      </w:pPr>
    </w:p>
    <w:p w:rsidR="004E4596" w:rsidRPr="006F476F" w:rsidRDefault="004E4596" w:rsidP="00251016">
      <w:pPr>
        <w:jc w:val="both"/>
        <w:rPr>
          <w:rStyle w:val="l5def"/>
          <w:lang w:val="ro-RO"/>
        </w:rPr>
      </w:pPr>
      <w:r w:rsidRPr="006F476F">
        <w:rPr>
          <w:rStyle w:val="l5def"/>
          <w:b/>
          <w:lang w:val="ro-RO"/>
        </w:rPr>
        <w:t>6.1.3.14</w:t>
      </w:r>
      <w:r w:rsidRPr="006F476F">
        <w:rPr>
          <w:rStyle w:val="l5def"/>
          <w:lang w:val="ro-RO"/>
        </w:rPr>
        <w:tab/>
      </w:r>
      <w:r w:rsidR="000E0563" w:rsidRPr="006F476F">
        <w:rPr>
          <w:rStyle w:val="l5def"/>
          <w:lang w:val="ro-RO"/>
        </w:rPr>
        <w:t>Actualul paragraf 6.1.3.14 se renumerotează 6.1.3.15 şi se adaugă un nou paragraf 6.1.3.14, cu următorul cuprins:</w:t>
      </w:r>
    </w:p>
    <w:p w:rsidR="004E4596" w:rsidRPr="006F476F" w:rsidRDefault="004E4596" w:rsidP="00251016">
      <w:pPr>
        <w:jc w:val="both"/>
        <w:rPr>
          <w:rStyle w:val="l5def"/>
          <w:lang w:val="ro-RO"/>
        </w:rPr>
      </w:pPr>
      <w:r w:rsidRPr="006F476F">
        <w:rPr>
          <w:rStyle w:val="l5def"/>
          <w:lang w:val="ro-RO"/>
        </w:rPr>
        <w:t>„</w:t>
      </w:r>
      <w:r w:rsidRPr="006F476F">
        <w:rPr>
          <w:rStyle w:val="l5def"/>
          <w:b/>
          <w:lang w:val="ro-RO"/>
        </w:rPr>
        <w:t>6.1.3.14</w:t>
      </w:r>
      <w:r w:rsidR="000E0563" w:rsidRPr="006F476F">
        <w:rPr>
          <w:rStyle w:val="l5def"/>
          <w:lang w:val="ro-RO"/>
        </w:rPr>
        <w:tab/>
      </w:r>
      <w:r w:rsidR="00BC38EA" w:rsidRPr="006F476F">
        <w:rPr>
          <w:rStyle w:val="l5def"/>
          <w:lang w:val="ro-RO"/>
        </w:rPr>
        <w:t>Atunci când un ambalaj este conform cu unul sau mai multe modele tip de ambalaje care au trecut încercările, inclusiv unul sau mai multe tipuri de tip de GRV-uri sau ambalaje mari, ambalajul poate purta mai mult de o marcă pentru a indica îndeplinirea prescripțiilor aplicabile de încercare a performanțelor. Atunci când pe un colet apar mai multe mărci, acestea trebuie să fie apropiate una de cealaltă, iar fiecare semn trebuie să apară în întregime.”.</w:t>
      </w:r>
    </w:p>
    <w:p w:rsidR="00BC38EA" w:rsidRPr="006F476F" w:rsidRDefault="00BC38EA" w:rsidP="00251016">
      <w:pPr>
        <w:jc w:val="both"/>
        <w:rPr>
          <w:rStyle w:val="l5def"/>
          <w:lang w:val="ro-RO"/>
        </w:rPr>
      </w:pPr>
    </w:p>
    <w:p w:rsidR="00BC38EA" w:rsidRPr="006F476F" w:rsidRDefault="00BC38EA" w:rsidP="00251016">
      <w:pPr>
        <w:jc w:val="both"/>
        <w:rPr>
          <w:rStyle w:val="l5def"/>
          <w:lang w:val="ro-RO"/>
        </w:rPr>
      </w:pPr>
      <w:r w:rsidRPr="006F476F">
        <w:rPr>
          <w:rStyle w:val="l5def"/>
          <w:b/>
          <w:lang w:val="ro-RO"/>
        </w:rPr>
        <w:t>6.1.4.2</w:t>
      </w:r>
      <w:r w:rsidRPr="006F476F">
        <w:rPr>
          <w:rStyle w:val="l5def"/>
          <w:b/>
          <w:lang w:val="ro-RO"/>
        </w:rPr>
        <w:tab/>
      </w:r>
      <w:r w:rsidRPr="006F476F">
        <w:rPr>
          <w:rStyle w:val="l5def"/>
          <w:lang w:val="ro-RO"/>
        </w:rPr>
        <w:tab/>
        <w:t>Paragrafele 6.1.4.2.6 şi 6.1.4.2.7 existente se renumerotează 6.1.4.2.7 şi 6.1.4.2.8.</w:t>
      </w:r>
    </w:p>
    <w:p w:rsidR="00BC38EA" w:rsidRPr="006F476F" w:rsidRDefault="00BC38EA" w:rsidP="00251016">
      <w:pPr>
        <w:jc w:val="both"/>
        <w:rPr>
          <w:rStyle w:val="l5def"/>
          <w:lang w:val="ro-RO"/>
        </w:rPr>
      </w:pPr>
      <w:r w:rsidRPr="006F476F">
        <w:rPr>
          <w:rStyle w:val="l5def"/>
          <w:lang w:val="ro-RO"/>
        </w:rPr>
        <w:tab/>
      </w:r>
      <w:r w:rsidRPr="006F476F">
        <w:rPr>
          <w:rStyle w:val="l5def"/>
          <w:lang w:val="ro-RO"/>
        </w:rPr>
        <w:tab/>
        <w:t>Se adaugă un nou paragraf 6.1.4.2.6, cu următorul cuprins:</w:t>
      </w:r>
    </w:p>
    <w:p w:rsidR="00BC38EA" w:rsidRPr="006F476F" w:rsidRDefault="00BC38EA" w:rsidP="00251016">
      <w:pPr>
        <w:jc w:val="both"/>
        <w:rPr>
          <w:rStyle w:val="l5def"/>
          <w:lang w:val="ro-RO"/>
        </w:rPr>
      </w:pPr>
      <w:r w:rsidRPr="006F476F">
        <w:rPr>
          <w:rStyle w:val="l5def"/>
          <w:lang w:val="ro-RO"/>
        </w:rPr>
        <w:t>„</w:t>
      </w:r>
      <w:r w:rsidRPr="006F476F">
        <w:rPr>
          <w:rStyle w:val="l5def"/>
          <w:b/>
          <w:lang w:val="ro-RO"/>
        </w:rPr>
        <w:t>6.1.4.2.6</w:t>
      </w:r>
      <w:r w:rsidRPr="006F476F">
        <w:rPr>
          <w:rStyle w:val="l5def"/>
          <w:lang w:val="ro-RO"/>
        </w:rPr>
        <w:tab/>
      </w:r>
      <w:r w:rsidR="00F76573" w:rsidRPr="006F476F">
        <w:rPr>
          <w:rStyle w:val="l5def"/>
          <w:lang w:val="ro-RO"/>
        </w:rPr>
        <w:t>Dacă materialele utilizate pentru virolă, capete, închizătoare și accesorii nu sunt compatibile cu materia care trebuie transportată, trebuie aplicate acoperiri sau tratamente de protecție interne adecvate. Aceste acoperiri sau tratamente trebuie să își păstreze proprietățile de protecție în condiții normale de transport</w:t>
      </w:r>
      <w:r w:rsidR="005B64F8" w:rsidRPr="006F476F">
        <w:rPr>
          <w:rStyle w:val="l5def"/>
          <w:lang w:val="ro-RO"/>
        </w:rPr>
        <w:t>.”</w:t>
      </w:r>
    </w:p>
    <w:p w:rsidR="002D1DBC" w:rsidRPr="006F476F" w:rsidRDefault="002D1DBC" w:rsidP="00251016">
      <w:pPr>
        <w:jc w:val="both"/>
        <w:rPr>
          <w:rStyle w:val="l5def"/>
          <w:lang w:val="ro-RO"/>
        </w:rPr>
      </w:pPr>
    </w:p>
    <w:p w:rsidR="002D1DBC" w:rsidRPr="006F476F" w:rsidRDefault="002D1DBC" w:rsidP="002D1DBC">
      <w:pPr>
        <w:jc w:val="both"/>
        <w:rPr>
          <w:rStyle w:val="l5def"/>
          <w:lang w:val="ro-RO"/>
        </w:rPr>
      </w:pPr>
      <w:r w:rsidRPr="006F476F">
        <w:rPr>
          <w:rStyle w:val="l5def"/>
          <w:b/>
          <w:lang w:val="ro-RO"/>
        </w:rPr>
        <w:t>6.1.4.3</w:t>
      </w:r>
      <w:r w:rsidRPr="006F476F">
        <w:rPr>
          <w:rStyle w:val="l5def"/>
          <w:b/>
          <w:lang w:val="ro-RO"/>
        </w:rPr>
        <w:tab/>
      </w:r>
      <w:r w:rsidRPr="006F476F">
        <w:rPr>
          <w:rStyle w:val="l5def"/>
          <w:lang w:val="ro-RO"/>
        </w:rPr>
        <w:tab/>
        <w:t>Paragrafele 6.1.4.3.6 şi 6.1.4.3.7 existente se renumerotează 6.1.4.3.7 şi 6.1.4.3.8.</w:t>
      </w:r>
    </w:p>
    <w:p w:rsidR="002D1DBC" w:rsidRPr="006F476F" w:rsidRDefault="002D1DBC" w:rsidP="002D1DBC">
      <w:pPr>
        <w:jc w:val="both"/>
        <w:rPr>
          <w:rStyle w:val="l5def"/>
          <w:lang w:val="ro-RO"/>
        </w:rPr>
      </w:pPr>
      <w:r w:rsidRPr="006F476F">
        <w:rPr>
          <w:rStyle w:val="l5def"/>
          <w:lang w:val="ro-RO"/>
        </w:rPr>
        <w:tab/>
      </w:r>
      <w:r w:rsidRPr="006F476F">
        <w:rPr>
          <w:rStyle w:val="l5def"/>
          <w:lang w:val="ro-RO"/>
        </w:rPr>
        <w:tab/>
        <w:t>Se adaugă un nou paragraf 6.1.4.3.6, cu următorul cuprins:</w:t>
      </w:r>
    </w:p>
    <w:p w:rsidR="002D1DBC" w:rsidRPr="006F476F" w:rsidRDefault="002D1DBC" w:rsidP="002D1DBC">
      <w:pPr>
        <w:jc w:val="both"/>
        <w:rPr>
          <w:rStyle w:val="l5def"/>
          <w:lang w:val="ro-RO"/>
        </w:rPr>
      </w:pPr>
      <w:r w:rsidRPr="006F476F">
        <w:rPr>
          <w:rStyle w:val="l5def"/>
          <w:lang w:val="ro-RO"/>
        </w:rPr>
        <w:lastRenderedPageBreak/>
        <w:t>„</w:t>
      </w:r>
      <w:r w:rsidRPr="006F476F">
        <w:rPr>
          <w:rStyle w:val="l5def"/>
          <w:b/>
          <w:lang w:val="ro-RO"/>
        </w:rPr>
        <w:t>6.1.4.3.6</w:t>
      </w:r>
      <w:r w:rsidRPr="006F476F">
        <w:rPr>
          <w:rStyle w:val="l5def"/>
          <w:lang w:val="ro-RO"/>
        </w:rPr>
        <w:tab/>
        <w:t>Dacă materialele utilizate pentru virolă, capete, închizătoare și accesorii nu sunt compatibile cu materia care trebuie transportată, trebuie aplicate acoperiri sau tratamente de protecție interne adecvate. Aceste acoperiri sau tratamente trebuie să își păstreze proprietățile de protecție în condiții normale de transport.”</w:t>
      </w:r>
    </w:p>
    <w:p w:rsidR="002D1DBC" w:rsidRPr="006F476F" w:rsidRDefault="002D1DBC" w:rsidP="002D1DBC">
      <w:pPr>
        <w:jc w:val="both"/>
        <w:rPr>
          <w:rStyle w:val="l5def"/>
          <w:lang w:val="ro-RO"/>
        </w:rPr>
      </w:pPr>
    </w:p>
    <w:p w:rsidR="002D1DBC" w:rsidRPr="006F476F" w:rsidRDefault="002D1DBC" w:rsidP="002D1DBC">
      <w:pPr>
        <w:jc w:val="both"/>
        <w:rPr>
          <w:rStyle w:val="l5def"/>
          <w:b/>
          <w:lang w:val="ro-RO"/>
        </w:rPr>
      </w:pPr>
      <w:r w:rsidRPr="006F476F">
        <w:rPr>
          <w:rStyle w:val="l5def"/>
          <w:b/>
          <w:lang w:val="ro-RO"/>
        </w:rPr>
        <w:t>Capitolul 6.2</w:t>
      </w:r>
    </w:p>
    <w:p w:rsidR="002D1DBC" w:rsidRPr="006F476F" w:rsidRDefault="002D1DBC" w:rsidP="002D1DBC">
      <w:pPr>
        <w:jc w:val="both"/>
        <w:rPr>
          <w:rStyle w:val="l5def"/>
          <w:lang w:val="ro-RO"/>
        </w:rPr>
      </w:pPr>
      <w:r w:rsidRPr="006F476F">
        <w:rPr>
          <w:rStyle w:val="l5def"/>
          <w:b/>
          <w:lang w:val="ro-RO"/>
        </w:rPr>
        <w:t>6.2.2.1.1</w:t>
      </w:r>
      <w:r w:rsidRPr="006F476F">
        <w:rPr>
          <w:rStyle w:val="l5def"/>
          <w:lang w:val="ro-RO"/>
        </w:rPr>
        <w:tab/>
        <w:t>Se modifică tabelul, astfel:</w:t>
      </w:r>
    </w:p>
    <w:p w:rsidR="002D1DBC" w:rsidRPr="006F476F" w:rsidRDefault="002D1DBC" w:rsidP="002D1DBC">
      <w:pPr>
        <w:jc w:val="both"/>
        <w:rPr>
          <w:rStyle w:val="l5def"/>
          <w:lang w:val="ro-RO"/>
        </w:rPr>
      </w:pPr>
      <w:r w:rsidRPr="006F476F">
        <w:rPr>
          <w:rStyle w:val="l5def"/>
          <w:lang w:val="ro-RO"/>
        </w:rPr>
        <w:tab/>
      </w:r>
      <w:r w:rsidRPr="006F476F">
        <w:rPr>
          <w:rStyle w:val="l5def"/>
          <w:lang w:val="ro-RO"/>
        </w:rPr>
        <w:tab/>
        <w:t>- pentru standardele „ISO 11119-3:2002” şi „ISO 11119-3:2013” se adaugă în coloana 2 câte o NOTĂ, cu următorul cuprins:</w:t>
      </w:r>
    </w:p>
    <w:p w:rsidR="002D1DBC" w:rsidRPr="006F476F" w:rsidRDefault="002D1DBC" w:rsidP="002D1DBC">
      <w:pPr>
        <w:jc w:val="both"/>
        <w:rPr>
          <w:rStyle w:val="l5def"/>
          <w:lang w:val="ro-RO"/>
        </w:rPr>
      </w:pPr>
      <w:r w:rsidRPr="006F476F">
        <w:rPr>
          <w:rStyle w:val="l5def"/>
          <w:lang w:val="ro-RO"/>
        </w:rPr>
        <w:tab/>
      </w:r>
      <w:r w:rsidRPr="006F476F">
        <w:rPr>
          <w:rStyle w:val="l5def"/>
          <w:lang w:val="ro-RO"/>
        </w:rPr>
        <w:tab/>
        <w:t>„</w:t>
      </w:r>
      <w:r w:rsidRPr="006F476F">
        <w:rPr>
          <w:rStyle w:val="l5def"/>
          <w:b/>
          <w:lang w:val="ro-RO"/>
        </w:rPr>
        <w:t>NOTĂ.</w:t>
      </w:r>
      <w:r w:rsidRPr="006F476F">
        <w:rPr>
          <w:rStyle w:val="l5def"/>
          <w:lang w:val="ro-RO"/>
        </w:rPr>
        <w:t xml:space="preserve"> Acest standard nu trebuie utilizat pentru buteliile fără căptușeală formate din două părți asamblate”.</w:t>
      </w:r>
    </w:p>
    <w:p w:rsidR="002D1DBC" w:rsidRPr="006F476F" w:rsidRDefault="002D1DBC" w:rsidP="002D1DBC">
      <w:pPr>
        <w:jc w:val="both"/>
        <w:rPr>
          <w:rStyle w:val="l5def"/>
          <w:lang w:val="ro-RO"/>
        </w:rPr>
      </w:pPr>
    </w:p>
    <w:p w:rsidR="002D1DBC" w:rsidRPr="006F476F" w:rsidRDefault="002D1DBC" w:rsidP="002D1DBC">
      <w:pPr>
        <w:jc w:val="both"/>
        <w:rPr>
          <w:rStyle w:val="l5def"/>
          <w:lang w:val="ro-RO"/>
        </w:rPr>
      </w:pPr>
      <w:r w:rsidRPr="006F476F">
        <w:rPr>
          <w:rStyle w:val="l5def"/>
          <w:lang w:val="ro-RO"/>
        </w:rPr>
        <w:tab/>
      </w:r>
      <w:r w:rsidRPr="006F476F">
        <w:rPr>
          <w:rStyle w:val="l5def"/>
          <w:lang w:val="ro-RO"/>
        </w:rPr>
        <w:tab/>
        <w:t>- sub rubrica pentru ISO 11119-3:2013 se adaugă o nouă rubrică în tabel, cu următorul cuprins:</w:t>
      </w:r>
    </w:p>
    <w:tbl>
      <w:tblPr>
        <w:tblW w:w="762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4536"/>
        <w:gridCol w:w="1105"/>
      </w:tblGrid>
      <w:tr w:rsidR="002D1DBC" w:rsidRPr="006F476F" w:rsidTr="002D1DBC">
        <w:trPr>
          <w:cantSplit/>
        </w:trPr>
        <w:tc>
          <w:tcPr>
            <w:tcW w:w="1984" w:type="dxa"/>
            <w:shd w:val="clear" w:color="auto" w:fill="auto"/>
          </w:tcPr>
          <w:p w:rsidR="002D1DBC" w:rsidRPr="006F476F" w:rsidRDefault="002D1DBC" w:rsidP="004372E6">
            <w:pPr>
              <w:spacing w:before="60" w:after="60"/>
              <w:ind w:left="57" w:right="57"/>
              <w:rPr>
                <w:lang w:val="ro-RO"/>
              </w:rPr>
            </w:pPr>
            <w:r w:rsidRPr="006F476F">
              <w:rPr>
                <w:lang w:val="ro-RO"/>
              </w:rPr>
              <w:t>ISO 11119-4:2016</w:t>
            </w:r>
          </w:p>
        </w:tc>
        <w:tc>
          <w:tcPr>
            <w:tcW w:w="4536" w:type="dxa"/>
            <w:shd w:val="clear" w:color="auto" w:fill="auto"/>
          </w:tcPr>
          <w:p w:rsidR="002D1DBC" w:rsidRPr="006F476F" w:rsidRDefault="002D1DBC" w:rsidP="004372E6">
            <w:pPr>
              <w:spacing w:before="60" w:after="60"/>
              <w:ind w:left="57" w:right="57"/>
              <w:rPr>
                <w:lang w:val="ro-RO"/>
              </w:rPr>
            </w:pPr>
            <w:r w:rsidRPr="006F476F">
              <w:rPr>
                <w:lang w:val="ro-RO"/>
              </w:rPr>
              <w:t>Buteliile de gaz − Buteliile de gaz reîncărcabile din material compozit și tuburi − Concepție, construcție și încercare − Partea 4: Butelii de gaz din materiale compozite armate cu fibre și tuburi cu o capacitate de până la 150 l cu căptușeală metalică care preia din sarcină</w:t>
            </w:r>
          </w:p>
        </w:tc>
        <w:tc>
          <w:tcPr>
            <w:tcW w:w="1105" w:type="dxa"/>
            <w:shd w:val="clear" w:color="auto" w:fill="auto"/>
          </w:tcPr>
          <w:p w:rsidR="002D1DBC" w:rsidRPr="006F476F" w:rsidRDefault="002D1DBC" w:rsidP="002D1DBC">
            <w:pPr>
              <w:spacing w:before="60" w:after="60"/>
              <w:ind w:right="57"/>
              <w:jc w:val="center"/>
              <w:rPr>
                <w:lang w:val="ro-RO"/>
              </w:rPr>
            </w:pPr>
            <w:r w:rsidRPr="006F476F">
              <w:rPr>
                <w:lang w:val="ro-RO"/>
              </w:rPr>
              <w:t>Până la o notificare ulterioară</w:t>
            </w:r>
          </w:p>
        </w:tc>
      </w:tr>
    </w:tbl>
    <w:p w:rsidR="002D1DBC" w:rsidRPr="006F476F" w:rsidRDefault="002D1DBC" w:rsidP="002D1DBC">
      <w:pPr>
        <w:jc w:val="both"/>
        <w:rPr>
          <w:rStyle w:val="l5def"/>
          <w:lang w:val="ro-RO"/>
        </w:rPr>
      </w:pPr>
    </w:p>
    <w:p w:rsidR="004A3F37" w:rsidRPr="006F476F" w:rsidRDefault="004A3F37" w:rsidP="004A3F37">
      <w:pPr>
        <w:jc w:val="both"/>
        <w:rPr>
          <w:rStyle w:val="l5def"/>
          <w:lang w:val="ro-RO"/>
        </w:rPr>
      </w:pPr>
      <w:r w:rsidRPr="006F476F">
        <w:rPr>
          <w:rStyle w:val="l5def"/>
          <w:b/>
          <w:lang w:val="ro-RO"/>
        </w:rPr>
        <w:t>6.2.2.1.2</w:t>
      </w:r>
      <w:r w:rsidRPr="006F476F">
        <w:rPr>
          <w:rStyle w:val="l5def"/>
          <w:lang w:val="ro-RO"/>
        </w:rPr>
        <w:tab/>
        <w:t>În tabel, pentru standardul „ISO 11119-3:2013” se adaugă în coloana 2 câte o NOTĂ, cu următorul cuprins:</w:t>
      </w:r>
    </w:p>
    <w:p w:rsidR="004A3F37" w:rsidRPr="006F476F" w:rsidRDefault="004A3F37" w:rsidP="004A3F37">
      <w:pPr>
        <w:jc w:val="both"/>
        <w:rPr>
          <w:rStyle w:val="l5def"/>
          <w:lang w:val="ro-RO"/>
        </w:rPr>
      </w:pPr>
      <w:r w:rsidRPr="006F476F">
        <w:rPr>
          <w:rStyle w:val="l5def"/>
          <w:lang w:val="ro-RO"/>
        </w:rPr>
        <w:tab/>
      </w:r>
      <w:r w:rsidRPr="006F476F">
        <w:rPr>
          <w:rStyle w:val="l5def"/>
          <w:lang w:val="ro-RO"/>
        </w:rPr>
        <w:tab/>
        <w:t>„</w:t>
      </w:r>
      <w:r w:rsidRPr="006F476F">
        <w:rPr>
          <w:rStyle w:val="l5def"/>
          <w:b/>
          <w:lang w:val="ro-RO"/>
        </w:rPr>
        <w:t>NOTĂ.</w:t>
      </w:r>
      <w:r w:rsidRPr="006F476F">
        <w:rPr>
          <w:rStyle w:val="l5def"/>
          <w:lang w:val="ro-RO"/>
        </w:rPr>
        <w:t xml:space="preserve"> Acest standard nu trebuie utilizat pentru </w:t>
      </w:r>
      <w:r w:rsidR="0074768D" w:rsidRPr="006F476F">
        <w:rPr>
          <w:rStyle w:val="l5def"/>
          <w:lang w:val="ro-RO"/>
        </w:rPr>
        <w:t>tuburile</w:t>
      </w:r>
      <w:r w:rsidRPr="006F476F">
        <w:rPr>
          <w:rStyle w:val="l5def"/>
          <w:lang w:val="ro-RO"/>
        </w:rPr>
        <w:t xml:space="preserve"> fără căptușeală formate din două părți asamblate”.</w:t>
      </w:r>
    </w:p>
    <w:p w:rsidR="0074768D" w:rsidRPr="006F476F" w:rsidRDefault="0074768D" w:rsidP="004A3F37">
      <w:pPr>
        <w:jc w:val="both"/>
        <w:rPr>
          <w:rStyle w:val="l5def"/>
          <w:lang w:val="ro-RO"/>
        </w:rPr>
      </w:pPr>
    </w:p>
    <w:p w:rsidR="0074768D" w:rsidRPr="006F476F" w:rsidRDefault="0074768D" w:rsidP="004A3F37">
      <w:pPr>
        <w:jc w:val="both"/>
        <w:rPr>
          <w:rStyle w:val="l5def"/>
          <w:lang w:val="ro-RO"/>
        </w:rPr>
      </w:pPr>
      <w:r w:rsidRPr="006F476F">
        <w:rPr>
          <w:rStyle w:val="l5def"/>
          <w:b/>
          <w:lang w:val="ro-RO"/>
        </w:rPr>
        <w:t>6.2.2.1.3</w:t>
      </w:r>
      <w:r w:rsidRPr="006F476F">
        <w:rPr>
          <w:rStyle w:val="l5def"/>
          <w:lang w:val="ro-RO"/>
        </w:rPr>
        <w:tab/>
        <w:t>În primul tabel („Pentru învelişul buteliilor”), se adaugă două rânduri noi la final, cu următorul cuprins: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74768D" w:rsidRPr="006F476F" w:rsidTr="004372E6">
        <w:tc>
          <w:tcPr>
            <w:tcW w:w="1706" w:type="dxa"/>
            <w:shd w:val="clear" w:color="auto" w:fill="auto"/>
            <w:tcMar>
              <w:left w:w="0" w:type="dxa"/>
              <w:right w:w="0" w:type="dxa"/>
            </w:tcMar>
          </w:tcPr>
          <w:p w:rsidR="0074768D" w:rsidRPr="006F476F" w:rsidRDefault="0074768D" w:rsidP="004372E6">
            <w:pPr>
              <w:spacing w:before="60" w:after="60"/>
              <w:ind w:left="57" w:right="57"/>
              <w:rPr>
                <w:lang w:val="ro-RO"/>
              </w:rPr>
            </w:pPr>
            <w:r w:rsidRPr="006F476F">
              <w:rPr>
                <w:lang w:val="ro-RO"/>
              </w:rPr>
              <w:t>ISO 4706:2008</w:t>
            </w:r>
          </w:p>
        </w:tc>
        <w:tc>
          <w:tcPr>
            <w:tcW w:w="4498" w:type="dxa"/>
            <w:shd w:val="clear" w:color="auto" w:fill="auto"/>
            <w:tcMar>
              <w:left w:w="0" w:type="dxa"/>
              <w:right w:w="0" w:type="dxa"/>
            </w:tcMar>
          </w:tcPr>
          <w:p w:rsidR="0074768D" w:rsidRPr="006F476F" w:rsidRDefault="0074768D" w:rsidP="004372E6">
            <w:pPr>
              <w:spacing w:before="60" w:after="60"/>
              <w:ind w:left="57" w:right="57"/>
              <w:rPr>
                <w:lang w:val="ro-RO"/>
              </w:rPr>
            </w:pPr>
            <w:r w:rsidRPr="006F476F">
              <w:rPr>
                <w:lang w:val="ro-RO"/>
              </w:rPr>
              <w:t>Butelii pentru gaz – Butelii reîncărcabile din oțel sudat – Presiune de încercare 60 bari sau mai mică</w:t>
            </w:r>
          </w:p>
        </w:tc>
        <w:tc>
          <w:tcPr>
            <w:tcW w:w="1275" w:type="dxa"/>
            <w:shd w:val="clear" w:color="auto" w:fill="auto"/>
            <w:tcMar>
              <w:left w:w="0" w:type="dxa"/>
              <w:right w:w="0" w:type="dxa"/>
            </w:tcMar>
          </w:tcPr>
          <w:p w:rsidR="0074768D" w:rsidRPr="006F476F" w:rsidRDefault="0074768D" w:rsidP="004372E6">
            <w:pPr>
              <w:spacing w:before="60" w:after="60"/>
              <w:ind w:left="57" w:right="57"/>
              <w:jc w:val="center"/>
              <w:rPr>
                <w:lang w:val="ro-RO"/>
              </w:rPr>
            </w:pPr>
            <w:r w:rsidRPr="006F476F">
              <w:rPr>
                <w:color w:val="000000"/>
                <w:lang w:val="ro-RO" w:eastAsia="fr-FR"/>
              </w:rPr>
              <w:t>Până la o notificare ulterioară</w:t>
            </w:r>
          </w:p>
        </w:tc>
      </w:tr>
      <w:tr w:rsidR="0074768D" w:rsidRPr="006F476F" w:rsidTr="004372E6">
        <w:tc>
          <w:tcPr>
            <w:tcW w:w="1706" w:type="dxa"/>
            <w:shd w:val="clear" w:color="auto" w:fill="auto"/>
            <w:tcMar>
              <w:left w:w="0" w:type="dxa"/>
              <w:right w:w="0" w:type="dxa"/>
            </w:tcMar>
          </w:tcPr>
          <w:p w:rsidR="0074768D" w:rsidRPr="006F476F" w:rsidRDefault="0074768D" w:rsidP="004372E6">
            <w:pPr>
              <w:spacing w:before="60" w:after="60"/>
              <w:ind w:left="57" w:right="57"/>
              <w:rPr>
                <w:lang w:val="ro-RO"/>
              </w:rPr>
            </w:pPr>
            <w:r w:rsidRPr="006F476F">
              <w:rPr>
                <w:lang w:val="ro-RO"/>
              </w:rPr>
              <w:t>ISO 7866:2012 + Cor 1:2014</w:t>
            </w:r>
          </w:p>
        </w:tc>
        <w:tc>
          <w:tcPr>
            <w:tcW w:w="4498" w:type="dxa"/>
            <w:shd w:val="clear" w:color="auto" w:fill="auto"/>
            <w:tcMar>
              <w:left w:w="0" w:type="dxa"/>
              <w:right w:w="0" w:type="dxa"/>
            </w:tcMar>
          </w:tcPr>
          <w:p w:rsidR="0074768D" w:rsidRPr="006F476F" w:rsidRDefault="0074768D" w:rsidP="004372E6">
            <w:pPr>
              <w:spacing w:before="60" w:after="60"/>
              <w:ind w:left="57" w:right="57"/>
              <w:rPr>
                <w:lang w:val="ro-RO"/>
              </w:rPr>
            </w:pPr>
            <w:r w:rsidRPr="006F476F">
              <w:rPr>
                <w:lang w:val="ro-RO"/>
              </w:rPr>
              <w:t>Butelii de gaz – Butelii de gaz fără suduri din aliaj de aluminiu reîncărcabile – Concepție, construcție și încercări</w:t>
            </w:r>
          </w:p>
          <w:p w:rsidR="0074768D" w:rsidRPr="006F476F" w:rsidRDefault="0074768D" w:rsidP="004372E6">
            <w:pPr>
              <w:spacing w:before="60" w:after="60"/>
              <w:ind w:left="57" w:right="57"/>
              <w:rPr>
                <w:i/>
                <w:iCs/>
                <w:lang w:val="ro-RO"/>
              </w:rPr>
            </w:pPr>
            <w:r w:rsidRPr="006F476F">
              <w:rPr>
                <w:b/>
                <w:bCs/>
                <w:i/>
                <w:iCs/>
                <w:lang w:val="ro-RO"/>
              </w:rPr>
              <w:t>NOTĂ:</w:t>
            </w:r>
            <w:r w:rsidRPr="006F476F">
              <w:rPr>
                <w:i/>
                <w:iCs/>
                <w:lang w:val="ro-RO"/>
              </w:rPr>
              <w:t xml:space="preserve"> Aliajul de aluminiu 6351A sau echivalentul său nu trebuie utilizat.</w:t>
            </w:r>
          </w:p>
        </w:tc>
        <w:tc>
          <w:tcPr>
            <w:tcW w:w="1275" w:type="dxa"/>
            <w:shd w:val="clear" w:color="auto" w:fill="auto"/>
            <w:tcMar>
              <w:left w:w="0" w:type="dxa"/>
              <w:right w:w="0" w:type="dxa"/>
            </w:tcMar>
          </w:tcPr>
          <w:p w:rsidR="0074768D" w:rsidRPr="006F476F" w:rsidRDefault="0074768D" w:rsidP="004372E6">
            <w:pPr>
              <w:spacing w:before="60" w:after="60"/>
              <w:ind w:left="57" w:right="57"/>
              <w:jc w:val="center"/>
              <w:rPr>
                <w:lang w:val="ro-RO"/>
              </w:rPr>
            </w:pPr>
            <w:r w:rsidRPr="006F476F">
              <w:rPr>
                <w:color w:val="000000"/>
                <w:lang w:val="ro-RO" w:eastAsia="fr-FR"/>
              </w:rPr>
              <w:t>Până la o notificare ulterioară</w:t>
            </w:r>
          </w:p>
        </w:tc>
      </w:tr>
    </w:tbl>
    <w:p w:rsidR="0074768D" w:rsidRPr="006F476F" w:rsidRDefault="0074768D" w:rsidP="004A3F37">
      <w:pPr>
        <w:jc w:val="both"/>
        <w:rPr>
          <w:rStyle w:val="l5def"/>
          <w:lang w:val="ro-RO"/>
        </w:rPr>
      </w:pPr>
      <w:r w:rsidRPr="006F476F">
        <w:rPr>
          <w:rStyle w:val="l5def"/>
          <w:lang w:val="ro-RO"/>
        </w:rPr>
        <w:tab/>
      </w:r>
      <w:r w:rsidRPr="006F476F">
        <w:rPr>
          <w:rStyle w:val="l5def"/>
          <w:lang w:val="ro-RO"/>
        </w:rPr>
        <w:tab/>
      </w:r>
    </w:p>
    <w:p w:rsidR="0074768D" w:rsidRPr="006F476F" w:rsidRDefault="0074768D" w:rsidP="004A3F37">
      <w:pPr>
        <w:jc w:val="both"/>
        <w:rPr>
          <w:rStyle w:val="l5def"/>
          <w:lang w:val="ro-RO"/>
        </w:rPr>
      </w:pPr>
      <w:r w:rsidRPr="006F476F">
        <w:rPr>
          <w:rStyle w:val="l5def"/>
          <w:lang w:val="ro-RO"/>
        </w:rPr>
        <w:tab/>
      </w:r>
      <w:r w:rsidRPr="006F476F">
        <w:rPr>
          <w:rStyle w:val="l5def"/>
          <w:lang w:val="ro-RO"/>
        </w:rPr>
        <w:tab/>
        <w:t>Se modifică titlul celui de-al doilea tabel, după cum urmează:</w:t>
      </w:r>
    </w:p>
    <w:p w:rsidR="0074768D" w:rsidRPr="006F476F" w:rsidRDefault="0074768D" w:rsidP="004A3F37">
      <w:pPr>
        <w:jc w:val="both"/>
        <w:rPr>
          <w:rStyle w:val="l5def"/>
          <w:lang w:val="ro-RO"/>
        </w:rPr>
      </w:pPr>
      <w:r w:rsidRPr="006F476F">
        <w:rPr>
          <w:rStyle w:val="l5def"/>
          <w:lang w:val="ro-RO"/>
        </w:rPr>
        <w:tab/>
      </w:r>
      <w:r w:rsidRPr="006F476F">
        <w:rPr>
          <w:rStyle w:val="l5def"/>
          <w:lang w:val="ro-RO"/>
        </w:rPr>
        <w:tab/>
        <w:t>„Pentru buteliile de acetilenă, inclusiv materialul poros:”</w:t>
      </w:r>
    </w:p>
    <w:p w:rsidR="0074768D" w:rsidRPr="006F476F" w:rsidRDefault="0074768D" w:rsidP="004A3F37">
      <w:pPr>
        <w:jc w:val="both"/>
        <w:rPr>
          <w:rStyle w:val="l5def"/>
          <w:lang w:val="ro-RO"/>
        </w:rPr>
      </w:pPr>
    </w:p>
    <w:p w:rsidR="0074768D" w:rsidRPr="006F476F" w:rsidRDefault="0074768D" w:rsidP="004A3F37">
      <w:pPr>
        <w:jc w:val="both"/>
        <w:rPr>
          <w:rStyle w:val="l5def"/>
          <w:lang w:val="ro-RO"/>
        </w:rPr>
      </w:pPr>
      <w:r w:rsidRPr="006F476F">
        <w:rPr>
          <w:rStyle w:val="l5def"/>
          <w:b/>
          <w:lang w:val="ro-RO"/>
        </w:rPr>
        <w:t>6.2.2.2</w:t>
      </w:r>
      <w:r w:rsidRPr="006F476F">
        <w:rPr>
          <w:rStyle w:val="l5def"/>
          <w:b/>
          <w:lang w:val="ro-RO"/>
        </w:rPr>
        <w:tab/>
      </w:r>
      <w:r w:rsidRPr="006F476F">
        <w:rPr>
          <w:rStyle w:val="l5def"/>
          <w:lang w:val="ro-RO"/>
        </w:rPr>
        <w:tab/>
      </w:r>
      <w:r w:rsidR="006358B5" w:rsidRPr="006F476F">
        <w:rPr>
          <w:rStyle w:val="l5def"/>
          <w:lang w:val="ro-RO"/>
        </w:rPr>
        <w:t>În tabel, se înlocuieşte sintagma „ISO 11114-1:2012” cu „ISO 11114-1:2012 + A1:2017”.</w:t>
      </w:r>
    </w:p>
    <w:p w:rsidR="006358B5" w:rsidRPr="006F476F" w:rsidRDefault="006358B5" w:rsidP="004A3F37">
      <w:pPr>
        <w:jc w:val="both"/>
        <w:rPr>
          <w:rStyle w:val="l5def"/>
          <w:lang w:val="ro-RO"/>
        </w:rPr>
      </w:pPr>
    </w:p>
    <w:p w:rsidR="006358B5" w:rsidRPr="006F476F" w:rsidRDefault="006358B5" w:rsidP="004A3F37">
      <w:pPr>
        <w:jc w:val="both"/>
        <w:rPr>
          <w:rStyle w:val="l5def"/>
          <w:lang w:val="ro-RO"/>
        </w:rPr>
      </w:pPr>
      <w:r w:rsidRPr="006F476F">
        <w:rPr>
          <w:rStyle w:val="l5def"/>
          <w:b/>
          <w:lang w:val="ro-RO"/>
        </w:rPr>
        <w:t>6.2.2.3</w:t>
      </w:r>
      <w:r w:rsidRPr="006F476F">
        <w:rPr>
          <w:rStyle w:val="l5def"/>
          <w:b/>
          <w:lang w:val="ro-RO"/>
        </w:rPr>
        <w:tab/>
      </w:r>
      <w:r w:rsidRPr="006F476F">
        <w:rPr>
          <w:rStyle w:val="l5def"/>
          <w:lang w:val="ro-RO"/>
        </w:rPr>
        <w:tab/>
        <w:t>Primul tabel („Normele de mai jos se aplică dispozitivelor de închidere şi sistemelor lor de protecţie:”) se modifică astfel:</w:t>
      </w:r>
    </w:p>
    <w:p w:rsidR="006358B5" w:rsidRPr="006F476F" w:rsidRDefault="006358B5" w:rsidP="004A3F37">
      <w:pPr>
        <w:jc w:val="both"/>
        <w:rPr>
          <w:rStyle w:val="l5def"/>
          <w:lang w:val="ro-RO"/>
        </w:rPr>
      </w:pPr>
      <w:r w:rsidRPr="006F476F">
        <w:rPr>
          <w:rStyle w:val="l5def"/>
          <w:lang w:val="ro-RO"/>
        </w:rPr>
        <w:lastRenderedPageBreak/>
        <w:tab/>
      </w:r>
      <w:r w:rsidRPr="006F476F">
        <w:rPr>
          <w:rStyle w:val="l5def"/>
          <w:lang w:val="ro-RO"/>
        </w:rPr>
        <w:tab/>
        <w:t>- pentru standardul „ISO 10297:2014”, în coloana a treia („Aplicabil pentru fabricaţie”) se înlocuieşte sintagma „Până la o notificare ulterioară” cu „Până la 31 decembrie 2022”.</w:t>
      </w:r>
    </w:p>
    <w:p w:rsidR="006358B5" w:rsidRPr="006F476F" w:rsidRDefault="006358B5" w:rsidP="004A3F37">
      <w:pPr>
        <w:jc w:val="both"/>
        <w:rPr>
          <w:rStyle w:val="l5def"/>
          <w:lang w:val="ro-RO"/>
        </w:rPr>
      </w:pPr>
    </w:p>
    <w:p w:rsidR="006358B5" w:rsidRPr="006F476F" w:rsidRDefault="006358B5" w:rsidP="004A3F37">
      <w:pPr>
        <w:jc w:val="both"/>
        <w:rPr>
          <w:rStyle w:val="l5def"/>
          <w:lang w:val="ro-RO"/>
        </w:rPr>
      </w:pPr>
      <w:r w:rsidRPr="006F476F">
        <w:rPr>
          <w:rStyle w:val="l5def"/>
          <w:lang w:val="ro-RO"/>
        </w:rPr>
        <w:tab/>
      </w:r>
      <w:r w:rsidRPr="006F476F">
        <w:rPr>
          <w:rStyle w:val="l5def"/>
          <w:lang w:val="ro-RO"/>
        </w:rPr>
        <w:tab/>
        <w:t xml:space="preserve">- </w:t>
      </w:r>
      <w:r w:rsidR="00351459" w:rsidRPr="006F476F">
        <w:rPr>
          <w:rStyle w:val="l5def"/>
          <w:lang w:val="ro-RO"/>
        </w:rPr>
        <w:t>sub rubirca pentru „ISO 10297:2014” se introduce o nouă rubrică (un nou rând), cu următorul cuprins: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0"/>
        <w:gridCol w:w="3745"/>
        <w:gridCol w:w="1778"/>
      </w:tblGrid>
      <w:tr w:rsidR="00351459" w:rsidRPr="006F476F" w:rsidTr="004372E6">
        <w:trPr>
          <w:trHeight w:val="603"/>
        </w:trPr>
        <w:tc>
          <w:tcPr>
            <w:tcW w:w="1668" w:type="dxa"/>
            <w:tcBorders>
              <w:top w:val="single" w:sz="4" w:space="0" w:color="auto"/>
              <w:left w:val="single" w:sz="4" w:space="0" w:color="auto"/>
              <w:bottom w:val="single" w:sz="4" w:space="0" w:color="auto"/>
              <w:right w:val="single" w:sz="4" w:space="0" w:color="auto"/>
            </w:tcBorders>
            <w:hideMark/>
          </w:tcPr>
          <w:p w:rsidR="00351459" w:rsidRPr="006F476F" w:rsidRDefault="00351459" w:rsidP="004372E6">
            <w:pPr>
              <w:spacing w:before="60" w:after="60"/>
              <w:ind w:left="57" w:right="57"/>
              <w:rPr>
                <w:lang w:val="ro-RO"/>
              </w:rPr>
            </w:pPr>
            <w:r w:rsidRPr="006F476F">
              <w:rPr>
                <w:lang w:val="ro-RO"/>
              </w:rPr>
              <w:t>ISO 10297:2014 + A1:2017</w:t>
            </w:r>
          </w:p>
        </w:tc>
        <w:tc>
          <w:tcPr>
            <w:tcW w:w="3969" w:type="dxa"/>
            <w:tcBorders>
              <w:top w:val="single" w:sz="4" w:space="0" w:color="auto"/>
              <w:left w:val="single" w:sz="4" w:space="0" w:color="auto"/>
              <w:bottom w:val="single" w:sz="4" w:space="0" w:color="auto"/>
              <w:right w:val="single" w:sz="4" w:space="0" w:color="auto"/>
            </w:tcBorders>
            <w:hideMark/>
          </w:tcPr>
          <w:p w:rsidR="00351459" w:rsidRPr="006F476F" w:rsidRDefault="00351459" w:rsidP="004372E6">
            <w:pPr>
              <w:spacing w:before="60" w:after="60"/>
              <w:ind w:left="57" w:right="57"/>
              <w:jc w:val="both"/>
              <w:rPr>
                <w:lang w:val="ro-RO"/>
              </w:rPr>
            </w:pPr>
            <w:r w:rsidRPr="006F476F">
              <w:rPr>
                <w:lang w:val="ro-RO"/>
              </w:rPr>
              <w:t>Butelii transportabile de gaz – Robinete de butelii – Specificații și încercări de tip</w:t>
            </w:r>
          </w:p>
        </w:tc>
        <w:tc>
          <w:tcPr>
            <w:tcW w:w="1842" w:type="dxa"/>
            <w:tcBorders>
              <w:top w:val="single" w:sz="4" w:space="0" w:color="auto"/>
              <w:left w:val="single" w:sz="4" w:space="0" w:color="auto"/>
              <w:bottom w:val="single" w:sz="4" w:space="0" w:color="auto"/>
              <w:right w:val="single" w:sz="4" w:space="0" w:color="auto"/>
            </w:tcBorders>
            <w:hideMark/>
          </w:tcPr>
          <w:p w:rsidR="00351459" w:rsidRPr="006F476F" w:rsidRDefault="00351459" w:rsidP="004372E6">
            <w:pPr>
              <w:spacing w:before="60" w:after="60"/>
              <w:ind w:left="57" w:right="57"/>
              <w:jc w:val="center"/>
              <w:rPr>
                <w:lang w:val="ro-RO"/>
              </w:rPr>
            </w:pPr>
            <w:r w:rsidRPr="006F476F">
              <w:rPr>
                <w:color w:val="000000"/>
                <w:lang w:val="ro-RO" w:eastAsia="fr-FR"/>
              </w:rPr>
              <w:t>Până la o notificare ulterioară</w:t>
            </w:r>
          </w:p>
        </w:tc>
      </w:tr>
    </w:tbl>
    <w:p w:rsidR="00351459" w:rsidRPr="006F476F" w:rsidRDefault="009F6CA5" w:rsidP="004A3F37">
      <w:pPr>
        <w:jc w:val="both"/>
        <w:rPr>
          <w:rStyle w:val="l5def"/>
          <w:lang w:val="ro-RO"/>
        </w:rPr>
      </w:pPr>
      <w:r w:rsidRPr="006F476F">
        <w:rPr>
          <w:rStyle w:val="l5def"/>
          <w:lang w:val="ro-RO"/>
        </w:rPr>
        <w:tab/>
      </w:r>
      <w:r w:rsidRPr="006F476F">
        <w:rPr>
          <w:rStyle w:val="l5def"/>
          <w:lang w:val="ro-RO"/>
        </w:rPr>
        <w:tab/>
      </w:r>
    </w:p>
    <w:p w:rsidR="009F6CA5" w:rsidRPr="006F476F" w:rsidRDefault="009F6CA5" w:rsidP="009F6CA5">
      <w:pPr>
        <w:jc w:val="both"/>
        <w:rPr>
          <w:rStyle w:val="l5def"/>
          <w:lang w:val="ro-RO"/>
        </w:rPr>
      </w:pPr>
      <w:r w:rsidRPr="006F476F">
        <w:rPr>
          <w:rStyle w:val="l5def"/>
          <w:lang w:val="ro-RO"/>
        </w:rPr>
        <w:tab/>
      </w:r>
      <w:r w:rsidRPr="006F476F">
        <w:rPr>
          <w:rStyle w:val="l5def"/>
          <w:lang w:val="ro-RO"/>
        </w:rPr>
        <w:tab/>
        <w:t>- pentru standardul „ISO 14246:2014”, în coloana a treia („Aplicabil pentru fabricaţie”) se înlocuieşte sintagma „Până la o notificare ulterioară” cu „Până la 31 decembrie 2024”.</w:t>
      </w:r>
    </w:p>
    <w:p w:rsidR="009F6CA5" w:rsidRPr="006F476F" w:rsidRDefault="009F6CA5" w:rsidP="009F6CA5">
      <w:pPr>
        <w:jc w:val="both"/>
        <w:rPr>
          <w:rStyle w:val="l5def"/>
          <w:lang w:val="ro-RO"/>
        </w:rPr>
      </w:pPr>
    </w:p>
    <w:p w:rsidR="009F6CA5" w:rsidRPr="006F476F" w:rsidRDefault="009F6CA5" w:rsidP="009F6CA5">
      <w:pPr>
        <w:jc w:val="both"/>
        <w:rPr>
          <w:rStyle w:val="l5def"/>
          <w:lang w:val="ro-RO"/>
        </w:rPr>
      </w:pPr>
      <w:r w:rsidRPr="006F476F">
        <w:rPr>
          <w:rStyle w:val="l5def"/>
          <w:lang w:val="ro-RO"/>
        </w:rPr>
        <w:tab/>
      </w:r>
      <w:r w:rsidRPr="006F476F">
        <w:rPr>
          <w:rStyle w:val="l5def"/>
          <w:lang w:val="ro-RO"/>
        </w:rPr>
        <w:tab/>
        <w:t>- sub rubirca pentru „ISO 14246:2014” se introduce o nouă rubrică (un nou rând), cu următorul cuprins: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915"/>
        <w:gridCol w:w="1868"/>
      </w:tblGrid>
      <w:tr w:rsidR="009F6CA5" w:rsidRPr="006F476F" w:rsidTr="004372E6">
        <w:tc>
          <w:tcPr>
            <w:tcW w:w="1696" w:type="dxa"/>
            <w:shd w:val="clear" w:color="auto" w:fill="auto"/>
            <w:tcMar>
              <w:left w:w="0" w:type="dxa"/>
              <w:right w:w="0" w:type="dxa"/>
            </w:tcMar>
          </w:tcPr>
          <w:p w:rsidR="009F6CA5" w:rsidRPr="006F476F" w:rsidRDefault="009F6CA5" w:rsidP="004372E6">
            <w:pPr>
              <w:spacing w:before="60" w:after="60"/>
              <w:ind w:left="57" w:right="57"/>
              <w:rPr>
                <w:lang w:val="ro-RO"/>
              </w:rPr>
            </w:pPr>
            <w:r w:rsidRPr="006F476F">
              <w:rPr>
                <w:lang w:val="ro-RO"/>
              </w:rPr>
              <w:t xml:space="preserve">ISO 14246:2014 + A1:2017 </w:t>
            </w:r>
          </w:p>
        </w:tc>
        <w:tc>
          <w:tcPr>
            <w:tcW w:w="3915" w:type="dxa"/>
            <w:shd w:val="clear" w:color="auto" w:fill="auto"/>
            <w:tcMar>
              <w:left w:w="0" w:type="dxa"/>
              <w:right w:w="0" w:type="dxa"/>
            </w:tcMar>
          </w:tcPr>
          <w:p w:rsidR="009F6CA5" w:rsidRPr="006F476F" w:rsidRDefault="009F6CA5" w:rsidP="004372E6">
            <w:pPr>
              <w:spacing w:before="60" w:after="60"/>
              <w:ind w:left="57" w:right="57"/>
              <w:rPr>
                <w:lang w:val="ro-RO"/>
              </w:rPr>
            </w:pPr>
            <w:r w:rsidRPr="006F476F">
              <w:rPr>
                <w:lang w:val="ro-RO"/>
              </w:rPr>
              <w:t>Butelii de gaz - Robinete pentru butelii de gaz - Încercări de fabricație și examinări</w:t>
            </w:r>
          </w:p>
        </w:tc>
        <w:tc>
          <w:tcPr>
            <w:tcW w:w="1868" w:type="dxa"/>
            <w:shd w:val="clear" w:color="auto" w:fill="auto"/>
            <w:tcMar>
              <w:left w:w="0" w:type="dxa"/>
              <w:right w:w="0" w:type="dxa"/>
            </w:tcMar>
          </w:tcPr>
          <w:p w:rsidR="009F6CA5" w:rsidRPr="006F476F" w:rsidRDefault="009F6CA5" w:rsidP="004372E6">
            <w:pPr>
              <w:spacing w:before="60" w:after="60"/>
              <w:ind w:left="57" w:right="57"/>
              <w:jc w:val="center"/>
              <w:rPr>
                <w:lang w:val="ro-RO"/>
              </w:rPr>
            </w:pPr>
            <w:r w:rsidRPr="006F476F">
              <w:rPr>
                <w:color w:val="000000"/>
                <w:lang w:val="ro-RO" w:eastAsia="fr-FR"/>
              </w:rPr>
              <w:t>Până la o notificare ulterioară</w:t>
            </w:r>
          </w:p>
        </w:tc>
      </w:tr>
    </w:tbl>
    <w:p w:rsidR="009F6CA5" w:rsidRPr="006F476F" w:rsidRDefault="009F6CA5" w:rsidP="009F6CA5">
      <w:pPr>
        <w:jc w:val="both"/>
        <w:rPr>
          <w:rStyle w:val="l5def"/>
          <w:lang w:val="ro-RO"/>
        </w:rPr>
      </w:pPr>
      <w:r w:rsidRPr="006F476F">
        <w:rPr>
          <w:rStyle w:val="l5def"/>
          <w:lang w:val="ro-RO"/>
        </w:rPr>
        <w:tab/>
      </w:r>
      <w:r w:rsidRPr="006F476F">
        <w:rPr>
          <w:rStyle w:val="l5def"/>
          <w:lang w:val="ro-RO"/>
        </w:rPr>
        <w:tab/>
      </w:r>
    </w:p>
    <w:p w:rsidR="009F6CA5" w:rsidRPr="006F476F" w:rsidRDefault="009F6CA5" w:rsidP="009F6CA5">
      <w:pPr>
        <w:jc w:val="both"/>
        <w:rPr>
          <w:rStyle w:val="l5def"/>
          <w:lang w:val="ro-RO"/>
        </w:rPr>
      </w:pPr>
      <w:r w:rsidRPr="006F476F">
        <w:rPr>
          <w:rStyle w:val="l5def"/>
          <w:lang w:val="ro-RO"/>
        </w:rPr>
        <w:tab/>
      </w:r>
      <w:r w:rsidRPr="006F476F">
        <w:rPr>
          <w:rStyle w:val="l5def"/>
          <w:lang w:val="ro-RO"/>
        </w:rPr>
        <w:tab/>
        <w:t>- la finalul tabelului se introduce o nouă rubrică (un nou rând), cu următorul cuprins: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969"/>
        <w:gridCol w:w="1814"/>
      </w:tblGrid>
      <w:tr w:rsidR="009F6CA5" w:rsidRPr="006F476F" w:rsidTr="004372E6">
        <w:tc>
          <w:tcPr>
            <w:tcW w:w="1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6CA5" w:rsidRPr="006F476F" w:rsidRDefault="009F6CA5" w:rsidP="004372E6">
            <w:pPr>
              <w:spacing w:before="60" w:after="60"/>
              <w:ind w:left="57" w:right="57"/>
              <w:rPr>
                <w:lang w:val="ro-RO"/>
              </w:rPr>
            </w:pPr>
            <w:r w:rsidRPr="006F476F">
              <w:rPr>
                <w:lang w:val="ro-RO"/>
              </w:rPr>
              <w:t>ISO 17879:2017</w:t>
            </w:r>
          </w:p>
        </w:tc>
        <w:tc>
          <w:tcPr>
            <w:tcW w:w="39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6CA5" w:rsidRPr="006F476F" w:rsidRDefault="009F6CA5" w:rsidP="004372E6">
            <w:pPr>
              <w:spacing w:before="60" w:after="60"/>
              <w:ind w:left="57" w:right="57"/>
              <w:rPr>
                <w:lang w:val="ro-RO"/>
              </w:rPr>
            </w:pPr>
            <w:r w:rsidRPr="006F476F">
              <w:rPr>
                <w:lang w:val="ro-RO"/>
              </w:rPr>
              <w:t>Butelii pentru gaz - Supape cu auto-închidere pentru butelii - Specificații și încercări de tip</w:t>
            </w:r>
          </w:p>
          <w:p w:rsidR="009F6CA5" w:rsidRPr="006F476F" w:rsidRDefault="009F6CA5" w:rsidP="004372E6">
            <w:pPr>
              <w:spacing w:before="60" w:after="60"/>
              <w:ind w:left="57" w:right="57"/>
              <w:rPr>
                <w:lang w:val="ro-RO"/>
              </w:rPr>
            </w:pPr>
            <w:r w:rsidRPr="006F476F">
              <w:rPr>
                <w:b/>
                <w:bCs/>
                <w:iCs/>
                <w:lang w:val="ro-RO"/>
              </w:rPr>
              <w:t>NOTĂ.</w:t>
            </w:r>
            <w:r w:rsidRPr="006F476F">
              <w:rPr>
                <w:iCs/>
                <w:lang w:val="ro-RO"/>
              </w:rPr>
              <w:t xml:space="preserve"> Acest standard nu trebuie utilizat pentru robinetele cu clapetă de auto-închidere pentru buteliile de acetilenă.</w:t>
            </w:r>
          </w:p>
        </w:tc>
        <w:tc>
          <w:tcPr>
            <w:tcW w:w="1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6CA5" w:rsidRPr="006F476F" w:rsidRDefault="009F6CA5" w:rsidP="004372E6">
            <w:pPr>
              <w:spacing w:before="60" w:after="60"/>
              <w:ind w:left="57" w:right="57"/>
              <w:jc w:val="center"/>
              <w:rPr>
                <w:lang w:val="ro-RO"/>
              </w:rPr>
            </w:pPr>
            <w:r w:rsidRPr="006F476F">
              <w:rPr>
                <w:color w:val="000000"/>
                <w:lang w:val="ro-RO" w:eastAsia="fr-FR"/>
              </w:rPr>
              <w:t>Până la o notificare ulterioară</w:t>
            </w:r>
          </w:p>
        </w:tc>
      </w:tr>
    </w:tbl>
    <w:p w:rsidR="009F6CA5" w:rsidRPr="006F476F" w:rsidRDefault="009F6CA5" w:rsidP="009F6CA5">
      <w:pPr>
        <w:jc w:val="both"/>
        <w:rPr>
          <w:rStyle w:val="l5def"/>
          <w:lang w:val="ro-RO"/>
        </w:rPr>
      </w:pPr>
    </w:p>
    <w:p w:rsidR="009F6CA5" w:rsidRPr="006F476F" w:rsidRDefault="00645778" w:rsidP="004A3F37">
      <w:pPr>
        <w:jc w:val="both"/>
        <w:rPr>
          <w:rStyle w:val="l5def"/>
          <w:lang w:val="ro-RO"/>
        </w:rPr>
      </w:pPr>
      <w:r w:rsidRPr="006F476F">
        <w:rPr>
          <w:rStyle w:val="l5def"/>
          <w:b/>
          <w:lang w:val="ro-RO"/>
        </w:rPr>
        <w:t>6.2.2.4</w:t>
      </w:r>
      <w:r w:rsidRPr="006F476F">
        <w:rPr>
          <w:rStyle w:val="l5def"/>
          <w:b/>
          <w:lang w:val="ro-RO"/>
        </w:rPr>
        <w:tab/>
      </w:r>
      <w:r w:rsidRPr="006F476F">
        <w:rPr>
          <w:rStyle w:val="l5def"/>
          <w:lang w:val="ro-RO"/>
        </w:rPr>
        <w:tab/>
        <w:t>Primul tabel („Normele de mai jos se aplică controalelor şi probelor periodice la care sunt supuse buteliile "UN" şi închiderile lor.”) se modifică astfel:</w:t>
      </w:r>
    </w:p>
    <w:p w:rsidR="00645778" w:rsidRPr="006F476F" w:rsidRDefault="00645778" w:rsidP="004A3F37">
      <w:pPr>
        <w:jc w:val="both"/>
        <w:rPr>
          <w:rStyle w:val="l5def"/>
          <w:lang w:val="ro-RO"/>
        </w:rPr>
      </w:pPr>
      <w:r w:rsidRPr="006F476F">
        <w:rPr>
          <w:rStyle w:val="l5def"/>
          <w:lang w:val="ro-RO"/>
        </w:rPr>
        <w:tab/>
      </w:r>
      <w:r w:rsidRPr="006F476F">
        <w:rPr>
          <w:rStyle w:val="l5def"/>
          <w:lang w:val="ro-RO"/>
        </w:rPr>
        <w:tab/>
        <w:t>- se elimină rubrica (rândul) pentru standardul „ISO 10462:2005”.</w:t>
      </w:r>
    </w:p>
    <w:p w:rsidR="00645778" w:rsidRPr="006F476F" w:rsidRDefault="00645778" w:rsidP="004A3F37">
      <w:pPr>
        <w:jc w:val="both"/>
        <w:rPr>
          <w:rStyle w:val="l5def"/>
          <w:lang w:val="ro-RO"/>
        </w:rPr>
      </w:pPr>
    </w:p>
    <w:p w:rsidR="00645778" w:rsidRPr="006F476F" w:rsidRDefault="00645778" w:rsidP="004A3F37">
      <w:pPr>
        <w:jc w:val="both"/>
        <w:rPr>
          <w:rStyle w:val="l5def"/>
          <w:lang w:val="ro-RO"/>
        </w:rPr>
      </w:pPr>
      <w:r w:rsidRPr="006F476F">
        <w:rPr>
          <w:rStyle w:val="l5def"/>
          <w:lang w:val="ro-RO"/>
        </w:rPr>
        <w:tab/>
      </w:r>
      <w:r w:rsidRPr="006F476F">
        <w:rPr>
          <w:rStyle w:val="l5def"/>
          <w:lang w:val="ro-RO"/>
        </w:rPr>
        <w:tab/>
        <w:t>- înaintea rubricii pentru „ISO 22434:2006” se adaugă o nouă rubrică (un nou rând), cu următorul cuprins: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645778" w:rsidRPr="006F476F" w:rsidTr="004372E6">
        <w:tc>
          <w:tcPr>
            <w:tcW w:w="1914" w:type="dxa"/>
            <w:shd w:val="clear" w:color="auto" w:fill="auto"/>
            <w:tcMar>
              <w:left w:w="0" w:type="dxa"/>
              <w:right w:w="0" w:type="dxa"/>
            </w:tcMar>
          </w:tcPr>
          <w:p w:rsidR="00645778" w:rsidRPr="006F476F" w:rsidRDefault="00645778" w:rsidP="004372E6">
            <w:pPr>
              <w:spacing w:before="60" w:after="60"/>
              <w:ind w:left="57" w:right="57"/>
              <w:rPr>
                <w:lang w:val="ro-RO"/>
              </w:rPr>
            </w:pPr>
            <w:r w:rsidRPr="006F476F">
              <w:rPr>
                <w:lang w:val="ro-RO"/>
              </w:rPr>
              <w:t>ISO 20475:2018</w:t>
            </w:r>
          </w:p>
        </w:tc>
        <w:tc>
          <w:tcPr>
            <w:tcW w:w="4290" w:type="dxa"/>
            <w:shd w:val="clear" w:color="auto" w:fill="auto"/>
            <w:tcMar>
              <w:left w:w="0" w:type="dxa"/>
              <w:right w:w="0" w:type="dxa"/>
            </w:tcMar>
          </w:tcPr>
          <w:p w:rsidR="00645778" w:rsidRPr="006F476F" w:rsidRDefault="00645778" w:rsidP="004372E6">
            <w:pPr>
              <w:spacing w:before="60" w:after="60"/>
              <w:ind w:left="57" w:right="57"/>
              <w:rPr>
                <w:lang w:val="ro-RO"/>
              </w:rPr>
            </w:pPr>
            <w:r w:rsidRPr="006F476F">
              <w:rPr>
                <w:lang w:val="ro-RO"/>
              </w:rPr>
              <w:t>Butelii pentru gaz - Cadre de butelii - Inspecții și încercări periodice</w:t>
            </w:r>
          </w:p>
        </w:tc>
        <w:tc>
          <w:tcPr>
            <w:tcW w:w="1275" w:type="dxa"/>
            <w:shd w:val="clear" w:color="auto" w:fill="auto"/>
            <w:tcMar>
              <w:left w:w="0" w:type="dxa"/>
              <w:right w:w="0" w:type="dxa"/>
            </w:tcMar>
          </w:tcPr>
          <w:p w:rsidR="00645778" w:rsidRPr="006F476F" w:rsidRDefault="00645778" w:rsidP="004372E6">
            <w:pPr>
              <w:spacing w:before="60" w:after="60"/>
              <w:ind w:left="57" w:right="57"/>
              <w:jc w:val="center"/>
              <w:rPr>
                <w:lang w:val="ro-RO"/>
              </w:rPr>
            </w:pPr>
            <w:r w:rsidRPr="006F476F">
              <w:rPr>
                <w:color w:val="000000"/>
                <w:lang w:val="ro-RO" w:eastAsia="fr-FR"/>
              </w:rPr>
              <w:t>Până la o notificare ulterioară</w:t>
            </w:r>
          </w:p>
        </w:tc>
      </w:tr>
    </w:tbl>
    <w:p w:rsidR="00651656" w:rsidRPr="006F476F" w:rsidRDefault="00651656" w:rsidP="004A3F37">
      <w:pPr>
        <w:jc w:val="both"/>
        <w:rPr>
          <w:rStyle w:val="l5def"/>
          <w:lang w:val="ro-RO"/>
        </w:rPr>
      </w:pPr>
    </w:p>
    <w:p w:rsidR="00645778" w:rsidRPr="006F476F" w:rsidRDefault="00651656" w:rsidP="004A3F37">
      <w:pPr>
        <w:jc w:val="both"/>
        <w:rPr>
          <w:rStyle w:val="l5def"/>
          <w:lang w:val="ro-RO"/>
        </w:rPr>
      </w:pPr>
      <w:r w:rsidRPr="006F476F">
        <w:rPr>
          <w:rStyle w:val="l5def"/>
          <w:b/>
          <w:lang w:val="ro-RO"/>
        </w:rPr>
        <w:t>6.2.2.7.2</w:t>
      </w:r>
      <w:r w:rsidRPr="006F476F">
        <w:rPr>
          <w:rStyle w:val="l5def"/>
          <w:lang w:val="ro-RO"/>
        </w:rPr>
        <w:tab/>
        <w:t>La alineatul c) se modifică NOTA pentru a avea următorul cuprins:</w:t>
      </w:r>
    </w:p>
    <w:p w:rsidR="00651656" w:rsidRPr="006F476F" w:rsidRDefault="00651656" w:rsidP="004A3F37">
      <w:pPr>
        <w:jc w:val="both"/>
        <w:rPr>
          <w:rStyle w:val="l5def"/>
          <w:lang w:val="ro-RO"/>
        </w:rPr>
      </w:pPr>
      <w:r w:rsidRPr="006F476F">
        <w:rPr>
          <w:rStyle w:val="l5def"/>
          <w:lang w:val="ro-RO"/>
        </w:rPr>
        <w:tab/>
      </w:r>
      <w:r w:rsidRPr="006F476F">
        <w:rPr>
          <w:rStyle w:val="l5def"/>
          <w:lang w:val="ro-RO"/>
        </w:rPr>
        <w:tab/>
        <w:t>„</w:t>
      </w:r>
      <w:r w:rsidRPr="006F476F">
        <w:rPr>
          <w:rStyle w:val="l5def"/>
          <w:b/>
          <w:lang w:val="ro-RO"/>
        </w:rPr>
        <w:t>NOTĂ.</w:t>
      </w:r>
      <w:r w:rsidRPr="006F476F">
        <w:rPr>
          <w:rStyle w:val="l5def"/>
          <w:lang w:val="ro-RO"/>
        </w:rPr>
        <w:t xml:space="preserve"> Pentru această marcă, „țara de </w:t>
      </w:r>
      <w:r w:rsidR="0077451E" w:rsidRPr="006F476F">
        <w:rPr>
          <w:rStyle w:val="l5def"/>
          <w:lang w:val="ro-RO"/>
        </w:rPr>
        <w:t>agrement</w:t>
      </w:r>
      <w:r w:rsidRPr="006F476F">
        <w:rPr>
          <w:rStyle w:val="l5def"/>
          <w:lang w:val="ro-RO"/>
        </w:rPr>
        <w:t>”, înseamnă țara autorității competente care a autorizat inspecția și încercarea inițiale ale recipientului individual, la momentul fabricării.”</w:t>
      </w:r>
    </w:p>
    <w:p w:rsidR="0077451E" w:rsidRPr="006F476F" w:rsidRDefault="0077451E" w:rsidP="004A3F37">
      <w:pPr>
        <w:jc w:val="both"/>
        <w:rPr>
          <w:rStyle w:val="l5def"/>
          <w:lang w:val="ro-RO"/>
        </w:rPr>
      </w:pPr>
    </w:p>
    <w:p w:rsidR="0077451E" w:rsidRPr="006F476F" w:rsidRDefault="0077451E" w:rsidP="004A3F37">
      <w:pPr>
        <w:jc w:val="both"/>
        <w:rPr>
          <w:rStyle w:val="l5def"/>
          <w:lang w:val="ro-RO"/>
        </w:rPr>
      </w:pPr>
      <w:r w:rsidRPr="006F476F">
        <w:rPr>
          <w:rStyle w:val="l5def"/>
          <w:b/>
          <w:lang w:val="ro-RO"/>
        </w:rPr>
        <w:t>6.2.2.7.4</w:t>
      </w:r>
      <w:r w:rsidRPr="006F476F">
        <w:rPr>
          <w:rStyle w:val="l5def"/>
          <w:lang w:val="ro-RO"/>
        </w:rPr>
        <w:tab/>
        <w:t>La alineatul p) se înlocuieşte sintagma „(vezi ISO 11114-1:2012)” cu „(vezi ISO 11114-1:2012 + A1:2017)”.</w:t>
      </w:r>
    </w:p>
    <w:p w:rsidR="00651656" w:rsidRPr="006F476F" w:rsidRDefault="00651656" w:rsidP="004A3F37">
      <w:pPr>
        <w:jc w:val="both"/>
        <w:rPr>
          <w:rStyle w:val="l5def"/>
          <w:lang w:val="ro-RO"/>
        </w:rPr>
      </w:pPr>
    </w:p>
    <w:p w:rsidR="00651656" w:rsidRPr="006F476F" w:rsidRDefault="00651656" w:rsidP="00651656">
      <w:pPr>
        <w:jc w:val="both"/>
        <w:rPr>
          <w:rStyle w:val="l5def"/>
          <w:lang w:val="ro-RO"/>
        </w:rPr>
      </w:pPr>
      <w:r w:rsidRPr="006F476F">
        <w:rPr>
          <w:rStyle w:val="l5def"/>
          <w:b/>
          <w:lang w:val="ro-RO"/>
        </w:rPr>
        <w:lastRenderedPageBreak/>
        <w:t>6.2.2.</w:t>
      </w:r>
      <w:r w:rsidR="0077451E" w:rsidRPr="006F476F">
        <w:rPr>
          <w:rStyle w:val="l5def"/>
          <w:b/>
          <w:lang w:val="ro-RO"/>
        </w:rPr>
        <w:t>9</w:t>
      </w:r>
      <w:r w:rsidRPr="006F476F">
        <w:rPr>
          <w:rStyle w:val="l5def"/>
          <w:b/>
          <w:lang w:val="ro-RO"/>
        </w:rPr>
        <w:t>.</w:t>
      </w:r>
      <w:r w:rsidR="00C9442F">
        <w:rPr>
          <w:rStyle w:val="l5def"/>
          <w:b/>
          <w:lang w:val="ro-RO"/>
        </w:rPr>
        <w:t>2</w:t>
      </w:r>
      <w:r w:rsidRPr="006F476F">
        <w:rPr>
          <w:rStyle w:val="l5def"/>
          <w:lang w:val="ro-RO"/>
        </w:rPr>
        <w:tab/>
        <w:t>La alineatul c) se modifică NOTA pentru a avea următorul cuprins:</w:t>
      </w:r>
    </w:p>
    <w:p w:rsidR="00651656" w:rsidRPr="006F476F" w:rsidRDefault="00651656" w:rsidP="00651656">
      <w:pPr>
        <w:jc w:val="both"/>
        <w:rPr>
          <w:rStyle w:val="l5def"/>
          <w:lang w:val="ro-RO"/>
        </w:rPr>
      </w:pPr>
      <w:r w:rsidRPr="006F476F">
        <w:rPr>
          <w:rStyle w:val="l5def"/>
          <w:lang w:val="ro-RO"/>
        </w:rPr>
        <w:tab/>
      </w:r>
      <w:r w:rsidRPr="006F476F">
        <w:rPr>
          <w:rStyle w:val="l5def"/>
          <w:lang w:val="ro-RO"/>
        </w:rPr>
        <w:tab/>
        <w:t>„</w:t>
      </w:r>
      <w:r w:rsidRPr="006F476F">
        <w:rPr>
          <w:rStyle w:val="l5def"/>
          <w:b/>
          <w:lang w:val="ro-RO"/>
        </w:rPr>
        <w:t>NOTĂ.</w:t>
      </w:r>
      <w:r w:rsidRPr="006F476F">
        <w:rPr>
          <w:rStyle w:val="l5def"/>
          <w:lang w:val="ro-RO"/>
        </w:rPr>
        <w:t xml:space="preserve"> Pentru această marcă, „țara de </w:t>
      </w:r>
      <w:r w:rsidR="0077451E" w:rsidRPr="006F476F">
        <w:rPr>
          <w:rStyle w:val="l5def"/>
          <w:lang w:val="ro-RO"/>
        </w:rPr>
        <w:t>agrement</w:t>
      </w:r>
      <w:r w:rsidRPr="006F476F">
        <w:rPr>
          <w:rStyle w:val="l5def"/>
          <w:lang w:val="ro-RO"/>
        </w:rPr>
        <w:t xml:space="preserve">”, înseamnă țara autorității competente care a autorizat inspecția și încercarea inițiale ale </w:t>
      </w:r>
      <w:r w:rsidR="00C9442F">
        <w:rPr>
          <w:rStyle w:val="l5def"/>
          <w:lang w:val="ro-RO"/>
        </w:rPr>
        <w:t>dispozitivului</w:t>
      </w:r>
      <w:r w:rsidRPr="006F476F">
        <w:rPr>
          <w:rStyle w:val="l5def"/>
          <w:lang w:val="ro-RO"/>
        </w:rPr>
        <w:t xml:space="preserve"> individual, la momentul fabricării.”</w:t>
      </w:r>
      <w:r w:rsidR="00A415D1">
        <w:rPr>
          <w:rStyle w:val="l5def"/>
          <w:lang w:val="ro-RO"/>
        </w:rPr>
        <w:t>.</w:t>
      </w:r>
    </w:p>
    <w:p w:rsidR="00E8724B" w:rsidRPr="006F476F" w:rsidRDefault="00E8724B" w:rsidP="00651656">
      <w:pPr>
        <w:jc w:val="both"/>
        <w:rPr>
          <w:rStyle w:val="l5def"/>
          <w:lang w:val="ro-RO"/>
        </w:rPr>
      </w:pPr>
    </w:p>
    <w:p w:rsidR="00E8724B" w:rsidRPr="006F476F" w:rsidRDefault="00E8724B" w:rsidP="00651656">
      <w:pPr>
        <w:jc w:val="both"/>
        <w:rPr>
          <w:rStyle w:val="l5def"/>
          <w:lang w:val="ro-RO"/>
        </w:rPr>
      </w:pPr>
      <w:r w:rsidRPr="006F476F">
        <w:rPr>
          <w:rStyle w:val="l5def"/>
          <w:lang w:val="ro-RO"/>
        </w:rPr>
        <w:tab/>
      </w:r>
      <w:r w:rsidRPr="006F476F">
        <w:rPr>
          <w:rStyle w:val="l5def"/>
          <w:lang w:val="ro-RO"/>
        </w:rPr>
        <w:tab/>
        <w:t>La alineatul j) se înlocuieşte sintagma „(vezi ISO 11114-1:2012)” cu „(vezi ISO 11114-1:2012 + A1:2017)”.</w:t>
      </w:r>
    </w:p>
    <w:p w:rsidR="00506078" w:rsidRPr="006F476F" w:rsidRDefault="00506078" w:rsidP="00651656">
      <w:pPr>
        <w:jc w:val="both"/>
        <w:rPr>
          <w:rStyle w:val="l5def"/>
          <w:lang w:val="ro-RO"/>
        </w:rPr>
      </w:pPr>
    </w:p>
    <w:p w:rsidR="00506078" w:rsidRPr="006F476F" w:rsidRDefault="00506078" w:rsidP="00651656">
      <w:pPr>
        <w:jc w:val="both"/>
        <w:rPr>
          <w:rStyle w:val="l5def"/>
          <w:lang w:val="ro-RO"/>
        </w:rPr>
      </w:pPr>
      <w:r w:rsidRPr="006F476F">
        <w:rPr>
          <w:rStyle w:val="l5def"/>
          <w:b/>
          <w:lang w:val="ro-RO"/>
        </w:rPr>
        <w:t>6.2.2.10.2</w:t>
      </w:r>
      <w:r w:rsidRPr="006F476F">
        <w:rPr>
          <w:rStyle w:val="l5def"/>
          <w:lang w:val="ro-RO"/>
        </w:rPr>
        <w:tab/>
        <w:t>Se modifică şi va avea următorul cuprins:</w:t>
      </w:r>
    </w:p>
    <w:p w:rsidR="00506078" w:rsidRPr="006F476F" w:rsidRDefault="00506078" w:rsidP="00651656">
      <w:pPr>
        <w:jc w:val="both"/>
        <w:rPr>
          <w:rStyle w:val="l5def"/>
          <w:lang w:val="ro-RO"/>
        </w:rPr>
      </w:pPr>
      <w:r w:rsidRPr="006F476F">
        <w:rPr>
          <w:rStyle w:val="l5def"/>
          <w:lang w:val="ro-RO"/>
        </w:rPr>
        <w:t>„</w:t>
      </w:r>
      <w:r w:rsidRPr="006F476F">
        <w:rPr>
          <w:rStyle w:val="l5def"/>
          <w:b/>
          <w:lang w:val="ro-RO"/>
        </w:rPr>
        <w:t>6.2.2.10.2</w:t>
      </w:r>
      <w:r w:rsidRPr="006F476F">
        <w:rPr>
          <w:rStyle w:val="l5def"/>
          <w:lang w:val="ro-RO"/>
        </w:rPr>
        <w:tab/>
        <w:t>Cadrele de butelii „UN” reîncărcabile trebuie să fie marcate clar şi lizibil cu mărcile de certificare, operaţionale şi de fabricare. Aceste mărci trebuie să fie aplicate permanent (de exemplu prin poansonare, gravare sau inscripţionare) pe o placă fixată permanent pe cadrul de butelii. În afara simbolului ONU pentru ambalaje, dimensiunile minime ale mărcilor trebuie să fie de 5 mm. Pentru simbolul ONU pentru ambalaje dimensiunea minimă trebuie să fie de 10 mm.”</w:t>
      </w:r>
      <w:r w:rsidR="00A415D1">
        <w:rPr>
          <w:rStyle w:val="l5def"/>
          <w:lang w:val="ro-RO"/>
        </w:rPr>
        <w:t>.</w:t>
      </w:r>
    </w:p>
    <w:p w:rsidR="00506078" w:rsidRPr="006F476F" w:rsidRDefault="00506078" w:rsidP="00651656">
      <w:pPr>
        <w:jc w:val="both"/>
        <w:rPr>
          <w:rStyle w:val="l5def"/>
          <w:lang w:val="ro-RO"/>
        </w:rPr>
      </w:pPr>
    </w:p>
    <w:p w:rsidR="00506078" w:rsidRPr="006F476F" w:rsidRDefault="00506078" w:rsidP="00651656">
      <w:pPr>
        <w:jc w:val="both"/>
        <w:rPr>
          <w:rStyle w:val="l5def"/>
          <w:lang w:val="ro-RO"/>
        </w:rPr>
      </w:pPr>
      <w:r w:rsidRPr="006F476F">
        <w:rPr>
          <w:rStyle w:val="l5def"/>
          <w:b/>
          <w:lang w:val="ro-RO"/>
        </w:rPr>
        <w:t>6.2.2.11</w:t>
      </w:r>
      <w:r w:rsidRPr="006F476F">
        <w:rPr>
          <w:rStyle w:val="l5def"/>
          <w:lang w:val="ro-RO"/>
        </w:rPr>
        <w:tab/>
        <w:t>Imediat după tabel se adaugă următorul paragraf (înaintea paragrafului care începe cu „Xa”):</w:t>
      </w:r>
    </w:p>
    <w:p w:rsidR="00506078" w:rsidRPr="006F476F" w:rsidRDefault="00506078" w:rsidP="00651656">
      <w:pPr>
        <w:jc w:val="both"/>
        <w:rPr>
          <w:rStyle w:val="l5def"/>
          <w:lang w:val="ro-RO"/>
        </w:rPr>
      </w:pPr>
      <w:r w:rsidRPr="006F476F">
        <w:rPr>
          <w:rStyle w:val="l5def"/>
          <w:lang w:val="ro-RO"/>
        </w:rPr>
        <w:tab/>
      </w:r>
      <w:r w:rsidRPr="006F476F">
        <w:rPr>
          <w:rStyle w:val="l5def"/>
          <w:lang w:val="ro-RO"/>
        </w:rPr>
        <w:tab/>
        <w:t>„Pentru recipientele sub presiune reîncărcabile, evaluarea conformității robinetelor și a altor accesorii demontabile care au o funcție directă de siguranță se poate efectua separat de cea a recipientelor sub presiune.”.</w:t>
      </w:r>
    </w:p>
    <w:p w:rsidR="00506078" w:rsidRPr="006F476F" w:rsidRDefault="00506078" w:rsidP="00651656">
      <w:pPr>
        <w:jc w:val="both"/>
        <w:rPr>
          <w:rStyle w:val="l5def"/>
          <w:lang w:val="ro-RO"/>
        </w:rPr>
      </w:pPr>
    </w:p>
    <w:p w:rsidR="00506078" w:rsidRPr="006F476F" w:rsidRDefault="00506078" w:rsidP="00651656">
      <w:pPr>
        <w:jc w:val="both"/>
        <w:rPr>
          <w:rStyle w:val="l5def"/>
          <w:lang w:val="ro-RO"/>
        </w:rPr>
      </w:pPr>
      <w:r w:rsidRPr="006F476F">
        <w:rPr>
          <w:rStyle w:val="l5def"/>
          <w:b/>
          <w:lang w:val="ro-RO"/>
        </w:rPr>
        <w:t>6.2.3.5.1</w:t>
      </w:r>
      <w:r w:rsidRPr="006F476F">
        <w:rPr>
          <w:rStyle w:val="l5def"/>
          <w:lang w:val="ro-RO"/>
        </w:rPr>
        <w:tab/>
        <w:t>Se modifică NOTA 3 pentru a avea următorul cuprins:</w:t>
      </w:r>
    </w:p>
    <w:p w:rsidR="00506078" w:rsidRPr="006F476F" w:rsidRDefault="00506078" w:rsidP="00651656">
      <w:pPr>
        <w:jc w:val="both"/>
        <w:rPr>
          <w:rStyle w:val="l5def"/>
          <w:lang w:val="ro-RO"/>
        </w:rPr>
      </w:pPr>
      <w:r w:rsidRPr="006F476F">
        <w:rPr>
          <w:rStyle w:val="l5def"/>
          <w:lang w:val="ro-RO"/>
        </w:rPr>
        <w:tab/>
      </w:r>
      <w:r w:rsidRPr="006F476F">
        <w:rPr>
          <w:rStyle w:val="l5def"/>
          <w:lang w:val="ro-RO"/>
        </w:rPr>
        <w:tab/>
        <w:t>„</w:t>
      </w:r>
      <w:r w:rsidRPr="006F476F">
        <w:rPr>
          <w:rStyle w:val="l5def"/>
          <w:b/>
          <w:lang w:val="ro-RO"/>
        </w:rPr>
        <w:t>3.</w:t>
      </w:r>
      <w:r w:rsidRPr="006F476F">
        <w:rPr>
          <w:rStyle w:val="l5def"/>
          <w:lang w:val="ro-RO"/>
        </w:rPr>
        <w:t xml:space="preserve"> Verificarea de la 6.2.1.6.1 b) și încercarea de presiune hidraulică de la 6.2.1.6.1 d) pot fi înlocuite cu o examinare cu ultrasunete realizată conform standardului EN ISO 18119:2018 pentru buteliile și tuburile fără sudură, din oțel sau din aliaj de aluminiu. Fără a se ține cont de clauza B.1 din prezentul standard, toate buteliile și tuburile a căror grosime a peretelui este mai mică decât grosimea minimă de proiectare a peretelui trebuie respinse.”</w:t>
      </w:r>
    </w:p>
    <w:p w:rsidR="00A33990" w:rsidRPr="006F476F" w:rsidRDefault="00A33990" w:rsidP="00651656">
      <w:pPr>
        <w:jc w:val="both"/>
        <w:rPr>
          <w:rStyle w:val="l5def"/>
          <w:lang w:val="ro-RO"/>
        </w:rPr>
      </w:pPr>
    </w:p>
    <w:p w:rsidR="00A33990" w:rsidRPr="006F476F" w:rsidRDefault="00A33990" w:rsidP="00651656">
      <w:pPr>
        <w:jc w:val="both"/>
        <w:rPr>
          <w:rStyle w:val="l5def"/>
          <w:lang w:val="ro-RO"/>
        </w:rPr>
      </w:pPr>
      <w:r w:rsidRPr="006F476F">
        <w:rPr>
          <w:rStyle w:val="l5def"/>
          <w:b/>
          <w:lang w:val="ro-RO"/>
        </w:rPr>
        <w:t>6.2.4.1</w:t>
      </w:r>
      <w:r w:rsidRPr="006F476F">
        <w:rPr>
          <w:rStyle w:val="l5def"/>
          <w:b/>
          <w:lang w:val="ro-RO"/>
        </w:rPr>
        <w:tab/>
      </w:r>
      <w:r w:rsidRPr="006F476F">
        <w:rPr>
          <w:rStyle w:val="l5def"/>
          <w:lang w:val="ro-RO"/>
        </w:rPr>
        <w:tab/>
        <w:t>În tabel, în secţiunea acestuia „</w:t>
      </w:r>
      <w:r w:rsidR="00D25BF7" w:rsidRPr="006F476F">
        <w:rPr>
          <w:rStyle w:val="l5def"/>
          <w:lang w:val="ro-RO"/>
        </w:rPr>
        <w:t>P</w:t>
      </w:r>
      <w:r w:rsidRPr="006F476F">
        <w:rPr>
          <w:rStyle w:val="l5def"/>
          <w:lang w:val="ro-RO"/>
        </w:rPr>
        <w:t>entru proiectare şi fabricaţie”:</w:t>
      </w:r>
    </w:p>
    <w:p w:rsidR="00AD4E69" w:rsidRPr="006F476F" w:rsidRDefault="00AD4E69" w:rsidP="00651656">
      <w:pPr>
        <w:jc w:val="both"/>
        <w:rPr>
          <w:rStyle w:val="l5def"/>
          <w:lang w:val="ro-RO"/>
        </w:rPr>
      </w:pPr>
      <w:r w:rsidRPr="006F476F">
        <w:rPr>
          <w:rStyle w:val="l5def"/>
          <w:lang w:val="ro-RO"/>
        </w:rPr>
        <w:tab/>
      </w:r>
      <w:r w:rsidRPr="006F476F">
        <w:rPr>
          <w:rStyle w:val="l5def"/>
          <w:lang w:val="ro-RO"/>
        </w:rPr>
        <w:tab/>
      </w:r>
      <w:r w:rsidR="004372E6" w:rsidRPr="006F476F">
        <w:rPr>
          <w:rStyle w:val="l5def"/>
          <w:lang w:val="ro-RO"/>
        </w:rPr>
        <w:t>- î</w:t>
      </w:r>
      <w:r w:rsidRPr="006F476F">
        <w:rPr>
          <w:rStyle w:val="l5def"/>
          <w:lang w:val="ro-RO"/>
        </w:rPr>
        <w:t>n fiecare din rubricile aferente Directivelor 84/525/CEE, 84/526/CEE şi 84/527/CEE  se introduce, în coloana (2) o notă cu următorul cuprins:</w:t>
      </w:r>
    </w:p>
    <w:p w:rsidR="00AD4E69" w:rsidRPr="006F476F" w:rsidRDefault="00AD4E69" w:rsidP="00651656">
      <w:pPr>
        <w:jc w:val="both"/>
        <w:rPr>
          <w:rStyle w:val="l5def"/>
          <w:lang w:val="ro-RO"/>
        </w:rPr>
      </w:pPr>
      <w:r w:rsidRPr="006F476F">
        <w:rPr>
          <w:rStyle w:val="l5def"/>
          <w:lang w:val="ro-RO"/>
        </w:rPr>
        <w:tab/>
      </w:r>
      <w:r w:rsidRPr="006F476F">
        <w:rPr>
          <w:rStyle w:val="l5def"/>
          <w:lang w:val="ro-RO"/>
        </w:rPr>
        <w:tab/>
        <w:t>„</w:t>
      </w:r>
      <w:r w:rsidRPr="006F476F">
        <w:rPr>
          <w:rStyle w:val="l5def"/>
          <w:b/>
          <w:lang w:val="ro-RO"/>
        </w:rPr>
        <w:t>NOTĂ.</w:t>
      </w:r>
      <w:r w:rsidRPr="006F476F">
        <w:rPr>
          <w:rStyle w:val="l5def"/>
          <w:lang w:val="ro-RO"/>
        </w:rPr>
        <w:t xml:space="preserve"> Fără a se ține cont de faptul că Directivele 84/525/CEE, 84/526/CEE și 84/527/CEE publicate în Jurnalul Oficial al Comunităților Europene nr.L300 din 19 noiembrie 1984 au fost abrogate, anexele acestor directive rămân aplicabile ca standarde pentru proiectarea, fabricarea și inspecția și încercarea inițiale ale buteliilor de gaz. Aceste anexe pot fi consultate la adresa următoare: </w:t>
      </w:r>
      <w:hyperlink r:id="rId16" w:history="1">
        <w:r w:rsidRPr="006F476F">
          <w:rPr>
            <w:rStyle w:val="Hyperlink"/>
            <w:lang w:val="ro-RO"/>
          </w:rPr>
          <w:t>https://eur-lex.europa.eu/oj/direct-access.html</w:t>
        </w:r>
      </w:hyperlink>
      <w:r w:rsidRPr="006F476F">
        <w:rPr>
          <w:rStyle w:val="l5def"/>
          <w:lang w:val="ro-RO"/>
        </w:rPr>
        <w:t xml:space="preserve">.”. </w:t>
      </w:r>
    </w:p>
    <w:p w:rsidR="004372E6" w:rsidRPr="006F476F" w:rsidRDefault="004372E6" w:rsidP="00651656">
      <w:pPr>
        <w:jc w:val="both"/>
        <w:rPr>
          <w:rStyle w:val="l5def"/>
          <w:lang w:val="ro-RO"/>
        </w:rPr>
      </w:pPr>
    </w:p>
    <w:p w:rsidR="004372E6" w:rsidRPr="006F476F" w:rsidRDefault="004372E6" w:rsidP="00651656">
      <w:pPr>
        <w:jc w:val="both"/>
        <w:rPr>
          <w:rStyle w:val="l5def"/>
          <w:lang w:val="ro-RO"/>
        </w:rPr>
      </w:pPr>
      <w:r w:rsidRPr="006F476F">
        <w:rPr>
          <w:rStyle w:val="l5def"/>
          <w:lang w:val="ro-RO"/>
        </w:rPr>
        <w:tab/>
      </w:r>
      <w:r w:rsidRPr="006F476F">
        <w:rPr>
          <w:rStyle w:val="l5def"/>
          <w:lang w:val="ro-RO"/>
        </w:rPr>
        <w:tab/>
        <w:t>- în rubrica pentru standardul „EN ISO 7866:2012 + AC:2014”, textul actual din coloana (2) se înlocuieşte cu „Butelii pentru gaz. Butelii pentru gaz nesudate din aliaj de aluminiu reîncărcabile. Proiectare, construcţie şi încercări”</w:t>
      </w:r>
      <w:r w:rsidR="00740BFD" w:rsidRPr="006F476F">
        <w:rPr>
          <w:rStyle w:val="l5def"/>
          <w:lang w:val="ro-RO"/>
        </w:rPr>
        <w:t>.</w:t>
      </w:r>
    </w:p>
    <w:p w:rsidR="00740BFD" w:rsidRPr="006F476F" w:rsidRDefault="00740BFD" w:rsidP="00651656">
      <w:pPr>
        <w:jc w:val="both"/>
        <w:rPr>
          <w:rStyle w:val="l5def"/>
          <w:lang w:val="ro-RO"/>
        </w:rPr>
      </w:pPr>
    </w:p>
    <w:p w:rsidR="0054522B" w:rsidRPr="006F476F" w:rsidRDefault="00740BFD" w:rsidP="00651656">
      <w:pPr>
        <w:jc w:val="both"/>
        <w:rPr>
          <w:rStyle w:val="l5def"/>
          <w:lang w:val="ro-RO"/>
        </w:rPr>
      </w:pPr>
      <w:r w:rsidRPr="006F476F">
        <w:rPr>
          <w:rStyle w:val="l5def"/>
          <w:lang w:val="ro-RO"/>
        </w:rPr>
        <w:tab/>
      </w:r>
      <w:r w:rsidRPr="006F476F">
        <w:rPr>
          <w:rStyle w:val="l5def"/>
          <w:lang w:val="ro-RO"/>
        </w:rPr>
        <w:tab/>
        <w:t>- rubrica pentru standardul „EN 12807:2008”</w:t>
      </w:r>
      <w:r w:rsidR="0054522B" w:rsidRPr="006F476F">
        <w:rPr>
          <w:rStyle w:val="l5def"/>
          <w:lang w:val="ro-RO"/>
        </w:rPr>
        <w:t xml:space="preserve">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4522B" w:rsidRPr="006F476F" w:rsidTr="0054522B">
        <w:tc>
          <w:tcPr>
            <w:tcW w:w="1701" w:type="dxa"/>
          </w:tcPr>
          <w:p w:rsidR="0054522B" w:rsidRPr="006F476F" w:rsidRDefault="0054522B" w:rsidP="0054522B">
            <w:pPr>
              <w:widowControl w:val="0"/>
              <w:spacing w:before="40" w:after="40"/>
              <w:ind w:left="57" w:right="57"/>
              <w:rPr>
                <w:bCs/>
                <w:sz w:val="18"/>
                <w:szCs w:val="18"/>
                <w:lang w:val="ro-RO"/>
              </w:rPr>
            </w:pPr>
            <w:r w:rsidRPr="006F476F">
              <w:rPr>
                <w:lang w:val="ro-RO"/>
              </w:rPr>
              <w:t>EN 12807:2008</w:t>
            </w:r>
          </w:p>
        </w:tc>
        <w:tc>
          <w:tcPr>
            <w:tcW w:w="4536" w:type="dxa"/>
            <w:vAlign w:val="center"/>
          </w:tcPr>
          <w:p w:rsidR="0054522B" w:rsidRPr="006F476F" w:rsidRDefault="0054522B" w:rsidP="00047684">
            <w:pPr>
              <w:widowControl w:val="0"/>
              <w:spacing w:before="40" w:after="40"/>
              <w:ind w:left="57" w:right="57"/>
              <w:rPr>
                <w:bCs/>
                <w:sz w:val="18"/>
                <w:szCs w:val="18"/>
                <w:lang w:val="ro-RO"/>
              </w:rPr>
            </w:pPr>
            <w:r w:rsidRPr="006F476F">
              <w:rPr>
                <w:rStyle w:val="l5def"/>
                <w:lang w:val="ro-RO"/>
              </w:rPr>
              <w:t xml:space="preserve">Echipament şi accesorii, pentru gaz petrolier lichefiat (GPL). Butelii transportabile şi reîncărcabile, pentru gaz petrolier lichefiat (GPL), de oţel, lipite cu alamă. Proiectare şi </w:t>
            </w:r>
            <w:r w:rsidRPr="006F476F">
              <w:rPr>
                <w:rStyle w:val="l5def"/>
                <w:lang w:val="ro-RO"/>
              </w:rPr>
              <w:lastRenderedPageBreak/>
              <w:t>execuţie</w:t>
            </w:r>
          </w:p>
        </w:tc>
        <w:tc>
          <w:tcPr>
            <w:tcW w:w="850" w:type="dxa"/>
          </w:tcPr>
          <w:p w:rsidR="0054522B" w:rsidRPr="006F476F" w:rsidRDefault="0054522B" w:rsidP="00047684">
            <w:pPr>
              <w:widowControl w:val="0"/>
              <w:spacing w:before="40" w:after="40"/>
              <w:ind w:left="57" w:right="57"/>
              <w:rPr>
                <w:bCs/>
                <w:sz w:val="18"/>
                <w:szCs w:val="18"/>
                <w:lang w:val="ro-RO"/>
              </w:rPr>
            </w:pPr>
            <w:r w:rsidRPr="006F476F">
              <w:rPr>
                <w:lang w:val="ro-RO"/>
              </w:rPr>
              <w:lastRenderedPageBreak/>
              <w:t>6.2.3.1 și 6.2.3.4</w:t>
            </w:r>
          </w:p>
        </w:tc>
        <w:tc>
          <w:tcPr>
            <w:tcW w:w="1701" w:type="dxa"/>
            <w:shd w:val="clear" w:color="auto" w:fill="auto"/>
          </w:tcPr>
          <w:p w:rsidR="0054522B" w:rsidRPr="006F476F" w:rsidRDefault="0054522B" w:rsidP="00047684">
            <w:pPr>
              <w:widowControl w:val="0"/>
              <w:spacing w:before="40" w:after="40"/>
              <w:ind w:left="57" w:right="57"/>
              <w:jc w:val="center"/>
              <w:rPr>
                <w:bCs/>
                <w:sz w:val="18"/>
                <w:szCs w:val="18"/>
                <w:lang w:val="ro-RO"/>
              </w:rPr>
            </w:pPr>
            <w:r w:rsidRPr="006F476F">
              <w:rPr>
                <w:rStyle w:val="l5def"/>
                <w:lang w:val="ro-RO"/>
              </w:rPr>
              <w:t>Între 1 ianuarie 2009 şi 31 decembrie 2022</w:t>
            </w:r>
          </w:p>
        </w:tc>
        <w:tc>
          <w:tcPr>
            <w:tcW w:w="284" w:type="dxa"/>
            <w:shd w:val="clear" w:color="auto" w:fill="auto"/>
          </w:tcPr>
          <w:p w:rsidR="0054522B" w:rsidRPr="006F476F" w:rsidRDefault="0054522B" w:rsidP="00047684">
            <w:pPr>
              <w:widowControl w:val="0"/>
              <w:spacing w:before="40" w:after="40"/>
              <w:ind w:left="57" w:right="57"/>
              <w:rPr>
                <w:bCs/>
                <w:sz w:val="18"/>
                <w:szCs w:val="18"/>
                <w:lang w:val="ro-RO"/>
              </w:rPr>
            </w:pPr>
          </w:p>
        </w:tc>
      </w:tr>
    </w:tbl>
    <w:p w:rsidR="00740BFD" w:rsidRPr="006F476F" w:rsidRDefault="00740BFD" w:rsidP="00651656">
      <w:pPr>
        <w:jc w:val="both"/>
        <w:rPr>
          <w:rStyle w:val="l5def"/>
          <w:lang w:val="ro-RO"/>
        </w:rPr>
      </w:pPr>
    </w:p>
    <w:p w:rsidR="00740BFD" w:rsidRPr="006F476F" w:rsidRDefault="00740BFD" w:rsidP="00651656">
      <w:pPr>
        <w:jc w:val="both"/>
        <w:rPr>
          <w:rStyle w:val="l5def"/>
          <w:lang w:val="ro-RO"/>
        </w:rPr>
      </w:pPr>
      <w:r w:rsidRPr="006F476F">
        <w:rPr>
          <w:rStyle w:val="l5def"/>
          <w:lang w:val="ro-RO"/>
        </w:rPr>
        <w:tab/>
      </w:r>
      <w:r w:rsidRPr="006F476F">
        <w:rPr>
          <w:rStyle w:val="l5def"/>
          <w:lang w:val="ro-RO"/>
        </w:rPr>
        <w:tab/>
        <w:t>- după rubrica pentru standardul „EN 12807:2008”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4522B" w:rsidRPr="006F476F" w:rsidTr="0054522B">
        <w:tc>
          <w:tcPr>
            <w:tcW w:w="1701" w:type="dxa"/>
          </w:tcPr>
          <w:p w:rsidR="0054522B" w:rsidRPr="006F476F" w:rsidRDefault="0054522B" w:rsidP="00047684">
            <w:pPr>
              <w:widowControl w:val="0"/>
              <w:spacing w:before="40" w:after="40"/>
              <w:ind w:left="57" w:right="57"/>
              <w:rPr>
                <w:bCs/>
                <w:sz w:val="18"/>
                <w:szCs w:val="18"/>
                <w:lang w:val="ro-RO"/>
              </w:rPr>
            </w:pPr>
            <w:r w:rsidRPr="006F476F">
              <w:rPr>
                <w:lang w:val="ro-RO"/>
              </w:rPr>
              <w:t>EN 12807:2019</w:t>
            </w:r>
          </w:p>
        </w:tc>
        <w:tc>
          <w:tcPr>
            <w:tcW w:w="4536" w:type="dxa"/>
            <w:vAlign w:val="center"/>
          </w:tcPr>
          <w:p w:rsidR="0054522B" w:rsidRPr="006F476F" w:rsidRDefault="0054522B" w:rsidP="00047684">
            <w:pPr>
              <w:widowControl w:val="0"/>
              <w:spacing w:before="40" w:after="40"/>
              <w:ind w:left="57" w:right="57"/>
              <w:rPr>
                <w:bCs/>
                <w:sz w:val="18"/>
                <w:szCs w:val="18"/>
                <w:lang w:val="ro-RO"/>
              </w:rPr>
            </w:pPr>
            <w:r w:rsidRPr="006F476F">
              <w:rPr>
                <w:lang w:val="ro-RO"/>
              </w:rPr>
              <w:t>Echipamente și accesorii pentru gaz petrolier lichefiat (GPL) - Butelii transportabile și reîncărcabile, pentru gaz petrolier lichefiat (GPL), de oțel, lipite cu alamă - Proiectare și execuție</w:t>
            </w:r>
          </w:p>
        </w:tc>
        <w:tc>
          <w:tcPr>
            <w:tcW w:w="850" w:type="dxa"/>
          </w:tcPr>
          <w:p w:rsidR="0054522B" w:rsidRPr="006F476F" w:rsidRDefault="0054522B"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54522B" w:rsidRPr="006F476F" w:rsidRDefault="0054522B" w:rsidP="0054522B">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54522B" w:rsidRPr="006F476F" w:rsidRDefault="0054522B" w:rsidP="00047684">
            <w:pPr>
              <w:widowControl w:val="0"/>
              <w:spacing w:before="40" w:after="40"/>
              <w:ind w:left="57" w:right="57"/>
              <w:rPr>
                <w:bCs/>
                <w:sz w:val="18"/>
                <w:szCs w:val="18"/>
                <w:lang w:val="ro-RO"/>
              </w:rPr>
            </w:pPr>
          </w:p>
        </w:tc>
      </w:tr>
    </w:tbl>
    <w:p w:rsidR="0054522B" w:rsidRPr="006F476F" w:rsidRDefault="0054522B" w:rsidP="00651656">
      <w:pPr>
        <w:jc w:val="both"/>
        <w:rPr>
          <w:rStyle w:val="l5def"/>
          <w:lang w:val="ro-RO"/>
        </w:rPr>
      </w:pPr>
    </w:p>
    <w:p w:rsidR="0054522B" w:rsidRPr="006F476F" w:rsidRDefault="0054522B" w:rsidP="00651656">
      <w:pPr>
        <w:jc w:val="both"/>
        <w:rPr>
          <w:rStyle w:val="l5def"/>
          <w:lang w:val="ro-RO"/>
        </w:rPr>
      </w:pPr>
      <w:r w:rsidRPr="006F476F">
        <w:rPr>
          <w:rStyle w:val="l5def"/>
          <w:lang w:val="ro-RO"/>
        </w:rPr>
        <w:tab/>
      </w:r>
      <w:r w:rsidRPr="006F476F">
        <w:rPr>
          <w:rStyle w:val="l5def"/>
          <w:lang w:val="ro-RO"/>
        </w:rPr>
        <w:tab/>
      </w:r>
    </w:p>
    <w:p w:rsidR="0054522B" w:rsidRPr="006F476F" w:rsidRDefault="0054522B" w:rsidP="0054522B">
      <w:pPr>
        <w:ind w:firstLine="1440"/>
        <w:jc w:val="both"/>
        <w:rPr>
          <w:rStyle w:val="l5def"/>
          <w:lang w:val="ro-RO"/>
        </w:rPr>
      </w:pPr>
      <w:r w:rsidRPr="006F476F">
        <w:rPr>
          <w:rStyle w:val="l5def"/>
          <w:lang w:val="ro-RO"/>
        </w:rPr>
        <w:t>- rubrica pentru standardul „EN ISO 9809-1:2010”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4522B" w:rsidRPr="006F476F" w:rsidTr="00047684">
        <w:tc>
          <w:tcPr>
            <w:tcW w:w="1701" w:type="dxa"/>
          </w:tcPr>
          <w:p w:rsidR="0054522B" w:rsidRPr="006F476F" w:rsidRDefault="0054522B" w:rsidP="0054522B">
            <w:pPr>
              <w:widowControl w:val="0"/>
              <w:spacing w:before="40" w:after="40"/>
              <w:ind w:left="57" w:right="57"/>
              <w:rPr>
                <w:bCs/>
                <w:sz w:val="18"/>
                <w:szCs w:val="18"/>
                <w:lang w:val="ro-RO"/>
              </w:rPr>
            </w:pPr>
            <w:r w:rsidRPr="006F476F">
              <w:rPr>
                <w:lang w:val="ro-RO"/>
              </w:rPr>
              <w:t>EN ISO 9809-1:2010</w:t>
            </w:r>
          </w:p>
        </w:tc>
        <w:tc>
          <w:tcPr>
            <w:tcW w:w="4536" w:type="dxa"/>
            <w:vAlign w:val="center"/>
          </w:tcPr>
          <w:p w:rsidR="0054522B" w:rsidRPr="006F476F" w:rsidRDefault="0054522B" w:rsidP="00047684">
            <w:pPr>
              <w:widowControl w:val="0"/>
              <w:spacing w:before="40" w:after="40"/>
              <w:ind w:left="57" w:right="57"/>
              <w:rPr>
                <w:bCs/>
                <w:sz w:val="18"/>
                <w:szCs w:val="18"/>
                <w:lang w:val="ro-RO"/>
              </w:rPr>
            </w:pPr>
            <w:r w:rsidRPr="006F476F">
              <w:rPr>
                <w:rStyle w:val="l5def"/>
                <w:lang w:val="ro-RO"/>
              </w:rPr>
              <w:t>Butelii de gaz. Proiectare, construcție și încercare a buteliilor și tuburilor de gaz reîncărcabile de oțel, nesudate. Partea 1: Butelii și tuburi de oțel călit și revenit, cu rezistență la tracțiune mai mică de 1100 MPa</w:t>
            </w:r>
          </w:p>
        </w:tc>
        <w:tc>
          <w:tcPr>
            <w:tcW w:w="850" w:type="dxa"/>
          </w:tcPr>
          <w:p w:rsidR="0054522B" w:rsidRPr="006F476F" w:rsidRDefault="0054522B"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54522B" w:rsidRPr="006F476F" w:rsidRDefault="0054522B" w:rsidP="0054522B">
            <w:pPr>
              <w:widowControl w:val="0"/>
              <w:spacing w:before="40" w:after="40"/>
              <w:ind w:left="57" w:right="57"/>
              <w:jc w:val="center"/>
              <w:rPr>
                <w:bCs/>
                <w:sz w:val="18"/>
                <w:szCs w:val="18"/>
                <w:lang w:val="ro-RO"/>
              </w:rPr>
            </w:pPr>
            <w:r w:rsidRPr="006F476F">
              <w:rPr>
                <w:rStyle w:val="l5def"/>
                <w:lang w:val="ro-RO"/>
              </w:rPr>
              <w:t>Între 1 ianuarie 2013 şi 31 decembrie 2022</w:t>
            </w:r>
          </w:p>
        </w:tc>
        <w:tc>
          <w:tcPr>
            <w:tcW w:w="284" w:type="dxa"/>
            <w:shd w:val="clear" w:color="auto" w:fill="auto"/>
          </w:tcPr>
          <w:p w:rsidR="0054522B" w:rsidRPr="006F476F" w:rsidRDefault="0054522B" w:rsidP="00047684">
            <w:pPr>
              <w:widowControl w:val="0"/>
              <w:spacing w:before="40" w:after="40"/>
              <w:ind w:left="57" w:right="57"/>
              <w:rPr>
                <w:bCs/>
                <w:sz w:val="18"/>
                <w:szCs w:val="18"/>
                <w:lang w:val="ro-RO"/>
              </w:rPr>
            </w:pPr>
          </w:p>
        </w:tc>
      </w:tr>
    </w:tbl>
    <w:p w:rsidR="0054522B" w:rsidRPr="006F476F" w:rsidRDefault="0054522B" w:rsidP="0054522B">
      <w:pPr>
        <w:jc w:val="both"/>
        <w:rPr>
          <w:rStyle w:val="l5def"/>
          <w:lang w:val="ro-RO"/>
        </w:rPr>
      </w:pPr>
    </w:p>
    <w:p w:rsidR="0054522B" w:rsidRPr="006F476F" w:rsidRDefault="0054522B" w:rsidP="0054522B">
      <w:pPr>
        <w:ind w:firstLine="1418"/>
        <w:jc w:val="both"/>
        <w:rPr>
          <w:rStyle w:val="l5def"/>
          <w:lang w:val="ro-RO"/>
        </w:rPr>
      </w:pPr>
      <w:r w:rsidRPr="006F476F">
        <w:rPr>
          <w:rStyle w:val="l5def"/>
          <w:lang w:val="ro-RO"/>
        </w:rPr>
        <w:t>- după rubrica pentru standardul „EN ISO 9809-1:2010”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4522B" w:rsidRPr="006F476F" w:rsidTr="00047684">
        <w:tc>
          <w:tcPr>
            <w:tcW w:w="1701" w:type="dxa"/>
          </w:tcPr>
          <w:p w:rsidR="0054522B" w:rsidRPr="006F476F" w:rsidRDefault="0054522B" w:rsidP="0054522B">
            <w:pPr>
              <w:widowControl w:val="0"/>
              <w:spacing w:before="40" w:after="40"/>
              <w:ind w:left="57" w:right="57"/>
              <w:rPr>
                <w:bCs/>
                <w:sz w:val="18"/>
                <w:szCs w:val="18"/>
                <w:lang w:val="ro-RO"/>
              </w:rPr>
            </w:pPr>
            <w:r w:rsidRPr="006F476F">
              <w:rPr>
                <w:lang w:val="ro-RO"/>
              </w:rPr>
              <w:t>EN ISO 9809-1:2019</w:t>
            </w:r>
          </w:p>
        </w:tc>
        <w:tc>
          <w:tcPr>
            <w:tcW w:w="4536" w:type="dxa"/>
            <w:vAlign w:val="center"/>
          </w:tcPr>
          <w:p w:rsidR="0054522B" w:rsidRPr="006F476F" w:rsidRDefault="0054522B" w:rsidP="00047684">
            <w:pPr>
              <w:widowControl w:val="0"/>
              <w:spacing w:before="40" w:after="40"/>
              <w:ind w:left="57" w:right="57"/>
              <w:rPr>
                <w:bCs/>
                <w:sz w:val="18"/>
                <w:szCs w:val="18"/>
                <w:lang w:val="ro-RO"/>
              </w:rPr>
            </w:pPr>
            <w:r w:rsidRPr="006F476F">
              <w:rPr>
                <w:rStyle w:val="l5def"/>
                <w:lang w:val="ro-RO"/>
              </w:rPr>
              <w:t>Butelii de gaz. Proiectare, construcție și încercare a buteliilor și tuburilor de gaz reîncărcabile de oțel, nesudate. Partea 1: Butelii și tuburi de oțel călit și revenit, cu rezistență la tracțiune mai mică de 1100 MPa</w:t>
            </w:r>
          </w:p>
        </w:tc>
        <w:tc>
          <w:tcPr>
            <w:tcW w:w="850" w:type="dxa"/>
          </w:tcPr>
          <w:p w:rsidR="0054522B" w:rsidRPr="006F476F" w:rsidRDefault="0054522B"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54522B" w:rsidRPr="006F476F" w:rsidRDefault="0054522B"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54522B" w:rsidRPr="006F476F" w:rsidRDefault="0054522B" w:rsidP="00047684">
            <w:pPr>
              <w:widowControl w:val="0"/>
              <w:spacing w:before="40" w:after="40"/>
              <w:ind w:left="57" w:right="57"/>
              <w:rPr>
                <w:bCs/>
                <w:sz w:val="18"/>
                <w:szCs w:val="18"/>
                <w:lang w:val="ro-RO"/>
              </w:rPr>
            </w:pPr>
          </w:p>
        </w:tc>
      </w:tr>
    </w:tbl>
    <w:p w:rsidR="0054522B" w:rsidRPr="006F476F" w:rsidRDefault="0054522B" w:rsidP="0054522B">
      <w:pPr>
        <w:ind w:firstLine="1440"/>
        <w:jc w:val="both"/>
        <w:rPr>
          <w:rStyle w:val="l5def"/>
          <w:lang w:val="ro-RO"/>
        </w:rPr>
      </w:pPr>
    </w:p>
    <w:p w:rsidR="0054522B" w:rsidRPr="006F476F" w:rsidRDefault="0054522B" w:rsidP="0054522B">
      <w:pPr>
        <w:ind w:firstLine="1440"/>
        <w:jc w:val="both"/>
        <w:rPr>
          <w:rStyle w:val="l5def"/>
          <w:lang w:val="ro-RO"/>
        </w:rPr>
      </w:pPr>
      <w:r w:rsidRPr="006F476F">
        <w:rPr>
          <w:rStyle w:val="l5def"/>
          <w:lang w:val="ro-RO"/>
        </w:rPr>
        <w:t>- rubrica pentru standardul „EN ISO 9809-2:2010”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4522B" w:rsidRPr="006F476F" w:rsidTr="00047684">
        <w:tc>
          <w:tcPr>
            <w:tcW w:w="1701" w:type="dxa"/>
          </w:tcPr>
          <w:p w:rsidR="0054522B" w:rsidRPr="006F476F" w:rsidRDefault="0054522B" w:rsidP="00047684">
            <w:pPr>
              <w:widowControl w:val="0"/>
              <w:spacing w:before="40" w:after="40"/>
              <w:ind w:left="57" w:right="57"/>
              <w:rPr>
                <w:bCs/>
                <w:sz w:val="18"/>
                <w:szCs w:val="18"/>
                <w:lang w:val="ro-RO"/>
              </w:rPr>
            </w:pPr>
            <w:r w:rsidRPr="006F476F">
              <w:rPr>
                <w:lang w:val="ro-RO"/>
              </w:rPr>
              <w:t xml:space="preserve">EN </w:t>
            </w:r>
            <w:r w:rsidR="00ED5A72" w:rsidRPr="006F476F">
              <w:rPr>
                <w:lang w:val="ro-RO"/>
              </w:rPr>
              <w:t>ISO 9809-2</w:t>
            </w:r>
            <w:r w:rsidRPr="006F476F">
              <w:rPr>
                <w:lang w:val="ro-RO"/>
              </w:rPr>
              <w:t>:2010</w:t>
            </w:r>
          </w:p>
        </w:tc>
        <w:tc>
          <w:tcPr>
            <w:tcW w:w="4536" w:type="dxa"/>
            <w:vAlign w:val="center"/>
          </w:tcPr>
          <w:p w:rsidR="0054522B" w:rsidRPr="006F476F" w:rsidRDefault="00ED5A72" w:rsidP="00047684">
            <w:pPr>
              <w:widowControl w:val="0"/>
              <w:spacing w:before="40" w:after="40"/>
              <w:ind w:left="57" w:right="57"/>
              <w:rPr>
                <w:bCs/>
                <w:sz w:val="18"/>
                <w:szCs w:val="18"/>
                <w:lang w:val="ro-RO"/>
              </w:rPr>
            </w:pPr>
            <w:r w:rsidRPr="006F476F">
              <w:rPr>
                <w:rStyle w:val="l5def"/>
                <w:lang w:val="ro-RO"/>
              </w:rPr>
              <w:t>Butelii de gaz. Butelii de gaz reîncărcabile nesudate din oţel. Proiectare, construcţie şi încercare. Partea 2: Butelii din oţel călit şi revenit, cu rezistenţă la tracţiune mai mare sau egală cu 1100 MPa</w:t>
            </w:r>
          </w:p>
        </w:tc>
        <w:tc>
          <w:tcPr>
            <w:tcW w:w="850" w:type="dxa"/>
          </w:tcPr>
          <w:p w:rsidR="0054522B" w:rsidRPr="006F476F" w:rsidRDefault="0054522B"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54522B" w:rsidRPr="006F476F" w:rsidRDefault="0054522B" w:rsidP="00047684">
            <w:pPr>
              <w:widowControl w:val="0"/>
              <w:spacing w:before="40" w:after="40"/>
              <w:ind w:left="57" w:right="57"/>
              <w:jc w:val="center"/>
              <w:rPr>
                <w:bCs/>
                <w:sz w:val="18"/>
                <w:szCs w:val="18"/>
                <w:lang w:val="ro-RO"/>
              </w:rPr>
            </w:pPr>
            <w:r w:rsidRPr="006F476F">
              <w:rPr>
                <w:rStyle w:val="l5def"/>
                <w:lang w:val="ro-RO"/>
              </w:rPr>
              <w:t>Între 1 ianuarie 2013 şi 31 decembrie 2022</w:t>
            </w:r>
          </w:p>
        </w:tc>
        <w:tc>
          <w:tcPr>
            <w:tcW w:w="284" w:type="dxa"/>
            <w:shd w:val="clear" w:color="auto" w:fill="auto"/>
          </w:tcPr>
          <w:p w:rsidR="0054522B" w:rsidRPr="006F476F" w:rsidRDefault="0054522B" w:rsidP="00047684">
            <w:pPr>
              <w:widowControl w:val="0"/>
              <w:spacing w:before="40" w:after="40"/>
              <w:ind w:left="57" w:right="57"/>
              <w:rPr>
                <w:bCs/>
                <w:sz w:val="18"/>
                <w:szCs w:val="18"/>
                <w:lang w:val="ro-RO"/>
              </w:rPr>
            </w:pPr>
          </w:p>
        </w:tc>
      </w:tr>
    </w:tbl>
    <w:p w:rsidR="00ED5A72" w:rsidRPr="006F476F" w:rsidRDefault="00ED5A72" w:rsidP="00ED5A72">
      <w:pPr>
        <w:ind w:firstLine="1418"/>
        <w:jc w:val="both"/>
        <w:rPr>
          <w:rStyle w:val="l5def"/>
          <w:lang w:val="ro-RO"/>
        </w:rPr>
      </w:pPr>
    </w:p>
    <w:p w:rsidR="00ED5A72" w:rsidRPr="006F476F" w:rsidRDefault="00ED5A72" w:rsidP="00ED5A72">
      <w:pPr>
        <w:ind w:firstLine="1418"/>
        <w:jc w:val="both"/>
        <w:rPr>
          <w:rStyle w:val="l5def"/>
          <w:lang w:val="ro-RO"/>
        </w:rPr>
      </w:pPr>
      <w:r w:rsidRPr="006F476F">
        <w:rPr>
          <w:rStyle w:val="l5def"/>
          <w:lang w:val="ro-RO"/>
        </w:rPr>
        <w:t>- după rubrica pentru standardul „EN ISO 9809-2:2010”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ED5A72" w:rsidRPr="006F476F" w:rsidTr="00047684">
        <w:tc>
          <w:tcPr>
            <w:tcW w:w="1701" w:type="dxa"/>
          </w:tcPr>
          <w:p w:rsidR="00ED5A72" w:rsidRPr="006F476F" w:rsidRDefault="00ED5A72" w:rsidP="00ED5A72">
            <w:pPr>
              <w:widowControl w:val="0"/>
              <w:spacing w:before="40" w:after="40"/>
              <w:ind w:left="57" w:right="57"/>
              <w:rPr>
                <w:bCs/>
                <w:sz w:val="18"/>
                <w:szCs w:val="18"/>
                <w:lang w:val="ro-RO"/>
              </w:rPr>
            </w:pPr>
            <w:r w:rsidRPr="006F476F">
              <w:rPr>
                <w:lang w:val="ro-RO"/>
              </w:rPr>
              <w:t>EN ISO 9809-2:2019</w:t>
            </w:r>
          </w:p>
        </w:tc>
        <w:tc>
          <w:tcPr>
            <w:tcW w:w="4536" w:type="dxa"/>
            <w:vAlign w:val="center"/>
          </w:tcPr>
          <w:p w:rsidR="00ED5A72" w:rsidRPr="006F476F" w:rsidRDefault="00ED5A72" w:rsidP="00047684">
            <w:pPr>
              <w:widowControl w:val="0"/>
              <w:spacing w:before="40" w:after="40"/>
              <w:ind w:left="57" w:right="57"/>
              <w:rPr>
                <w:bCs/>
                <w:sz w:val="18"/>
                <w:szCs w:val="18"/>
                <w:lang w:val="ro-RO"/>
              </w:rPr>
            </w:pPr>
            <w:r w:rsidRPr="006F476F">
              <w:rPr>
                <w:rStyle w:val="l5def"/>
                <w:lang w:val="ro-RO"/>
              </w:rPr>
              <w:t>Butelii de gaz. Proiectare, construcție și încercare a buteliilor și tuburilor de gaz reîncărcabile din oțel, nesudate. Partea 2: Butelii și tuburi de oțel călit și revenit, cu rezistență la tracțiune mai mare sau egală cu 1100 MPa</w:t>
            </w:r>
          </w:p>
        </w:tc>
        <w:tc>
          <w:tcPr>
            <w:tcW w:w="850" w:type="dxa"/>
          </w:tcPr>
          <w:p w:rsidR="00ED5A72" w:rsidRPr="006F476F" w:rsidRDefault="00ED5A72"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ED5A72" w:rsidRPr="006F476F" w:rsidRDefault="00ED5A72"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ED5A72" w:rsidRPr="006F476F" w:rsidRDefault="00ED5A72" w:rsidP="00047684">
            <w:pPr>
              <w:widowControl w:val="0"/>
              <w:spacing w:before="40" w:after="40"/>
              <w:ind w:left="57" w:right="57"/>
              <w:rPr>
                <w:bCs/>
                <w:sz w:val="18"/>
                <w:szCs w:val="18"/>
                <w:lang w:val="ro-RO"/>
              </w:rPr>
            </w:pPr>
          </w:p>
        </w:tc>
      </w:tr>
    </w:tbl>
    <w:p w:rsidR="00AE1A5A" w:rsidRPr="006F476F" w:rsidRDefault="00AE1A5A" w:rsidP="00AE1A5A">
      <w:pPr>
        <w:ind w:firstLine="1440"/>
        <w:jc w:val="both"/>
        <w:rPr>
          <w:rStyle w:val="l5def"/>
          <w:lang w:val="ro-RO"/>
        </w:rPr>
      </w:pPr>
    </w:p>
    <w:p w:rsidR="00AE1A5A" w:rsidRPr="006F476F" w:rsidRDefault="00AE1A5A" w:rsidP="00AE1A5A">
      <w:pPr>
        <w:ind w:firstLine="1440"/>
        <w:jc w:val="both"/>
        <w:rPr>
          <w:rStyle w:val="l5def"/>
          <w:lang w:val="ro-RO"/>
        </w:rPr>
      </w:pPr>
      <w:r w:rsidRPr="006F476F">
        <w:rPr>
          <w:rStyle w:val="l5def"/>
          <w:lang w:val="ro-RO"/>
        </w:rPr>
        <w:t>- rubrica pentru standardul „EN ISO 9809-3:2010”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AE1A5A" w:rsidRPr="006F476F" w:rsidTr="00047684">
        <w:tc>
          <w:tcPr>
            <w:tcW w:w="1701" w:type="dxa"/>
          </w:tcPr>
          <w:p w:rsidR="00AE1A5A" w:rsidRPr="006F476F" w:rsidRDefault="00AE1A5A" w:rsidP="00AE1A5A">
            <w:pPr>
              <w:widowControl w:val="0"/>
              <w:spacing w:before="40" w:after="40"/>
              <w:ind w:left="57" w:right="57"/>
              <w:rPr>
                <w:bCs/>
                <w:sz w:val="18"/>
                <w:szCs w:val="18"/>
                <w:lang w:val="ro-RO"/>
              </w:rPr>
            </w:pPr>
            <w:r w:rsidRPr="006F476F">
              <w:rPr>
                <w:lang w:val="ro-RO"/>
              </w:rPr>
              <w:t>EN ISO 9809-3:2010</w:t>
            </w:r>
          </w:p>
        </w:tc>
        <w:tc>
          <w:tcPr>
            <w:tcW w:w="4536" w:type="dxa"/>
            <w:vAlign w:val="center"/>
          </w:tcPr>
          <w:p w:rsidR="00AE1A5A" w:rsidRPr="006F476F" w:rsidRDefault="00AE1A5A" w:rsidP="00047684">
            <w:pPr>
              <w:widowControl w:val="0"/>
              <w:spacing w:before="40" w:after="40"/>
              <w:ind w:left="57" w:right="57"/>
              <w:rPr>
                <w:bCs/>
                <w:sz w:val="18"/>
                <w:szCs w:val="18"/>
                <w:lang w:val="ro-RO"/>
              </w:rPr>
            </w:pPr>
            <w:r w:rsidRPr="006F476F">
              <w:rPr>
                <w:rStyle w:val="l5def"/>
                <w:lang w:val="ro-RO"/>
              </w:rPr>
              <w:t xml:space="preserve">Butelii de gaz. Butelii de gaz reîncărcabile nesudate din oţel. Proiectare, construcţie şi </w:t>
            </w:r>
            <w:r w:rsidRPr="006F476F">
              <w:rPr>
                <w:rStyle w:val="l5def"/>
                <w:lang w:val="ro-RO"/>
              </w:rPr>
              <w:lastRenderedPageBreak/>
              <w:t>încercare. Partea 3: Butelii din oţel normalizat</w:t>
            </w:r>
          </w:p>
        </w:tc>
        <w:tc>
          <w:tcPr>
            <w:tcW w:w="850" w:type="dxa"/>
          </w:tcPr>
          <w:p w:rsidR="00AE1A5A" w:rsidRPr="006F476F" w:rsidRDefault="00AE1A5A" w:rsidP="00047684">
            <w:pPr>
              <w:widowControl w:val="0"/>
              <w:spacing w:before="40" w:after="40"/>
              <w:ind w:left="57" w:right="57"/>
              <w:rPr>
                <w:bCs/>
                <w:sz w:val="18"/>
                <w:szCs w:val="18"/>
                <w:lang w:val="ro-RO"/>
              </w:rPr>
            </w:pPr>
            <w:r w:rsidRPr="006F476F">
              <w:rPr>
                <w:lang w:val="ro-RO"/>
              </w:rPr>
              <w:lastRenderedPageBreak/>
              <w:t xml:space="preserve">6.2.3.1 și </w:t>
            </w:r>
            <w:r w:rsidRPr="006F476F">
              <w:rPr>
                <w:lang w:val="ro-RO"/>
              </w:rPr>
              <w:lastRenderedPageBreak/>
              <w:t>6.2.3.4</w:t>
            </w:r>
          </w:p>
        </w:tc>
        <w:tc>
          <w:tcPr>
            <w:tcW w:w="1701" w:type="dxa"/>
            <w:shd w:val="clear" w:color="auto" w:fill="auto"/>
          </w:tcPr>
          <w:p w:rsidR="00AE1A5A" w:rsidRPr="006F476F" w:rsidRDefault="00AE1A5A" w:rsidP="00047684">
            <w:pPr>
              <w:widowControl w:val="0"/>
              <w:spacing w:before="40" w:after="40"/>
              <w:ind w:left="57" w:right="57"/>
              <w:jc w:val="center"/>
              <w:rPr>
                <w:bCs/>
                <w:sz w:val="18"/>
                <w:szCs w:val="18"/>
                <w:lang w:val="ro-RO"/>
              </w:rPr>
            </w:pPr>
            <w:r w:rsidRPr="006F476F">
              <w:rPr>
                <w:rStyle w:val="l5def"/>
                <w:lang w:val="ro-RO"/>
              </w:rPr>
              <w:lastRenderedPageBreak/>
              <w:t xml:space="preserve">Între 1 ianuarie 2013 şi 31 </w:t>
            </w:r>
            <w:r w:rsidRPr="006F476F">
              <w:rPr>
                <w:rStyle w:val="l5def"/>
                <w:lang w:val="ro-RO"/>
              </w:rPr>
              <w:lastRenderedPageBreak/>
              <w:t>decembrie 2022</w:t>
            </w:r>
          </w:p>
        </w:tc>
        <w:tc>
          <w:tcPr>
            <w:tcW w:w="284" w:type="dxa"/>
            <w:shd w:val="clear" w:color="auto" w:fill="auto"/>
          </w:tcPr>
          <w:p w:rsidR="00AE1A5A" w:rsidRPr="006F476F" w:rsidRDefault="00AE1A5A" w:rsidP="00047684">
            <w:pPr>
              <w:widowControl w:val="0"/>
              <w:spacing w:before="40" w:after="40"/>
              <w:ind w:left="57" w:right="57"/>
              <w:rPr>
                <w:bCs/>
                <w:sz w:val="18"/>
                <w:szCs w:val="18"/>
                <w:lang w:val="ro-RO"/>
              </w:rPr>
            </w:pPr>
          </w:p>
        </w:tc>
      </w:tr>
    </w:tbl>
    <w:p w:rsidR="00AE1A5A" w:rsidRPr="006F476F" w:rsidRDefault="00AE1A5A" w:rsidP="00AE1A5A">
      <w:pPr>
        <w:ind w:firstLine="1418"/>
        <w:jc w:val="both"/>
        <w:rPr>
          <w:rStyle w:val="l5def"/>
          <w:lang w:val="ro-RO"/>
        </w:rPr>
      </w:pPr>
    </w:p>
    <w:p w:rsidR="00AE1A5A" w:rsidRPr="006F476F" w:rsidRDefault="00AE1A5A" w:rsidP="00AE1A5A">
      <w:pPr>
        <w:ind w:firstLine="1418"/>
        <w:jc w:val="both"/>
        <w:rPr>
          <w:rStyle w:val="l5def"/>
          <w:lang w:val="ro-RO"/>
        </w:rPr>
      </w:pPr>
      <w:r w:rsidRPr="006F476F">
        <w:rPr>
          <w:rStyle w:val="l5def"/>
          <w:lang w:val="ro-RO"/>
        </w:rPr>
        <w:t>- după rubrica pentru standardul „EN ISO 9809-3:2010”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AE1A5A" w:rsidRPr="006F476F" w:rsidTr="00047684">
        <w:tc>
          <w:tcPr>
            <w:tcW w:w="1701" w:type="dxa"/>
          </w:tcPr>
          <w:p w:rsidR="00AE1A5A" w:rsidRPr="006F476F" w:rsidRDefault="00AE1A5A" w:rsidP="00AE1A5A">
            <w:pPr>
              <w:widowControl w:val="0"/>
              <w:spacing w:before="40" w:after="40"/>
              <w:ind w:left="57" w:right="57"/>
              <w:rPr>
                <w:bCs/>
                <w:sz w:val="18"/>
                <w:szCs w:val="18"/>
                <w:lang w:val="ro-RO"/>
              </w:rPr>
            </w:pPr>
            <w:r w:rsidRPr="006F476F">
              <w:rPr>
                <w:lang w:val="ro-RO"/>
              </w:rPr>
              <w:t>EN ISO 9809-3:2019</w:t>
            </w:r>
          </w:p>
        </w:tc>
        <w:tc>
          <w:tcPr>
            <w:tcW w:w="4536" w:type="dxa"/>
            <w:vAlign w:val="center"/>
          </w:tcPr>
          <w:p w:rsidR="00AE1A5A" w:rsidRPr="006F476F" w:rsidRDefault="00AE1A5A" w:rsidP="00047684">
            <w:pPr>
              <w:widowControl w:val="0"/>
              <w:spacing w:before="40" w:after="40"/>
              <w:ind w:left="57" w:right="57"/>
              <w:rPr>
                <w:bCs/>
                <w:sz w:val="18"/>
                <w:szCs w:val="18"/>
                <w:lang w:val="ro-RO"/>
              </w:rPr>
            </w:pPr>
            <w:r w:rsidRPr="006F476F">
              <w:rPr>
                <w:rStyle w:val="l5def"/>
                <w:lang w:val="ro-RO"/>
              </w:rPr>
              <w:t>Butelii de gaz. Proiectare, construcție și încercare a buteliilor și tuburilor de gaz reîncărcabile de oțel, nesudate. Partea 3: Butelii și tuburi de oțel normalizat</w:t>
            </w:r>
          </w:p>
        </w:tc>
        <w:tc>
          <w:tcPr>
            <w:tcW w:w="850" w:type="dxa"/>
          </w:tcPr>
          <w:p w:rsidR="00AE1A5A" w:rsidRPr="006F476F" w:rsidRDefault="00AE1A5A"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AE1A5A" w:rsidRPr="006F476F" w:rsidRDefault="00AE1A5A"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AE1A5A" w:rsidRPr="006F476F" w:rsidRDefault="00AE1A5A" w:rsidP="00047684">
            <w:pPr>
              <w:widowControl w:val="0"/>
              <w:spacing w:before="40" w:after="40"/>
              <w:ind w:left="57" w:right="57"/>
              <w:rPr>
                <w:bCs/>
                <w:sz w:val="18"/>
                <w:szCs w:val="18"/>
                <w:lang w:val="ro-RO"/>
              </w:rPr>
            </w:pPr>
          </w:p>
        </w:tc>
      </w:tr>
    </w:tbl>
    <w:p w:rsidR="00ED5A72" w:rsidRPr="006F476F" w:rsidRDefault="00ED5A72" w:rsidP="00D25BF7">
      <w:pPr>
        <w:jc w:val="both"/>
        <w:rPr>
          <w:rStyle w:val="l5def"/>
          <w:lang w:val="ro-RO"/>
        </w:rPr>
      </w:pPr>
    </w:p>
    <w:p w:rsidR="00AE1A5A" w:rsidRPr="006F476F" w:rsidRDefault="00AE1A5A" w:rsidP="00AE1A5A">
      <w:pPr>
        <w:ind w:firstLine="1440"/>
        <w:jc w:val="both"/>
        <w:rPr>
          <w:rStyle w:val="l5def"/>
          <w:lang w:val="ro-RO"/>
        </w:rPr>
      </w:pPr>
      <w:r w:rsidRPr="006F476F">
        <w:rPr>
          <w:rStyle w:val="l5def"/>
          <w:lang w:val="ro-RO"/>
        </w:rPr>
        <w:t>- rubrica pentru standardul „EN ISO 10961:2012”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AE1A5A" w:rsidRPr="006F476F" w:rsidTr="00047684">
        <w:tc>
          <w:tcPr>
            <w:tcW w:w="1701" w:type="dxa"/>
          </w:tcPr>
          <w:p w:rsidR="00AE1A5A" w:rsidRPr="006F476F" w:rsidRDefault="00AE1A5A" w:rsidP="00AE1A5A">
            <w:pPr>
              <w:widowControl w:val="0"/>
              <w:spacing w:before="40" w:after="40"/>
              <w:ind w:left="57" w:right="57"/>
              <w:rPr>
                <w:bCs/>
                <w:sz w:val="18"/>
                <w:szCs w:val="18"/>
                <w:lang w:val="ro-RO"/>
              </w:rPr>
            </w:pPr>
            <w:r w:rsidRPr="006F476F">
              <w:rPr>
                <w:lang w:val="ro-RO"/>
              </w:rPr>
              <w:t>EN ISO 10961:2012</w:t>
            </w:r>
          </w:p>
        </w:tc>
        <w:tc>
          <w:tcPr>
            <w:tcW w:w="4536" w:type="dxa"/>
            <w:vAlign w:val="center"/>
          </w:tcPr>
          <w:p w:rsidR="00AE1A5A" w:rsidRPr="006F476F" w:rsidRDefault="00AE1A5A" w:rsidP="00047684">
            <w:pPr>
              <w:widowControl w:val="0"/>
              <w:spacing w:before="40" w:after="40"/>
              <w:ind w:left="57" w:right="57"/>
              <w:rPr>
                <w:bCs/>
                <w:sz w:val="18"/>
                <w:szCs w:val="18"/>
                <w:lang w:val="ro-RO"/>
              </w:rPr>
            </w:pPr>
            <w:r w:rsidRPr="006F476F">
              <w:rPr>
                <w:rStyle w:val="l5def"/>
                <w:lang w:val="ro-RO"/>
              </w:rPr>
              <w:t>Butelii pentru gaz. Cadre pentru butelii. Proiectare, fabricare, încercări şi inspecţie</w:t>
            </w:r>
          </w:p>
        </w:tc>
        <w:tc>
          <w:tcPr>
            <w:tcW w:w="850" w:type="dxa"/>
          </w:tcPr>
          <w:p w:rsidR="00AE1A5A" w:rsidRPr="006F476F" w:rsidRDefault="00AE1A5A"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AE1A5A" w:rsidRPr="006F476F" w:rsidRDefault="00AE1A5A" w:rsidP="00047684">
            <w:pPr>
              <w:widowControl w:val="0"/>
              <w:spacing w:before="40" w:after="40"/>
              <w:ind w:left="57" w:right="57"/>
              <w:jc w:val="center"/>
              <w:rPr>
                <w:bCs/>
                <w:sz w:val="18"/>
                <w:szCs w:val="18"/>
                <w:lang w:val="ro-RO"/>
              </w:rPr>
            </w:pPr>
            <w:r w:rsidRPr="006F476F">
              <w:rPr>
                <w:rStyle w:val="l5def"/>
                <w:lang w:val="ro-RO"/>
              </w:rPr>
              <w:t>Între 1 ianuarie 2013 şi 31 decembrie 2022</w:t>
            </w:r>
          </w:p>
        </w:tc>
        <w:tc>
          <w:tcPr>
            <w:tcW w:w="284" w:type="dxa"/>
            <w:shd w:val="clear" w:color="auto" w:fill="auto"/>
          </w:tcPr>
          <w:p w:rsidR="00AE1A5A" w:rsidRPr="006F476F" w:rsidRDefault="00AE1A5A" w:rsidP="00047684">
            <w:pPr>
              <w:widowControl w:val="0"/>
              <w:spacing w:before="40" w:after="40"/>
              <w:ind w:left="57" w:right="57"/>
              <w:rPr>
                <w:bCs/>
                <w:sz w:val="18"/>
                <w:szCs w:val="18"/>
                <w:lang w:val="ro-RO"/>
              </w:rPr>
            </w:pPr>
          </w:p>
        </w:tc>
      </w:tr>
    </w:tbl>
    <w:p w:rsidR="00AE1A5A" w:rsidRPr="006F476F" w:rsidRDefault="00AE1A5A" w:rsidP="00AE1A5A">
      <w:pPr>
        <w:ind w:firstLine="1418"/>
        <w:jc w:val="both"/>
        <w:rPr>
          <w:rStyle w:val="l5def"/>
          <w:lang w:val="ro-RO"/>
        </w:rPr>
      </w:pPr>
    </w:p>
    <w:p w:rsidR="00AE1A5A" w:rsidRPr="006F476F" w:rsidRDefault="00AE1A5A" w:rsidP="00AE1A5A">
      <w:pPr>
        <w:ind w:firstLine="1418"/>
        <w:jc w:val="both"/>
        <w:rPr>
          <w:rStyle w:val="l5def"/>
          <w:lang w:val="ro-RO"/>
        </w:rPr>
      </w:pPr>
      <w:r w:rsidRPr="006F476F">
        <w:rPr>
          <w:rStyle w:val="l5def"/>
          <w:lang w:val="ro-RO"/>
        </w:rPr>
        <w:t>- după rubrica pentru standardul „EN ISO 10961:2012”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AE1A5A" w:rsidRPr="006F476F" w:rsidTr="00047684">
        <w:tc>
          <w:tcPr>
            <w:tcW w:w="1701" w:type="dxa"/>
          </w:tcPr>
          <w:p w:rsidR="00AE1A5A" w:rsidRPr="006F476F" w:rsidRDefault="00AE1A5A" w:rsidP="00AE1A5A">
            <w:pPr>
              <w:widowControl w:val="0"/>
              <w:spacing w:before="40" w:after="40"/>
              <w:ind w:left="57" w:right="57"/>
              <w:rPr>
                <w:bCs/>
                <w:sz w:val="18"/>
                <w:szCs w:val="18"/>
                <w:lang w:val="ro-RO"/>
              </w:rPr>
            </w:pPr>
            <w:r w:rsidRPr="006F476F">
              <w:rPr>
                <w:lang w:val="ro-RO"/>
              </w:rPr>
              <w:t>EN ISO 10961:2019</w:t>
            </w:r>
          </w:p>
        </w:tc>
        <w:tc>
          <w:tcPr>
            <w:tcW w:w="4536" w:type="dxa"/>
            <w:vAlign w:val="center"/>
          </w:tcPr>
          <w:p w:rsidR="00AE1A5A" w:rsidRPr="006F476F" w:rsidRDefault="00AE1A5A" w:rsidP="00047684">
            <w:pPr>
              <w:widowControl w:val="0"/>
              <w:spacing w:before="40" w:after="40"/>
              <w:ind w:left="57" w:right="57"/>
              <w:rPr>
                <w:bCs/>
                <w:sz w:val="18"/>
                <w:szCs w:val="18"/>
                <w:lang w:val="ro-RO"/>
              </w:rPr>
            </w:pPr>
            <w:r w:rsidRPr="006F476F">
              <w:rPr>
                <w:rStyle w:val="l5def"/>
                <w:lang w:val="ro-RO"/>
              </w:rPr>
              <w:t>Butelii pentru gaz. Fascicul de butelii. Proiectare, fabricare, încercare și inspecție</w:t>
            </w:r>
          </w:p>
        </w:tc>
        <w:tc>
          <w:tcPr>
            <w:tcW w:w="850" w:type="dxa"/>
          </w:tcPr>
          <w:p w:rsidR="00AE1A5A" w:rsidRPr="006F476F" w:rsidRDefault="00AE1A5A" w:rsidP="00047684">
            <w:pPr>
              <w:widowControl w:val="0"/>
              <w:spacing w:before="40" w:after="40"/>
              <w:ind w:left="57" w:right="57"/>
              <w:rPr>
                <w:bCs/>
                <w:sz w:val="18"/>
                <w:szCs w:val="18"/>
                <w:lang w:val="ro-RO"/>
              </w:rPr>
            </w:pPr>
            <w:r w:rsidRPr="006F476F">
              <w:rPr>
                <w:lang w:val="ro-RO"/>
              </w:rPr>
              <w:t>6.2.3.1 și 6.2.3.4</w:t>
            </w:r>
          </w:p>
        </w:tc>
        <w:tc>
          <w:tcPr>
            <w:tcW w:w="1701" w:type="dxa"/>
            <w:shd w:val="clear" w:color="auto" w:fill="auto"/>
          </w:tcPr>
          <w:p w:rsidR="00AE1A5A" w:rsidRPr="006F476F" w:rsidRDefault="00AE1A5A"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AE1A5A" w:rsidRPr="006F476F" w:rsidRDefault="00AE1A5A" w:rsidP="00047684">
            <w:pPr>
              <w:widowControl w:val="0"/>
              <w:spacing w:before="40" w:after="40"/>
              <w:ind w:left="57" w:right="57"/>
              <w:rPr>
                <w:bCs/>
                <w:sz w:val="18"/>
                <w:szCs w:val="18"/>
                <w:lang w:val="ro-RO"/>
              </w:rPr>
            </w:pPr>
          </w:p>
        </w:tc>
      </w:tr>
    </w:tbl>
    <w:p w:rsidR="0054522B" w:rsidRPr="006F476F" w:rsidRDefault="0054522B" w:rsidP="0054522B">
      <w:pPr>
        <w:jc w:val="both"/>
        <w:rPr>
          <w:rStyle w:val="l5def"/>
          <w:lang w:val="ro-RO"/>
        </w:rPr>
      </w:pPr>
    </w:p>
    <w:p w:rsidR="0054522B" w:rsidRPr="006F476F" w:rsidRDefault="00D25BF7" w:rsidP="00651656">
      <w:pPr>
        <w:jc w:val="both"/>
        <w:rPr>
          <w:rStyle w:val="l5def"/>
          <w:lang w:val="ro-RO"/>
        </w:rPr>
      </w:pPr>
      <w:r w:rsidRPr="006F476F">
        <w:rPr>
          <w:rStyle w:val="l5def"/>
          <w:lang w:val="ro-RO"/>
        </w:rPr>
        <w:tab/>
      </w:r>
      <w:r w:rsidRPr="006F476F">
        <w:rPr>
          <w:rStyle w:val="l5def"/>
          <w:lang w:val="ro-RO"/>
        </w:rPr>
        <w:tab/>
        <w:t>În tabel, în secţiunea acestuia „Pentru dispozitivele de închidere”:</w:t>
      </w:r>
    </w:p>
    <w:p w:rsidR="00D25BF7" w:rsidRPr="006F476F" w:rsidRDefault="00D25BF7" w:rsidP="00D25BF7">
      <w:pPr>
        <w:ind w:firstLine="1440"/>
        <w:jc w:val="both"/>
        <w:rPr>
          <w:rStyle w:val="l5def"/>
          <w:lang w:val="ro-RO"/>
        </w:rPr>
      </w:pPr>
      <w:r w:rsidRPr="006F476F">
        <w:rPr>
          <w:rStyle w:val="l5def"/>
          <w:lang w:val="ro-RO"/>
        </w:rPr>
        <w:t>- rubrica pentru standardul „EN ISO 14245:2010”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D25BF7" w:rsidRPr="006F476F" w:rsidTr="00047684">
        <w:tc>
          <w:tcPr>
            <w:tcW w:w="1701" w:type="dxa"/>
          </w:tcPr>
          <w:p w:rsidR="00D25BF7" w:rsidRPr="006F476F" w:rsidRDefault="00D25BF7" w:rsidP="00D25BF7">
            <w:pPr>
              <w:widowControl w:val="0"/>
              <w:spacing w:before="40" w:after="40"/>
              <w:ind w:left="57" w:right="57"/>
              <w:rPr>
                <w:bCs/>
                <w:sz w:val="18"/>
                <w:szCs w:val="18"/>
                <w:lang w:val="ro-RO"/>
              </w:rPr>
            </w:pPr>
            <w:r w:rsidRPr="006F476F">
              <w:rPr>
                <w:lang w:val="ro-RO"/>
              </w:rPr>
              <w:t>EN ISO 14245:2010</w:t>
            </w:r>
          </w:p>
        </w:tc>
        <w:tc>
          <w:tcPr>
            <w:tcW w:w="4536" w:type="dxa"/>
            <w:vAlign w:val="center"/>
          </w:tcPr>
          <w:p w:rsidR="00D25BF7" w:rsidRPr="006F476F" w:rsidRDefault="00D25BF7" w:rsidP="00047684">
            <w:pPr>
              <w:widowControl w:val="0"/>
              <w:spacing w:before="40" w:after="40"/>
              <w:ind w:left="57" w:right="57"/>
              <w:rPr>
                <w:bCs/>
                <w:sz w:val="18"/>
                <w:szCs w:val="18"/>
                <w:lang w:val="ro-RO"/>
              </w:rPr>
            </w:pPr>
            <w:r w:rsidRPr="006F476F">
              <w:rPr>
                <w:rStyle w:val="l5def"/>
                <w:lang w:val="ro-RO"/>
              </w:rPr>
              <w:t>Butelii de gaz. Specificaţii şi încercări pentru armături de butelii cu gaz petrolier lichefiat (GPL). Supape cu auto-închidere</w:t>
            </w:r>
          </w:p>
        </w:tc>
        <w:tc>
          <w:tcPr>
            <w:tcW w:w="850" w:type="dxa"/>
          </w:tcPr>
          <w:p w:rsidR="00D25BF7" w:rsidRPr="006F476F" w:rsidRDefault="00D25BF7" w:rsidP="00D25BF7">
            <w:pPr>
              <w:widowControl w:val="0"/>
              <w:spacing w:before="40" w:after="40"/>
              <w:ind w:left="57" w:right="57"/>
              <w:rPr>
                <w:bCs/>
                <w:sz w:val="18"/>
                <w:szCs w:val="18"/>
                <w:lang w:val="ro-RO"/>
              </w:rPr>
            </w:pPr>
            <w:r w:rsidRPr="006F476F">
              <w:rPr>
                <w:lang w:val="ro-RO"/>
              </w:rPr>
              <w:t>6.2.3.1 și 6.2.3.3</w:t>
            </w:r>
          </w:p>
        </w:tc>
        <w:tc>
          <w:tcPr>
            <w:tcW w:w="1701" w:type="dxa"/>
            <w:shd w:val="clear" w:color="auto" w:fill="auto"/>
          </w:tcPr>
          <w:p w:rsidR="00D25BF7" w:rsidRPr="006F476F" w:rsidRDefault="00D25BF7" w:rsidP="00047684">
            <w:pPr>
              <w:widowControl w:val="0"/>
              <w:spacing w:before="40" w:after="40"/>
              <w:ind w:left="57" w:right="57"/>
              <w:jc w:val="center"/>
              <w:rPr>
                <w:bCs/>
                <w:sz w:val="18"/>
                <w:szCs w:val="18"/>
                <w:lang w:val="ro-RO"/>
              </w:rPr>
            </w:pPr>
            <w:r w:rsidRPr="006F476F">
              <w:rPr>
                <w:rStyle w:val="l5def"/>
                <w:lang w:val="ro-RO"/>
              </w:rPr>
              <w:t>Între 1 ianuarie 2013 şi 31 decembrie 2022</w:t>
            </w:r>
          </w:p>
        </w:tc>
        <w:tc>
          <w:tcPr>
            <w:tcW w:w="284" w:type="dxa"/>
            <w:shd w:val="clear" w:color="auto" w:fill="auto"/>
          </w:tcPr>
          <w:p w:rsidR="00D25BF7" w:rsidRPr="006F476F" w:rsidRDefault="00D25BF7" w:rsidP="00047684">
            <w:pPr>
              <w:widowControl w:val="0"/>
              <w:spacing w:before="40" w:after="40"/>
              <w:ind w:left="57" w:right="57"/>
              <w:rPr>
                <w:bCs/>
                <w:sz w:val="18"/>
                <w:szCs w:val="18"/>
                <w:lang w:val="ro-RO"/>
              </w:rPr>
            </w:pPr>
          </w:p>
        </w:tc>
      </w:tr>
    </w:tbl>
    <w:p w:rsidR="0020108F" w:rsidRPr="006F476F" w:rsidRDefault="0020108F" w:rsidP="0020108F">
      <w:pPr>
        <w:ind w:firstLine="1418"/>
        <w:jc w:val="both"/>
        <w:rPr>
          <w:rStyle w:val="l5def"/>
          <w:lang w:val="ro-RO"/>
        </w:rPr>
      </w:pPr>
    </w:p>
    <w:p w:rsidR="0020108F" w:rsidRPr="006F476F" w:rsidRDefault="0020108F" w:rsidP="0020108F">
      <w:pPr>
        <w:ind w:firstLine="1418"/>
        <w:jc w:val="both"/>
        <w:rPr>
          <w:rStyle w:val="l5def"/>
          <w:lang w:val="ro-RO"/>
        </w:rPr>
      </w:pPr>
      <w:r w:rsidRPr="006F476F">
        <w:rPr>
          <w:rStyle w:val="l5def"/>
          <w:lang w:val="ro-RO"/>
        </w:rPr>
        <w:t>- după rubrica pentru standardul „EN ISO 14245:2010”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20108F" w:rsidRPr="006F476F" w:rsidTr="00047684">
        <w:tc>
          <w:tcPr>
            <w:tcW w:w="1701" w:type="dxa"/>
          </w:tcPr>
          <w:p w:rsidR="0020108F" w:rsidRPr="006F476F" w:rsidRDefault="0020108F" w:rsidP="0020108F">
            <w:pPr>
              <w:widowControl w:val="0"/>
              <w:spacing w:before="40" w:after="40"/>
              <w:ind w:left="57" w:right="57"/>
              <w:rPr>
                <w:bCs/>
                <w:sz w:val="18"/>
                <w:szCs w:val="18"/>
                <w:lang w:val="ro-RO"/>
              </w:rPr>
            </w:pPr>
            <w:r w:rsidRPr="006F476F">
              <w:rPr>
                <w:lang w:val="ro-RO"/>
              </w:rPr>
              <w:t>EN ISO 14245:2019</w:t>
            </w:r>
          </w:p>
        </w:tc>
        <w:tc>
          <w:tcPr>
            <w:tcW w:w="4536" w:type="dxa"/>
            <w:vAlign w:val="center"/>
          </w:tcPr>
          <w:p w:rsidR="0020108F" w:rsidRPr="006F476F" w:rsidRDefault="0020108F" w:rsidP="00047684">
            <w:pPr>
              <w:widowControl w:val="0"/>
              <w:spacing w:before="40" w:after="40"/>
              <w:ind w:left="57" w:right="57"/>
              <w:rPr>
                <w:bCs/>
                <w:sz w:val="18"/>
                <w:szCs w:val="18"/>
                <w:lang w:val="ro-RO"/>
              </w:rPr>
            </w:pPr>
            <w:r w:rsidRPr="006F476F">
              <w:rPr>
                <w:rStyle w:val="l5def"/>
                <w:lang w:val="ro-RO"/>
              </w:rPr>
              <w:t>Butelii de gaz. Specificații și încercări pentru supape de butelii cu gaz petrolier lichefiat (GPL). Supape cu autoînchidere</w:t>
            </w:r>
          </w:p>
        </w:tc>
        <w:tc>
          <w:tcPr>
            <w:tcW w:w="850" w:type="dxa"/>
          </w:tcPr>
          <w:p w:rsidR="0020108F" w:rsidRPr="006F476F" w:rsidRDefault="0020108F" w:rsidP="0020108F">
            <w:pPr>
              <w:widowControl w:val="0"/>
              <w:spacing w:before="40" w:after="40"/>
              <w:ind w:left="57" w:right="57"/>
              <w:rPr>
                <w:bCs/>
                <w:sz w:val="18"/>
                <w:szCs w:val="18"/>
                <w:lang w:val="ro-RO"/>
              </w:rPr>
            </w:pPr>
            <w:r w:rsidRPr="006F476F">
              <w:rPr>
                <w:lang w:val="ro-RO"/>
              </w:rPr>
              <w:t>6.2.3.1 și 6.2.3.3</w:t>
            </w:r>
          </w:p>
        </w:tc>
        <w:tc>
          <w:tcPr>
            <w:tcW w:w="1701" w:type="dxa"/>
            <w:shd w:val="clear" w:color="auto" w:fill="auto"/>
          </w:tcPr>
          <w:p w:rsidR="0020108F" w:rsidRPr="006F476F" w:rsidRDefault="0020108F"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20108F" w:rsidRPr="006F476F" w:rsidRDefault="0020108F" w:rsidP="00047684">
            <w:pPr>
              <w:widowControl w:val="0"/>
              <w:spacing w:before="40" w:after="40"/>
              <w:ind w:left="57" w:right="57"/>
              <w:rPr>
                <w:bCs/>
                <w:sz w:val="18"/>
                <w:szCs w:val="18"/>
                <w:lang w:val="ro-RO"/>
              </w:rPr>
            </w:pPr>
          </w:p>
        </w:tc>
      </w:tr>
    </w:tbl>
    <w:p w:rsidR="0020108F" w:rsidRPr="006F476F" w:rsidRDefault="0020108F" w:rsidP="0020108F">
      <w:pPr>
        <w:jc w:val="both"/>
        <w:rPr>
          <w:rStyle w:val="l5def"/>
          <w:lang w:val="ro-RO"/>
        </w:rPr>
      </w:pPr>
    </w:p>
    <w:p w:rsidR="008937BE" w:rsidRPr="006F476F" w:rsidRDefault="008937BE" w:rsidP="008937BE">
      <w:pPr>
        <w:ind w:firstLine="1440"/>
        <w:jc w:val="both"/>
        <w:rPr>
          <w:rStyle w:val="l5def"/>
          <w:lang w:val="ro-RO"/>
        </w:rPr>
      </w:pPr>
      <w:r w:rsidRPr="006F476F">
        <w:rPr>
          <w:rStyle w:val="l5def"/>
          <w:lang w:val="ro-RO"/>
        </w:rPr>
        <w:t>- rubrica pentru standardul „EN ISO 15995:2010”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8937BE" w:rsidRPr="006F476F" w:rsidTr="00047684">
        <w:tc>
          <w:tcPr>
            <w:tcW w:w="1701" w:type="dxa"/>
          </w:tcPr>
          <w:p w:rsidR="008937BE" w:rsidRPr="006F476F" w:rsidRDefault="008937BE" w:rsidP="008937BE">
            <w:pPr>
              <w:widowControl w:val="0"/>
              <w:spacing w:before="40" w:after="40"/>
              <w:ind w:left="57" w:right="57"/>
              <w:rPr>
                <w:bCs/>
                <w:sz w:val="18"/>
                <w:szCs w:val="18"/>
                <w:lang w:val="ro-RO"/>
              </w:rPr>
            </w:pPr>
            <w:r w:rsidRPr="006F476F">
              <w:rPr>
                <w:lang w:val="ro-RO"/>
              </w:rPr>
              <w:t>EN ISO 15995:2010</w:t>
            </w:r>
          </w:p>
        </w:tc>
        <w:tc>
          <w:tcPr>
            <w:tcW w:w="4536" w:type="dxa"/>
            <w:vAlign w:val="center"/>
          </w:tcPr>
          <w:p w:rsidR="008937BE" w:rsidRPr="006F476F" w:rsidRDefault="008937BE" w:rsidP="00047684">
            <w:pPr>
              <w:widowControl w:val="0"/>
              <w:spacing w:before="40" w:after="40"/>
              <w:ind w:left="57" w:right="57"/>
              <w:rPr>
                <w:bCs/>
                <w:sz w:val="18"/>
                <w:szCs w:val="18"/>
                <w:lang w:val="ro-RO"/>
              </w:rPr>
            </w:pPr>
            <w:r w:rsidRPr="006F476F">
              <w:rPr>
                <w:rStyle w:val="l5def"/>
                <w:lang w:val="ro-RO"/>
              </w:rPr>
              <w:t>Butelii de gaz. Specificaţii şi încercări pentru armături de butelii cu gaz petrolier lichefiat (GPL). Robinete cu acţionare manuală</w:t>
            </w:r>
          </w:p>
        </w:tc>
        <w:tc>
          <w:tcPr>
            <w:tcW w:w="850" w:type="dxa"/>
          </w:tcPr>
          <w:p w:rsidR="008937BE" w:rsidRPr="006F476F" w:rsidRDefault="008937BE" w:rsidP="00047684">
            <w:pPr>
              <w:widowControl w:val="0"/>
              <w:spacing w:before="40" w:after="40"/>
              <w:ind w:left="57" w:right="57"/>
              <w:rPr>
                <w:bCs/>
                <w:sz w:val="18"/>
                <w:szCs w:val="18"/>
                <w:lang w:val="ro-RO"/>
              </w:rPr>
            </w:pPr>
            <w:r w:rsidRPr="006F476F">
              <w:rPr>
                <w:lang w:val="ro-RO"/>
              </w:rPr>
              <w:t>6.2.3.1 și 6.2.3.3</w:t>
            </w:r>
          </w:p>
        </w:tc>
        <w:tc>
          <w:tcPr>
            <w:tcW w:w="1701" w:type="dxa"/>
            <w:shd w:val="clear" w:color="auto" w:fill="auto"/>
          </w:tcPr>
          <w:p w:rsidR="008937BE" w:rsidRPr="006F476F" w:rsidRDefault="008937BE" w:rsidP="00047684">
            <w:pPr>
              <w:widowControl w:val="0"/>
              <w:spacing w:before="40" w:after="40"/>
              <w:ind w:left="57" w:right="57"/>
              <w:jc w:val="center"/>
              <w:rPr>
                <w:bCs/>
                <w:sz w:val="18"/>
                <w:szCs w:val="18"/>
                <w:lang w:val="ro-RO"/>
              </w:rPr>
            </w:pPr>
            <w:r w:rsidRPr="006F476F">
              <w:rPr>
                <w:rStyle w:val="l5def"/>
                <w:lang w:val="ro-RO"/>
              </w:rPr>
              <w:t>Între 1 ianuarie 2013 şi 31 decembrie 2022</w:t>
            </w:r>
          </w:p>
        </w:tc>
        <w:tc>
          <w:tcPr>
            <w:tcW w:w="284" w:type="dxa"/>
            <w:shd w:val="clear" w:color="auto" w:fill="auto"/>
          </w:tcPr>
          <w:p w:rsidR="008937BE" w:rsidRPr="006F476F" w:rsidRDefault="008937BE" w:rsidP="00047684">
            <w:pPr>
              <w:widowControl w:val="0"/>
              <w:spacing w:before="40" w:after="40"/>
              <w:ind w:left="57" w:right="57"/>
              <w:rPr>
                <w:bCs/>
                <w:sz w:val="18"/>
                <w:szCs w:val="18"/>
                <w:lang w:val="ro-RO"/>
              </w:rPr>
            </w:pPr>
          </w:p>
        </w:tc>
      </w:tr>
    </w:tbl>
    <w:p w:rsidR="008937BE" w:rsidRPr="006F476F" w:rsidRDefault="008937BE" w:rsidP="008937BE">
      <w:pPr>
        <w:ind w:firstLine="1418"/>
        <w:jc w:val="both"/>
        <w:rPr>
          <w:rStyle w:val="l5def"/>
          <w:lang w:val="ro-RO"/>
        </w:rPr>
      </w:pPr>
    </w:p>
    <w:p w:rsidR="008937BE" w:rsidRPr="006F476F" w:rsidRDefault="008937BE" w:rsidP="008937BE">
      <w:pPr>
        <w:ind w:firstLine="1418"/>
        <w:jc w:val="both"/>
        <w:rPr>
          <w:rStyle w:val="l5def"/>
          <w:lang w:val="ro-RO"/>
        </w:rPr>
      </w:pPr>
      <w:r w:rsidRPr="006F476F">
        <w:rPr>
          <w:rStyle w:val="l5def"/>
          <w:lang w:val="ro-RO"/>
        </w:rPr>
        <w:t>- după rubrica pentru standardul „EN ISO 15995:2010”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8937BE" w:rsidRPr="006F476F" w:rsidTr="00047684">
        <w:tc>
          <w:tcPr>
            <w:tcW w:w="1701" w:type="dxa"/>
          </w:tcPr>
          <w:p w:rsidR="008937BE" w:rsidRPr="006F476F" w:rsidRDefault="008937BE" w:rsidP="008937BE">
            <w:pPr>
              <w:widowControl w:val="0"/>
              <w:spacing w:before="40" w:after="40"/>
              <w:ind w:left="57" w:right="57"/>
              <w:rPr>
                <w:bCs/>
                <w:sz w:val="18"/>
                <w:szCs w:val="18"/>
                <w:lang w:val="ro-RO"/>
              </w:rPr>
            </w:pPr>
            <w:r w:rsidRPr="006F476F">
              <w:rPr>
                <w:lang w:val="ro-RO"/>
              </w:rPr>
              <w:t>EN ISO 15995:2019</w:t>
            </w:r>
          </w:p>
        </w:tc>
        <w:tc>
          <w:tcPr>
            <w:tcW w:w="4536" w:type="dxa"/>
            <w:vAlign w:val="center"/>
          </w:tcPr>
          <w:p w:rsidR="008937BE" w:rsidRPr="006F476F" w:rsidRDefault="008937BE" w:rsidP="00047684">
            <w:pPr>
              <w:widowControl w:val="0"/>
              <w:spacing w:before="40" w:after="40"/>
              <w:ind w:left="57" w:right="57"/>
              <w:rPr>
                <w:bCs/>
                <w:sz w:val="18"/>
                <w:szCs w:val="18"/>
                <w:lang w:val="ro-RO"/>
              </w:rPr>
            </w:pPr>
            <w:r w:rsidRPr="006F476F">
              <w:rPr>
                <w:rStyle w:val="l5def"/>
                <w:lang w:val="ro-RO"/>
              </w:rPr>
              <w:t>Butelii de gaz. Specificații și încercări pentru supape de butelii cu gaz petrolier lichefiat (GPL). Acționare manuală</w:t>
            </w:r>
          </w:p>
        </w:tc>
        <w:tc>
          <w:tcPr>
            <w:tcW w:w="850" w:type="dxa"/>
          </w:tcPr>
          <w:p w:rsidR="008937BE" w:rsidRPr="006F476F" w:rsidRDefault="008937BE" w:rsidP="00047684">
            <w:pPr>
              <w:widowControl w:val="0"/>
              <w:spacing w:before="40" w:after="40"/>
              <w:ind w:left="57" w:right="57"/>
              <w:rPr>
                <w:bCs/>
                <w:sz w:val="18"/>
                <w:szCs w:val="18"/>
                <w:lang w:val="ro-RO"/>
              </w:rPr>
            </w:pPr>
            <w:r w:rsidRPr="006F476F">
              <w:rPr>
                <w:lang w:val="ro-RO"/>
              </w:rPr>
              <w:t>6.2.3.1 și 6.2.3.3</w:t>
            </w:r>
          </w:p>
        </w:tc>
        <w:tc>
          <w:tcPr>
            <w:tcW w:w="1701" w:type="dxa"/>
            <w:shd w:val="clear" w:color="auto" w:fill="auto"/>
          </w:tcPr>
          <w:p w:rsidR="008937BE" w:rsidRPr="006F476F" w:rsidRDefault="008937BE"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8937BE" w:rsidRPr="006F476F" w:rsidRDefault="008937BE" w:rsidP="00047684">
            <w:pPr>
              <w:widowControl w:val="0"/>
              <w:spacing w:before="40" w:after="40"/>
              <w:ind w:left="57" w:right="57"/>
              <w:rPr>
                <w:bCs/>
                <w:sz w:val="18"/>
                <w:szCs w:val="18"/>
                <w:lang w:val="ro-RO"/>
              </w:rPr>
            </w:pPr>
          </w:p>
        </w:tc>
      </w:tr>
    </w:tbl>
    <w:p w:rsidR="008937BE" w:rsidRPr="006F476F" w:rsidRDefault="008937BE" w:rsidP="008937BE">
      <w:pPr>
        <w:jc w:val="both"/>
        <w:rPr>
          <w:rStyle w:val="l5def"/>
          <w:lang w:val="ro-RO"/>
        </w:rPr>
      </w:pPr>
    </w:p>
    <w:p w:rsidR="005C53CC" w:rsidRPr="006F476F" w:rsidRDefault="005C53CC" w:rsidP="005C53CC">
      <w:pPr>
        <w:ind w:firstLine="1440"/>
        <w:jc w:val="both"/>
        <w:rPr>
          <w:rStyle w:val="l5def"/>
          <w:lang w:val="ro-RO"/>
        </w:rPr>
      </w:pPr>
      <w:r w:rsidRPr="006F476F">
        <w:rPr>
          <w:rStyle w:val="l5def"/>
          <w:lang w:val="ro-RO"/>
        </w:rPr>
        <w:lastRenderedPageBreak/>
        <w:t>- rubrica pentru standardul „EN 13175:2014”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C53CC" w:rsidRPr="006F476F" w:rsidTr="00047684">
        <w:tc>
          <w:tcPr>
            <w:tcW w:w="1701" w:type="dxa"/>
          </w:tcPr>
          <w:p w:rsidR="005C53CC" w:rsidRPr="006F476F" w:rsidRDefault="005C53CC" w:rsidP="005C53CC">
            <w:pPr>
              <w:widowControl w:val="0"/>
              <w:spacing w:before="40" w:after="40"/>
              <w:ind w:left="57" w:right="57"/>
              <w:rPr>
                <w:bCs/>
                <w:sz w:val="18"/>
                <w:szCs w:val="18"/>
                <w:lang w:val="ro-RO"/>
              </w:rPr>
            </w:pPr>
            <w:r w:rsidRPr="006F476F">
              <w:rPr>
                <w:lang w:val="ro-RO"/>
              </w:rPr>
              <w:t>EN ISO 13175:2014</w:t>
            </w:r>
          </w:p>
        </w:tc>
        <w:tc>
          <w:tcPr>
            <w:tcW w:w="4536" w:type="dxa"/>
            <w:vAlign w:val="center"/>
          </w:tcPr>
          <w:p w:rsidR="005C53CC" w:rsidRPr="006F476F" w:rsidRDefault="005C53CC" w:rsidP="00047684">
            <w:pPr>
              <w:widowControl w:val="0"/>
              <w:spacing w:before="40" w:after="40"/>
              <w:ind w:left="57" w:right="57"/>
              <w:rPr>
                <w:bCs/>
                <w:sz w:val="18"/>
                <w:szCs w:val="18"/>
                <w:lang w:val="ro-RO"/>
              </w:rPr>
            </w:pPr>
            <w:r w:rsidRPr="006F476F">
              <w:rPr>
                <w:rStyle w:val="l5def"/>
                <w:lang w:val="ro-RO"/>
              </w:rPr>
              <w:t>Echipamente şi accesorii pentru GPL. Specificaţii şi încercări pentru echipamente şi accesorii ale rezervoarelor de gaz petrolier lichefiat</w:t>
            </w:r>
          </w:p>
        </w:tc>
        <w:tc>
          <w:tcPr>
            <w:tcW w:w="850" w:type="dxa"/>
          </w:tcPr>
          <w:p w:rsidR="005C53CC" w:rsidRPr="006F476F" w:rsidRDefault="005C53CC" w:rsidP="00047684">
            <w:pPr>
              <w:widowControl w:val="0"/>
              <w:spacing w:before="40" w:after="40"/>
              <w:ind w:left="57" w:right="57"/>
              <w:rPr>
                <w:bCs/>
                <w:sz w:val="18"/>
                <w:szCs w:val="18"/>
                <w:lang w:val="ro-RO"/>
              </w:rPr>
            </w:pPr>
            <w:r w:rsidRPr="006F476F">
              <w:rPr>
                <w:lang w:val="ro-RO"/>
              </w:rPr>
              <w:t>6.2.3.1 și 6.2.3.3</w:t>
            </w:r>
          </w:p>
        </w:tc>
        <w:tc>
          <w:tcPr>
            <w:tcW w:w="1701" w:type="dxa"/>
            <w:shd w:val="clear" w:color="auto" w:fill="auto"/>
          </w:tcPr>
          <w:p w:rsidR="005C53CC" w:rsidRPr="006F476F" w:rsidRDefault="005C53CC" w:rsidP="005C53CC">
            <w:pPr>
              <w:widowControl w:val="0"/>
              <w:spacing w:before="40" w:after="40"/>
              <w:ind w:left="57" w:right="57"/>
              <w:jc w:val="center"/>
              <w:rPr>
                <w:bCs/>
                <w:sz w:val="18"/>
                <w:szCs w:val="18"/>
                <w:lang w:val="ro-RO"/>
              </w:rPr>
            </w:pPr>
            <w:r w:rsidRPr="006F476F">
              <w:rPr>
                <w:rStyle w:val="l5def"/>
                <w:lang w:val="ro-RO"/>
              </w:rPr>
              <w:t>Între 1 ianuarie 2017 şi 31 decembrie 2022</w:t>
            </w:r>
          </w:p>
        </w:tc>
        <w:tc>
          <w:tcPr>
            <w:tcW w:w="284" w:type="dxa"/>
            <w:shd w:val="clear" w:color="auto" w:fill="auto"/>
          </w:tcPr>
          <w:p w:rsidR="005C53CC" w:rsidRPr="006F476F" w:rsidRDefault="005C53CC" w:rsidP="00047684">
            <w:pPr>
              <w:widowControl w:val="0"/>
              <w:spacing w:before="40" w:after="40"/>
              <w:ind w:left="57" w:right="57"/>
              <w:rPr>
                <w:bCs/>
                <w:sz w:val="18"/>
                <w:szCs w:val="18"/>
                <w:lang w:val="ro-RO"/>
              </w:rPr>
            </w:pPr>
          </w:p>
        </w:tc>
      </w:tr>
    </w:tbl>
    <w:p w:rsidR="005C53CC" w:rsidRPr="006F476F" w:rsidRDefault="005C53CC" w:rsidP="005C53CC">
      <w:pPr>
        <w:ind w:firstLine="1418"/>
        <w:jc w:val="both"/>
        <w:rPr>
          <w:rStyle w:val="l5def"/>
          <w:lang w:val="ro-RO"/>
        </w:rPr>
      </w:pPr>
    </w:p>
    <w:p w:rsidR="005C53CC" w:rsidRPr="006F476F" w:rsidRDefault="005C53CC" w:rsidP="005C53CC">
      <w:pPr>
        <w:ind w:firstLine="1418"/>
        <w:jc w:val="both"/>
        <w:rPr>
          <w:rStyle w:val="l5def"/>
          <w:lang w:val="ro-RO"/>
        </w:rPr>
      </w:pPr>
      <w:r w:rsidRPr="006F476F">
        <w:rPr>
          <w:rStyle w:val="l5def"/>
          <w:lang w:val="ro-RO"/>
        </w:rPr>
        <w:t>- după rubrica pentru standardul „EN 13175:2014”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C53CC" w:rsidRPr="006F476F" w:rsidTr="00047684">
        <w:tc>
          <w:tcPr>
            <w:tcW w:w="1701" w:type="dxa"/>
          </w:tcPr>
          <w:p w:rsidR="005C53CC" w:rsidRPr="006F476F" w:rsidRDefault="005C53CC" w:rsidP="005C53CC">
            <w:pPr>
              <w:widowControl w:val="0"/>
              <w:spacing w:before="40" w:after="40"/>
              <w:ind w:left="57" w:right="57"/>
              <w:rPr>
                <w:bCs/>
                <w:sz w:val="18"/>
                <w:szCs w:val="18"/>
                <w:lang w:val="ro-RO"/>
              </w:rPr>
            </w:pPr>
            <w:r w:rsidRPr="006F476F">
              <w:rPr>
                <w:lang w:val="ro-RO"/>
              </w:rPr>
              <w:t>EN 13175:2019 (cu excepţia art. 6.1.6)</w:t>
            </w:r>
          </w:p>
        </w:tc>
        <w:tc>
          <w:tcPr>
            <w:tcW w:w="4536" w:type="dxa"/>
            <w:vAlign w:val="center"/>
          </w:tcPr>
          <w:p w:rsidR="005C53CC" w:rsidRPr="006F476F" w:rsidRDefault="005C53CC" w:rsidP="00047684">
            <w:pPr>
              <w:widowControl w:val="0"/>
              <w:spacing w:before="40" w:after="40"/>
              <w:ind w:left="57" w:right="57"/>
              <w:rPr>
                <w:bCs/>
                <w:sz w:val="18"/>
                <w:szCs w:val="18"/>
                <w:lang w:val="ro-RO"/>
              </w:rPr>
            </w:pPr>
            <w:r w:rsidRPr="006F476F">
              <w:rPr>
                <w:rStyle w:val="l5def"/>
                <w:lang w:val="ro-RO"/>
              </w:rPr>
              <w:t>Echipamente și accesorii pentru GPL. Specificații și încercări pentru robinete și accesorii ale rezervoarelor de gaz petrolier lichefiat (GPL) sub presiune</w:t>
            </w:r>
          </w:p>
        </w:tc>
        <w:tc>
          <w:tcPr>
            <w:tcW w:w="850" w:type="dxa"/>
          </w:tcPr>
          <w:p w:rsidR="005C53CC" w:rsidRPr="006F476F" w:rsidRDefault="005C53CC" w:rsidP="00047684">
            <w:pPr>
              <w:widowControl w:val="0"/>
              <w:spacing w:before="40" w:after="40"/>
              <w:ind w:left="57" w:right="57"/>
              <w:rPr>
                <w:bCs/>
                <w:sz w:val="18"/>
                <w:szCs w:val="18"/>
                <w:lang w:val="ro-RO"/>
              </w:rPr>
            </w:pPr>
            <w:r w:rsidRPr="006F476F">
              <w:rPr>
                <w:lang w:val="ro-RO"/>
              </w:rPr>
              <w:t>6.2.3.1 și 6.2.3.3</w:t>
            </w:r>
          </w:p>
        </w:tc>
        <w:tc>
          <w:tcPr>
            <w:tcW w:w="1701" w:type="dxa"/>
            <w:shd w:val="clear" w:color="auto" w:fill="auto"/>
          </w:tcPr>
          <w:p w:rsidR="005C53CC" w:rsidRPr="006F476F" w:rsidRDefault="005C53CC"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5C53CC" w:rsidRPr="006F476F" w:rsidRDefault="005C53CC" w:rsidP="00047684">
            <w:pPr>
              <w:widowControl w:val="0"/>
              <w:spacing w:before="40" w:after="40"/>
              <w:ind w:left="57" w:right="57"/>
              <w:rPr>
                <w:bCs/>
                <w:sz w:val="18"/>
                <w:szCs w:val="18"/>
                <w:lang w:val="ro-RO"/>
              </w:rPr>
            </w:pPr>
          </w:p>
        </w:tc>
      </w:tr>
    </w:tbl>
    <w:p w:rsidR="005C53CC" w:rsidRPr="006F476F" w:rsidRDefault="005C53CC" w:rsidP="005C53CC">
      <w:pPr>
        <w:jc w:val="both"/>
        <w:rPr>
          <w:rStyle w:val="l5def"/>
          <w:lang w:val="ro-RO"/>
        </w:rPr>
      </w:pPr>
    </w:p>
    <w:p w:rsidR="005C53CC" w:rsidRPr="006F476F" w:rsidRDefault="005C53CC" w:rsidP="005C53CC">
      <w:pPr>
        <w:ind w:firstLine="1440"/>
        <w:jc w:val="both"/>
        <w:rPr>
          <w:rStyle w:val="l5def"/>
          <w:lang w:val="ro-RO"/>
        </w:rPr>
      </w:pPr>
      <w:r w:rsidRPr="006F476F">
        <w:rPr>
          <w:rStyle w:val="l5def"/>
          <w:lang w:val="ro-RO"/>
        </w:rPr>
        <w:t>- rubrica pentru standardul „EN ISO 17871:2015”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C53CC" w:rsidRPr="006F476F" w:rsidTr="00047684">
        <w:tc>
          <w:tcPr>
            <w:tcW w:w="1701" w:type="dxa"/>
          </w:tcPr>
          <w:p w:rsidR="005C53CC" w:rsidRPr="006F476F" w:rsidRDefault="005C53CC" w:rsidP="005C53CC">
            <w:pPr>
              <w:widowControl w:val="0"/>
              <w:spacing w:before="40" w:after="40"/>
              <w:ind w:left="57" w:right="57"/>
              <w:rPr>
                <w:bCs/>
                <w:sz w:val="18"/>
                <w:szCs w:val="18"/>
                <w:lang w:val="ro-RO"/>
              </w:rPr>
            </w:pPr>
            <w:r w:rsidRPr="006F476F">
              <w:rPr>
                <w:lang w:val="ro-RO"/>
              </w:rPr>
              <w:t>EN ISO 17871:2015</w:t>
            </w:r>
          </w:p>
        </w:tc>
        <w:tc>
          <w:tcPr>
            <w:tcW w:w="4536" w:type="dxa"/>
            <w:vAlign w:val="center"/>
          </w:tcPr>
          <w:p w:rsidR="005C53CC" w:rsidRPr="006F476F" w:rsidRDefault="005C53CC" w:rsidP="005C53CC">
            <w:pPr>
              <w:widowControl w:val="0"/>
              <w:spacing w:before="40" w:after="40"/>
              <w:ind w:left="57" w:right="57"/>
              <w:rPr>
                <w:bCs/>
                <w:sz w:val="18"/>
                <w:szCs w:val="18"/>
                <w:lang w:val="ro-RO"/>
              </w:rPr>
            </w:pPr>
            <w:r w:rsidRPr="006F476F">
              <w:rPr>
                <w:rStyle w:val="l5def"/>
                <w:lang w:val="ro-RO"/>
              </w:rPr>
              <w:t>Butelii de gaz. Robinete de butelii cu deschidere rapidă. Specificaţii şi încercări de tip</w:t>
            </w:r>
          </w:p>
        </w:tc>
        <w:tc>
          <w:tcPr>
            <w:tcW w:w="850" w:type="dxa"/>
          </w:tcPr>
          <w:p w:rsidR="005C53CC" w:rsidRPr="006F476F" w:rsidRDefault="005C53CC" w:rsidP="00047684">
            <w:pPr>
              <w:widowControl w:val="0"/>
              <w:spacing w:before="40" w:after="40"/>
              <w:ind w:left="57" w:right="57"/>
              <w:rPr>
                <w:bCs/>
                <w:sz w:val="18"/>
                <w:szCs w:val="18"/>
                <w:lang w:val="ro-RO"/>
              </w:rPr>
            </w:pPr>
            <w:r w:rsidRPr="006F476F">
              <w:rPr>
                <w:lang w:val="ro-RO"/>
              </w:rPr>
              <w:t>6.2.3.1,  6.2.3.3 şi 6.2.3.4</w:t>
            </w:r>
          </w:p>
        </w:tc>
        <w:tc>
          <w:tcPr>
            <w:tcW w:w="1701" w:type="dxa"/>
            <w:shd w:val="clear" w:color="auto" w:fill="auto"/>
          </w:tcPr>
          <w:p w:rsidR="005C53CC" w:rsidRPr="006F476F" w:rsidRDefault="005C53CC" w:rsidP="00047684">
            <w:pPr>
              <w:widowControl w:val="0"/>
              <w:spacing w:before="40" w:after="40"/>
              <w:ind w:left="57" w:right="57"/>
              <w:jc w:val="center"/>
              <w:rPr>
                <w:bCs/>
                <w:sz w:val="18"/>
                <w:szCs w:val="18"/>
                <w:lang w:val="ro-RO"/>
              </w:rPr>
            </w:pPr>
            <w:r w:rsidRPr="006F476F">
              <w:rPr>
                <w:rStyle w:val="l5def"/>
                <w:lang w:val="ro-RO"/>
              </w:rPr>
              <w:t>Între 1 ianuarie 2017 şi 31 decembrie 2022</w:t>
            </w:r>
          </w:p>
        </w:tc>
        <w:tc>
          <w:tcPr>
            <w:tcW w:w="284" w:type="dxa"/>
            <w:shd w:val="clear" w:color="auto" w:fill="auto"/>
          </w:tcPr>
          <w:p w:rsidR="005C53CC" w:rsidRPr="006F476F" w:rsidRDefault="005C53CC" w:rsidP="00047684">
            <w:pPr>
              <w:widowControl w:val="0"/>
              <w:spacing w:before="40" w:after="40"/>
              <w:ind w:left="57" w:right="57"/>
              <w:rPr>
                <w:bCs/>
                <w:sz w:val="18"/>
                <w:szCs w:val="18"/>
                <w:lang w:val="ro-RO"/>
              </w:rPr>
            </w:pPr>
          </w:p>
        </w:tc>
      </w:tr>
    </w:tbl>
    <w:p w:rsidR="005C53CC" w:rsidRPr="006F476F" w:rsidRDefault="005C53CC" w:rsidP="005C53CC">
      <w:pPr>
        <w:ind w:firstLine="1418"/>
        <w:jc w:val="both"/>
        <w:rPr>
          <w:rStyle w:val="l5def"/>
          <w:lang w:val="ro-RO"/>
        </w:rPr>
      </w:pPr>
    </w:p>
    <w:p w:rsidR="005C53CC" w:rsidRPr="006F476F" w:rsidRDefault="005C53CC" w:rsidP="005C53CC">
      <w:pPr>
        <w:ind w:firstLine="1418"/>
        <w:jc w:val="both"/>
        <w:rPr>
          <w:rStyle w:val="l5def"/>
          <w:lang w:val="ro-RO"/>
        </w:rPr>
      </w:pPr>
      <w:r w:rsidRPr="006F476F">
        <w:rPr>
          <w:rStyle w:val="l5def"/>
          <w:lang w:val="ro-RO"/>
        </w:rPr>
        <w:t>- după rubrica pentru standardul „EN ISO 17871:2015”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C53CC" w:rsidRPr="006F476F" w:rsidTr="00047684">
        <w:tc>
          <w:tcPr>
            <w:tcW w:w="1701" w:type="dxa"/>
          </w:tcPr>
          <w:p w:rsidR="005C53CC" w:rsidRPr="006F476F" w:rsidRDefault="005C53CC" w:rsidP="005C53CC">
            <w:pPr>
              <w:widowControl w:val="0"/>
              <w:spacing w:before="40" w:after="40"/>
              <w:ind w:left="57" w:right="57"/>
              <w:rPr>
                <w:bCs/>
                <w:sz w:val="18"/>
                <w:szCs w:val="18"/>
                <w:lang w:val="ro-RO"/>
              </w:rPr>
            </w:pPr>
            <w:r w:rsidRPr="006F476F">
              <w:rPr>
                <w:lang w:val="ro-RO"/>
              </w:rPr>
              <w:t>EN ISO 17871:2015 + A1:2018</w:t>
            </w:r>
          </w:p>
        </w:tc>
        <w:tc>
          <w:tcPr>
            <w:tcW w:w="4536" w:type="dxa"/>
            <w:vAlign w:val="center"/>
          </w:tcPr>
          <w:p w:rsidR="005C53CC" w:rsidRPr="006F476F" w:rsidRDefault="005C53CC" w:rsidP="00047684">
            <w:pPr>
              <w:widowControl w:val="0"/>
              <w:spacing w:before="40" w:after="40"/>
              <w:ind w:left="57" w:right="57"/>
              <w:rPr>
                <w:bCs/>
                <w:sz w:val="18"/>
                <w:szCs w:val="18"/>
                <w:lang w:val="ro-RO"/>
              </w:rPr>
            </w:pPr>
            <w:r w:rsidRPr="006F476F">
              <w:rPr>
                <w:rStyle w:val="l5def"/>
                <w:lang w:val="ro-RO"/>
              </w:rPr>
              <w:t>Butelii de gaz. Robinete de butelii cu deschidere rapidă. Specificaţii şi încercări de tip</w:t>
            </w:r>
          </w:p>
        </w:tc>
        <w:tc>
          <w:tcPr>
            <w:tcW w:w="850" w:type="dxa"/>
          </w:tcPr>
          <w:p w:rsidR="005C53CC" w:rsidRPr="006F476F" w:rsidRDefault="005C53CC" w:rsidP="00047684">
            <w:pPr>
              <w:widowControl w:val="0"/>
              <w:spacing w:before="40" w:after="40"/>
              <w:ind w:left="57" w:right="57"/>
              <w:rPr>
                <w:bCs/>
                <w:sz w:val="18"/>
                <w:szCs w:val="18"/>
                <w:lang w:val="ro-RO"/>
              </w:rPr>
            </w:pPr>
            <w:r w:rsidRPr="006F476F">
              <w:rPr>
                <w:lang w:val="ro-RO"/>
              </w:rPr>
              <w:t>6.2.3.1, 6.2.3.3 şi 6.2.3.4</w:t>
            </w:r>
          </w:p>
        </w:tc>
        <w:tc>
          <w:tcPr>
            <w:tcW w:w="1701" w:type="dxa"/>
            <w:shd w:val="clear" w:color="auto" w:fill="auto"/>
          </w:tcPr>
          <w:p w:rsidR="005C53CC" w:rsidRPr="006F476F" w:rsidRDefault="005C53CC"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5C53CC" w:rsidRPr="006F476F" w:rsidRDefault="005C53CC" w:rsidP="00047684">
            <w:pPr>
              <w:widowControl w:val="0"/>
              <w:spacing w:before="40" w:after="40"/>
              <w:ind w:left="57" w:right="57"/>
              <w:rPr>
                <w:bCs/>
                <w:sz w:val="18"/>
                <w:szCs w:val="18"/>
                <w:lang w:val="ro-RO"/>
              </w:rPr>
            </w:pPr>
          </w:p>
        </w:tc>
      </w:tr>
    </w:tbl>
    <w:p w:rsidR="005C53CC" w:rsidRPr="006F476F" w:rsidRDefault="005C53CC" w:rsidP="005C53CC">
      <w:pPr>
        <w:ind w:firstLine="1440"/>
        <w:jc w:val="both"/>
        <w:rPr>
          <w:rStyle w:val="l5def"/>
          <w:lang w:val="ro-RO"/>
        </w:rPr>
      </w:pPr>
    </w:p>
    <w:p w:rsidR="005C53CC" w:rsidRPr="006F476F" w:rsidRDefault="005C53CC" w:rsidP="005C53CC">
      <w:pPr>
        <w:ind w:firstLine="1440"/>
        <w:jc w:val="both"/>
        <w:rPr>
          <w:rStyle w:val="l5def"/>
          <w:lang w:val="ro-RO"/>
        </w:rPr>
      </w:pPr>
      <w:r w:rsidRPr="006F476F">
        <w:rPr>
          <w:rStyle w:val="l5def"/>
          <w:lang w:val="ro-RO"/>
        </w:rPr>
        <w:t>- rubrica pentru standardul „EN ISO 14246:2014”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5C53CC" w:rsidRPr="006F476F" w:rsidTr="00047684">
        <w:tc>
          <w:tcPr>
            <w:tcW w:w="1701" w:type="dxa"/>
          </w:tcPr>
          <w:p w:rsidR="005C53CC" w:rsidRPr="006F476F" w:rsidRDefault="005C53CC" w:rsidP="005C53CC">
            <w:pPr>
              <w:widowControl w:val="0"/>
              <w:spacing w:before="40" w:after="40"/>
              <w:ind w:left="57" w:right="57"/>
              <w:rPr>
                <w:bCs/>
                <w:sz w:val="18"/>
                <w:szCs w:val="18"/>
                <w:lang w:val="ro-RO"/>
              </w:rPr>
            </w:pPr>
            <w:r w:rsidRPr="006F476F">
              <w:rPr>
                <w:lang w:val="ro-RO"/>
              </w:rPr>
              <w:t>EN ISO 14246:2014</w:t>
            </w:r>
          </w:p>
        </w:tc>
        <w:tc>
          <w:tcPr>
            <w:tcW w:w="4536" w:type="dxa"/>
            <w:vAlign w:val="center"/>
          </w:tcPr>
          <w:p w:rsidR="005C53CC" w:rsidRPr="006F476F" w:rsidRDefault="005C53CC" w:rsidP="00047684">
            <w:pPr>
              <w:widowControl w:val="0"/>
              <w:spacing w:before="40" w:after="40"/>
              <w:ind w:left="57" w:right="57"/>
              <w:rPr>
                <w:bCs/>
                <w:sz w:val="18"/>
                <w:szCs w:val="18"/>
                <w:lang w:val="ro-RO"/>
              </w:rPr>
            </w:pPr>
            <w:r w:rsidRPr="006F476F">
              <w:rPr>
                <w:rStyle w:val="l5def"/>
                <w:lang w:val="ro-RO"/>
              </w:rPr>
              <w:t>Butelii de gaz. Robinete pentru butelii de gaz. Încercări de fabricaţie şi examinări</w:t>
            </w:r>
          </w:p>
        </w:tc>
        <w:tc>
          <w:tcPr>
            <w:tcW w:w="850" w:type="dxa"/>
          </w:tcPr>
          <w:p w:rsidR="005C53CC" w:rsidRPr="006F476F" w:rsidRDefault="005C53CC" w:rsidP="005C53CC">
            <w:pPr>
              <w:widowControl w:val="0"/>
              <w:spacing w:before="40" w:after="40"/>
              <w:ind w:left="57" w:right="57"/>
              <w:rPr>
                <w:bCs/>
                <w:sz w:val="18"/>
                <w:szCs w:val="18"/>
                <w:lang w:val="ro-RO"/>
              </w:rPr>
            </w:pPr>
            <w:r w:rsidRPr="006F476F">
              <w:rPr>
                <w:lang w:val="ro-RO"/>
              </w:rPr>
              <w:t>6.2.3.1  şi 6.2.3.4</w:t>
            </w:r>
          </w:p>
        </w:tc>
        <w:tc>
          <w:tcPr>
            <w:tcW w:w="1701" w:type="dxa"/>
            <w:shd w:val="clear" w:color="auto" w:fill="auto"/>
          </w:tcPr>
          <w:p w:rsidR="005C53CC" w:rsidRPr="006F476F" w:rsidRDefault="005C53CC" w:rsidP="005C53CC">
            <w:pPr>
              <w:widowControl w:val="0"/>
              <w:spacing w:before="40" w:after="40"/>
              <w:ind w:left="57" w:right="57"/>
              <w:jc w:val="center"/>
              <w:rPr>
                <w:bCs/>
                <w:sz w:val="18"/>
                <w:szCs w:val="18"/>
                <w:lang w:val="ro-RO"/>
              </w:rPr>
            </w:pPr>
            <w:r w:rsidRPr="006F476F">
              <w:rPr>
                <w:rStyle w:val="l5def"/>
                <w:lang w:val="ro-RO"/>
              </w:rPr>
              <w:t>Între 1 ianuarie 2015 şi 31 decembrie 2020</w:t>
            </w:r>
          </w:p>
        </w:tc>
        <w:tc>
          <w:tcPr>
            <w:tcW w:w="284" w:type="dxa"/>
            <w:shd w:val="clear" w:color="auto" w:fill="auto"/>
          </w:tcPr>
          <w:p w:rsidR="005C53CC" w:rsidRPr="006F476F" w:rsidRDefault="005C53CC" w:rsidP="00047684">
            <w:pPr>
              <w:widowControl w:val="0"/>
              <w:spacing w:before="40" w:after="40"/>
              <w:ind w:left="57" w:right="57"/>
              <w:rPr>
                <w:bCs/>
                <w:sz w:val="18"/>
                <w:szCs w:val="18"/>
                <w:lang w:val="ro-RO"/>
              </w:rPr>
            </w:pPr>
          </w:p>
        </w:tc>
      </w:tr>
    </w:tbl>
    <w:p w:rsidR="005C53CC" w:rsidRPr="006F476F" w:rsidRDefault="005C53CC" w:rsidP="005C53CC">
      <w:pPr>
        <w:ind w:firstLine="1418"/>
        <w:jc w:val="both"/>
        <w:rPr>
          <w:rStyle w:val="l5def"/>
          <w:lang w:val="ro-RO"/>
        </w:rPr>
      </w:pPr>
    </w:p>
    <w:p w:rsidR="00DF7776" w:rsidRPr="006F476F" w:rsidRDefault="00DF7776" w:rsidP="00DF7776">
      <w:pPr>
        <w:ind w:firstLine="1418"/>
        <w:jc w:val="both"/>
        <w:rPr>
          <w:rStyle w:val="l5def"/>
          <w:lang w:val="ro-RO"/>
        </w:rPr>
      </w:pPr>
      <w:r w:rsidRPr="006F476F">
        <w:rPr>
          <w:rStyle w:val="l5def"/>
          <w:lang w:val="ro-RO"/>
        </w:rPr>
        <w:t>- la finalul tabelului se adaugă o nouă rubrică (un nou rând), cu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DF7776" w:rsidRPr="006F476F" w:rsidTr="00047684">
        <w:tc>
          <w:tcPr>
            <w:tcW w:w="1701" w:type="dxa"/>
          </w:tcPr>
          <w:p w:rsidR="00DF7776" w:rsidRPr="006F476F" w:rsidRDefault="00DF7776" w:rsidP="00DF7776">
            <w:pPr>
              <w:widowControl w:val="0"/>
              <w:spacing w:before="40" w:after="40"/>
              <w:ind w:left="57" w:right="57"/>
              <w:rPr>
                <w:bCs/>
                <w:sz w:val="18"/>
                <w:szCs w:val="18"/>
                <w:lang w:val="ro-RO"/>
              </w:rPr>
            </w:pPr>
            <w:r w:rsidRPr="006F476F">
              <w:rPr>
                <w:lang w:val="ro-RO"/>
              </w:rPr>
              <w:t>EN ISO 14129:2014 (fără art. 3.11)</w:t>
            </w:r>
          </w:p>
        </w:tc>
        <w:tc>
          <w:tcPr>
            <w:tcW w:w="4536" w:type="dxa"/>
            <w:vAlign w:val="center"/>
          </w:tcPr>
          <w:p w:rsidR="00DF7776" w:rsidRPr="006F476F" w:rsidRDefault="00DF7776" w:rsidP="00047684">
            <w:pPr>
              <w:widowControl w:val="0"/>
              <w:spacing w:before="40" w:after="40"/>
              <w:ind w:left="57" w:right="57"/>
              <w:rPr>
                <w:rStyle w:val="l5def"/>
                <w:lang w:val="ro-RO"/>
              </w:rPr>
            </w:pPr>
            <w:r w:rsidRPr="006F476F">
              <w:rPr>
                <w:rStyle w:val="l5def"/>
                <w:lang w:val="ro-RO"/>
              </w:rPr>
              <w:t>Echipamente şi accesorii pentru GPL. Supape de siguranţă pentru recipiente GPL sub presiune</w:t>
            </w:r>
          </w:p>
          <w:p w:rsidR="00DF7776" w:rsidRPr="006F476F" w:rsidRDefault="00DF7776" w:rsidP="00047684">
            <w:pPr>
              <w:widowControl w:val="0"/>
              <w:spacing w:before="40" w:after="40"/>
              <w:ind w:left="57" w:right="57"/>
              <w:rPr>
                <w:bCs/>
                <w:sz w:val="18"/>
                <w:szCs w:val="18"/>
                <w:lang w:val="ro-RO"/>
              </w:rPr>
            </w:pPr>
            <w:r w:rsidRPr="006F476F">
              <w:rPr>
                <w:rStyle w:val="l5def"/>
                <w:b/>
                <w:lang w:val="ro-RO"/>
              </w:rPr>
              <w:t>NOTĂ.</w:t>
            </w:r>
            <w:r w:rsidRPr="006F476F">
              <w:rPr>
                <w:rStyle w:val="l5def"/>
                <w:lang w:val="ro-RO"/>
              </w:rPr>
              <w:t xml:space="preserve"> Acest standard este aplicabil butoaielor sub presiune</w:t>
            </w:r>
          </w:p>
        </w:tc>
        <w:tc>
          <w:tcPr>
            <w:tcW w:w="850" w:type="dxa"/>
          </w:tcPr>
          <w:p w:rsidR="00DF7776" w:rsidRPr="006F476F" w:rsidRDefault="00DF7776" w:rsidP="00047684">
            <w:pPr>
              <w:widowControl w:val="0"/>
              <w:spacing w:before="40" w:after="40"/>
              <w:ind w:left="57" w:right="57"/>
              <w:rPr>
                <w:bCs/>
                <w:sz w:val="18"/>
                <w:szCs w:val="18"/>
                <w:lang w:val="ro-RO"/>
              </w:rPr>
            </w:pPr>
            <w:r w:rsidRPr="006F476F">
              <w:rPr>
                <w:lang w:val="ro-RO"/>
              </w:rPr>
              <w:t>6.2.3.1, 6.2.3.3 şi 6.2.3.4</w:t>
            </w:r>
          </w:p>
        </w:tc>
        <w:tc>
          <w:tcPr>
            <w:tcW w:w="1701" w:type="dxa"/>
            <w:shd w:val="clear" w:color="auto" w:fill="auto"/>
          </w:tcPr>
          <w:p w:rsidR="00DF7776" w:rsidRPr="006F476F" w:rsidRDefault="00DF7776" w:rsidP="00047684">
            <w:pPr>
              <w:widowControl w:val="0"/>
              <w:spacing w:before="40" w:after="40"/>
              <w:ind w:left="57" w:right="57"/>
              <w:jc w:val="center"/>
              <w:rPr>
                <w:bCs/>
                <w:sz w:val="18"/>
                <w:szCs w:val="18"/>
                <w:lang w:val="ro-RO"/>
              </w:rPr>
            </w:pPr>
            <w:r w:rsidRPr="006F476F">
              <w:rPr>
                <w:color w:val="000000"/>
                <w:lang w:val="ro-RO" w:eastAsia="fr-FR"/>
              </w:rPr>
              <w:t>Până la noi ordine</w:t>
            </w:r>
          </w:p>
        </w:tc>
        <w:tc>
          <w:tcPr>
            <w:tcW w:w="284" w:type="dxa"/>
            <w:shd w:val="clear" w:color="auto" w:fill="auto"/>
          </w:tcPr>
          <w:p w:rsidR="00DF7776" w:rsidRPr="006F476F" w:rsidRDefault="00DF7776" w:rsidP="00047684">
            <w:pPr>
              <w:widowControl w:val="0"/>
              <w:spacing w:before="40" w:after="40"/>
              <w:ind w:left="57" w:right="57"/>
              <w:rPr>
                <w:bCs/>
                <w:sz w:val="18"/>
                <w:szCs w:val="18"/>
                <w:lang w:val="ro-RO"/>
              </w:rPr>
            </w:pPr>
          </w:p>
        </w:tc>
      </w:tr>
    </w:tbl>
    <w:p w:rsidR="00DF7776" w:rsidRDefault="00DF7776" w:rsidP="00DF7776">
      <w:pPr>
        <w:ind w:firstLine="1440"/>
        <w:jc w:val="both"/>
        <w:rPr>
          <w:rStyle w:val="l5def"/>
          <w:lang w:val="ro-RO"/>
        </w:rPr>
      </w:pPr>
    </w:p>
    <w:p w:rsidR="00A415D1" w:rsidRDefault="00A415D1" w:rsidP="00DF7776">
      <w:pPr>
        <w:ind w:firstLine="1440"/>
        <w:jc w:val="both"/>
        <w:rPr>
          <w:rStyle w:val="l5def"/>
          <w:lang w:val="ro-RO"/>
        </w:rPr>
      </w:pPr>
    </w:p>
    <w:p w:rsidR="00A415D1" w:rsidRDefault="00A415D1" w:rsidP="00DF7776">
      <w:pPr>
        <w:ind w:firstLine="1440"/>
        <w:jc w:val="both"/>
        <w:rPr>
          <w:rStyle w:val="l5def"/>
          <w:lang w:val="ro-RO"/>
        </w:rPr>
      </w:pPr>
    </w:p>
    <w:p w:rsidR="00A415D1" w:rsidRDefault="00A415D1" w:rsidP="00DF7776">
      <w:pPr>
        <w:ind w:firstLine="1440"/>
        <w:jc w:val="both"/>
        <w:rPr>
          <w:rStyle w:val="l5def"/>
          <w:lang w:val="ro-RO"/>
        </w:rPr>
      </w:pPr>
    </w:p>
    <w:p w:rsidR="00A415D1" w:rsidRDefault="00A415D1" w:rsidP="00DF7776">
      <w:pPr>
        <w:ind w:firstLine="1440"/>
        <w:jc w:val="both"/>
        <w:rPr>
          <w:rStyle w:val="l5def"/>
          <w:lang w:val="ro-RO"/>
        </w:rPr>
      </w:pPr>
    </w:p>
    <w:p w:rsidR="00A415D1" w:rsidRDefault="00A415D1" w:rsidP="00DF7776">
      <w:pPr>
        <w:ind w:firstLine="1440"/>
        <w:jc w:val="both"/>
        <w:rPr>
          <w:rStyle w:val="l5def"/>
          <w:lang w:val="ro-RO"/>
        </w:rPr>
      </w:pPr>
    </w:p>
    <w:p w:rsidR="00A415D1" w:rsidRPr="006F476F" w:rsidRDefault="00A415D1" w:rsidP="00DF7776">
      <w:pPr>
        <w:ind w:firstLine="1440"/>
        <w:jc w:val="both"/>
        <w:rPr>
          <w:rStyle w:val="l5def"/>
          <w:lang w:val="ro-RO"/>
        </w:rPr>
      </w:pPr>
    </w:p>
    <w:p w:rsidR="005C53CC" w:rsidRPr="006F476F" w:rsidRDefault="008C13D7" w:rsidP="005C53CC">
      <w:pPr>
        <w:jc w:val="both"/>
        <w:rPr>
          <w:rStyle w:val="l5def"/>
          <w:lang w:val="ro-RO"/>
        </w:rPr>
      </w:pPr>
      <w:r w:rsidRPr="006F476F">
        <w:rPr>
          <w:rStyle w:val="l5def"/>
          <w:b/>
          <w:lang w:val="ro-RO"/>
        </w:rPr>
        <w:lastRenderedPageBreak/>
        <w:t>6.2.4.2</w:t>
      </w:r>
      <w:r w:rsidRPr="006F476F">
        <w:rPr>
          <w:rStyle w:val="l5def"/>
          <w:b/>
          <w:lang w:val="ro-RO"/>
        </w:rPr>
        <w:tab/>
      </w:r>
      <w:r w:rsidRPr="006F476F">
        <w:rPr>
          <w:rStyle w:val="l5def"/>
          <w:lang w:val="ro-RO"/>
        </w:rPr>
        <w:tab/>
        <w:t>Tabelul se modifică şi va avea următorul cuprins: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245"/>
        <w:gridCol w:w="1559"/>
      </w:tblGrid>
      <w:tr w:rsidR="008C13D7" w:rsidRPr="006F476F" w:rsidTr="00035912">
        <w:tc>
          <w:tcPr>
            <w:tcW w:w="1842" w:type="dxa"/>
            <w:shd w:val="clear" w:color="auto" w:fill="auto"/>
            <w:tcMar>
              <w:left w:w="0" w:type="dxa"/>
              <w:right w:w="0" w:type="dxa"/>
            </w:tcMar>
          </w:tcPr>
          <w:p w:rsidR="008C13D7" w:rsidRPr="006F476F" w:rsidRDefault="008C13D7" w:rsidP="008C13D7">
            <w:pPr>
              <w:spacing w:before="60" w:after="60"/>
              <w:ind w:left="57" w:right="57"/>
              <w:jc w:val="center"/>
              <w:rPr>
                <w:b/>
                <w:lang w:val="ro-RO"/>
              </w:rPr>
            </w:pPr>
            <w:r w:rsidRPr="006F476F">
              <w:rPr>
                <w:b/>
                <w:lang w:val="ro-RO"/>
              </w:rPr>
              <w:t>Referinţă</w:t>
            </w:r>
          </w:p>
        </w:tc>
        <w:tc>
          <w:tcPr>
            <w:tcW w:w="5245" w:type="dxa"/>
            <w:shd w:val="clear" w:color="auto" w:fill="auto"/>
            <w:tcMar>
              <w:left w:w="0" w:type="dxa"/>
              <w:right w:w="0" w:type="dxa"/>
            </w:tcMar>
          </w:tcPr>
          <w:p w:rsidR="008C13D7" w:rsidRPr="006F476F" w:rsidRDefault="008C13D7" w:rsidP="008C13D7">
            <w:pPr>
              <w:spacing w:before="60" w:after="60"/>
              <w:ind w:left="57" w:right="57"/>
              <w:jc w:val="center"/>
              <w:rPr>
                <w:b/>
                <w:lang w:val="ro-RO"/>
              </w:rPr>
            </w:pPr>
            <w:r w:rsidRPr="006F476F">
              <w:rPr>
                <w:b/>
                <w:lang w:val="ro-RO"/>
              </w:rPr>
              <w:t>Titlul documentului</w:t>
            </w:r>
          </w:p>
        </w:tc>
        <w:tc>
          <w:tcPr>
            <w:tcW w:w="1559" w:type="dxa"/>
          </w:tcPr>
          <w:p w:rsidR="008C13D7" w:rsidRPr="006F476F" w:rsidRDefault="008C13D7" w:rsidP="008C13D7">
            <w:pPr>
              <w:spacing w:before="60" w:after="60"/>
              <w:ind w:left="57" w:right="57"/>
              <w:jc w:val="center"/>
              <w:rPr>
                <w:b/>
                <w:color w:val="000000"/>
                <w:lang w:val="ro-RO" w:eastAsia="fr-FR"/>
              </w:rPr>
            </w:pPr>
            <w:r w:rsidRPr="006F476F">
              <w:rPr>
                <w:b/>
                <w:color w:val="000000"/>
                <w:lang w:val="ro-RO" w:eastAsia="fr-FR"/>
              </w:rPr>
              <w:t>Aplicabil</w:t>
            </w:r>
          </w:p>
        </w:tc>
      </w:tr>
      <w:tr w:rsidR="008C13D7" w:rsidRPr="006F476F" w:rsidTr="00035912">
        <w:tc>
          <w:tcPr>
            <w:tcW w:w="1842" w:type="dxa"/>
            <w:shd w:val="clear" w:color="auto" w:fill="auto"/>
            <w:tcMar>
              <w:left w:w="0" w:type="dxa"/>
              <w:right w:w="0" w:type="dxa"/>
            </w:tcMar>
          </w:tcPr>
          <w:p w:rsidR="008C13D7" w:rsidRPr="006F476F" w:rsidRDefault="008C13D7" w:rsidP="008C13D7">
            <w:pPr>
              <w:spacing w:before="60" w:after="60"/>
              <w:ind w:left="57" w:right="57"/>
              <w:jc w:val="center"/>
              <w:rPr>
                <w:b/>
                <w:lang w:val="ro-RO"/>
              </w:rPr>
            </w:pPr>
            <w:r w:rsidRPr="006F476F">
              <w:rPr>
                <w:b/>
                <w:lang w:val="ro-RO"/>
              </w:rPr>
              <w:t>(1)</w:t>
            </w:r>
          </w:p>
        </w:tc>
        <w:tc>
          <w:tcPr>
            <w:tcW w:w="5245" w:type="dxa"/>
            <w:shd w:val="clear" w:color="auto" w:fill="auto"/>
            <w:tcMar>
              <w:left w:w="0" w:type="dxa"/>
              <w:right w:w="0" w:type="dxa"/>
            </w:tcMar>
          </w:tcPr>
          <w:p w:rsidR="008C13D7" w:rsidRPr="006F476F" w:rsidRDefault="008C13D7" w:rsidP="008C13D7">
            <w:pPr>
              <w:spacing w:before="60" w:after="60"/>
              <w:ind w:left="57" w:right="57"/>
              <w:jc w:val="center"/>
              <w:rPr>
                <w:b/>
                <w:lang w:val="ro-RO"/>
              </w:rPr>
            </w:pPr>
            <w:r w:rsidRPr="006F476F">
              <w:rPr>
                <w:b/>
                <w:lang w:val="ro-RO"/>
              </w:rPr>
              <w:t>(2)</w:t>
            </w:r>
          </w:p>
        </w:tc>
        <w:tc>
          <w:tcPr>
            <w:tcW w:w="1559" w:type="dxa"/>
          </w:tcPr>
          <w:p w:rsidR="008C13D7" w:rsidRPr="006F476F" w:rsidRDefault="008C13D7" w:rsidP="008C13D7">
            <w:pPr>
              <w:spacing w:before="60" w:after="60"/>
              <w:ind w:left="57" w:right="57"/>
              <w:jc w:val="center"/>
              <w:rPr>
                <w:b/>
                <w:lang w:val="ro-RO"/>
              </w:rPr>
            </w:pPr>
            <w:r w:rsidRPr="006F476F">
              <w:rPr>
                <w:b/>
                <w:lang w:val="ro-RO"/>
              </w:rPr>
              <w:t>(3)</w:t>
            </w:r>
          </w:p>
        </w:tc>
      </w:tr>
      <w:tr w:rsidR="008C13D7" w:rsidRPr="006F476F" w:rsidTr="00047684">
        <w:tc>
          <w:tcPr>
            <w:tcW w:w="8646" w:type="dxa"/>
            <w:gridSpan w:val="3"/>
            <w:shd w:val="clear" w:color="auto" w:fill="auto"/>
            <w:tcMar>
              <w:left w:w="0" w:type="dxa"/>
              <w:right w:w="0" w:type="dxa"/>
            </w:tcMar>
          </w:tcPr>
          <w:p w:rsidR="008C13D7" w:rsidRPr="006F476F" w:rsidRDefault="00EB45CE" w:rsidP="00EB45CE">
            <w:pPr>
              <w:spacing w:before="60" w:after="60"/>
              <w:ind w:right="57"/>
              <w:rPr>
                <w:b/>
                <w:i/>
                <w:color w:val="000000"/>
                <w:lang w:val="ro-RO" w:eastAsia="fr-FR"/>
              </w:rPr>
            </w:pPr>
            <w:r w:rsidRPr="006F476F">
              <w:rPr>
                <w:b/>
                <w:i/>
                <w:color w:val="000000"/>
                <w:lang w:val="ro-RO" w:eastAsia="fr-FR"/>
              </w:rPr>
              <w:t xml:space="preserve"> </w:t>
            </w:r>
            <w:r w:rsidR="008C13D7" w:rsidRPr="006F476F">
              <w:rPr>
                <w:b/>
                <w:i/>
                <w:color w:val="000000"/>
                <w:lang w:val="ro-RO" w:eastAsia="fr-FR"/>
              </w:rPr>
              <w:t>pentru controale şi probe periodice</w:t>
            </w:r>
          </w:p>
        </w:tc>
      </w:tr>
      <w:tr w:rsidR="008C13D7" w:rsidRPr="006F476F" w:rsidTr="00035912">
        <w:tc>
          <w:tcPr>
            <w:tcW w:w="1842"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EN 1251-3:2000</w:t>
            </w:r>
          </w:p>
        </w:tc>
        <w:tc>
          <w:tcPr>
            <w:tcW w:w="5245"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Recipiente criogenice. Recipiente transportabile izolate sub vid, cu un volum mai mic de 1000 litri. Partea 3: Cerinţe de funcţionare</w:t>
            </w:r>
          </w:p>
        </w:tc>
        <w:tc>
          <w:tcPr>
            <w:tcW w:w="1559" w:type="dxa"/>
          </w:tcPr>
          <w:p w:rsidR="008C13D7" w:rsidRPr="006F476F" w:rsidRDefault="00035912" w:rsidP="00047684">
            <w:pPr>
              <w:spacing w:before="60" w:after="60"/>
              <w:ind w:left="57" w:right="57"/>
              <w:jc w:val="center"/>
              <w:rPr>
                <w:color w:val="000000"/>
                <w:lang w:val="ro-RO" w:eastAsia="fr-FR"/>
              </w:rPr>
            </w:pPr>
            <w:r w:rsidRPr="006F476F">
              <w:rPr>
                <w:color w:val="000000"/>
                <w:lang w:val="ro-RO" w:eastAsia="fr-FR"/>
              </w:rPr>
              <w:t>Până la noi ordine</w:t>
            </w:r>
          </w:p>
        </w:tc>
      </w:tr>
      <w:tr w:rsidR="008C13D7" w:rsidRPr="006F476F" w:rsidTr="00035912">
        <w:tc>
          <w:tcPr>
            <w:tcW w:w="1842"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EN 1968:2002 + A1:2005 (cu excepţia Anexei B)</w:t>
            </w:r>
          </w:p>
        </w:tc>
        <w:tc>
          <w:tcPr>
            <w:tcW w:w="5245"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Butelii de gaz transportabile. Inspecţii şi încercări periodice ale buteliilor de gaz din oţel, fără sudură</w:t>
            </w:r>
          </w:p>
        </w:tc>
        <w:tc>
          <w:tcPr>
            <w:tcW w:w="1559" w:type="dxa"/>
          </w:tcPr>
          <w:p w:rsidR="008C13D7" w:rsidRPr="006F476F" w:rsidRDefault="00035912" w:rsidP="00047684">
            <w:pPr>
              <w:spacing w:before="60" w:after="60"/>
              <w:ind w:left="57" w:right="57"/>
              <w:jc w:val="center"/>
              <w:rPr>
                <w:color w:val="000000"/>
                <w:lang w:val="ro-RO" w:eastAsia="fr-FR"/>
              </w:rPr>
            </w:pPr>
            <w:r w:rsidRPr="006F476F">
              <w:rPr>
                <w:color w:val="000000"/>
                <w:lang w:val="ro-RO" w:eastAsia="fr-FR"/>
              </w:rPr>
              <w:t>Până la 31 decembrie 2022</w:t>
            </w:r>
          </w:p>
        </w:tc>
      </w:tr>
      <w:tr w:rsidR="008C13D7" w:rsidRPr="006F476F" w:rsidTr="00035912">
        <w:tc>
          <w:tcPr>
            <w:tcW w:w="1842"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EN 1802:2002 (cu excepţia Anexei B)</w:t>
            </w:r>
          </w:p>
        </w:tc>
        <w:tc>
          <w:tcPr>
            <w:tcW w:w="5245"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Butelii de gaz transportabile. Inspecţii şi încercări periodice ale buteliilor de gaz din aliaj de aluminiu, fără sudură</w:t>
            </w:r>
          </w:p>
        </w:tc>
        <w:tc>
          <w:tcPr>
            <w:tcW w:w="1559" w:type="dxa"/>
          </w:tcPr>
          <w:p w:rsidR="008C13D7" w:rsidRPr="006F476F" w:rsidRDefault="00035912" w:rsidP="00047684">
            <w:pPr>
              <w:spacing w:before="60" w:after="60"/>
              <w:ind w:left="57" w:right="57"/>
              <w:jc w:val="center"/>
              <w:rPr>
                <w:color w:val="000000"/>
                <w:lang w:val="ro-RO" w:eastAsia="fr-FR"/>
              </w:rPr>
            </w:pPr>
            <w:r w:rsidRPr="006F476F">
              <w:rPr>
                <w:color w:val="000000"/>
                <w:lang w:val="ro-RO" w:eastAsia="fr-FR"/>
              </w:rPr>
              <w:t>Până la 31 decembrie 2022</w:t>
            </w:r>
          </w:p>
        </w:tc>
      </w:tr>
      <w:tr w:rsidR="008C13D7" w:rsidRPr="006F476F" w:rsidTr="00035912">
        <w:tc>
          <w:tcPr>
            <w:tcW w:w="1842"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EN ISO 18119:2018</w:t>
            </w:r>
          </w:p>
        </w:tc>
        <w:tc>
          <w:tcPr>
            <w:tcW w:w="5245"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Butelii pentru gaz. Butelii şi tuburi sub presiune pentru gaz, din oţel şi aliaje de aluminiu, fără sudură. Inspecţie periodică şi încercări</w:t>
            </w:r>
          </w:p>
          <w:p w:rsidR="00035912" w:rsidRPr="006F476F" w:rsidRDefault="00035912" w:rsidP="00035912">
            <w:pPr>
              <w:spacing w:before="60" w:after="60"/>
              <w:ind w:left="57" w:right="57"/>
              <w:rPr>
                <w:lang w:val="ro-RO"/>
              </w:rPr>
            </w:pPr>
            <w:r w:rsidRPr="006F476F">
              <w:rPr>
                <w:lang w:val="ro-RO"/>
              </w:rPr>
              <w:t xml:space="preserve">NOTĂ. </w:t>
            </w:r>
            <w:r w:rsidRPr="006F476F">
              <w:rPr>
                <w:rStyle w:val="l5def"/>
                <w:lang w:val="ro-RO"/>
              </w:rPr>
              <w:t>Fără a se ține cont de art. B.1 din prezentul standard, toate buteliile și tuburile a căror grosime a peretelui este mai mică decât grosimea minimă de proiectare a peretelui trebuie respinse.</w:t>
            </w:r>
          </w:p>
        </w:tc>
        <w:tc>
          <w:tcPr>
            <w:tcW w:w="1559" w:type="dxa"/>
          </w:tcPr>
          <w:p w:rsidR="008C13D7" w:rsidRPr="006F476F" w:rsidRDefault="00035912" w:rsidP="00047684">
            <w:pPr>
              <w:spacing w:before="60" w:after="60"/>
              <w:ind w:left="57" w:right="57"/>
              <w:jc w:val="center"/>
              <w:rPr>
                <w:color w:val="000000"/>
                <w:lang w:val="ro-RO" w:eastAsia="fr-FR"/>
              </w:rPr>
            </w:pPr>
            <w:r w:rsidRPr="006F476F">
              <w:rPr>
                <w:color w:val="000000"/>
                <w:lang w:val="ro-RO" w:eastAsia="fr-FR"/>
              </w:rPr>
              <w:t>Obligatoriu începând cu 1 ianuarie 2023</w:t>
            </w:r>
          </w:p>
        </w:tc>
      </w:tr>
      <w:tr w:rsidR="008C13D7" w:rsidRPr="006F476F" w:rsidTr="00035912">
        <w:tc>
          <w:tcPr>
            <w:tcW w:w="1842"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EN ISO 10462:2013</w:t>
            </w:r>
          </w:p>
        </w:tc>
        <w:tc>
          <w:tcPr>
            <w:tcW w:w="5245" w:type="dxa"/>
            <w:shd w:val="clear" w:color="auto" w:fill="auto"/>
            <w:tcMar>
              <w:left w:w="0" w:type="dxa"/>
              <w:right w:w="0" w:type="dxa"/>
            </w:tcMar>
          </w:tcPr>
          <w:p w:rsidR="008C13D7" w:rsidRPr="006F476F" w:rsidRDefault="00035912" w:rsidP="00047684">
            <w:pPr>
              <w:spacing w:before="60" w:after="60"/>
              <w:ind w:left="57" w:right="57"/>
              <w:rPr>
                <w:lang w:val="ro-RO"/>
              </w:rPr>
            </w:pPr>
            <w:r w:rsidRPr="006F476F">
              <w:rPr>
                <w:lang w:val="ro-RO"/>
              </w:rPr>
              <w:t>Butelii pentru gaz. Butelii pentru acetilenă. Inspecție și mentenanță periodică</w:t>
            </w:r>
          </w:p>
        </w:tc>
        <w:tc>
          <w:tcPr>
            <w:tcW w:w="1559" w:type="dxa"/>
          </w:tcPr>
          <w:p w:rsidR="008C13D7" w:rsidRPr="006F476F" w:rsidRDefault="00035912" w:rsidP="00047684">
            <w:pPr>
              <w:spacing w:before="60" w:after="60"/>
              <w:ind w:left="57" w:right="57"/>
              <w:jc w:val="center"/>
              <w:rPr>
                <w:color w:val="000000"/>
                <w:lang w:val="ro-RO" w:eastAsia="fr-FR"/>
              </w:rPr>
            </w:pPr>
            <w:r w:rsidRPr="006F476F">
              <w:rPr>
                <w:color w:val="000000"/>
                <w:lang w:val="ro-RO" w:eastAsia="fr-FR"/>
              </w:rPr>
              <w:t>Până la 31 decembrie 2022</w:t>
            </w:r>
          </w:p>
        </w:tc>
      </w:tr>
      <w:tr w:rsidR="008C13D7" w:rsidRPr="006F476F" w:rsidTr="00035912">
        <w:tc>
          <w:tcPr>
            <w:tcW w:w="1842" w:type="dxa"/>
            <w:shd w:val="clear" w:color="auto" w:fill="auto"/>
            <w:tcMar>
              <w:left w:w="0" w:type="dxa"/>
              <w:right w:w="0" w:type="dxa"/>
            </w:tcMar>
          </w:tcPr>
          <w:p w:rsidR="008C13D7" w:rsidRPr="006F476F" w:rsidRDefault="002F0077" w:rsidP="00047684">
            <w:pPr>
              <w:spacing w:before="60" w:after="60"/>
              <w:ind w:left="57" w:right="57"/>
              <w:rPr>
                <w:lang w:val="ro-RO"/>
              </w:rPr>
            </w:pPr>
            <w:r w:rsidRPr="006F476F">
              <w:rPr>
                <w:lang w:val="ro-RO"/>
              </w:rPr>
              <w:t>EN ISO 10462:2013 + A1:2019</w:t>
            </w:r>
          </w:p>
        </w:tc>
        <w:tc>
          <w:tcPr>
            <w:tcW w:w="5245" w:type="dxa"/>
            <w:shd w:val="clear" w:color="auto" w:fill="auto"/>
            <w:tcMar>
              <w:left w:w="0" w:type="dxa"/>
              <w:right w:w="0" w:type="dxa"/>
            </w:tcMar>
          </w:tcPr>
          <w:p w:rsidR="008C13D7" w:rsidRPr="006F476F" w:rsidRDefault="002F0077" w:rsidP="00047684">
            <w:pPr>
              <w:spacing w:before="60" w:after="60"/>
              <w:ind w:left="57" w:right="57"/>
              <w:rPr>
                <w:lang w:val="ro-RO"/>
              </w:rPr>
            </w:pPr>
            <w:r w:rsidRPr="006F476F">
              <w:rPr>
                <w:lang w:val="ro-RO"/>
              </w:rPr>
              <w:t>Butelii pentru gaz. Butelii pentru acetilenă. Inspecție și mentenanță periodică</w:t>
            </w:r>
          </w:p>
        </w:tc>
        <w:tc>
          <w:tcPr>
            <w:tcW w:w="1559" w:type="dxa"/>
          </w:tcPr>
          <w:p w:rsidR="008C13D7" w:rsidRPr="006F476F" w:rsidRDefault="002F0077" w:rsidP="00047684">
            <w:pPr>
              <w:spacing w:before="60" w:after="60"/>
              <w:ind w:left="57" w:right="57"/>
              <w:jc w:val="center"/>
              <w:rPr>
                <w:color w:val="000000"/>
                <w:lang w:val="ro-RO" w:eastAsia="fr-FR"/>
              </w:rPr>
            </w:pPr>
            <w:r w:rsidRPr="006F476F">
              <w:rPr>
                <w:color w:val="000000"/>
                <w:lang w:val="ro-RO" w:eastAsia="fr-FR"/>
              </w:rPr>
              <w:t>Obligatoriu începând cu 1 ianuarie 2023</w:t>
            </w:r>
          </w:p>
        </w:tc>
      </w:tr>
      <w:tr w:rsidR="008C13D7" w:rsidRPr="006F476F" w:rsidTr="00035912">
        <w:tc>
          <w:tcPr>
            <w:tcW w:w="1842" w:type="dxa"/>
            <w:shd w:val="clear" w:color="auto" w:fill="auto"/>
            <w:tcMar>
              <w:left w:w="0" w:type="dxa"/>
              <w:right w:w="0" w:type="dxa"/>
            </w:tcMar>
          </w:tcPr>
          <w:p w:rsidR="002F0077" w:rsidRPr="006F476F" w:rsidRDefault="002F0077" w:rsidP="00097645">
            <w:pPr>
              <w:spacing w:before="60" w:after="60"/>
              <w:ind w:left="57" w:right="57"/>
              <w:rPr>
                <w:lang w:val="ro-RO"/>
              </w:rPr>
            </w:pPr>
            <w:r w:rsidRPr="006F476F">
              <w:rPr>
                <w:lang w:val="ro-RO"/>
              </w:rPr>
              <w:t>EN 1803:2002 (cu excepţia Anexei B)</w:t>
            </w:r>
          </w:p>
        </w:tc>
        <w:tc>
          <w:tcPr>
            <w:tcW w:w="5245" w:type="dxa"/>
            <w:shd w:val="clear" w:color="auto" w:fill="auto"/>
            <w:tcMar>
              <w:left w:w="0" w:type="dxa"/>
              <w:right w:w="0" w:type="dxa"/>
            </w:tcMar>
          </w:tcPr>
          <w:p w:rsidR="008C13D7" w:rsidRPr="006F476F" w:rsidRDefault="00097645" w:rsidP="00047684">
            <w:pPr>
              <w:spacing w:before="60" w:after="60"/>
              <w:ind w:left="57" w:right="57"/>
              <w:rPr>
                <w:lang w:val="ro-RO"/>
              </w:rPr>
            </w:pPr>
            <w:r w:rsidRPr="006F476F">
              <w:rPr>
                <w:lang w:val="ro-RO"/>
              </w:rPr>
              <w:t>Butelii transportabile de gaz. Verificare periodică şi încercări pentru butelii de gaz sudate din oţel carbon</w:t>
            </w:r>
          </w:p>
        </w:tc>
        <w:tc>
          <w:tcPr>
            <w:tcW w:w="1559" w:type="dxa"/>
          </w:tcPr>
          <w:p w:rsidR="008C13D7" w:rsidRPr="006F476F" w:rsidRDefault="00097645" w:rsidP="00047684">
            <w:pPr>
              <w:spacing w:before="60" w:after="60"/>
              <w:ind w:left="57" w:right="57"/>
              <w:jc w:val="center"/>
              <w:rPr>
                <w:color w:val="000000"/>
                <w:lang w:val="ro-RO" w:eastAsia="fr-FR"/>
              </w:rPr>
            </w:pPr>
            <w:r w:rsidRPr="006F476F">
              <w:rPr>
                <w:color w:val="000000"/>
                <w:lang w:val="ro-RO" w:eastAsia="fr-FR"/>
              </w:rPr>
              <w:t>Până la 31 decembrie 2022</w:t>
            </w:r>
          </w:p>
        </w:tc>
      </w:tr>
      <w:tr w:rsidR="008C13D7" w:rsidRPr="006F476F" w:rsidTr="00035912">
        <w:tc>
          <w:tcPr>
            <w:tcW w:w="1842" w:type="dxa"/>
            <w:shd w:val="clear" w:color="auto" w:fill="auto"/>
            <w:tcMar>
              <w:left w:w="0" w:type="dxa"/>
              <w:right w:w="0" w:type="dxa"/>
            </w:tcMar>
          </w:tcPr>
          <w:p w:rsidR="008C13D7" w:rsidRPr="006F476F" w:rsidRDefault="00097645" w:rsidP="00047684">
            <w:pPr>
              <w:spacing w:before="60" w:after="60"/>
              <w:ind w:left="57" w:right="57"/>
              <w:rPr>
                <w:lang w:val="ro-RO"/>
              </w:rPr>
            </w:pPr>
            <w:r w:rsidRPr="006F476F">
              <w:rPr>
                <w:lang w:val="ro-RO"/>
              </w:rPr>
              <w:t>EN ISO 10460:2018</w:t>
            </w:r>
          </w:p>
        </w:tc>
        <w:tc>
          <w:tcPr>
            <w:tcW w:w="5245" w:type="dxa"/>
            <w:shd w:val="clear" w:color="auto" w:fill="auto"/>
            <w:tcMar>
              <w:left w:w="0" w:type="dxa"/>
              <w:right w:w="0" w:type="dxa"/>
            </w:tcMar>
          </w:tcPr>
          <w:p w:rsidR="008C13D7" w:rsidRPr="006F476F" w:rsidRDefault="00097645" w:rsidP="00047684">
            <w:pPr>
              <w:spacing w:before="60" w:after="60"/>
              <w:ind w:left="57" w:right="57"/>
              <w:rPr>
                <w:lang w:val="ro-RO"/>
              </w:rPr>
            </w:pPr>
            <w:r w:rsidRPr="006F476F">
              <w:rPr>
                <w:lang w:val="ro-RO"/>
              </w:rPr>
              <w:t>Butelii pentru gaz. Butelii pentru gaz sudate din aliaj de aluminiu, carbon şi oţel inoxidabil. Inspecţie periodică şi încercări</w:t>
            </w:r>
          </w:p>
        </w:tc>
        <w:tc>
          <w:tcPr>
            <w:tcW w:w="1559" w:type="dxa"/>
          </w:tcPr>
          <w:p w:rsidR="008C13D7" w:rsidRPr="006F476F" w:rsidRDefault="00097645" w:rsidP="00097645">
            <w:pPr>
              <w:spacing w:before="60" w:after="60"/>
              <w:ind w:left="57" w:right="57"/>
              <w:jc w:val="center"/>
              <w:rPr>
                <w:color w:val="000000"/>
                <w:lang w:val="ro-RO" w:eastAsia="fr-FR"/>
              </w:rPr>
            </w:pPr>
            <w:r w:rsidRPr="006F476F">
              <w:rPr>
                <w:color w:val="000000"/>
                <w:lang w:val="ro-RO" w:eastAsia="fr-FR"/>
              </w:rPr>
              <w:t>Obligatoriu începând cu 1 ianuarie 2023</w:t>
            </w:r>
          </w:p>
        </w:tc>
      </w:tr>
      <w:tr w:rsidR="008C13D7" w:rsidRPr="006F476F" w:rsidTr="00035912">
        <w:tc>
          <w:tcPr>
            <w:tcW w:w="1842" w:type="dxa"/>
            <w:shd w:val="clear" w:color="auto" w:fill="auto"/>
            <w:tcMar>
              <w:left w:w="0" w:type="dxa"/>
              <w:right w:w="0" w:type="dxa"/>
            </w:tcMar>
          </w:tcPr>
          <w:p w:rsidR="008C13D7" w:rsidRPr="006F476F" w:rsidRDefault="000F2287" w:rsidP="00047684">
            <w:pPr>
              <w:spacing w:before="60" w:after="60"/>
              <w:ind w:left="57" w:right="57"/>
              <w:rPr>
                <w:lang w:val="ro-RO"/>
              </w:rPr>
            </w:pPr>
            <w:r w:rsidRPr="006F476F">
              <w:rPr>
                <w:lang w:val="ro-RO"/>
              </w:rPr>
              <w:t>EN ISO 11623:2015</w:t>
            </w:r>
          </w:p>
        </w:tc>
        <w:tc>
          <w:tcPr>
            <w:tcW w:w="5245" w:type="dxa"/>
            <w:shd w:val="clear" w:color="auto" w:fill="auto"/>
            <w:tcMar>
              <w:left w:w="0" w:type="dxa"/>
              <w:right w:w="0" w:type="dxa"/>
            </w:tcMar>
          </w:tcPr>
          <w:p w:rsidR="008C13D7" w:rsidRPr="006F476F" w:rsidRDefault="000F2287" w:rsidP="00047684">
            <w:pPr>
              <w:spacing w:before="60" w:after="60"/>
              <w:ind w:left="57" w:right="57"/>
              <w:rPr>
                <w:lang w:val="ro-RO"/>
              </w:rPr>
            </w:pPr>
            <w:r w:rsidRPr="006F476F">
              <w:rPr>
                <w:lang w:val="ro-RO"/>
              </w:rPr>
              <w:t>Butelii de gaz. Butelii din materiale compozite. Verificare şi încercări periodice</w:t>
            </w:r>
          </w:p>
        </w:tc>
        <w:tc>
          <w:tcPr>
            <w:tcW w:w="1559" w:type="dxa"/>
          </w:tcPr>
          <w:p w:rsidR="008C13D7" w:rsidRPr="006F476F" w:rsidRDefault="000F2287" w:rsidP="00047684">
            <w:pPr>
              <w:spacing w:before="60" w:after="60"/>
              <w:ind w:left="57" w:right="57"/>
              <w:jc w:val="center"/>
              <w:rPr>
                <w:color w:val="000000"/>
                <w:lang w:val="ro-RO" w:eastAsia="fr-FR"/>
              </w:rPr>
            </w:pPr>
            <w:r w:rsidRPr="006F476F">
              <w:rPr>
                <w:color w:val="000000"/>
                <w:lang w:val="ro-RO" w:eastAsia="fr-FR"/>
              </w:rPr>
              <w:t>Obligatoriu începând cu 1 ianuarie 2019</w:t>
            </w:r>
          </w:p>
        </w:tc>
      </w:tr>
      <w:tr w:rsidR="008C13D7" w:rsidRPr="006F476F" w:rsidTr="00035912">
        <w:tc>
          <w:tcPr>
            <w:tcW w:w="1842" w:type="dxa"/>
            <w:shd w:val="clear" w:color="auto" w:fill="auto"/>
            <w:tcMar>
              <w:left w:w="0" w:type="dxa"/>
              <w:right w:w="0" w:type="dxa"/>
            </w:tcMar>
          </w:tcPr>
          <w:p w:rsidR="008C13D7" w:rsidRPr="006F476F" w:rsidRDefault="002265E8" w:rsidP="00047684">
            <w:pPr>
              <w:spacing w:before="60" w:after="60"/>
              <w:ind w:left="57" w:right="57"/>
              <w:rPr>
                <w:lang w:val="ro-RO"/>
              </w:rPr>
            </w:pPr>
            <w:r w:rsidRPr="006F476F">
              <w:rPr>
                <w:lang w:val="ro-RO"/>
              </w:rPr>
              <w:t>EN ISO 22434:2011</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Butelii transportabile de gaz. Inspecţia şi întreţinerea robinetelor buteliilor de gaz</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Până la noi ordine</w:t>
            </w:r>
          </w:p>
        </w:tc>
      </w:tr>
      <w:tr w:rsidR="008C13D7" w:rsidRPr="006F476F" w:rsidTr="00035912">
        <w:tc>
          <w:tcPr>
            <w:tcW w:w="1842"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lastRenderedPageBreak/>
              <w:t>EN 14876:2007</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Butelii transportabile pentru gaz. Verificare periodică şi încercări pentru butoaie sub presiune, sudate, din oţel</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Până la noi ordine</w:t>
            </w:r>
          </w:p>
        </w:tc>
      </w:tr>
      <w:tr w:rsidR="008C13D7" w:rsidRPr="006F476F" w:rsidTr="00035912">
        <w:tc>
          <w:tcPr>
            <w:tcW w:w="1842"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EN 14912:2015</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Echipamente şi accesorii pentru GPL. Inspecţie şi întreţinere pentru robinete de butelii pentru GPL în timpul verificării periodice a buteliilor</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Obligatoriu începând cu 1 ianuarie 2019</w:t>
            </w:r>
          </w:p>
        </w:tc>
      </w:tr>
      <w:tr w:rsidR="008C13D7" w:rsidRPr="006F476F" w:rsidTr="00035912">
        <w:tc>
          <w:tcPr>
            <w:tcW w:w="1842"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EN 1440:2016 (cu excepţia Anexei C)</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Echipamente şi accesorii pentru GPL. Butelii pentru gaz petrolier lichefiat (GPL), transportabile şi reîncărcabile, de oţel, sudate şi alămite. Inspecţie periodică</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Până la 31 decembrie 2021</w:t>
            </w:r>
          </w:p>
        </w:tc>
      </w:tr>
      <w:tr w:rsidR="008C13D7" w:rsidRPr="006F476F" w:rsidTr="00035912">
        <w:tc>
          <w:tcPr>
            <w:tcW w:w="1842"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EN 1440:2016 + A1:2018 + A2:2020 (cu excepţia Anexei C)</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Echipamente şi accesorii pentru GPL. Butelii pentru gaz petrolier lichefiat (GPL), transportabile şi reîncărcabile, de oţel, sudate şi alămite. Inspecţie periodică</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Obligatoriu începând cu 1 ianuarie 2022</w:t>
            </w:r>
          </w:p>
        </w:tc>
      </w:tr>
      <w:tr w:rsidR="008C13D7" w:rsidRPr="006F476F" w:rsidTr="00035912">
        <w:tc>
          <w:tcPr>
            <w:tcW w:w="1842"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EN 16728:2016 (cu excepţia art. 3.5, Anexa F şi Anexa G)</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Echipamente şi accesorii pentru GPL. Butelii pentru GPL transportabile şi reîncărcabile, altele decât cele de oţel, sudate şi alămite. Inspecţie periodică</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Până la 31 decembrie 2021</w:t>
            </w:r>
          </w:p>
        </w:tc>
      </w:tr>
      <w:tr w:rsidR="008C13D7" w:rsidRPr="006F476F" w:rsidTr="00035912">
        <w:tc>
          <w:tcPr>
            <w:tcW w:w="1842" w:type="dxa"/>
            <w:shd w:val="clear" w:color="auto" w:fill="auto"/>
            <w:tcMar>
              <w:left w:w="0" w:type="dxa"/>
              <w:right w:w="0" w:type="dxa"/>
            </w:tcMar>
          </w:tcPr>
          <w:p w:rsidR="008C13D7" w:rsidRPr="006F476F" w:rsidRDefault="00201848" w:rsidP="00201848">
            <w:pPr>
              <w:spacing w:before="60" w:after="60"/>
              <w:ind w:left="57" w:right="57"/>
              <w:rPr>
                <w:lang w:val="ro-RO"/>
              </w:rPr>
            </w:pPr>
            <w:r w:rsidRPr="006F476F">
              <w:rPr>
                <w:lang w:val="ro-RO"/>
              </w:rPr>
              <w:t>EN 16728:2016+ A1:2018 + A2:2020</w:t>
            </w:r>
          </w:p>
        </w:tc>
        <w:tc>
          <w:tcPr>
            <w:tcW w:w="5245" w:type="dxa"/>
            <w:shd w:val="clear" w:color="auto" w:fill="auto"/>
            <w:tcMar>
              <w:left w:w="0" w:type="dxa"/>
              <w:right w:w="0" w:type="dxa"/>
            </w:tcMar>
          </w:tcPr>
          <w:p w:rsidR="008C13D7" w:rsidRPr="006F476F" w:rsidRDefault="00201848" w:rsidP="00047684">
            <w:pPr>
              <w:spacing w:before="60" w:after="60"/>
              <w:ind w:left="57" w:right="57"/>
              <w:rPr>
                <w:lang w:val="ro-RO"/>
              </w:rPr>
            </w:pPr>
            <w:r w:rsidRPr="006F476F">
              <w:rPr>
                <w:lang w:val="ro-RO"/>
              </w:rPr>
              <w:t>Echipamente și accesorii pentru GPL. Butelii pentru GPL, transportabile și reîncărcabile, altele decât cele de oțel, sudate și brazate. Inspecție periodică</w:t>
            </w:r>
          </w:p>
        </w:tc>
        <w:tc>
          <w:tcPr>
            <w:tcW w:w="1559" w:type="dxa"/>
          </w:tcPr>
          <w:p w:rsidR="008C13D7" w:rsidRPr="006F476F" w:rsidRDefault="00201848" w:rsidP="00047684">
            <w:pPr>
              <w:spacing w:before="60" w:after="60"/>
              <w:ind w:left="57" w:right="57"/>
              <w:jc w:val="center"/>
              <w:rPr>
                <w:color w:val="000000"/>
                <w:lang w:val="ro-RO" w:eastAsia="fr-FR"/>
              </w:rPr>
            </w:pPr>
            <w:r w:rsidRPr="006F476F">
              <w:rPr>
                <w:color w:val="000000"/>
                <w:lang w:val="ro-RO" w:eastAsia="fr-FR"/>
              </w:rPr>
              <w:t>Obligatoriu începând cu 1 ianuarie 2022</w:t>
            </w:r>
          </w:p>
        </w:tc>
      </w:tr>
      <w:tr w:rsidR="008C13D7" w:rsidRPr="006F476F" w:rsidTr="00035912">
        <w:tc>
          <w:tcPr>
            <w:tcW w:w="1842" w:type="dxa"/>
            <w:shd w:val="clear" w:color="auto" w:fill="auto"/>
            <w:tcMar>
              <w:left w:w="0" w:type="dxa"/>
              <w:right w:w="0" w:type="dxa"/>
            </w:tcMar>
          </w:tcPr>
          <w:p w:rsidR="008C13D7" w:rsidRPr="006F476F" w:rsidRDefault="00603EC5" w:rsidP="00047684">
            <w:pPr>
              <w:spacing w:before="60" w:after="60"/>
              <w:ind w:left="57" w:right="57"/>
              <w:rPr>
                <w:lang w:val="ro-RO"/>
              </w:rPr>
            </w:pPr>
            <w:r w:rsidRPr="006F476F">
              <w:rPr>
                <w:lang w:val="ro-RO"/>
              </w:rPr>
              <w:t>EN 15888:2014</w:t>
            </w:r>
          </w:p>
        </w:tc>
        <w:tc>
          <w:tcPr>
            <w:tcW w:w="5245" w:type="dxa"/>
            <w:shd w:val="clear" w:color="auto" w:fill="auto"/>
            <w:tcMar>
              <w:left w:w="0" w:type="dxa"/>
              <w:right w:w="0" w:type="dxa"/>
            </w:tcMar>
          </w:tcPr>
          <w:p w:rsidR="008C13D7" w:rsidRPr="006F476F" w:rsidRDefault="00603EC5" w:rsidP="00047684">
            <w:pPr>
              <w:spacing w:before="60" w:after="60"/>
              <w:ind w:left="57" w:right="57"/>
              <w:rPr>
                <w:lang w:val="ro-RO"/>
              </w:rPr>
            </w:pPr>
            <w:r w:rsidRPr="006F476F">
              <w:rPr>
                <w:lang w:val="ro-RO"/>
              </w:rPr>
              <w:t>Butelii transportabile pentru gaz. Cadre pentru butelii. Controale şi inspecţii periodice</w:t>
            </w:r>
          </w:p>
        </w:tc>
        <w:tc>
          <w:tcPr>
            <w:tcW w:w="1559" w:type="dxa"/>
          </w:tcPr>
          <w:p w:rsidR="008C13D7" w:rsidRPr="006F476F" w:rsidRDefault="00603EC5" w:rsidP="00047684">
            <w:pPr>
              <w:spacing w:before="60" w:after="60"/>
              <w:ind w:left="57" w:right="57"/>
              <w:jc w:val="center"/>
              <w:rPr>
                <w:color w:val="000000"/>
                <w:lang w:val="ro-RO" w:eastAsia="fr-FR"/>
              </w:rPr>
            </w:pPr>
            <w:r w:rsidRPr="006F476F">
              <w:rPr>
                <w:color w:val="000000"/>
                <w:lang w:val="ro-RO" w:eastAsia="fr-FR"/>
              </w:rPr>
              <w:t>Până la noi ordine</w:t>
            </w:r>
          </w:p>
        </w:tc>
      </w:tr>
    </w:tbl>
    <w:p w:rsidR="008C13D7" w:rsidRPr="006F476F" w:rsidRDefault="008C13D7" w:rsidP="008C13D7">
      <w:pPr>
        <w:jc w:val="both"/>
        <w:rPr>
          <w:rStyle w:val="l5def"/>
          <w:lang w:val="ro-RO"/>
        </w:rPr>
      </w:pPr>
    </w:p>
    <w:p w:rsidR="005C53CC" w:rsidRPr="006F476F" w:rsidRDefault="00BE3989" w:rsidP="008C13D7">
      <w:pPr>
        <w:jc w:val="both"/>
        <w:rPr>
          <w:rStyle w:val="l5def"/>
          <w:lang w:val="ro-RO"/>
        </w:rPr>
      </w:pPr>
      <w:r w:rsidRPr="006F476F">
        <w:rPr>
          <w:rStyle w:val="l5def"/>
          <w:b/>
          <w:lang w:val="ro-RO"/>
        </w:rPr>
        <w:t>6.2.5</w:t>
      </w:r>
      <w:r w:rsidRPr="006F476F">
        <w:rPr>
          <w:rStyle w:val="l5def"/>
          <w:lang w:val="ro-RO"/>
        </w:rPr>
        <w:tab/>
      </w:r>
      <w:r w:rsidRPr="006F476F">
        <w:rPr>
          <w:rStyle w:val="l5def"/>
          <w:lang w:val="ro-RO"/>
        </w:rPr>
        <w:tab/>
        <w:t>Se modifică şi va avea următorul cuprins:</w:t>
      </w:r>
    </w:p>
    <w:p w:rsidR="00BE3989" w:rsidRPr="006F476F" w:rsidRDefault="00BE3989" w:rsidP="00BE3989">
      <w:pPr>
        <w:jc w:val="both"/>
        <w:rPr>
          <w:rStyle w:val="l5def"/>
          <w:lang w:val="ro-RO"/>
        </w:rPr>
      </w:pPr>
      <w:r w:rsidRPr="006F476F">
        <w:rPr>
          <w:rStyle w:val="l5def"/>
          <w:lang w:val="ro-RO"/>
        </w:rPr>
        <w:t>„</w:t>
      </w:r>
      <w:r w:rsidRPr="006F476F">
        <w:rPr>
          <w:rStyle w:val="l5def"/>
          <w:b/>
          <w:lang w:val="ro-RO"/>
        </w:rPr>
        <w:t>6.2.5</w:t>
      </w:r>
      <w:r w:rsidRPr="006F476F">
        <w:rPr>
          <w:rStyle w:val="l5def"/>
          <w:b/>
          <w:lang w:val="ro-RO"/>
        </w:rPr>
        <w:tab/>
      </w:r>
      <w:r w:rsidRPr="006F476F">
        <w:rPr>
          <w:rStyle w:val="l5def"/>
          <w:b/>
          <w:lang w:val="ro-RO"/>
        </w:rPr>
        <w:tab/>
        <w:t xml:space="preserve">Prescripţiile aplicabile recipientelor de presiune „non UN”, care nu sunt proiectate, fabricate şi probate conform normelor citate </w:t>
      </w:r>
      <w:r w:rsidR="007C2249">
        <w:rPr>
          <w:rStyle w:val="l5def"/>
          <w:b/>
          <w:lang w:val="ro-RO"/>
        </w:rPr>
        <w:t>ca</w:t>
      </w:r>
      <w:r w:rsidRPr="006F476F">
        <w:rPr>
          <w:rStyle w:val="l5def"/>
          <w:b/>
          <w:lang w:val="ro-RO"/>
        </w:rPr>
        <w:t xml:space="preserve"> referinţă</w:t>
      </w:r>
      <w:r w:rsidRPr="006F476F">
        <w:rPr>
          <w:rStyle w:val="l5def"/>
          <w:lang w:val="ro-RO"/>
        </w:rPr>
        <w:t xml:space="preserve"> </w:t>
      </w:r>
    </w:p>
    <w:p w:rsidR="00BE3989" w:rsidRPr="006F476F" w:rsidRDefault="00BE3989" w:rsidP="00BE3989">
      <w:pPr>
        <w:ind w:firstLine="1418"/>
        <w:jc w:val="both"/>
        <w:rPr>
          <w:rStyle w:val="l5def"/>
          <w:lang w:val="ro-RO"/>
        </w:rPr>
      </w:pPr>
      <w:r w:rsidRPr="006F476F">
        <w:rPr>
          <w:rStyle w:val="l5def"/>
          <w:lang w:val="ro-RO"/>
        </w:rPr>
        <w:t xml:space="preserve">Pentru a ţine cont de progresele ştiinţifice şi tehnice sau atunci când nicio normă (standard) nu este citată în 6.2.2 ori 6.2.4 sau pentru a trata aspectele specifice neprevăzute în normele (standardele) citate în 6.2.2 ori 6.2.4, autoritatea competentă poate recunoaşte folosirea unui cod tehnic care să garanteze acelaşi nivel de siguranţă. </w:t>
      </w:r>
    </w:p>
    <w:p w:rsidR="00BE3989" w:rsidRPr="006F476F" w:rsidRDefault="00BE3989" w:rsidP="00BE3989">
      <w:pPr>
        <w:ind w:firstLine="1418"/>
        <w:jc w:val="both"/>
        <w:rPr>
          <w:rStyle w:val="l5def"/>
          <w:lang w:val="ro-RO"/>
        </w:rPr>
      </w:pPr>
      <w:r w:rsidRPr="006F476F">
        <w:rPr>
          <w:rStyle w:val="l5def"/>
          <w:lang w:val="ro-RO"/>
        </w:rPr>
        <w:t>Organismul care trebuie să elibereze agrementul de tip trebuie să specifice procedura de control periodic dacă normele (standardele) citate ca referinţ</w:t>
      </w:r>
      <w:r w:rsidR="00B24995">
        <w:rPr>
          <w:rStyle w:val="l5def"/>
          <w:lang w:val="ro-RO"/>
        </w:rPr>
        <w:t>ă</w:t>
      </w:r>
      <w:r w:rsidRPr="006F476F">
        <w:rPr>
          <w:rStyle w:val="l5def"/>
          <w:lang w:val="ro-RO"/>
        </w:rPr>
        <w:t xml:space="preserve"> la 6.2.2 sau 6.2.4 nu sunt aplicabile sau nu trebuie aplicate.</w:t>
      </w:r>
    </w:p>
    <w:p w:rsidR="00BE3989" w:rsidRPr="006F476F" w:rsidRDefault="00BE3989" w:rsidP="00BE3989">
      <w:pPr>
        <w:ind w:firstLine="1418"/>
        <w:jc w:val="both"/>
        <w:rPr>
          <w:rStyle w:val="l5def"/>
          <w:lang w:val="ro-RO"/>
        </w:rPr>
      </w:pPr>
      <w:r w:rsidRPr="006F476F">
        <w:rPr>
          <w:rStyle w:val="l5def"/>
          <w:lang w:val="ro-RO"/>
        </w:rPr>
        <w:t>De îndată ce poate fi aplicată o normă (standard) nouă menționată la 6.2.2 sau 6.2.4, autoritatea competentă trebuie să își retragă recunoașterea codului tehnic corespunzător. Se poate aplica o perioadă de tranziție care se încheie cel târziu la data intrării în vigoare a următoarei ediții a RID.</w:t>
      </w:r>
    </w:p>
    <w:p w:rsidR="00BE3989" w:rsidRPr="006F476F" w:rsidRDefault="00BE3989" w:rsidP="00BE3989">
      <w:pPr>
        <w:ind w:firstLine="1418"/>
        <w:jc w:val="both"/>
        <w:rPr>
          <w:rStyle w:val="l5def"/>
          <w:lang w:val="ro-RO"/>
        </w:rPr>
      </w:pPr>
      <w:r w:rsidRPr="006F476F">
        <w:rPr>
          <w:rStyle w:val="l5def"/>
          <w:lang w:val="ro-RO"/>
        </w:rPr>
        <w:t xml:space="preserve">Autoritatea competentă trebuie să transmită secretariatului OTIF o listă cu codurile tehnice pe care le recunoaşte şi pe care trebuie să o actualizeze în caz de modificare. Această listă trebuie să includă următoarele informaţii: numele şi data codului tehnic, obiectul codului şi informaţiile privind modul de procurare al acestora. Secretariatul trebuie să facă această informaţie accesibilă publicului pe site-ul său de Internet. </w:t>
      </w:r>
    </w:p>
    <w:p w:rsidR="00BE3989" w:rsidRPr="006F476F" w:rsidRDefault="00BE3989" w:rsidP="00BE3989">
      <w:pPr>
        <w:ind w:firstLine="1418"/>
        <w:jc w:val="both"/>
        <w:rPr>
          <w:rStyle w:val="l5def"/>
          <w:lang w:val="ro-RO"/>
        </w:rPr>
      </w:pPr>
      <w:r w:rsidRPr="006F476F">
        <w:rPr>
          <w:rStyle w:val="l5def"/>
          <w:lang w:val="ro-RO"/>
        </w:rPr>
        <w:lastRenderedPageBreak/>
        <w:t xml:space="preserve">O normă care a fost adoptată pentru a fi citată ca referinţă într-o ediţie viitoare a RID poate fi aprobată de către autoritatea competentă în vederea utilizării sale fără a mai fi necesară o notificare a secretariatului OTIF. </w:t>
      </w:r>
    </w:p>
    <w:p w:rsidR="00BE3989" w:rsidRPr="006F476F" w:rsidRDefault="00BE3989" w:rsidP="00BE3989">
      <w:pPr>
        <w:ind w:firstLine="1418"/>
        <w:jc w:val="both"/>
        <w:rPr>
          <w:rStyle w:val="l5def"/>
          <w:lang w:val="ro-RO"/>
        </w:rPr>
      </w:pPr>
      <w:r w:rsidRPr="006F476F">
        <w:rPr>
          <w:rStyle w:val="l5def"/>
          <w:lang w:val="ro-RO"/>
        </w:rPr>
        <w:t xml:space="preserve">Prescripţiile din 6.2.1, 6.2.3 şi următoarele prescripţii trebuie, totuşi, să fie respectate. </w:t>
      </w:r>
    </w:p>
    <w:p w:rsidR="00BE3989" w:rsidRPr="006F476F" w:rsidRDefault="00BE3989" w:rsidP="00BE3989">
      <w:pPr>
        <w:ind w:firstLine="1418"/>
        <w:jc w:val="both"/>
        <w:rPr>
          <w:rStyle w:val="l5def"/>
          <w:lang w:val="ro-RO"/>
        </w:rPr>
      </w:pPr>
      <w:r w:rsidRPr="006F476F">
        <w:rPr>
          <w:rStyle w:val="l5def"/>
          <w:b/>
          <w:lang w:val="ro-RO"/>
        </w:rPr>
        <w:t>NOTĂ.</w:t>
      </w:r>
      <w:r w:rsidRPr="006F476F">
        <w:rPr>
          <w:rStyle w:val="l5def"/>
          <w:lang w:val="ro-RO"/>
        </w:rPr>
        <w:t xml:space="preserve"> Pentru prezenta secţiune, referirile la normele tehnice în 6.2.1 trebuie să fie considerate ca referiri la coduri tehnice.”</w:t>
      </w:r>
    </w:p>
    <w:p w:rsidR="00BE3989" w:rsidRPr="006F476F" w:rsidRDefault="00BE3989" w:rsidP="00BE3989">
      <w:pPr>
        <w:jc w:val="both"/>
        <w:rPr>
          <w:rStyle w:val="l5def"/>
          <w:lang w:val="ro-RO"/>
        </w:rPr>
      </w:pPr>
    </w:p>
    <w:p w:rsidR="00BE3989" w:rsidRPr="006F476F" w:rsidRDefault="00BE3989" w:rsidP="00BE3989">
      <w:pPr>
        <w:jc w:val="both"/>
        <w:rPr>
          <w:rStyle w:val="l5def"/>
          <w:lang w:val="ro-RO"/>
        </w:rPr>
      </w:pPr>
      <w:r w:rsidRPr="006F476F">
        <w:rPr>
          <w:rStyle w:val="l5def"/>
          <w:b/>
          <w:lang w:val="ro-RO"/>
        </w:rPr>
        <w:t>6.2.6.1.5</w:t>
      </w:r>
      <w:r w:rsidR="006B728A" w:rsidRPr="006F476F">
        <w:rPr>
          <w:rStyle w:val="l5def"/>
          <w:lang w:val="ro-RO"/>
        </w:rPr>
        <w:tab/>
        <w:t>Se modifică şi va avea următorul cuprins:</w:t>
      </w:r>
    </w:p>
    <w:p w:rsidR="006B728A" w:rsidRPr="006F476F" w:rsidRDefault="006B728A" w:rsidP="006B728A">
      <w:pPr>
        <w:jc w:val="both"/>
        <w:rPr>
          <w:rStyle w:val="l5def"/>
          <w:lang w:val="ro-RO"/>
        </w:rPr>
      </w:pPr>
      <w:r w:rsidRPr="006F476F">
        <w:rPr>
          <w:rStyle w:val="l5def"/>
          <w:lang w:val="ro-RO"/>
        </w:rPr>
        <w:t>„</w:t>
      </w:r>
      <w:r w:rsidRPr="006F476F">
        <w:rPr>
          <w:rStyle w:val="l5def"/>
          <w:b/>
          <w:lang w:val="ro-RO"/>
        </w:rPr>
        <w:t>6.2.6.1.5</w:t>
      </w:r>
      <w:r w:rsidRPr="006F476F">
        <w:rPr>
          <w:rStyle w:val="l5def"/>
          <w:lang w:val="ro-RO"/>
        </w:rPr>
        <w:tab/>
        <w:t>Presiunea internă a generatoarelor de aerosoli de la 50°C nu trebuie să depăşească nici două treimi din presiunea de încercare, nici 1,2 MPa (12 bar) în cazul utilizării gazelor lichefiate imflamabile, 1,32 MPa (13,2 bar) în cazul utilizării gazelor care nu sunt imflamabile şi 1,5 MPa (15 bar) în cazul utilizării gazelor comprimate sau dizolvate care nu sunt imflamabile. Acestea trebuie să fie umplute astfel încât la 50°C faza lichidă să nu ocupe mai mult de 95% din capacitatea lor. Recipientele de mică capacitate care conţin gaz (cartuşe de gaz) trebuie să respecte presiunea de încercare şi prescripţiile de umplere ale instrucţiunii de ambalare P200 de la 4.1.4.1. În plus, produsul presiunii de încercare şi a capacităţii în apă nu trebuie să depăşească 30 bar.litri pentru gazele lichefiate sau 54 bar.litri pentru gazele comprimate, iar presiunea de încercare nu trebuie să depăşească 250 bar pentru gazele lichefiate sau 450 bar pentru gazele comprimate.”</w:t>
      </w:r>
    </w:p>
    <w:p w:rsidR="006B728A" w:rsidRPr="006F476F" w:rsidRDefault="006B728A" w:rsidP="006B728A">
      <w:pPr>
        <w:jc w:val="both"/>
        <w:rPr>
          <w:rStyle w:val="l5def"/>
          <w:lang w:val="ro-RO"/>
        </w:rPr>
      </w:pPr>
    </w:p>
    <w:p w:rsidR="006B728A" w:rsidRPr="006F476F" w:rsidRDefault="006B728A" w:rsidP="006B728A">
      <w:pPr>
        <w:jc w:val="both"/>
        <w:rPr>
          <w:rStyle w:val="l5def"/>
          <w:b/>
          <w:lang w:val="ro-RO"/>
        </w:rPr>
      </w:pPr>
      <w:r w:rsidRPr="006F476F">
        <w:rPr>
          <w:rStyle w:val="l5def"/>
          <w:b/>
          <w:lang w:val="ro-RO"/>
        </w:rPr>
        <w:t>Capitolul 6.3</w:t>
      </w:r>
    </w:p>
    <w:p w:rsidR="006B728A" w:rsidRPr="006F476F" w:rsidRDefault="006B728A" w:rsidP="006B728A">
      <w:pPr>
        <w:jc w:val="both"/>
        <w:rPr>
          <w:rStyle w:val="l5def"/>
          <w:lang w:val="ro-RO"/>
        </w:rPr>
      </w:pPr>
      <w:r w:rsidRPr="006F476F">
        <w:rPr>
          <w:rStyle w:val="l5def"/>
          <w:lang w:val="ro-RO"/>
        </w:rPr>
        <w:tab/>
      </w:r>
      <w:r w:rsidRPr="006F476F">
        <w:rPr>
          <w:rStyle w:val="l5def"/>
          <w:lang w:val="ro-RO"/>
        </w:rPr>
        <w:tab/>
        <w:t>Se modifică titlul capitolului, astfel:</w:t>
      </w:r>
    </w:p>
    <w:p w:rsidR="006B728A" w:rsidRPr="006F476F" w:rsidRDefault="006B728A" w:rsidP="006B728A">
      <w:pPr>
        <w:jc w:val="center"/>
        <w:rPr>
          <w:rStyle w:val="l5def"/>
          <w:b/>
          <w:lang w:val="ro-RO"/>
        </w:rPr>
      </w:pPr>
      <w:r w:rsidRPr="006F476F">
        <w:rPr>
          <w:rStyle w:val="l5def"/>
          <w:lang w:val="ro-RO"/>
        </w:rPr>
        <w:t>„</w:t>
      </w:r>
      <w:r w:rsidRPr="006F476F">
        <w:rPr>
          <w:rStyle w:val="l5def"/>
          <w:b/>
          <w:lang w:val="ro-RO"/>
        </w:rPr>
        <w:t>CAPITOLUL 6.3.</w:t>
      </w:r>
    </w:p>
    <w:p w:rsidR="006B728A" w:rsidRPr="006F476F" w:rsidRDefault="006B728A" w:rsidP="006B728A">
      <w:pPr>
        <w:jc w:val="center"/>
        <w:rPr>
          <w:rStyle w:val="l5def"/>
          <w:lang w:val="ro-RO"/>
        </w:rPr>
      </w:pPr>
      <w:r w:rsidRPr="006F476F">
        <w:rPr>
          <w:rStyle w:val="l5def"/>
          <w:b/>
          <w:lang w:val="ro-RO"/>
        </w:rPr>
        <w:t>Prescripţii privind construcţia ambalajelor pentru materiile infecţioase (Categoria A) din clasa 6.2 (nr. ONU 2814 şi 2900) şi probele la care acestea trebuie să fie supuse</w:t>
      </w:r>
      <w:r w:rsidRPr="006F476F">
        <w:rPr>
          <w:rStyle w:val="l5def"/>
          <w:lang w:val="ro-RO"/>
        </w:rPr>
        <w:t>”</w:t>
      </w:r>
    </w:p>
    <w:p w:rsidR="008937BE" w:rsidRPr="006F476F" w:rsidRDefault="008937BE" w:rsidP="00BE3989">
      <w:pPr>
        <w:jc w:val="both"/>
        <w:rPr>
          <w:rStyle w:val="l5def"/>
          <w:lang w:val="ro-RO"/>
        </w:rPr>
      </w:pPr>
    </w:p>
    <w:p w:rsidR="00D25BF7" w:rsidRPr="006F476F" w:rsidRDefault="006B728A" w:rsidP="006B728A">
      <w:pPr>
        <w:jc w:val="both"/>
        <w:rPr>
          <w:rStyle w:val="l5def"/>
          <w:lang w:val="ro-RO"/>
        </w:rPr>
      </w:pPr>
      <w:r w:rsidRPr="006F476F">
        <w:rPr>
          <w:rStyle w:val="l5def"/>
          <w:b/>
          <w:lang w:val="ro-RO"/>
        </w:rPr>
        <w:t>6.3.1.1</w:t>
      </w:r>
      <w:r w:rsidRPr="006F476F">
        <w:rPr>
          <w:rStyle w:val="l5def"/>
          <w:b/>
          <w:lang w:val="ro-RO"/>
        </w:rPr>
        <w:tab/>
      </w:r>
      <w:r w:rsidRPr="006F476F">
        <w:rPr>
          <w:rStyle w:val="l5def"/>
          <w:lang w:val="ro-RO"/>
        </w:rPr>
        <w:tab/>
        <w:t>Se modifică şi va avea următorul cuprins:</w:t>
      </w:r>
    </w:p>
    <w:p w:rsidR="006B728A" w:rsidRPr="006F476F" w:rsidRDefault="006B728A" w:rsidP="006B728A">
      <w:pPr>
        <w:jc w:val="both"/>
        <w:rPr>
          <w:rStyle w:val="l5def"/>
          <w:lang w:val="ro-RO"/>
        </w:rPr>
      </w:pPr>
      <w:r w:rsidRPr="006F476F">
        <w:rPr>
          <w:rStyle w:val="l5def"/>
          <w:lang w:val="ro-RO"/>
        </w:rPr>
        <w:t>„</w:t>
      </w:r>
      <w:r w:rsidRPr="006F476F">
        <w:rPr>
          <w:rStyle w:val="l5def"/>
          <w:b/>
          <w:lang w:val="ro-RO"/>
        </w:rPr>
        <w:t>6.3.1.1</w:t>
      </w:r>
      <w:r w:rsidRPr="006F476F">
        <w:rPr>
          <w:rStyle w:val="l5def"/>
          <w:lang w:val="ro-RO"/>
        </w:rPr>
        <w:tab/>
        <w:t>Prescripţiile prezentului capitol se aplică ambalajelor pentru transportul materiilor infecţioase din categoria A, nr. ONU 2814 şi 2900.”</w:t>
      </w:r>
    </w:p>
    <w:p w:rsidR="006B728A" w:rsidRPr="006F476F" w:rsidRDefault="006B728A" w:rsidP="006B728A">
      <w:pPr>
        <w:jc w:val="both"/>
        <w:rPr>
          <w:rStyle w:val="l5def"/>
          <w:lang w:val="ro-RO"/>
        </w:rPr>
      </w:pPr>
    </w:p>
    <w:p w:rsidR="006B728A" w:rsidRPr="006F476F" w:rsidRDefault="006B728A" w:rsidP="006B728A">
      <w:pPr>
        <w:jc w:val="both"/>
        <w:rPr>
          <w:rStyle w:val="l5def"/>
          <w:lang w:val="ro-RO"/>
        </w:rPr>
      </w:pPr>
      <w:r w:rsidRPr="006F476F">
        <w:rPr>
          <w:rStyle w:val="l5def"/>
          <w:b/>
          <w:lang w:val="ro-RO"/>
        </w:rPr>
        <w:t>6.3.4.1</w:t>
      </w:r>
      <w:r w:rsidRPr="006F476F">
        <w:rPr>
          <w:rStyle w:val="l5def"/>
          <w:b/>
          <w:lang w:val="ro-RO"/>
        </w:rPr>
        <w:tab/>
      </w:r>
      <w:r w:rsidRPr="006F476F">
        <w:rPr>
          <w:rStyle w:val="l5def"/>
          <w:lang w:val="ro-RO"/>
        </w:rPr>
        <w:tab/>
        <w:t>Se modifică şi va avea următorul cuprins:</w:t>
      </w:r>
    </w:p>
    <w:p w:rsidR="006B728A" w:rsidRPr="006F476F" w:rsidRDefault="006B728A" w:rsidP="00793902">
      <w:pPr>
        <w:jc w:val="both"/>
        <w:rPr>
          <w:rStyle w:val="l5def"/>
          <w:lang w:val="ro-RO"/>
        </w:rPr>
      </w:pPr>
      <w:r w:rsidRPr="006F476F">
        <w:rPr>
          <w:rStyle w:val="l5def"/>
          <w:lang w:val="ro-RO"/>
        </w:rPr>
        <w:t>„</w:t>
      </w:r>
      <w:r w:rsidRPr="006F476F">
        <w:rPr>
          <w:rStyle w:val="l5def"/>
          <w:b/>
          <w:lang w:val="ro-RO"/>
        </w:rPr>
        <w:t>6.3.4.1</w:t>
      </w:r>
      <w:r w:rsidRPr="006F476F">
        <w:rPr>
          <w:rStyle w:val="l5def"/>
          <w:lang w:val="ro-RO"/>
        </w:rPr>
        <w:tab/>
      </w:r>
      <w:r w:rsidR="00C01B4A" w:rsidRPr="006F476F">
        <w:rPr>
          <w:rStyle w:val="l5def"/>
          <w:lang w:val="ro-RO"/>
        </w:rPr>
        <w:t>Orice ambalaj destinat utilizării conform RID trebuie să aibă mărci durabile, lizibile şi plasate într-un loc şi cu o mărime în aşa măsură încât să fie uşor vizibile în raport cu ambalajul. Pentru coletele care au o masă brută de peste 30 kg, mărcile sau reproducere</w:t>
      </w:r>
      <w:r w:rsidR="00793902" w:rsidRPr="006F476F">
        <w:rPr>
          <w:rStyle w:val="l5def"/>
          <w:lang w:val="ro-RO"/>
        </w:rPr>
        <w:t>a</w:t>
      </w:r>
      <w:r w:rsidR="00C01B4A" w:rsidRPr="006F476F">
        <w:rPr>
          <w:rStyle w:val="l5def"/>
          <w:lang w:val="ro-RO"/>
        </w:rPr>
        <w:t xml:space="preserve"> acestora trebuie să figureze deasupra sau pe partea laterală a ambalajului. Literele, cifrele şi simbolurile trebuie să aibă cel puţin 12 mm înălţime, cu excepţia ambalajelor </w:t>
      </w:r>
      <w:r w:rsidR="00793902" w:rsidRPr="006F476F">
        <w:rPr>
          <w:rStyle w:val="l5def"/>
          <w:lang w:val="ro-RO"/>
        </w:rPr>
        <w:t>cu o capacitate care nu depăşeşte 30 litri sau cu masă netă care nu depăşeşte 30 kg, unde</w:t>
      </w:r>
      <w:r w:rsidR="00C01B4A" w:rsidRPr="006F476F">
        <w:rPr>
          <w:rStyle w:val="l5def"/>
          <w:lang w:val="ro-RO"/>
        </w:rPr>
        <w:t xml:space="preserve"> unde înălţimea lor trebuie să fie de cel puţin 6 mm, ca şi pentru ambalajel</w:t>
      </w:r>
      <w:r w:rsidR="00793902" w:rsidRPr="006F476F">
        <w:rPr>
          <w:rStyle w:val="l5def"/>
          <w:lang w:val="ro-RO"/>
        </w:rPr>
        <w:t xml:space="preserve">e cu o capacitate care nu depăşeşte 5 litri sau cu masa netă care nu depăşeşte 5 kg, </w:t>
      </w:r>
      <w:r w:rsidR="00C01B4A" w:rsidRPr="006F476F">
        <w:rPr>
          <w:rStyle w:val="l5def"/>
          <w:lang w:val="ro-RO"/>
        </w:rPr>
        <w:t>unde trebuie să aibă dimensiuni adecvate.”</w:t>
      </w:r>
      <w:r w:rsidR="00793902" w:rsidRPr="006F476F">
        <w:rPr>
          <w:rStyle w:val="l5def"/>
          <w:lang w:val="ro-RO"/>
        </w:rPr>
        <w:t>.</w:t>
      </w:r>
    </w:p>
    <w:p w:rsidR="00793902" w:rsidRPr="006F476F" w:rsidRDefault="00793902" w:rsidP="00793902">
      <w:pPr>
        <w:jc w:val="both"/>
        <w:rPr>
          <w:rStyle w:val="l5def"/>
          <w:lang w:val="ro-RO"/>
        </w:rPr>
      </w:pPr>
    </w:p>
    <w:p w:rsidR="00793902" w:rsidRPr="006F476F" w:rsidRDefault="00793902" w:rsidP="00793902">
      <w:pPr>
        <w:jc w:val="both"/>
        <w:rPr>
          <w:rStyle w:val="l5def"/>
          <w:lang w:val="ro-RO"/>
        </w:rPr>
      </w:pPr>
      <w:r w:rsidRPr="006F476F">
        <w:rPr>
          <w:rStyle w:val="l5def"/>
          <w:b/>
          <w:lang w:val="ro-RO"/>
        </w:rPr>
        <w:t>6.3.5.2.2</w:t>
      </w:r>
      <w:r w:rsidRPr="006F476F">
        <w:rPr>
          <w:rStyle w:val="l5def"/>
          <w:lang w:val="ro-RO"/>
        </w:rPr>
        <w:tab/>
        <w:t>În tabel se efectuează următoarele modificări:</w:t>
      </w:r>
    </w:p>
    <w:p w:rsidR="00793902" w:rsidRPr="006F476F" w:rsidRDefault="00793902" w:rsidP="00793902">
      <w:pPr>
        <w:jc w:val="both"/>
        <w:rPr>
          <w:rStyle w:val="l5def"/>
          <w:lang w:val="ro-RO"/>
        </w:rPr>
      </w:pPr>
      <w:r w:rsidRPr="006F476F">
        <w:rPr>
          <w:rStyle w:val="l5def"/>
          <w:lang w:val="ro-RO"/>
        </w:rPr>
        <w:tab/>
      </w:r>
      <w:r w:rsidRPr="006F476F">
        <w:rPr>
          <w:rStyle w:val="l5def"/>
          <w:lang w:val="ro-RO"/>
        </w:rPr>
        <w:tab/>
        <w:t>- se înlocuieşte sintagma „Aspersiune de apă 6.3.5.3.6.1” cu „Aspersiune de apă 6.3.5.3.5.1”</w:t>
      </w:r>
      <w:r w:rsidR="00F56A14" w:rsidRPr="006F476F">
        <w:rPr>
          <w:rStyle w:val="l5def"/>
          <w:lang w:val="ro-RO"/>
        </w:rPr>
        <w:t>;</w:t>
      </w:r>
    </w:p>
    <w:p w:rsidR="00793902" w:rsidRPr="006F476F" w:rsidRDefault="00793902" w:rsidP="00793902">
      <w:pPr>
        <w:jc w:val="both"/>
        <w:rPr>
          <w:rStyle w:val="l5def"/>
          <w:lang w:val="ro-RO"/>
        </w:rPr>
      </w:pPr>
      <w:r w:rsidRPr="006F476F">
        <w:rPr>
          <w:rStyle w:val="l5def"/>
          <w:lang w:val="ro-RO"/>
        </w:rPr>
        <w:tab/>
      </w:r>
      <w:r w:rsidRPr="006F476F">
        <w:rPr>
          <w:rStyle w:val="l5def"/>
          <w:lang w:val="ro-RO"/>
        </w:rPr>
        <w:tab/>
        <w:t>- se înlocuieşte sintagma „Condiţionare la rece 6.3.5.3.6.2” cu „Condiţionare la rece 6.3.5.3.5.2”</w:t>
      </w:r>
      <w:r w:rsidR="00F56A14" w:rsidRPr="006F476F">
        <w:rPr>
          <w:rStyle w:val="l5def"/>
          <w:lang w:val="ro-RO"/>
        </w:rPr>
        <w:t>;</w:t>
      </w:r>
    </w:p>
    <w:p w:rsidR="00793902" w:rsidRPr="006F476F" w:rsidRDefault="00793902" w:rsidP="00793902">
      <w:pPr>
        <w:jc w:val="both"/>
        <w:rPr>
          <w:rStyle w:val="l5def"/>
          <w:lang w:val="ro-RO"/>
        </w:rPr>
      </w:pPr>
      <w:r w:rsidRPr="006F476F">
        <w:rPr>
          <w:rStyle w:val="l5def"/>
          <w:lang w:val="ro-RO"/>
        </w:rPr>
        <w:lastRenderedPageBreak/>
        <w:tab/>
      </w:r>
      <w:r w:rsidRPr="006F476F">
        <w:rPr>
          <w:rStyle w:val="l5def"/>
          <w:lang w:val="ro-RO"/>
        </w:rPr>
        <w:tab/>
        <w:t>- se înlocuieşte sintagma „Cădere suplimentară 6.3.5.3.6.3” cu „Cădere suplimentară 6.3.5.3.5.3”</w:t>
      </w:r>
      <w:r w:rsidR="00F56A14" w:rsidRPr="006F476F">
        <w:rPr>
          <w:rStyle w:val="l5def"/>
          <w:lang w:val="ro-RO"/>
        </w:rPr>
        <w:t>.</w:t>
      </w:r>
    </w:p>
    <w:p w:rsidR="00F56A14" w:rsidRPr="006F476F" w:rsidRDefault="00F56A14" w:rsidP="00793902">
      <w:pPr>
        <w:jc w:val="both"/>
        <w:rPr>
          <w:rStyle w:val="l5def"/>
          <w:lang w:val="ro-RO"/>
        </w:rPr>
      </w:pPr>
      <w:r w:rsidRPr="006F476F">
        <w:rPr>
          <w:rStyle w:val="l5def"/>
          <w:lang w:val="ro-RO"/>
        </w:rPr>
        <w:tab/>
      </w:r>
      <w:r w:rsidRPr="006F476F">
        <w:rPr>
          <w:rStyle w:val="l5def"/>
          <w:lang w:val="ro-RO"/>
        </w:rPr>
        <w:tab/>
      </w:r>
    </w:p>
    <w:p w:rsidR="00F56A14" w:rsidRPr="006F476F" w:rsidRDefault="00F56A14" w:rsidP="00793902">
      <w:pPr>
        <w:jc w:val="both"/>
        <w:rPr>
          <w:rStyle w:val="l5def"/>
          <w:lang w:val="ro-RO"/>
        </w:rPr>
      </w:pPr>
      <w:r w:rsidRPr="006F476F">
        <w:rPr>
          <w:rStyle w:val="l5def"/>
          <w:lang w:val="ro-RO"/>
        </w:rPr>
        <w:tab/>
      </w:r>
      <w:r w:rsidRPr="006F476F">
        <w:rPr>
          <w:rStyle w:val="l5def"/>
          <w:lang w:val="ro-RO"/>
        </w:rPr>
        <w:tab/>
        <w:t>Primul sub-paragraf de sub „Explicaţii privind utilizarea tabelului:” se modifică şi va avea următorul cuprins:</w:t>
      </w:r>
    </w:p>
    <w:p w:rsidR="00F56A14" w:rsidRPr="006F476F" w:rsidRDefault="00F56A14" w:rsidP="00793902">
      <w:pPr>
        <w:jc w:val="both"/>
        <w:rPr>
          <w:rStyle w:val="l5def"/>
          <w:lang w:val="ro-RO"/>
        </w:rPr>
      </w:pPr>
      <w:r w:rsidRPr="006F476F">
        <w:rPr>
          <w:rStyle w:val="l5def"/>
          <w:lang w:val="ro-RO"/>
        </w:rPr>
        <w:tab/>
      </w:r>
      <w:r w:rsidRPr="006F476F">
        <w:rPr>
          <w:rStyle w:val="l5def"/>
          <w:lang w:val="ro-RO"/>
        </w:rPr>
        <w:tab/>
        <w:t>„Dacă ambalajul supus probei este constituit dintr-o cutie exterioară din carton cu un recipient primar din plastic, cinci eşantioane trebuie să fie supuse unei probe de aspersiune de apă (vezi 6.3.5.3.5.1) înaintea probei de cădere şi alte cinci trebuie să fie condiţionate la -18°C (vezi 6.3.5.3.5.2) înainte de proba de cădere. Dacă ambalajul este destinat conţinerii de zăpadă carbonică, un singur eşantion suplimentar trebuie să suporte o încercare de cădere conform 6.3.5.3.5.3.”</w:t>
      </w:r>
    </w:p>
    <w:p w:rsidR="00740BFD" w:rsidRPr="006F476F" w:rsidRDefault="00740BFD" w:rsidP="00651656">
      <w:pPr>
        <w:jc w:val="both"/>
        <w:rPr>
          <w:rStyle w:val="l5def"/>
          <w:lang w:val="ro-RO"/>
        </w:rPr>
      </w:pPr>
    </w:p>
    <w:p w:rsidR="00544718" w:rsidRPr="006F476F" w:rsidRDefault="00544718" w:rsidP="00651656">
      <w:pPr>
        <w:jc w:val="both"/>
        <w:rPr>
          <w:rStyle w:val="l5def"/>
          <w:lang w:val="ro-RO"/>
        </w:rPr>
      </w:pPr>
      <w:r w:rsidRPr="006F476F">
        <w:rPr>
          <w:rStyle w:val="l5def"/>
          <w:b/>
          <w:lang w:val="ro-RO"/>
        </w:rPr>
        <w:t>6.3.5.3</w:t>
      </w:r>
      <w:r w:rsidRPr="006F476F">
        <w:rPr>
          <w:rStyle w:val="l5def"/>
          <w:b/>
          <w:lang w:val="ro-RO"/>
        </w:rPr>
        <w:tab/>
      </w:r>
      <w:r w:rsidRPr="006F476F">
        <w:rPr>
          <w:rStyle w:val="l5def"/>
          <w:lang w:val="ro-RO"/>
        </w:rPr>
        <w:tab/>
        <w:t>Secţiunea 6.3.5.3 şi toate subsecţiunile sale (6.3.5.3.1 – 6.3.5.3.6.3) se modifică şi vor avea următorul cuprins:</w:t>
      </w:r>
    </w:p>
    <w:p w:rsidR="00490100" w:rsidRPr="006F476F" w:rsidRDefault="00490100" w:rsidP="00651656">
      <w:pPr>
        <w:jc w:val="both"/>
        <w:rPr>
          <w:rStyle w:val="l5def"/>
          <w:lang w:val="ro-RO"/>
        </w:rPr>
      </w:pPr>
      <w:r w:rsidRPr="006F476F">
        <w:rPr>
          <w:rStyle w:val="l5def"/>
          <w:lang w:val="ro-RO"/>
        </w:rPr>
        <w:t>„</w:t>
      </w:r>
      <w:r w:rsidRPr="006F476F">
        <w:rPr>
          <w:rStyle w:val="l5def"/>
          <w:b/>
          <w:lang w:val="ro-RO"/>
        </w:rPr>
        <w:t>6.3.5.3</w:t>
      </w:r>
      <w:r w:rsidRPr="006F476F">
        <w:rPr>
          <w:rStyle w:val="l5def"/>
          <w:lang w:val="ro-RO"/>
        </w:rPr>
        <w:tab/>
      </w:r>
      <w:r w:rsidRPr="006F476F">
        <w:rPr>
          <w:rStyle w:val="l5def"/>
          <w:b/>
          <w:lang w:val="ro-RO"/>
        </w:rPr>
        <w:t>Probă de cădere</w:t>
      </w:r>
    </w:p>
    <w:p w:rsidR="00A415D1" w:rsidRDefault="00A415D1" w:rsidP="00651656">
      <w:pPr>
        <w:jc w:val="both"/>
        <w:rPr>
          <w:rStyle w:val="l5def"/>
          <w:b/>
          <w:lang w:val="ro-RO"/>
        </w:rPr>
      </w:pPr>
    </w:p>
    <w:p w:rsidR="00490100" w:rsidRPr="006F476F" w:rsidRDefault="00490100" w:rsidP="00651656">
      <w:pPr>
        <w:jc w:val="both"/>
        <w:rPr>
          <w:rStyle w:val="l5def"/>
          <w:lang w:val="ro-RO"/>
        </w:rPr>
      </w:pPr>
      <w:r w:rsidRPr="006F476F">
        <w:rPr>
          <w:rStyle w:val="l5def"/>
          <w:b/>
          <w:lang w:val="ro-RO"/>
        </w:rPr>
        <w:t>6.3.5.3.1</w:t>
      </w:r>
      <w:r w:rsidRPr="006F476F">
        <w:rPr>
          <w:rStyle w:val="l5def"/>
          <w:lang w:val="ro-RO"/>
        </w:rPr>
        <w:tab/>
        <w:t>Înălţimea de cădere şi ţinta</w:t>
      </w:r>
    </w:p>
    <w:p w:rsidR="00490100" w:rsidRPr="006F476F" w:rsidRDefault="00490100" w:rsidP="00651656">
      <w:pPr>
        <w:jc w:val="both"/>
        <w:rPr>
          <w:rStyle w:val="l5def"/>
          <w:lang w:val="ro-RO"/>
        </w:rPr>
      </w:pPr>
      <w:r w:rsidRPr="006F476F">
        <w:rPr>
          <w:rStyle w:val="l5def"/>
          <w:lang w:val="ro-RO"/>
        </w:rPr>
        <w:tab/>
      </w:r>
      <w:r w:rsidRPr="006F476F">
        <w:rPr>
          <w:rStyle w:val="l5def"/>
          <w:lang w:val="ro-RO"/>
        </w:rPr>
        <w:tab/>
        <w:t>Eşantioanele trebuie să fie supuse unor probe de cădere liberă de la o înălţime de 9 m, pe o suprafaţă neelastică, orizontală, plană, masivă şi rigidă conform prescripţiilor de la 6.1.5.3.4.</w:t>
      </w:r>
    </w:p>
    <w:p w:rsidR="00490100" w:rsidRPr="006F476F" w:rsidRDefault="00490100" w:rsidP="00651656">
      <w:pPr>
        <w:jc w:val="both"/>
        <w:rPr>
          <w:rStyle w:val="l5def"/>
          <w:lang w:val="ro-RO"/>
        </w:rPr>
      </w:pPr>
    </w:p>
    <w:p w:rsidR="00490100" w:rsidRPr="006F476F" w:rsidRDefault="00490100" w:rsidP="00651656">
      <w:pPr>
        <w:jc w:val="both"/>
        <w:rPr>
          <w:rStyle w:val="l5def"/>
          <w:lang w:val="ro-RO"/>
        </w:rPr>
      </w:pPr>
      <w:r w:rsidRPr="006F476F">
        <w:rPr>
          <w:rStyle w:val="l5def"/>
          <w:b/>
          <w:lang w:val="ro-RO"/>
        </w:rPr>
        <w:t>6.3.5.3.2</w:t>
      </w:r>
      <w:r w:rsidRPr="006F476F">
        <w:rPr>
          <w:rStyle w:val="l5def"/>
          <w:b/>
          <w:lang w:val="ro-RO"/>
        </w:rPr>
        <w:tab/>
      </w:r>
      <w:r w:rsidRPr="006F476F">
        <w:rPr>
          <w:rStyle w:val="l5def"/>
          <w:lang w:val="ro-RO"/>
        </w:rPr>
        <w:t>Numărul eşantioanelor şi orientarea la cădere</w:t>
      </w:r>
    </w:p>
    <w:p w:rsidR="00490100" w:rsidRPr="006F476F" w:rsidRDefault="00490100" w:rsidP="00651656">
      <w:pPr>
        <w:jc w:val="both"/>
        <w:rPr>
          <w:rStyle w:val="l5def"/>
          <w:lang w:val="ro-RO"/>
        </w:rPr>
      </w:pPr>
    </w:p>
    <w:p w:rsidR="00490100" w:rsidRPr="006F476F" w:rsidRDefault="00490100" w:rsidP="00490100">
      <w:pPr>
        <w:jc w:val="both"/>
        <w:rPr>
          <w:rStyle w:val="l5def"/>
          <w:lang w:val="ro-RO"/>
        </w:rPr>
      </w:pPr>
      <w:r w:rsidRPr="006F476F">
        <w:rPr>
          <w:rStyle w:val="l5def"/>
          <w:b/>
          <w:lang w:val="ro-RO"/>
        </w:rPr>
        <w:t>6.3.5.3.2.1</w:t>
      </w:r>
      <w:r w:rsidRPr="006F476F">
        <w:rPr>
          <w:rStyle w:val="l5def"/>
          <w:lang w:val="ro-RO"/>
        </w:rPr>
        <w:t xml:space="preserve"> </w:t>
      </w:r>
      <w:r w:rsidRPr="006F476F">
        <w:rPr>
          <w:rStyle w:val="l5def"/>
          <w:lang w:val="ro-RO"/>
        </w:rPr>
        <w:tab/>
        <w:t xml:space="preserve">Dacă au forma unei cutii, cinci specimene vor fi probate succesiv în următoarele orientări: </w:t>
      </w:r>
    </w:p>
    <w:p w:rsidR="00490100" w:rsidRPr="006F476F" w:rsidRDefault="00490100" w:rsidP="00490100">
      <w:pPr>
        <w:jc w:val="both"/>
        <w:rPr>
          <w:rStyle w:val="l5def"/>
          <w:lang w:val="ro-RO"/>
        </w:rPr>
      </w:pPr>
      <w:r w:rsidRPr="006F476F">
        <w:rPr>
          <w:rStyle w:val="l5def"/>
          <w:lang w:val="ro-RO"/>
        </w:rPr>
        <w:t xml:space="preserve">   </w:t>
      </w:r>
      <w:r w:rsidRPr="006F476F">
        <w:rPr>
          <w:rStyle w:val="l5def"/>
          <w:lang w:val="ro-RO"/>
        </w:rPr>
        <w:tab/>
      </w:r>
      <w:r w:rsidRPr="006F476F">
        <w:rPr>
          <w:rStyle w:val="l5def"/>
          <w:lang w:val="ro-RO"/>
        </w:rPr>
        <w:tab/>
        <w:t xml:space="preserve">a) cu fundul cutiei pe o suprafaţă plană; </w:t>
      </w:r>
    </w:p>
    <w:p w:rsidR="00490100" w:rsidRPr="006F476F" w:rsidRDefault="00490100" w:rsidP="00490100">
      <w:pPr>
        <w:ind w:left="1440"/>
        <w:jc w:val="both"/>
        <w:rPr>
          <w:rStyle w:val="l5def"/>
          <w:lang w:val="ro-RO"/>
        </w:rPr>
      </w:pPr>
      <w:r w:rsidRPr="006F476F">
        <w:rPr>
          <w:rStyle w:val="l5def"/>
          <w:lang w:val="ro-RO"/>
        </w:rPr>
        <w:t xml:space="preserve">b) cu partea de sus a cutiei pe o suprafaţă plană; </w:t>
      </w:r>
    </w:p>
    <w:p w:rsidR="00490100" w:rsidRPr="006F476F" w:rsidRDefault="00490100" w:rsidP="00490100">
      <w:pPr>
        <w:ind w:left="720" w:firstLine="720"/>
        <w:jc w:val="both"/>
        <w:rPr>
          <w:rStyle w:val="l5def"/>
          <w:lang w:val="ro-RO"/>
        </w:rPr>
      </w:pPr>
      <w:r w:rsidRPr="006F476F">
        <w:rPr>
          <w:rStyle w:val="l5def"/>
          <w:lang w:val="ro-RO"/>
        </w:rPr>
        <w:t xml:space="preserve">c) cu latura cea mai lungă pe o suprafaţă plană; </w:t>
      </w:r>
    </w:p>
    <w:p w:rsidR="00490100" w:rsidRPr="006F476F" w:rsidRDefault="00490100" w:rsidP="00490100">
      <w:pPr>
        <w:ind w:left="720" w:firstLine="720"/>
        <w:jc w:val="both"/>
        <w:rPr>
          <w:rStyle w:val="l5def"/>
          <w:lang w:val="ro-RO"/>
        </w:rPr>
      </w:pPr>
      <w:r w:rsidRPr="006F476F">
        <w:rPr>
          <w:rStyle w:val="l5def"/>
          <w:lang w:val="ro-RO"/>
        </w:rPr>
        <w:t xml:space="preserve">d) cu latura cea mai scurtă pe o suprafaţă plană; </w:t>
      </w:r>
    </w:p>
    <w:p w:rsidR="00490100" w:rsidRPr="006F476F" w:rsidRDefault="00490100" w:rsidP="00490100">
      <w:pPr>
        <w:ind w:left="720" w:firstLine="720"/>
        <w:jc w:val="both"/>
        <w:rPr>
          <w:rStyle w:val="l5def"/>
          <w:lang w:val="ro-RO"/>
        </w:rPr>
      </w:pPr>
      <w:r w:rsidRPr="006F476F">
        <w:rPr>
          <w:rStyle w:val="l5def"/>
          <w:lang w:val="ro-RO"/>
        </w:rPr>
        <w:t xml:space="preserve">e) pe un colţ. </w:t>
      </w:r>
    </w:p>
    <w:p w:rsidR="00490100" w:rsidRPr="006F476F" w:rsidRDefault="00490100" w:rsidP="00490100">
      <w:pPr>
        <w:jc w:val="both"/>
        <w:rPr>
          <w:rStyle w:val="l5def"/>
          <w:lang w:val="ro-RO"/>
        </w:rPr>
      </w:pPr>
    </w:p>
    <w:p w:rsidR="00490100" w:rsidRPr="006F476F" w:rsidRDefault="00490100" w:rsidP="00490100">
      <w:pPr>
        <w:jc w:val="both"/>
        <w:rPr>
          <w:rStyle w:val="l5def"/>
          <w:lang w:val="ro-RO"/>
        </w:rPr>
      </w:pPr>
      <w:r w:rsidRPr="006F476F">
        <w:rPr>
          <w:rStyle w:val="l5def"/>
          <w:b/>
          <w:lang w:val="ro-RO"/>
        </w:rPr>
        <w:t>6.3.5.3.2.2</w:t>
      </w:r>
      <w:r w:rsidRPr="006F476F">
        <w:rPr>
          <w:rStyle w:val="l5def"/>
          <w:lang w:val="ro-RO"/>
        </w:rPr>
        <w:tab/>
        <w:t xml:space="preserve">Dacă au forma unui butoi sau a unui bidon (canistră), trei specimene vor fi probate succesiv, în următoarele orientări: </w:t>
      </w:r>
    </w:p>
    <w:p w:rsidR="00490100" w:rsidRPr="006F476F" w:rsidRDefault="00490100" w:rsidP="00490100">
      <w:pPr>
        <w:ind w:firstLine="1440"/>
        <w:jc w:val="both"/>
        <w:rPr>
          <w:rStyle w:val="l5def"/>
          <w:lang w:val="ro-RO"/>
        </w:rPr>
      </w:pPr>
      <w:r w:rsidRPr="006F476F">
        <w:rPr>
          <w:rStyle w:val="l5def"/>
          <w:lang w:val="ro-RO"/>
        </w:rPr>
        <w:t xml:space="preserve">a) în diagonală pe marginea superioară, centrul de greutate fiind situat direct deasupra punctului de impact; </w:t>
      </w:r>
    </w:p>
    <w:p w:rsidR="00490100" w:rsidRPr="006F476F" w:rsidRDefault="00490100" w:rsidP="00490100">
      <w:pPr>
        <w:ind w:left="720" w:firstLine="720"/>
        <w:jc w:val="both"/>
        <w:rPr>
          <w:rStyle w:val="l5def"/>
          <w:lang w:val="ro-RO"/>
        </w:rPr>
      </w:pPr>
      <w:r w:rsidRPr="006F476F">
        <w:rPr>
          <w:rStyle w:val="l5def"/>
          <w:lang w:val="ro-RO"/>
        </w:rPr>
        <w:t xml:space="preserve">b) în diagonală pe marginea inferioară; </w:t>
      </w:r>
    </w:p>
    <w:p w:rsidR="00490100" w:rsidRPr="006F476F" w:rsidRDefault="00490100" w:rsidP="00490100">
      <w:pPr>
        <w:ind w:left="720" w:firstLine="720"/>
        <w:jc w:val="both"/>
        <w:rPr>
          <w:rStyle w:val="l5def"/>
          <w:lang w:val="ro-RO"/>
        </w:rPr>
      </w:pPr>
      <w:r w:rsidRPr="006F476F">
        <w:rPr>
          <w:rStyle w:val="l5def"/>
          <w:lang w:val="ro-RO"/>
        </w:rPr>
        <w:t xml:space="preserve">c) cu </w:t>
      </w:r>
      <w:r w:rsidR="00047684" w:rsidRPr="006F476F">
        <w:rPr>
          <w:rStyle w:val="l5def"/>
          <w:lang w:val="ro-RO"/>
        </w:rPr>
        <w:t xml:space="preserve">virola sau </w:t>
      </w:r>
      <w:r w:rsidRPr="006F476F">
        <w:rPr>
          <w:rStyle w:val="l5def"/>
          <w:lang w:val="ro-RO"/>
        </w:rPr>
        <w:t>partea</w:t>
      </w:r>
      <w:r w:rsidR="00047684" w:rsidRPr="006F476F">
        <w:rPr>
          <w:rStyle w:val="l5def"/>
          <w:lang w:val="ro-RO"/>
        </w:rPr>
        <w:t xml:space="preserve"> laterală pe o suprafaţă plană.</w:t>
      </w:r>
    </w:p>
    <w:p w:rsidR="00490100" w:rsidRPr="006F476F" w:rsidRDefault="00490100" w:rsidP="00490100">
      <w:pPr>
        <w:jc w:val="both"/>
        <w:rPr>
          <w:rStyle w:val="l5def"/>
          <w:lang w:val="ro-RO"/>
        </w:rPr>
      </w:pPr>
    </w:p>
    <w:p w:rsidR="00490100" w:rsidRPr="006F476F" w:rsidRDefault="00047684" w:rsidP="00651656">
      <w:pPr>
        <w:jc w:val="both"/>
        <w:rPr>
          <w:rStyle w:val="l5def"/>
          <w:lang w:val="ro-RO"/>
        </w:rPr>
      </w:pPr>
      <w:r w:rsidRPr="006F476F">
        <w:rPr>
          <w:rStyle w:val="l5def"/>
          <w:b/>
          <w:lang w:val="ro-RO"/>
        </w:rPr>
        <w:t>6.3.5.3.3</w:t>
      </w:r>
      <w:r w:rsidRPr="006F476F">
        <w:rPr>
          <w:rStyle w:val="l5def"/>
          <w:lang w:val="ro-RO"/>
        </w:rPr>
        <w:tab/>
        <w:t>Eşantionul trebuie să fie lansat în orientarea indicată, dar este admis ca impactul să nu se producă în această orientare, din motive de aerodinamică.</w:t>
      </w:r>
    </w:p>
    <w:p w:rsidR="00047684" w:rsidRPr="006F476F" w:rsidRDefault="00047684" w:rsidP="00651656">
      <w:pPr>
        <w:jc w:val="both"/>
        <w:rPr>
          <w:rStyle w:val="l5def"/>
          <w:lang w:val="ro-RO"/>
        </w:rPr>
      </w:pPr>
    </w:p>
    <w:p w:rsidR="00047684" w:rsidRPr="006F476F" w:rsidRDefault="00047684" w:rsidP="00047684">
      <w:pPr>
        <w:jc w:val="both"/>
        <w:rPr>
          <w:rStyle w:val="l5def"/>
          <w:lang w:val="ro-RO"/>
        </w:rPr>
      </w:pPr>
      <w:r w:rsidRPr="006F476F">
        <w:rPr>
          <w:rStyle w:val="l5def"/>
          <w:b/>
          <w:lang w:val="ro-RO"/>
        </w:rPr>
        <w:t>6.3.5.3.4</w:t>
      </w:r>
      <w:r w:rsidRPr="006F476F">
        <w:rPr>
          <w:rStyle w:val="l5def"/>
          <w:lang w:val="ro-RO"/>
        </w:rPr>
        <w:tab/>
        <w:t xml:space="preserve">După seria de încercări de cădere aplicată, nu trebuie să se constate nicio scăpare provenind din unul sau mai multe recipiente primare care trebuie să rămână protejate prin materialul de umplere sau absorbant din ambalajul secundar. </w:t>
      </w:r>
    </w:p>
    <w:p w:rsidR="00047684" w:rsidRPr="006F476F" w:rsidRDefault="00047684" w:rsidP="00651656">
      <w:pPr>
        <w:jc w:val="both"/>
        <w:rPr>
          <w:rStyle w:val="l5def"/>
          <w:lang w:val="ro-RO"/>
        </w:rPr>
      </w:pPr>
    </w:p>
    <w:p w:rsidR="00047684" w:rsidRPr="006F476F" w:rsidRDefault="00047684" w:rsidP="00651656">
      <w:pPr>
        <w:jc w:val="both"/>
        <w:rPr>
          <w:rStyle w:val="l5def"/>
          <w:lang w:val="ro-RO"/>
        </w:rPr>
      </w:pPr>
      <w:r w:rsidRPr="006F476F">
        <w:rPr>
          <w:rStyle w:val="l5def"/>
          <w:b/>
          <w:lang w:val="ro-RO"/>
        </w:rPr>
        <w:t>6.3.5.3.5</w:t>
      </w:r>
      <w:r w:rsidRPr="006F476F">
        <w:rPr>
          <w:rStyle w:val="l5def"/>
          <w:lang w:val="ro-RO"/>
        </w:rPr>
        <w:tab/>
        <w:t>Pregătirea specială a eşantioanelor pentru proba de cădere.</w:t>
      </w:r>
    </w:p>
    <w:p w:rsidR="00047684" w:rsidRPr="006F476F" w:rsidRDefault="00047684" w:rsidP="00651656">
      <w:pPr>
        <w:jc w:val="both"/>
        <w:rPr>
          <w:rStyle w:val="l5def"/>
          <w:lang w:val="ro-RO"/>
        </w:rPr>
      </w:pPr>
    </w:p>
    <w:p w:rsidR="00047684" w:rsidRPr="006F476F" w:rsidRDefault="00047684" w:rsidP="00651656">
      <w:pPr>
        <w:jc w:val="both"/>
        <w:rPr>
          <w:rStyle w:val="l5def"/>
          <w:lang w:val="ro-RO"/>
        </w:rPr>
      </w:pPr>
      <w:r w:rsidRPr="006F476F">
        <w:rPr>
          <w:rStyle w:val="l5def"/>
          <w:b/>
          <w:lang w:val="ro-RO"/>
        </w:rPr>
        <w:t>6.3.5.3.5.1</w:t>
      </w:r>
      <w:r w:rsidRPr="006F476F">
        <w:rPr>
          <w:rStyle w:val="l5def"/>
          <w:lang w:val="ro-RO"/>
        </w:rPr>
        <w:tab/>
        <w:t>Carton - Proba de aspersiune de apă</w:t>
      </w:r>
    </w:p>
    <w:p w:rsidR="00711FC2" w:rsidRPr="006F476F" w:rsidRDefault="00711FC2" w:rsidP="00651656">
      <w:pPr>
        <w:jc w:val="both"/>
        <w:rPr>
          <w:rStyle w:val="l5def"/>
          <w:lang w:val="ro-RO"/>
        </w:rPr>
      </w:pPr>
      <w:r w:rsidRPr="006F476F">
        <w:rPr>
          <w:rStyle w:val="l5def"/>
          <w:lang w:val="ro-RO"/>
        </w:rPr>
        <w:lastRenderedPageBreak/>
        <w:tab/>
      </w:r>
      <w:r w:rsidRPr="006F476F">
        <w:rPr>
          <w:rStyle w:val="l5def"/>
          <w:lang w:val="ro-RO"/>
        </w:rPr>
        <w:tab/>
        <w:t>Ambalaje exterioare din carton: Eşantionul trebuie să fie supus timp de cel puţin o oră unei aspersiuni de apă care simulează expunerea la o precipitaţie de aproximativ 5 cm. El trebuie în continuare să treacă proba prevăzută la 6.3.5.3.1.</w:t>
      </w:r>
    </w:p>
    <w:p w:rsidR="0058589E" w:rsidRPr="006F476F" w:rsidRDefault="0058589E" w:rsidP="00651656">
      <w:pPr>
        <w:jc w:val="both"/>
        <w:rPr>
          <w:rStyle w:val="l5def"/>
          <w:lang w:val="ro-RO"/>
        </w:rPr>
      </w:pPr>
    </w:p>
    <w:p w:rsidR="0058589E" w:rsidRPr="006F476F" w:rsidRDefault="0058589E" w:rsidP="00651656">
      <w:pPr>
        <w:jc w:val="both"/>
        <w:rPr>
          <w:rStyle w:val="l5def"/>
          <w:lang w:val="ro-RO"/>
        </w:rPr>
      </w:pPr>
      <w:r w:rsidRPr="006F476F">
        <w:rPr>
          <w:rStyle w:val="l5def"/>
          <w:b/>
          <w:lang w:val="ro-RO"/>
        </w:rPr>
        <w:t>6.3.5.3.5.2</w:t>
      </w:r>
      <w:r w:rsidRPr="006F476F">
        <w:rPr>
          <w:rStyle w:val="l5def"/>
          <w:lang w:val="ro-RO"/>
        </w:rPr>
        <w:tab/>
        <w:t>Plastic – Condiţionare la rece</w:t>
      </w:r>
    </w:p>
    <w:p w:rsidR="0058589E" w:rsidRPr="006F476F" w:rsidRDefault="0058589E" w:rsidP="0058589E">
      <w:pPr>
        <w:jc w:val="both"/>
        <w:rPr>
          <w:rStyle w:val="l5def"/>
          <w:lang w:val="ro-RO"/>
        </w:rPr>
      </w:pPr>
      <w:r w:rsidRPr="006F476F">
        <w:rPr>
          <w:rStyle w:val="l5def"/>
          <w:lang w:val="ro-RO"/>
        </w:rPr>
        <w:tab/>
      </w:r>
      <w:r w:rsidRPr="006F476F">
        <w:rPr>
          <w:rStyle w:val="l5def"/>
          <w:lang w:val="ro-RO"/>
        </w:rPr>
        <w:tab/>
        <w:t>Recipiente primare sau ambalaje exterioare din plastic: Temperatura eşantionului de probă şi a conţinutului său trebuie să fie redusă la -18°C sau mai puţin, timp de cel puţin 24 de ore şi într-un interval de 15 minute după ieşirea din incinta de condiţionare eşantionul trebuie să fie supus probei descrise la 6.3.5.3.1. Dacă eşantionul conţine zăpadă carbonică, durata de condiţionare va fi redusă</w:t>
      </w:r>
      <w:r w:rsidR="00A13E94" w:rsidRPr="006F476F">
        <w:rPr>
          <w:rStyle w:val="l5def"/>
          <w:lang w:val="ro-RO"/>
        </w:rPr>
        <w:t xml:space="preserve"> la 4 ore.</w:t>
      </w:r>
    </w:p>
    <w:p w:rsidR="00A13E94" w:rsidRPr="006F476F" w:rsidRDefault="00A13E94" w:rsidP="0058589E">
      <w:pPr>
        <w:jc w:val="both"/>
        <w:rPr>
          <w:rStyle w:val="l5def"/>
          <w:lang w:val="ro-RO"/>
        </w:rPr>
      </w:pPr>
    </w:p>
    <w:p w:rsidR="00A13E94" w:rsidRPr="006F476F" w:rsidRDefault="00A13E94" w:rsidP="0058589E">
      <w:pPr>
        <w:jc w:val="both"/>
        <w:rPr>
          <w:rStyle w:val="l5def"/>
          <w:lang w:val="ro-RO"/>
        </w:rPr>
      </w:pPr>
      <w:r w:rsidRPr="006F476F">
        <w:rPr>
          <w:rStyle w:val="l5def"/>
          <w:b/>
          <w:lang w:val="ro-RO"/>
        </w:rPr>
        <w:t>6.3.5.3.5.3</w:t>
      </w:r>
      <w:r w:rsidRPr="006F476F">
        <w:rPr>
          <w:rStyle w:val="l5def"/>
          <w:lang w:val="ro-RO"/>
        </w:rPr>
        <w:tab/>
        <w:t>Ambalaje destinate să conţină zăpadă carbonică - proba de cădere suplimentară</w:t>
      </w:r>
    </w:p>
    <w:p w:rsidR="00A13E94" w:rsidRPr="006F476F" w:rsidRDefault="00A13E94" w:rsidP="00A13E94">
      <w:pPr>
        <w:jc w:val="both"/>
        <w:rPr>
          <w:rStyle w:val="l5def"/>
          <w:lang w:val="ro-RO"/>
        </w:rPr>
      </w:pPr>
      <w:r w:rsidRPr="006F476F">
        <w:rPr>
          <w:rStyle w:val="l5def"/>
          <w:lang w:val="ro-RO"/>
        </w:rPr>
        <w:tab/>
      </w:r>
      <w:r w:rsidRPr="006F476F">
        <w:rPr>
          <w:rStyle w:val="l5def"/>
          <w:lang w:val="ro-RO"/>
        </w:rPr>
        <w:tab/>
        <w:t>Dacă ambalajul este destinat să conţină zăpadă carbonică, el trebuie să fie supus unei probe suplimentare, alta decât cele specificate la 6.3.5.3.1 şi, atunci când are loc, la 6.3.5.3.5.1 sau la 6.3.5.3.5.2. Un eşantion trebuie să fie depozitat până când zăpada carbonică s-a vaporizat în întregime, apoi trebuie să fie supus la proba de cădere în poziţie, una dintre cele descrise la 6.3.5.3.2.1 sau la 6.3.5.3.2.2, după caz, care ar fi cea mai susceptibilă să cauzeze deteriorarea ambalajului.”</w:t>
      </w:r>
      <w:r w:rsidR="00A415D1">
        <w:rPr>
          <w:rStyle w:val="l5def"/>
          <w:lang w:val="ro-RO"/>
        </w:rPr>
        <w:t>.</w:t>
      </w:r>
    </w:p>
    <w:p w:rsidR="005F0258" w:rsidRPr="006F476F" w:rsidRDefault="005F0258" w:rsidP="00A13E94">
      <w:pPr>
        <w:jc w:val="both"/>
        <w:rPr>
          <w:rStyle w:val="l5def"/>
          <w:lang w:val="ro-RO"/>
        </w:rPr>
      </w:pPr>
    </w:p>
    <w:p w:rsidR="005F0258" w:rsidRPr="006F476F" w:rsidRDefault="005F0258" w:rsidP="00A13E94">
      <w:pPr>
        <w:jc w:val="both"/>
        <w:rPr>
          <w:rStyle w:val="l5def"/>
          <w:b/>
          <w:lang w:val="ro-RO"/>
        </w:rPr>
      </w:pPr>
      <w:r w:rsidRPr="006F476F">
        <w:rPr>
          <w:rStyle w:val="l5def"/>
          <w:b/>
          <w:lang w:val="ro-RO"/>
        </w:rPr>
        <w:t>Capitolul 6.4</w:t>
      </w:r>
    </w:p>
    <w:p w:rsidR="005F0258" w:rsidRPr="006F476F" w:rsidRDefault="001B2F11" w:rsidP="00A13E94">
      <w:pPr>
        <w:jc w:val="both"/>
        <w:rPr>
          <w:rStyle w:val="l5def"/>
          <w:lang w:val="ro-RO"/>
        </w:rPr>
      </w:pPr>
      <w:r w:rsidRPr="006F476F">
        <w:rPr>
          <w:rStyle w:val="l5def"/>
          <w:b/>
          <w:lang w:val="ro-RO"/>
        </w:rPr>
        <w:t>6.4.2.4</w:t>
      </w:r>
      <w:r w:rsidRPr="006F476F">
        <w:rPr>
          <w:rStyle w:val="l5def"/>
          <w:lang w:val="ro-RO"/>
        </w:rPr>
        <w:tab/>
      </w:r>
      <w:r w:rsidRPr="006F476F">
        <w:rPr>
          <w:rStyle w:val="l5def"/>
          <w:lang w:val="ro-RO"/>
        </w:rPr>
        <w:tab/>
        <w:t>Se modifică şi va avea următorul cuprins:</w:t>
      </w:r>
    </w:p>
    <w:p w:rsidR="001B2F11" w:rsidRPr="006F476F" w:rsidRDefault="001B2F11" w:rsidP="00A13E94">
      <w:pPr>
        <w:jc w:val="both"/>
        <w:rPr>
          <w:rStyle w:val="l5def"/>
          <w:lang w:val="ro-RO"/>
        </w:rPr>
      </w:pPr>
      <w:r w:rsidRPr="006F476F">
        <w:rPr>
          <w:rStyle w:val="l5def"/>
          <w:lang w:val="ro-RO"/>
        </w:rPr>
        <w:t>„</w:t>
      </w:r>
      <w:r w:rsidRPr="006F476F">
        <w:rPr>
          <w:rStyle w:val="l5def"/>
          <w:b/>
          <w:lang w:val="ro-RO"/>
        </w:rPr>
        <w:t>6.4.2.4</w:t>
      </w:r>
      <w:r w:rsidRPr="006F476F">
        <w:rPr>
          <w:rStyle w:val="l5def"/>
          <w:lang w:val="ro-RO"/>
        </w:rPr>
        <w:tab/>
        <w:t>În măsura în care este posibil, ambalajul trebuie să fie astfel conceput şi finisat încât suprafeţele exterioare să nu prezinte nici un fel de proeminenţe şi să fie uşor de decontaminat.”</w:t>
      </w:r>
    </w:p>
    <w:p w:rsidR="001B2F11" w:rsidRPr="006F476F" w:rsidRDefault="001B2F11" w:rsidP="00A13E94">
      <w:pPr>
        <w:jc w:val="both"/>
        <w:rPr>
          <w:rStyle w:val="l5def"/>
          <w:lang w:val="ro-RO"/>
        </w:rPr>
      </w:pPr>
    </w:p>
    <w:p w:rsidR="001B2F11" w:rsidRPr="006F476F" w:rsidRDefault="001B2F11" w:rsidP="00A13E94">
      <w:pPr>
        <w:jc w:val="both"/>
        <w:rPr>
          <w:rStyle w:val="l5def"/>
          <w:lang w:val="ro-RO"/>
        </w:rPr>
      </w:pPr>
      <w:r w:rsidRPr="006F476F">
        <w:rPr>
          <w:rStyle w:val="l5def"/>
          <w:b/>
          <w:lang w:val="ro-RO"/>
        </w:rPr>
        <w:t>6.4.2</w:t>
      </w:r>
      <w:r w:rsidRPr="006F476F">
        <w:rPr>
          <w:rStyle w:val="l5def"/>
          <w:b/>
          <w:lang w:val="ro-RO"/>
        </w:rPr>
        <w:tab/>
      </w:r>
      <w:r w:rsidRPr="006F476F">
        <w:rPr>
          <w:rStyle w:val="l5def"/>
          <w:lang w:val="ro-RO"/>
        </w:rPr>
        <w:tab/>
        <w:t>Paragrafele actuale de la 6.4.2.8 la 6.4.2.13 se renumerotează 6.4.2.9 – 6.4.2.14 şi se introduce un nou paragraf 6.4.2.8, cu următorul cuprins:</w:t>
      </w:r>
    </w:p>
    <w:p w:rsidR="001B2F11" w:rsidRPr="006F476F" w:rsidRDefault="001B2F11" w:rsidP="00A13E94">
      <w:pPr>
        <w:jc w:val="both"/>
        <w:rPr>
          <w:rStyle w:val="l5def"/>
          <w:lang w:val="ro-RO"/>
        </w:rPr>
      </w:pPr>
      <w:r w:rsidRPr="006F476F">
        <w:rPr>
          <w:rStyle w:val="l5def"/>
          <w:lang w:val="ro-RO"/>
        </w:rPr>
        <w:t>„</w:t>
      </w:r>
      <w:r w:rsidRPr="006F476F">
        <w:rPr>
          <w:rStyle w:val="l5def"/>
          <w:b/>
          <w:lang w:val="ro-RO"/>
        </w:rPr>
        <w:t>6.4.2.8</w:t>
      </w:r>
      <w:r w:rsidRPr="006F476F">
        <w:rPr>
          <w:rStyle w:val="l5def"/>
          <w:lang w:val="ro-RO"/>
        </w:rPr>
        <w:tab/>
        <w:t xml:space="preserve">La proiectarea coletelor, trebuie </w:t>
      </w:r>
      <w:r w:rsidR="00384FDC" w:rsidRPr="006F476F">
        <w:rPr>
          <w:rStyle w:val="l5def"/>
          <w:lang w:val="ro-RO"/>
        </w:rPr>
        <w:t>luate în calcul mecanismele de îmbătrânire.”</w:t>
      </w:r>
    </w:p>
    <w:p w:rsidR="00384FDC" w:rsidRPr="006F476F" w:rsidRDefault="00384FDC" w:rsidP="00A13E94">
      <w:pPr>
        <w:jc w:val="both"/>
        <w:rPr>
          <w:rStyle w:val="l5def"/>
          <w:lang w:val="ro-RO"/>
        </w:rPr>
      </w:pPr>
    </w:p>
    <w:p w:rsidR="00384FDC" w:rsidRPr="006F476F" w:rsidRDefault="00384FDC" w:rsidP="00A13E94">
      <w:pPr>
        <w:jc w:val="both"/>
        <w:rPr>
          <w:rStyle w:val="l5def"/>
          <w:lang w:val="ro-RO"/>
        </w:rPr>
      </w:pPr>
      <w:r w:rsidRPr="006F476F">
        <w:rPr>
          <w:rStyle w:val="l5def"/>
          <w:b/>
          <w:lang w:val="ro-RO"/>
        </w:rPr>
        <w:t>6.4.2.12</w:t>
      </w:r>
      <w:r w:rsidRPr="006F476F">
        <w:rPr>
          <w:rStyle w:val="l5def"/>
          <w:lang w:val="ro-RO"/>
        </w:rPr>
        <w:t xml:space="preserve"> (renumerotat din 6.4.2.11) Se înlocuieşte sintagma „intensitatea de radiaţie” cu „debitul </w:t>
      </w:r>
      <w:r w:rsidR="003F1FDB" w:rsidRPr="006F476F">
        <w:rPr>
          <w:rStyle w:val="l5def"/>
          <w:lang w:val="ro-RO"/>
        </w:rPr>
        <w:t>dozei</w:t>
      </w:r>
      <w:r w:rsidRPr="006F476F">
        <w:rPr>
          <w:rStyle w:val="l5def"/>
          <w:lang w:val="ro-RO"/>
        </w:rPr>
        <w:t>”.</w:t>
      </w:r>
    </w:p>
    <w:p w:rsidR="001B4EC9" w:rsidRPr="006F476F" w:rsidRDefault="001B4EC9" w:rsidP="00A13E94">
      <w:pPr>
        <w:jc w:val="both"/>
        <w:rPr>
          <w:rStyle w:val="l5def"/>
          <w:lang w:val="ro-RO"/>
        </w:rPr>
      </w:pPr>
    </w:p>
    <w:p w:rsidR="001B4EC9" w:rsidRPr="006F476F" w:rsidRDefault="001B4EC9" w:rsidP="00A13E94">
      <w:pPr>
        <w:jc w:val="both"/>
        <w:rPr>
          <w:rStyle w:val="l5def"/>
          <w:lang w:val="ro-RO"/>
        </w:rPr>
      </w:pPr>
      <w:r w:rsidRPr="006F476F">
        <w:rPr>
          <w:rStyle w:val="l5def"/>
          <w:b/>
          <w:lang w:val="ro-RO"/>
        </w:rPr>
        <w:t>6.4.4</w:t>
      </w:r>
      <w:r w:rsidRPr="006F476F">
        <w:rPr>
          <w:rStyle w:val="l5def"/>
          <w:lang w:val="ro-RO"/>
        </w:rPr>
        <w:tab/>
      </w:r>
      <w:r w:rsidRPr="006F476F">
        <w:rPr>
          <w:rStyle w:val="l5def"/>
          <w:lang w:val="ro-RO"/>
        </w:rPr>
        <w:tab/>
        <w:t>Se modifică şi va avea următorul cuprins:</w:t>
      </w:r>
    </w:p>
    <w:p w:rsidR="001B4EC9" w:rsidRPr="006F476F" w:rsidRDefault="001B4EC9" w:rsidP="00A13E94">
      <w:pPr>
        <w:jc w:val="both"/>
        <w:rPr>
          <w:rStyle w:val="l5def"/>
          <w:lang w:val="ro-RO"/>
        </w:rPr>
      </w:pPr>
      <w:r w:rsidRPr="006F476F">
        <w:rPr>
          <w:rStyle w:val="l5def"/>
          <w:lang w:val="ro-RO"/>
        </w:rPr>
        <w:t>„</w:t>
      </w:r>
      <w:r w:rsidRPr="006F476F">
        <w:rPr>
          <w:rStyle w:val="l5def"/>
          <w:b/>
          <w:lang w:val="ro-RO"/>
        </w:rPr>
        <w:t>6.4.4</w:t>
      </w:r>
      <w:r w:rsidRPr="006F476F">
        <w:rPr>
          <w:rStyle w:val="l5def"/>
          <w:b/>
          <w:lang w:val="ro-RO"/>
        </w:rPr>
        <w:tab/>
      </w:r>
      <w:r w:rsidRPr="006F476F">
        <w:rPr>
          <w:rStyle w:val="l5def"/>
          <w:lang w:val="ro-RO"/>
        </w:rPr>
        <w:tab/>
      </w:r>
      <w:r w:rsidRPr="006F476F">
        <w:rPr>
          <w:rStyle w:val="l5def"/>
          <w:b/>
          <w:lang w:val="ro-RO"/>
        </w:rPr>
        <w:t>Prescripţii privind coletele exceptate</w:t>
      </w:r>
    </w:p>
    <w:p w:rsidR="00C46A37" w:rsidRPr="006F476F" w:rsidRDefault="001B4EC9" w:rsidP="00C46A37">
      <w:pPr>
        <w:ind w:firstLine="1440"/>
        <w:jc w:val="both"/>
        <w:rPr>
          <w:rStyle w:val="l5def"/>
          <w:lang w:val="ro-RO"/>
        </w:rPr>
      </w:pPr>
      <w:r w:rsidRPr="006F476F">
        <w:rPr>
          <w:rStyle w:val="l5def"/>
          <w:lang w:val="ro-RO"/>
        </w:rPr>
        <w:t xml:space="preserve">Coletele exceptate trebuie să fie astfel concepute pentru a îndeplini prescripţiile enunţate </w:t>
      </w:r>
      <w:r w:rsidR="00C46A37" w:rsidRPr="006F476F">
        <w:rPr>
          <w:rStyle w:val="l5def"/>
          <w:lang w:val="ro-RO"/>
        </w:rPr>
        <w:t xml:space="preserve">de </w:t>
      </w:r>
      <w:r w:rsidRPr="006F476F">
        <w:rPr>
          <w:rStyle w:val="l5def"/>
          <w:lang w:val="ro-RO"/>
        </w:rPr>
        <w:t xml:space="preserve">la 6.4.2.1 </w:t>
      </w:r>
      <w:r w:rsidR="00C46A37" w:rsidRPr="006F476F">
        <w:rPr>
          <w:rStyle w:val="l5def"/>
          <w:lang w:val="ro-RO"/>
        </w:rPr>
        <w:t>la</w:t>
      </w:r>
      <w:r w:rsidRPr="006F476F">
        <w:rPr>
          <w:rStyle w:val="l5def"/>
          <w:lang w:val="ro-RO"/>
        </w:rPr>
        <w:t xml:space="preserve"> 6.4.2.13 şi, </w:t>
      </w:r>
      <w:r w:rsidR="00C46A37" w:rsidRPr="006F476F">
        <w:rPr>
          <w:rStyle w:val="l5def"/>
          <w:lang w:val="ro-RO"/>
        </w:rPr>
        <w:t>în plus, pe cele enunţate la 6.4.7.2 dacă conţin materii fisile autorizate în conformitate cu una din dispoziţiile de la 2.2.7.2.3.5 a) până la f).”</w:t>
      </w:r>
    </w:p>
    <w:p w:rsidR="00C46A37" w:rsidRPr="006F476F" w:rsidRDefault="00C46A37" w:rsidP="00C46A37">
      <w:pPr>
        <w:jc w:val="both"/>
        <w:rPr>
          <w:rStyle w:val="l5def"/>
          <w:lang w:val="ro-RO"/>
        </w:rPr>
      </w:pPr>
    </w:p>
    <w:p w:rsidR="00A13E94" w:rsidRPr="006F476F" w:rsidRDefault="00C46A37" w:rsidP="0058589E">
      <w:pPr>
        <w:jc w:val="both"/>
        <w:rPr>
          <w:rStyle w:val="l5def"/>
          <w:lang w:val="ro-RO"/>
        </w:rPr>
      </w:pPr>
      <w:r w:rsidRPr="006F476F">
        <w:rPr>
          <w:rStyle w:val="l5def"/>
          <w:b/>
          <w:lang w:val="ro-RO"/>
        </w:rPr>
        <w:t>6.4.5.2</w:t>
      </w:r>
      <w:r w:rsidRPr="006F476F">
        <w:rPr>
          <w:rStyle w:val="l5def"/>
          <w:b/>
          <w:lang w:val="ro-RO"/>
        </w:rPr>
        <w:tab/>
      </w:r>
      <w:r w:rsidRPr="006F476F">
        <w:rPr>
          <w:rStyle w:val="l5def"/>
          <w:lang w:val="ro-RO"/>
        </w:rPr>
        <w:tab/>
        <w:t xml:space="preserve">La alineatul b) se înlocuieşte sintagma „a intensităţii maxime de radiaţie” cu „a debitului </w:t>
      </w:r>
      <w:r w:rsidR="003F1FDB" w:rsidRPr="006F476F">
        <w:rPr>
          <w:rStyle w:val="l5def"/>
          <w:lang w:val="ro-RO"/>
        </w:rPr>
        <w:t>maxim al dozei</w:t>
      </w:r>
      <w:r w:rsidRPr="006F476F">
        <w:rPr>
          <w:rStyle w:val="l5def"/>
          <w:lang w:val="ro-RO"/>
        </w:rPr>
        <w:t>”.</w:t>
      </w:r>
    </w:p>
    <w:p w:rsidR="00C46A37" w:rsidRPr="006F476F" w:rsidRDefault="00C46A37" w:rsidP="0058589E">
      <w:pPr>
        <w:jc w:val="both"/>
        <w:rPr>
          <w:rStyle w:val="l5def"/>
          <w:lang w:val="ro-RO"/>
        </w:rPr>
      </w:pPr>
    </w:p>
    <w:p w:rsidR="00C46A37" w:rsidRPr="006F476F" w:rsidRDefault="00C46A37" w:rsidP="0058589E">
      <w:pPr>
        <w:jc w:val="both"/>
        <w:rPr>
          <w:rStyle w:val="l5def"/>
          <w:lang w:val="ro-RO"/>
        </w:rPr>
      </w:pPr>
      <w:r w:rsidRPr="006F476F">
        <w:rPr>
          <w:rStyle w:val="l5def"/>
          <w:b/>
          <w:lang w:val="ro-RO"/>
        </w:rPr>
        <w:t>6.4.5.4.1</w:t>
      </w:r>
      <w:r w:rsidRPr="006F476F">
        <w:rPr>
          <w:rStyle w:val="l5def"/>
          <w:lang w:val="ro-RO"/>
        </w:rPr>
        <w:tab/>
        <w:t xml:space="preserve">La alineatul c) lit. ii) se înlocuieşte sintagma „a intensităţii maxime de radiaţie” cu „a debitului </w:t>
      </w:r>
      <w:r w:rsidR="003F1FDB" w:rsidRPr="006F476F">
        <w:rPr>
          <w:rStyle w:val="l5def"/>
          <w:lang w:val="ro-RO"/>
        </w:rPr>
        <w:t>maxim al dozei</w:t>
      </w:r>
      <w:r w:rsidRPr="006F476F">
        <w:rPr>
          <w:rStyle w:val="l5def"/>
          <w:lang w:val="ro-RO"/>
        </w:rPr>
        <w:t>”.</w:t>
      </w:r>
    </w:p>
    <w:p w:rsidR="00C46A37" w:rsidRPr="006F476F" w:rsidRDefault="00C46A37" w:rsidP="0058589E">
      <w:pPr>
        <w:jc w:val="both"/>
        <w:rPr>
          <w:rStyle w:val="l5def"/>
          <w:lang w:val="ro-RO"/>
        </w:rPr>
      </w:pPr>
    </w:p>
    <w:p w:rsidR="00C46A37" w:rsidRPr="006F476F" w:rsidRDefault="00C46A37" w:rsidP="0058589E">
      <w:pPr>
        <w:jc w:val="both"/>
        <w:rPr>
          <w:rStyle w:val="l5def"/>
          <w:lang w:val="ro-RO"/>
        </w:rPr>
      </w:pPr>
      <w:r w:rsidRPr="006F476F">
        <w:rPr>
          <w:rStyle w:val="l5def"/>
          <w:b/>
          <w:lang w:val="ro-RO"/>
        </w:rPr>
        <w:t>6.4.5.4.2</w:t>
      </w:r>
      <w:r w:rsidRPr="006F476F">
        <w:rPr>
          <w:rStyle w:val="l5def"/>
          <w:lang w:val="ro-RO"/>
        </w:rPr>
        <w:tab/>
        <w:t>La alineatul c) lit. ii) se înlocuieşte sintagma „a intensităţii maxime de radiaţie” cu „a debitului maxim al dozei”.</w:t>
      </w:r>
    </w:p>
    <w:p w:rsidR="0058589E" w:rsidRPr="006F476F" w:rsidRDefault="0058589E" w:rsidP="00651656">
      <w:pPr>
        <w:jc w:val="both"/>
        <w:rPr>
          <w:rStyle w:val="l5def"/>
          <w:lang w:val="ro-RO"/>
        </w:rPr>
      </w:pPr>
    </w:p>
    <w:p w:rsidR="00047684" w:rsidRPr="006F476F" w:rsidRDefault="000E64AC" w:rsidP="00651656">
      <w:pPr>
        <w:jc w:val="both"/>
        <w:rPr>
          <w:rStyle w:val="l5def"/>
          <w:lang w:val="ro-RO"/>
        </w:rPr>
      </w:pPr>
      <w:r w:rsidRPr="006F476F">
        <w:rPr>
          <w:rStyle w:val="l5def"/>
          <w:b/>
          <w:lang w:val="ro-RO"/>
        </w:rPr>
        <w:lastRenderedPageBreak/>
        <w:t>6.4.5.4.3</w:t>
      </w:r>
      <w:r w:rsidRPr="006F476F">
        <w:rPr>
          <w:rStyle w:val="l5def"/>
          <w:lang w:val="ro-RO"/>
        </w:rPr>
        <w:tab/>
        <w:t>Se modifică şi va avea următorul cuprins:</w:t>
      </w:r>
    </w:p>
    <w:p w:rsidR="000E64AC" w:rsidRPr="006F476F" w:rsidRDefault="000E64AC" w:rsidP="000E64AC">
      <w:pPr>
        <w:jc w:val="both"/>
        <w:rPr>
          <w:rStyle w:val="l5def"/>
          <w:lang w:val="ro-RO"/>
        </w:rPr>
      </w:pPr>
      <w:r w:rsidRPr="006F476F">
        <w:rPr>
          <w:rStyle w:val="l5def"/>
          <w:lang w:val="ro-RO"/>
        </w:rPr>
        <w:t>„</w:t>
      </w:r>
      <w:r w:rsidRPr="006F476F">
        <w:rPr>
          <w:rStyle w:val="l5def"/>
          <w:b/>
          <w:lang w:val="ro-RO"/>
        </w:rPr>
        <w:t>6.4.5.4.3</w:t>
      </w:r>
      <w:r w:rsidRPr="006F476F">
        <w:rPr>
          <w:rStyle w:val="l5def"/>
          <w:lang w:val="ro-RO"/>
        </w:rPr>
        <w:tab/>
        <w:t xml:space="preserve">Cisternele, altele decât cisternele mobile, pot fi utilizate de asemenea drept colete de tip IP-2 sau IP-3 pentru transportul materiilor LSA-I şi LSA-II, conform indicaţiilor din tabelul 4.1.9.2.5, cu condiţia: </w:t>
      </w:r>
    </w:p>
    <w:p w:rsidR="000E64AC" w:rsidRPr="006F476F" w:rsidRDefault="000E64AC" w:rsidP="00817DDC">
      <w:pPr>
        <w:ind w:left="720" w:firstLine="720"/>
        <w:jc w:val="both"/>
        <w:rPr>
          <w:rStyle w:val="l5def"/>
          <w:lang w:val="ro-RO"/>
        </w:rPr>
      </w:pPr>
      <w:r w:rsidRPr="006F476F">
        <w:rPr>
          <w:rStyle w:val="l5def"/>
          <w:lang w:val="ro-RO"/>
        </w:rPr>
        <w:t>a) să îndeplin</w:t>
      </w:r>
      <w:r w:rsidR="00817DDC" w:rsidRPr="006F476F">
        <w:rPr>
          <w:rStyle w:val="l5def"/>
          <w:lang w:val="ro-RO"/>
        </w:rPr>
        <w:t>ească</w:t>
      </w:r>
      <w:r w:rsidRPr="006F476F">
        <w:rPr>
          <w:rStyle w:val="l5def"/>
          <w:lang w:val="ro-RO"/>
        </w:rPr>
        <w:t xml:space="preserve"> prescripţiile de la 6.4.5.1; </w:t>
      </w:r>
    </w:p>
    <w:p w:rsidR="000E64AC" w:rsidRPr="006F476F" w:rsidRDefault="000E64AC" w:rsidP="00817DDC">
      <w:pPr>
        <w:ind w:left="720" w:firstLine="720"/>
        <w:jc w:val="both"/>
        <w:rPr>
          <w:rStyle w:val="l5def"/>
          <w:lang w:val="ro-RO"/>
        </w:rPr>
      </w:pPr>
      <w:r w:rsidRPr="006F476F">
        <w:rPr>
          <w:rStyle w:val="l5def"/>
          <w:lang w:val="ro-RO"/>
        </w:rPr>
        <w:t xml:space="preserve">b) să fie proiectate pentru a îndeplini prescripţiile capitolului 6.8; şi </w:t>
      </w:r>
    </w:p>
    <w:p w:rsidR="000E64AC" w:rsidRPr="006F476F" w:rsidRDefault="000E64AC" w:rsidP="00817DDC">
      <w:pPr>
        <w:ind w:firstLine="1418"/>
        <w:jc w:val="both"/>
        <w:rPr>
          <w:rStyle w:val="l5def"/>
          <w:lang w:val="ro-RO"/>
        </w:rPr>
      </w:pPr>
      <w:r w:rsidRPr="006F476F">
        <w:rPr>
          <w:rStyle w:val="l5def"/>
          <w:lang w:val="ro-RO"/>
        </w:rPr>
        <w:t xml:space="preserve">c) să fie proiectate astfel încât orice ecran de protecţie suplimentară poziţionat să fie capabil să reziste tensiunilor statice şi dinamice rezultând dintr-o manipulare normală şi din condiţiile unui transport de rutină şi să împiedice o creştere de mai mult de 20% a </w:t>
      </w:r>
      <w:r w:rsidR="00EE79A1" w:rsidRPr="006F476F">
        <w:rPr>
          <w:rStyle w:val="l5def"/>
          <w:lang w:val="ro-RO"/>
        </w:rPr>
        <w:t>debitului maxim al dozei</w:t>
      </w:r>
      <w:r w:rsidRPr="006F476F">
        <w:rPr>
          <w:rStyle w:val="l5def"/>
          <w:lang w:val="ro-RO"/>
        </w:rPr>
        <w:t xml:space="preserve"> în toate punctele suprafeţei externe a cisternelor.”</w:t>
      </w:r>
    </w:p>
    <w:p w:rsidR="00EE79A1" w:rsidRPr="006F476F" w:rsidRDefault="00EE79A1" w:rsidP="00EE79A1">
      <w:pPr>
        <w:jc w:val="both"/>
        <w:rPr>
          <w:rStyle w:val="l5def"/>
          <w:lang w:val="ro-RO"/>
        </w:rPr>
      </w:pPr>
    </w:p>
    <w:p w:rsidR="00EE79A1" w:rsidRPr="006F476F" w:rsidRDefault="00EE79A1" w:rsidP="00EE79A1">
      <w:pPr>
        <w:jc w:val="both"/>
        <w:rPr>
          <w:rStyle w:val="l5def"/>
          <w:lang w:val="ro-RO"/>
        </w:rPr>
      </w:pPr>
      <w:r w:rsidRPr="006F476F">
        <w:rPr>
          <w:rStyle w:val="l5def"/>
          <w:b/>
          <w:lang w:val="ro-RO"/>
        </w:rPr>
        <w:t>6.4.5.4.4</w:t>
      </w:r>
      <w:r w:rsidRPr="006F476F">
        <w:rPr>
          <w:rStyle w:val="l5def"/>
          <w:lang w:val="ro-RO"/>
        </w:rPr>
        <w:t xml:space="preserve"> </w:t>
      </w:r>
      <w:r w:rsidRPr="006F476F">
        <w:rPr>
          <w:rStyle w:val="l5def"/>
          <w:lang w:val="ro-RO"/>
        </w:rPr>
        <w:tab/>
        <w:t>La alineatul c) lit. ii) se înlocuieşte sintagma „a intensităţii maxime de radiaţie” cu „a debitului maxim al dozei”.</w:t>
      </w:r>
    </w:p>
    <w:p w:rsidR="00EE79A1" w:rsidRPr="006F476F" w:rsidRDefault="00EE79A1" w:rsidP="00EE79A1">
      <w:pPr>
        <w:jc w:val="both"/>
        <w:rPr>
          <w:rStyle w:val="l5def"/>
          <w:lang w:val="ro-RO"/>
        </w:rPr>
      </w:pPr>
    </w:p>
    <w:p w:rsidR="00EE79A1" w:rsidRPr="006F476F" w:rsidRDefault="00EE79A1" w:rsidP="00EE79A1">
      <w:pPr>
        <w:jc w:val="both"/>
        <w:rPr>
          <w:rStyle w:val="l5def"/>
          <w:lang w:val="ro-RO"/>
        </w:rPr>
      </w:pPr>
      <w:r w:rsidRPr="006F476F">
        <w:rPr>
          <w:rStyle w:val="l5def"/>
          <w:b/>
          <w:lang w:val="ro-RO"/>
        </w:rPr>
        <w:t>6.4.5.4.5</w:t>
      </w:r>
      <w:r w:rsidRPr="006F476F">
        <w:rPr>
          <w:rStyle w:val="l5def"/>
          <w:lang w:val="ro-RO"/>
        </w:rPr>
        <w:t xml:space="preserve"> </w:t>
      </w:r>
      <w:r w:rsidRPr="006F476F">
        <w:rPr>
          <w:rStyle w:val="l5def"/>
          <w:lang w:val="ro-RO"/>
        </w:rPr>
        <w:tab/>
        <w:t>La alineatul b) lit. ii) se înlocuieşte sintagma „a intensităţii maxime de radiaţie” cu „a debitului maxim al dozei”.</w:t>
      </w:r>
    </w:p>
    <w:p w:rsidR="00EE79A1" w:rsidRPr="006F476F" w:rsidRDefault="00EE79A1" w:rsidP="00EE79A1">
      <w:pPr>
        <w:jc w:val="both"/>
        <w:rPr>
          <w:rStyle w:val="l5def"/>
          <w:lang w:val="ro-RO"/>
        </w:rPr>
      </w:pPr>
    </w:p>
    <w:p w:rsidR="00EE79A1" w:rsidRPr="006F476F" w:rsidRDefault="00EE79A1" w:rsidP="00EE79A1">
      <w:pPr>
        <w:jc w:val="both"/>
        <w:rPr>
          <w:rStyle w:val="l5def"/>
          <w:lang w:val="ro-RO"/>
        </w:rPr>
      </w:pPr>
      <w:r w:rsidRPr="006F476F">
        <w:rPr>
          <w:rStyle w:val="l5def"/>
          <w:b/>
          <w:lang w:val="ro-RO"/>
        </w:rPr>
        <w:t>6.4.7.14</w:t>
      </w:r>
      <w:r w:rsidRPr="006F476F">
        <w:rPr>
          <w:rStyle w:val="l5def"/>
          <w:lang w:val="ro-RO"/>
        </w:rPr>
        <w:t xml:space="preserve"> </w:t>
      </w:r>
      <w:r w:rsidRPr="006F476F">
        <w:rPr>
          <w:rStyle w:val="l5def"/>
          <w:lang w:val="ro-RO"/>
        </w:rPr>
        <w:tab/>
        <w:t>La alineatul b) se înlocuieşte sintagma „a intensităţii maxime de radiaţie” cu „a debitului maxim al dozei”.</w:t>
      </w:r>
    </w:p>
    <w:p w:rsidR="007D6DE3" w:rsidRPr="006F476F" w:rsidRDefault="007D6DE3" w:rsidP="00EE79A1">
      <w:pPr>
        <w:jc w:val="both"/>
        <w:rPr>
          <w:rStyle w:val="l5def"/>
          <w:lang w:val="ro-RO"/>
        </w:rPr>
      </w:pPr>
    </w:p>
    <w:p w:rsidR="007D6DE3" w:rsidRPr="006F476F" w:rsidRDefault="007D6DE3" w:rsidP="00EE79A1">
      <w:pPr>
        <w:jc w:val="both"/>
        <w:rPr>
          <w:rStyle w:val="l5def"/>
          <w:lang w:val="ro-RO"/>
        </w:rPr>
      </w:pPr>
      <w:r w:rsidRPr="006F476F">
        <w:rPr>
          <w:rStyle w:val="l5def"/>
          <w:b/>
          <w:lang w:val="ro-RO"/>
        </w:rPr>
        <w:t>6.4.7.17</w:t>
      </w:r>
      <w:r w:rsidRPr="006F476F">
        <w:rPr>
          <w:rStyle w:val="l5def"/>
          <w:lang w:val="ro-RO"/>
        </w:rPr>
        <w:tab/>
        <w:t>Se modifică şi va avea următorul cuprins:</w:t>
      </w:r>
    </w:p>
    <w:p w:rsidR="00EE79A1" w:rsidRPr="006F476F" w:rsidRDefault="007D6DE3" w:rsidP="00EE79A1">
      <w:pPr>
        <w:jc w:val="both"/>
        <w:rPr>
          <w:rStyle w:val="l5def"/>
          <w:lang w:val="ro-RO"/>
        </w:rPr>
      </w:pPr>
      <w:r w:rsidRPr="006F476F">
        <w:rPr>
          <w:rStyle w:val="l5def"/>
          <w:lang w:val="ro-RO"/>
        </w:rPr>
        <w:t>„</w:t>
      </w:r>
      <w:r w:rsidRPr="006F476F">
        <w:rPr>
          <w:rStyle w:val="l5def"/>
          <w:b/>
          <w:lang w:val="ro-RO"/>
        </w:rPr>
        <w:t>6.4.7.17</w:t>
      </w:r>
      <w:r w:rsidRPr="006F476F">
        <w:rPr>
          <w:rStyle w:val="l5def"/>
          <w:lang w:val="ro-RO"/>
        </w:rPr>
        <w:tab/>
        <w:t>Un colet de tip A conceput pentru transportul de gaz trebuie să împiedice pierderea sau dispersarea conținutului radioactiv dacă este supus la încercările specificate la 6.4.16, cu excepția coletului tip A conceput pentru un conținut de tritiu sau de gaze rare.”</w:t>
      </w:r>
    </w:p>
    <w:p w:rsidR="007D6DE3" w:rsidRPr="006F476F" w:rsidRDefault="007D6DE3" w:rsidP="00EE79A1">
      <w:pPr>
        <w:jc w:val="both"/>
        <w:rPr>
          <w:rStyle w:val="l5def"/>
          <w:lang w:val="ro-RO"/>
        </w:rPr>
      </w:pPr>
    </w:p>
    <w:p w:rsidR="007D6DE3" w:rsidRPr="006F476F" w:rsidRDefault="007D6DE3" w:rsidP="00EE79A1">
      <w:pPr>
        <w:jc w:val="both"/>
        <w:rPr>
          <w:rStyle w:val="l5def"/>
          <w:lang w:val="ro-RO"/>
        </w:rPr>
      </w:pPr>
      <w:r w:rsidRPr="006F476F">
        <w:rPr>
          <w:rStyle w:val="l5def"/>
          <w:b/>
          <w:lang w:val="ro-RO"/>
        </w:rPr>
        <w:t>6.4.8.8</w:t>
      </w:r>
      <w:r w:rsidRPr="006F476F">
        <w:rPr>
          <w:rStyle w:val="l5def"/>
          <w:lang w:val="ro-RO"/>
        </w:rPr>
        <w:tab/>
      </w:r>
      <w:r w:rsidRPr="006F476F">
        <w:rPr>
          <w:rStyle w:val="l5def"/>
          <w:lang w:val="ro-RO"/>
        </w:rPr>
        <w:tab/>
        <w:t>La prima liniuţă care urmează după lit. ii) se înlocuieşte sintagma „intensitatea de radiaţie” cu „debitul dozei”.</w:t>
      </w:r>
    </w:p>
    <w:p w:rsidR="007D6DE3" w:rsidRPr="006F476F" w:rsidRDefault="007D6DE3" w:rsidP="00EE79A1">
      <w:pPr>
        <w:jc w:val="both"/>
        <w:rPr>
          <w:rStyle w:val="l5def"/>
          <w:lang w:val="ro-RO"/>
        </w:rPr>
      </w:pPr>
    </w:p>
    <w:p w:rsidR="007D6DE3" w:rsidRPr="006F476F" w:rsidRDefault="007D6DE3" w:rsidP="007D6DE3">
      <w:pPr>
        <w:ind w:firstLine="1440"/>
        <w:jc w:val="both"/>
        <w:rPr>
          <w:rStyle w:val="l5def"/>
          <w:lang w:val="ro-RO"/>
        </w:rPr>
      </w:pPr>
      <w:r w:rsidRPr="006F476F">
        <w:rPr>
          <w:rStyle w:val="l5def"/>
          <w:lang w:val="ro-RO"/>
        </w:rPr>
        <w:t>La ultimul paragraf, în ultima frază, se înlocuiește „limitele contaminării exterioare” cu „limitele contaminării externe nefixate”.</w:t>
      </w:r>
    </w:p>
    <w:p w:rsidR="007D6DE3" w:rsidRPr="006F476F" w:rsidRDefault="007D6DE3" w:rsidP="007D6DE3">
      <w:pPr>
        <w:ind w:firstLine="1440"/>
        <w:jc w:val="both"/>
        <w:rPr>
          <w:rStyle w:val="l5def"/>
          <w:lang w:val="ro-RO"/>
        </w:rPr>
      </w:pPr>
    </w:p>
    <w:p w:rsidR="007D6DE3" w:rsidRPr="006F476F" w:rsidRDefault="007D6DE3" w:rsidP="007D6DE3">
      <w:pPr>
        <w:jc w:val="both"/>
        <w:rPr>
          <w:rStyle w:val="l5def"/>
          <w:lang w:val="ro-RO"/>
        </w:rPr>
      </w:pPr>
      <w:r w:rsidRPr="006F476F">
        <w:rPr>
          <w:rStyle w:val="l5def"/>
          <w:b/>
          <w:lang w:val="ro-RO"/>
        </w:rPr>
        <w:t>6.4.9.1</w:t>
      </w:r>
      <w:r w:rsidRPr="006F476F">
        <w:rPr>
          <w:rStyle w:val="l5def"/>
          <w:b/>
          <w:lang w:val="ro-RO"/>
        </w:rPr>
        <w:tab/>
      </w:r>
      <w:r w:rsidRPr="006F476F">
        <w:rPr>
          <w:rStyle w:val="l5def"/>
          <w:lang w:val="ro-RO"/>
        </w:rPr>
        <w:tab/>
        <w:t>Se modifică şi va avea următorul cuprins:</w:t>
      </w:r>
    </w:p>
    <w:p w:rsidR="007D6DE3" w:rsidRPr="006F476F" w:rsidRDefault="007D6DE3" w:rsidP="007D6DE3">
      <w:pPr>
        <w:jc w:val="both"/>
        <w:rPr>
          <w:rStyle w:val="l5def"/>
          <w:lang w:val="ro-RO"/>
        </w:rPr>
      </w:pPr>
      <w:r w:rsidRPr="006F476F">
        <w:rPr>
          <w:rStyle w:val="l5def"/>
          <w:lang w:val="ro-RO"/>
        </w:rPr>
        <w:t>„</w:t>
      </w:r>
      <w:r w:rsidRPr="006F476F">
        <w:rPr>
          <w:rStyle w:val="l5def"/>
          <w:b/>
          <w:lang w:val="ro-RO"/>
        </w:rPr>
        <w:t>6.4.9.1</w:t>
      </w:r>
      <w:r w:rsidRPr="006F476F">
        <w:rPr>
          <w:rStyle w:val="l5def"/>
          <w:lang w:val="ro-RO"/>
        </w:rPr>
        <w:tab/>
        <w:t>Coletele de tip B(M) trebuie să îndeplinească prescripţiile referitoare la coletele de tip B(U) enunţate la 6.4.8.1, cu excepţia cazurilor când, pentru coletele care nu sunt transportate decât în interiorul unui anumit stat sau exclusiv între anumite state, pot fi reţinute celelalte condiţii decât cele specificate la 6.4.7.5, de la 6.4.8.4 la 6.4.8.6</w:t>
      </w:r>
      <w:r w:rsidR="00B35D12" w:rsidRPr="006F476F">
        <w:rPr>
          <w:rStyle w:val="l5def"/>
          <w:lang w:val="ro-RO"/>
        </w:rPr>
        <w:t xml:space="preserve"> şi de la</w:t>
      </w:r>
      <w:r w:rsidRPr="006F476F">
        <w:rPr>
          <w:rStyle w:val="l5def"/>
          <w:lang w:val="ro-RO"/>
        </w:rPr>
        <w:t xml:space="preserve"> 6.4.8.9 până la 6.4.8.15, cu aprobarea autorităţilor competente a statelor în cauză. În măsura în care este posibil, prescripţiile referitoare la coletele de tip B(U) enunţate de la 6.4.8.4 şi </w:t>
      </w:r>
      <w:r w:rsidR="00B35D12" w:rsidRPr="006F476F">
        <w:rPr>
          <w:rStyle w:val="l5def"/>
          <w:lang w:val="ro-RO"/>
        </w:rPr>
        <w:t xml:space="preserve">de la </w:t>
      </w:r>
      <w:r w:rsidRPr="006F476F">
        <w:rPr>
          <w:rStyle w:val="l5def"/>
          <w:lang w:val="ro-RO"/>
        </w:rPr>
        <w:t>6.4.8.9 p</w:t>
      </w:r>
      <w:r w:rsidR="00B35D12" w:rsidRPr="006F476F">
        <w:rPr>
          <w:rStyle w:val="l5def"/>
          <w:lang w:val="ro-RO"/>
        </w:rPr>
        <w:t>ână la 6.4.8.15 trebuie să fie respectate.”</w:t>
      </w:r>
    </w:p>
    <w:p w:rsidR="00B35D12" w:rsidRPr="006F476F" w:rsidRDefault="00B35D12" w:rsidP="007D6DE3">
      <w:pPr>
        <w:jc w:val="both"/>
        <w:rPr>
          <w:rStyle w:val="l5def"/>
          <w:lang w:val="ro-RO"/>
        </w:rPr>
      </w:pPr>
    </w:p>
    <w:p w:rsidR="00B35D12" w:rsidRPr="006F476F" w:rsidRDefault="00B35D12" w:rsidP="007D6DE3">
      <w:pPr>
        <w:jc w:val="both"/>
        <w:rPr>
          <w:rStyle w:val="l5def"/>
          <w:lang w:val="ro-RO"/>
        </w:rPr>
      </w:pPr>
      <w:r w:rsidRPr="006F476F">
        <w:rPr>
          <w:rStyle w:val="l5def"/>
          <w:b/>
          <w:lang w:val="ro-RO"/>
        </w:rPr>
        <w:t>6.4.9.2</w:t>
      </w:r>
      <w:r w:rsidRPr="006F476F">
        <w:rPr>
          <w:rStyle w:val="l5def"/>
          <w:b/>
          <w:lang w:val="ro-RO"/>
        </w:rPr>
        <w:tab/>
      </w:r>
      <w:r w:rsidRPr="006F476F">
        <w:rPr>
          <w:rStyle w:val="l5def"/>
          <w:lang w:val="ro-RO"/>
        </w:rPr>
        <w:tab/>
        <w:t>Se introduce un nou paragraf, 6.4.9.2, cu următorul cuprins:</w:t>
      </w:r>
    </w:p>
    <w:p w:rsidR="007D6DE3" w:rsidRPr="006F476F" w:rsidRDefault="00B35D12" w:rsidP="007D6DE3">
      <w:pPr>
        <w:jc w:val="both"/>
        <w:rPr>
          <w:rStyle w:val="l5def"/>
          <w:lang w:val="ro-RO"/>
        </w:rPr>
      </w:pPr>
      <w:r w:rsidRPr="006F476F">
        <w:rPr>
          <w:rStyle w:val="l5def"/>
          <w:lang w:val="ro-RO"/>
        </w:rPr>
        <w:t>„</w:t>
      </w:r>
      <w:r w:rsidRPr="006F476F">
        <w:rPr>
          <w:rStyle w:val="l5def"/>
          <w:b/>
          <w:lang w:val="ro-RO"/>
        </w:rPr>
        <w:t>6.4.9.2</w:t>
      </w:r>
      <w:r w:rsidRPr="006F476F">
        <w:rPr>
          <w:rStyle w:val="l5def"/>
          <w:lang w:val="ro-RO"/>
        </w:rPr>
        <w:tab/>
      </w:r>
      <w:r w:rsidR="007D6DE3" w:rsidRPr="006F476F">
        <w:rPr>
          <w:rStyle w:val="l5def"/>
          <w:lang w:val="ro-RO"/>
        </w:rPr>
        <w:t>O aerisire intermitentă a coletelor de tip B(M) poate să fie autorizată pe timpul transportului, cu condiţia ca operaţiile prescrise pentru aerisire să fie accepta</w:t>
      </w:r>
      <w:r w:rsidRPr="006F476F">
        <w:rPr>
          <w:rStyle w:val="l5def"/>
          <w:lang w:val="ro-RO"/>
        </w:rPr>
        <w:t>te de autorităţile competente.”</w:t>
      </w:r>
    </w:p>
    <w:p w:rsidR="00B35D12" w:rsidRPr="006F476F" w:rsidRDefault="00B35D12" w:rsidP="007D6DE3">
      <w:pPr>
        <w:jc w:val="both"/>
        <w:rPr>
          <w:rStyle w:val="l5def"/>
          <w:lang w:val="ro-RO"/>
        </w:rPr>
      </w:pPr>
    </w:p>
    <w:p w:rsidR="00B35D12" w:rsidRPr="006F476F" w:rsidRDefault="00B35D12" w:rsidP="007D6DE3">
      <w:pPr>
        <w:jc w:val="both"/>
        <w:rPr>
          <w:rStyle w:val="l5def"/>
          <w:lang w:val="ro-RO"/>
        </w:rPr>
      </w:pPr>
      <w:r w:rsidRPr="006F476F">
        <w:rPr>
          <w:rStyle w:val="l5def"/>
          <w:b/>
          <w:lang w:val="ro-RO"/>
        </w:rPr>
        <w:t>6.4.10.3</w:t>
      </w:r>
      <w:r w:rsidRPr="006F476F">
        <w:rPr>
          <w:rStyle w:val="l5def"/>
          <w:lang w:val="ro-RO"/>
        </w:rPr>
        <w:tab/>
        <w:t>La alineatul b), lit. i) se înlocuieşte sintagma „intensitatea de radiaţie” cu „debitul dozei”.</w:t>
      </w:r>
    </w:p>
    <w:p w:rsidR="00B35D12" w:rsidRPr="006F476F" w:rsidRDefault="00B35D12" w:rsidP="007D6DE3">
      <w:pPr>
        <w:jc w:val="both"/>
        <w:rPr>
          <w:rStyle w:val="l5def"/>
          <w:lang w:val="ro-RO"/>
        </w:rPr>
      </w:pPr>
    </w:p>
    <w:p w:rsidR="00B35D12" w:rsidRPr="006F476F" w:rsidRDefault="00B35D12" w:rsidP="007D6DE3">
      <w:pPr>
        <w:jc w:val="both"/>
        <w:rPr>
          <w:rStyle w:val="l5def"/>
          <w:lang w:val="ro-RO"/>
        </w:rPr>
      </w:pPr>
      <w:r w:rsidRPr="006F476F">
        <w:rPr>
          <w:rStyle w:val="l5def"/>
          <w:b/>
          <w:lang w:val="ro-RO"/>
        </w:rPr>
        <w:lastRenderedPageBreak/>
        <w:t>6.4.11.2</w:t>
      </w:r>
      <w:r w:rsidRPr="006F476F">
        <w:rPr>
          <w:rStyle w:val="l5def"/>
          <w:lang w:val="ro-RO"/>
        </w:rPr>
        <w:tab/>
        <w:t>La alineatul c) lit. iv) se înlocuieşte sintagma „Masa maximă” cu „Masa totală”.</w:t>
      </w:r>
    </w:p>
    <w:p w:rsidR="00B35D12" w:rsidRPr="006F476F" w:rsidRDefault="00B35D12" w:rsidP="007D6DE3">
      <w:pPr>
        <w:jc w:val="both"/>
        <w:rPr>
          <w:rStyle w:val="l5def"/>
          <w:lang w:val="ro-RO"/>
        </w:rPr>
      </w:pPr>
      <w:r w:rsidRPr="006F476F">
        <w:rPr>
          <w:rStyle w:val="l5def"/>
          <w:lang w:val="ro-RO"/>
        </w:rPr>
        <w:tab/>
      </w:r>
      <w:r w:rsidRPr="006F476F">
        <w:rPr>
          <w:rStyle w:val="l5def"/>
          <w:lang w:val="ro-RO"/>
        </w:rPr>
        <w:tab/>
        <w:t>La alineatul d) se înlocuieşte sintagma „concentraţia totală” cu „concentraţia totală a acestor materii”.</w:t>
      </w:r>
    </w:p>
    <w:p w:rsidR="00B35D12" w:rsidRPr="006F476F" w:rsidRDefault="00B35D12" w:rsidP="007D6DE3">
      <w:pPr>
        <w:jc w:val="both"/>
        <w:rPr>
          <w:rStyle w:val="l5def"/>
          <w:lang w:val="ro-RO"/>
        </w:rPr>
      </w:pPr>
    </w:p>
    <w:p w:rsidR="00B35D12" w:rsidRPr="006F476F" w:rsidRDefault="00B35D12" w:rsidP="007D6DE3">
      <w:pPr>
        <w:jc w:val="both"/>
        <w:rPr>
          <w:rStyle w:val="l5def"/>
          <w:lang w:val="ro-RO"/>
        </w:rPr>
      </w:pPr>
      <w:r w:rsidRPr="006F476F">
        <w:rPr>
          <w:rStyle w:val="l5def"/>
          <w:b/>
          <w:lang w:val="ro-RO"/>
        </w:rPr>
        <w:t>6.4.11.8</w:t>
      </w:r>
      <w:r w:rsidRPr="006F476F">
        <w:rPr>
          <w:rStyle w:val="l5def"/>
          <w:lang w:val="ro-RO"/>
        </w:rPr>
        <w:tab/>
        <w:t>Alineatul b) lit. i) se modifică şi va avea următorul cuprins:</w:t>
      </w:r>
    </w:p>
    <w:p w:rsidR="00B35D12" w:rsidRPr="006F476F" w:rsidRDefault="00B35D12" w:rsidP="007D6DE3">
      <w:pPr>
        <w:jc w:val="both"/>
        <w:rPr>
          <w:rStyle w:val="l5def"/>
          <w:lang w:val="ro-RO"/>
        </w:rPr>
      </w:pPr>
      <w:r w:rsidRPr="006F476F">
        <w:rPr>
          <w:rStyle w:val="l5def"/>
          <w:lang w:val="ro-RO"/>
        </w:rPr>
        <w:tab/>
      </w:r>
      <w:r w:rsidRPr="006F476F">
        <w:rPr>
          <w:rStyle w:val="l5def"/>
          <w:lang w:val="ro-RO"/>
        </w:rPr>
        <w:tab/>
        <w:t>„i) coletele în care, ca urmare a probelor specifice de la 6.4.11.13 b), nu există alt contact fizic între valvă sau dop şi orice alt component al ambalajului în afara punctului de legătură iniţial şi, în plus, ale căror valve şi dopuri rămân etanşe ca urmare a probei specificate la 6.4.17.3; şi”</w:t>
      </w:r>
    </w:p>
    <w:p w:rsidR="00B35D12" w:rsidRPr="006F476F" w:rsidRDefault="00B35D12" w:rsidP="007D6DE3">
      <w:pPr>
        <w:jc w:val="both"/>
        <w:rPr>
          <w:rStyle w:val="l5def"/>
          <w:lang w:val="ro-RO"/>
        </w:rPr>
      </w:pPr>
    </w:p>
    <w:p w:rsidR="00B35D12" w:rsidRPr="006F476F" w:rsidRDefault="00B35D12" w:rsidP="007D6DE3">
      <w:pPr>
        <w:jc w:val="both"/>
        <w:rPr>
          <w:rStyle w:val="l5def"/>
          <w:lang w:val="ro-RO"/>
        </w:rPr>
      </w:pPr>
      <w:r w:rsidRPr="006F476F">
        <w:rPr>
          <w:rStyle w:val="l5def"/>
          <w:b/>
          <w:lang w:val="ro-RO"/>
        </w:rPr>
        <w:t>6.4.12.1</w:t>
      </w:r>
      <w:r w:rsidRPr="006F476F">
        <w:rPr>
          <w:rStyle w:val="l5def"/>
          <w:lang w:val="ro-RO"/>
        </w:rPr>
        <w:tab/>
        <w:t>În alineatul a), la început, se înlocuieşte sintagma „prin supunerea la probe a specimenelor din materii LSA – III</w:t>
      </w:r>
      <w:r w:rsidR="00945519" w:rsidRPr="006F476F">
        <w:rPr>
          <w:rStyle w:val="l5def"/>
          <w:lang w:val="ro-RO"/>
        </w:rPr>
        <w:t>, materii radioactive</w:t>
      </w:r>
      <w:r w:rsidRPr="006F476F">
        <w:rPr>
          <w:rStyle w:val="l5def"/>
          <w:lang w:val="ro-RO"/>
        </w:rPr>
        <w:t>” cu „prin supunerea la probe a specimenelor</w:t>
      </w:r>
      <w:r w:rsidR="007F3A57" w:rsidRPr="006F476F">
        <w:rPr>
          <w:rStyle w:val="l5def"/>
          <w:lang w:val="ro-RO"/>
        </w:rPr>
        <w:t xml:space="preserve"> reprezentând materii radioactive</w:t>
      </w:r>
      <w:r w:rsidRPr="006F476F">
        <w:rPr>
          <w:rStyle w:val="l5def"/>
          <w:lang w:val="ro-RO"/>
        </w:rPr>
        <w:t>”.</w:t>
      </w:r>
    </w:p>
    <w:p w:rsidR="007F3A57" w:rsidRPr="006F476F" w:rsidRDefault="007F3A57" w:rsidP="007D6DE3">
      <w:pPr>
        <w:jc w:val="both"/>
        <w:rPr>
          <w:rStyle w:val="l5def"/>
          <w:lang w:val="ro-RO"/>
        </w:rPr>
      </w:pPr>
    </w:p>
    <w:p w:rsidR="007F3A57" w:rsidRPr="006F476F" w:rsidRDefault="007F3A57" w:rsidP="007D6DE3">
      <w:pPr>
        <w:jc w:val="both"/>
        <w:rPr>
          <w:rStyle w:val="l5def"/>
          <w:lang w:val="ro-RO"/>
        </w:rPr>
      </w:pPr>
      <w:r w:rsidRPr="006F476F">
        <w:rPr>
          <w:rStyle w:val="l5def"/>
          <w:b/>
          <w:lang w:val="ro-RO"/>
        </w:rPr>
        <w:t>6.4.13</w:t>
      </w:r>
      <w:r w:rsidRPr="006F476F">
        <w:rPr>
          <w:rStyle w:val="l5def"/>
          <w:b/>
          <w:lang w:val="ro-RO"/>
        </w:rPr>
        <w:tab/>
      </w:r>
      <w:r w:rsidRPr="006F476F">
        <w:rPr>
          <w:rStyle w:val="l5def"/>
          <w:lang w:val="ro-RO"/>
        </w:rPr>
        <w:tab/>
        <w:t>Prima frază („După fiecare din probele corespunzătoare specificate la 6.4.15 la 6.4.21:”) se modifică şi va avea următorul cuprins:</w:t>
      </w:r>
    </w:p>
    <w:p w:rsidR="007F3A57" w:rsidRPr="006F476F" w:rsidRDefault="007F3A57" w:rsidP="007D6DE3">
      <w:pPr>
        <w:jc w:val="both"/>
        <w:rPr>
          <w:rStyle w:val="l5def"/>
          <w:lang w:val="ro-RO"/>
        </w:rPr>
      </w:pPr>
      <w:r w:rsidRPr="006F476F">
        <w:rPr>
          <w:rStyle w:val="l5def"/>
          <w:lang w:val="ro-RO"/>
        </w:rPr>
        <w:tab/>
      </w:r>
      <w:r w:rsidRPr="006F476F">
        <w:rPr>
          <w:rStyle w:val="l5def"/>
          <w:lang w:val="ro-RO"/>
        </w:rPr>
        <w:tab/>
        <w:t>„După fiecare din probele corespunzătoare, fiecare grup sau fiecare secvenţă de probe aplicabile, după caz, specificate de la 6.4.15 la 6.4.21:”</w:t>
      </w:r>
    </w:p>
    <w:p w:rsidR="007F3A57" w:rsidRPr="006F476F" w:rsidRDefault="007F3A57" w:rsidP="007D6DE3">
      <w:pPr>
        <w:jc w:val="both"/>
        <w:rPr>
          <w:rStyle w:val="l5def"/>
          <w:lang w:val="ro-RO"/>
        </w:rPr>
      </w:pPr>
    </w:p>
    <w:p w:rsidR="007F3A57" w:rsidRPr="006F476F" w:rsidRDefault="007F3A57" w:rsidP="007D6DE3">
      <w:pPr>
        <w:jc w:val="both"/>
        <w:rPr>
          <w:rStyle w:val="l5def"/>
          <w:lang w:val="ro-RO"/>
        </w:rPr>
      </w:pPr>
      <w:r w:rsidRPr="006F476F">
        <w:rPr>
          <w:rStyle w:val="l5def"/>
          <w:b/>
          <w:lang w:val="ro-RO"/>
        </w:rPr>
        <w:t>6.4.15.6</w:t>
      </w:r>
      <w:r w:rsidRPr="006F476F">
        <w:rPr>
          <w:rStyle w:val="l5def"/>
          <w:lang w:val="ro-RO"/>
        </w:rPr>
        <w:tab/>
        <w:t>Alineatul b) se modifică şi va avea următorul cuprins:</w:t>
      </w:r>
    </w:p>
    <w:p w:rsidR="007F3A57" w:rsidRPr="006F476F" w:rsidRDefault="007F3A57" w:rsidP="007D6DE3">
      <w:pPr>
        <w:jc w:val="both"/>
        <w:rPr>
          <w:rStyle w:val="l5def"/>
          <w:lang w:val="ro-RO"/>
        </w:rPr>
      </w:pPr>
      <w:r w:rsidRPr="006F476F">
        <w:rPr>
          <w:rStyle w:val="l5def"/>
          <w:lang w:val="ro-RO"/>
        </w:rPr>
        <w:tab/>
      </w:r>
      <w:r w:rsidRPr="006F476F">
        <w:rPr>
          <w:rStyle w:val="l5def"/>
          <w:lang w:val="ro-RO"/>
        </w:rPr>
        <w:tab/>
        <w:t>„b) înălţimea de cădere a barei, măsurată între extremitatea inferioară a acesteia şi punctul de impact prevăzut pe suprafaţa superioară a specimenului de probă, trebuie să fie de 1 m.”</w:t>
      </w:r>
    </w:p>
    <w:p w:rsidR="007F3A57" w:rsidRPr="006F476F" w:rsidRDefault="007F3A57" w:rsidP="007D6DE3">
      <w:pPr>
        <w:jc w:val="both"/>
        <w:rPr>
          <w:rStyle w:val="l5def"/>
          <w:lang w:val="ro-RO"/>
        </w:rPr>
      </w:pPr>
    </w:p>
    <w:p w:rsidR="007F3A57" w:rsidRPr="006F476F" w:rsidRDefault="007F3A57" w:rsidP="007D6DE3">
      <w:pPr>
        <w:jc w:val="both"/>
        <w:rPr>
          <w:rStyle w:val="l5def"/>
          <w:lang w:val="ro-RO"/>
        </w:rPr>
      </w:pPr>
      <w:r w:rsidRPr="006F476F">
        <w:rPr>
          <w:rStyle w:val="l5def"/>
          <w:b/>
          <w:lang w:val="ro-RO"/>
        </w:rPr>
        <w:t>6.4.23.2</w:t>
      </w:r>
      <w:r w:rsidRPr="006F476F">
        <w:rPr>
          <w:rStyle w:val="l5def"/>
          <w:lang w:val="ro-RO"/>
        </w:rPr>
        <w:tab/>
        <w:t>Se modifică şi va avea următorul cuprins:</w:t>
      </w:r>
    </w:p>
    <w:p w:rsidR="007F3A57" w:rsidRPr="006F476F" w:rsidRDefault="007F3A57" w:rsidP="007D6DE3">
      <w:pPr>
        <w:jc w:val="both"/>
        <w:rPr>
          <w:rStyle w:val="l5def"/>
          <w:lang w:val="ro-RO"/>
        </w:rPr>
      </w:pPr>
      <w:r w:rsidRPr="006F476F">
        <w:rPr>
          <w:rStyle w:val="l5def"/>
          <w:lang w:val="ro-RO"/>
        </w:rPr>
        <w:t>„</w:t>
      </w:r>
      <w:r w:rsidRPr="006F476F">
        <w:rPr>
          <w:rStyle w:val="l5def"/>
          <w:b/>
          <w:lang w:val="ro-RO"/>
        </w:rPr>
        <w:t>6.4.23.2</w:t>
      </w:r>
      <w:r w:rsidRPr="006F476F">
        <w:rPr>
          <w:rStyle w:val="l5def"/>
          <w:b/>
          <w:lang w:val="ro-RO"/>
        </w:rPr>
        <w:tab/>
        <w:t>Cereri de aprobare a expedi</w:t>
      </w:r>
      <w:r w:rsidR="00006EB4" w:rsidRPr="006F476F">
        <w:rPr>
          <w:rStyle w:val="l5def"/>
          <w:b/>
          <w:lang w:val="ro-RO"/>
        </w:rPr>
        <w:t>erilor</w:t>
      </w:r>
      <w:r w:rsidRPr="006F476F">
        <w:rPr>
          <w:rStyle w:val="l5def"/>
          <w:lang w:val="ro-RO"/>
        </w:rPr>
        <w:t>”</w:t>
      </w:r>
    </w:p>
    <w:p w:rsidR="007F3A57" w:rsidRPr="006F476F" w:rsidRDefault="007F3A57" w:rsidP="007D6DE3">
      <w:pPr>
        <w:jc w:val="both"/>
        <w:rPr>
          <w:rStyle w:val="l5def"/>
          <w:lang w:val="ro-RO"/>
        </w:rPr>
      </w:pPr>
    </w:p>
    <w:p w:rsidR="007F3A57" w:rsidRPr="006F476F" w:rsidRDefault="007F3A57" w:rsidP="007D6DE3">
      <w:pPr>
        <w:jc w:val="both"/>
        <w:rPr>
          <w:rStyle w:val="l5def"/>
          <w:lang w:val="ro-RO"/>
        </w:rPr>
      </w:pPr>
      <w:r w:rsidRPr="006F476F">
        <w:rPr>
          <w:rStyle w:val="l5def"/>
          <w:lang w:val="ro-RO"/>
        </w:rPr>
        <w:tab/>
      </w:r>
      <w:r w:rsidRPr="006F476F">
        <w:rPr>
          <w:rStyle w:val="l5def"/>
          <w:lang w:val="ro-RO"/>
        </w:rPr>
        <w:tab/>
        <w:t>Se adaugă două noi paragrafe. 6.4.23.2.1 şi 6.4.23.2.2, cu următorul cuprins:</w:t>
      </w:r>
    </w:p>
    <w:p w:rsidR="00006EB4" w:rsidRPr="006F476F" w:rsidRDefault="00006EB4" w:rsidP="00006EB4">
      <w:pPr>
        <w:jc w:val="both"/>
        <w:rPr>
          <w:rStyle w:val="l5def"/>
          <w:lang w:val="ro-RO"/>
        </w:rPr>
      </w:pPr>
      <w:r w:rsidRPr="006F476F">
        <w:rPr>
          <w:rStyle w:val="l5def"/>
          <w:lang w:val="ro-RO"/>
        </w:rPr>
        <w:t>„</w:t>
      </w:r>
      <w:r w:rsidR="007F3A57" w:rsidRPr="006F476F">
        <w:rPr>
          <w:rStyle w:val="l5def"/>
          <w:b/>
          <w:lang w:val="ro-RO"/>
        </w:rPr>
        <w:t>6</w:t>
      </w:r>
      <w:r w:rsidRPr="006F476F">
        <w:rPr>
          <w:rStyle w:val="l5def"/>
          <w:b/>
          <w:lang w:val="ro-RO"/>
        </w:rPr>
        <w:t>.4.23.2.1</w:t>
      </w:r>
      <w:r w:rsidRPr="006F476F">
        <w:rPr>
          <w:rStyle w:val="l5def"/>
          <w:lang w:val="ro-RO"/>
        </w:rPr>
        <w:tab/>
        <w:t xml:space="preserve">Cererea de aprobare pentru o expediere (expediţie) trebuie să cuprindă: </w:t>
      </w:r>
    </w:p>
    <w:p w:rsidR="00006EB4" w:rsidRPr="006F476F" w:rsidRDefault="00006EB4" w:rsidP="00006EB4">
      <w:pPr>
        <w:ind w:firstLine="1440"/>
        <w:jc w:val="both"/>
        <w:rPr>
          <w:rStyle w:val="l5def"/>
          <w:lang w:val="ro-RO"/>
        </w:rPr>
      </w:pPr>
      <w:r w:rsidRPr="006F476F">
        <w:rPr>
          <w:rStyle w:val="l5def"/>
          <w:lang w:val="ro-RO"/>
        </w:rPr>
        <w:t xml:space="preserve">a) perioada de timp, referitoare la expediere, pentru care se cere aprobarea; </w:t>
      </w:r>
    </w:p>
    <w:p w:rsidR="00006EB4" w:rsidRPr="006F476F" w:rsidRDefault="00006EB4" w:rsidP="00006EB4">
      <w:pPr>
        <w:ind w:firstLine="1440"/>
        <w:jc w:val="both"/>
        <w:rPr>
          <w:rStyle w:val="l5def"/>
          <w:lang w:val="ro-RO"/>
        </w:rPr>
      </w:pPr>
      <w:r w:rsidRPr="006F476F">
        <w:rPr>
          <w:rStyle w:val="l5def"/>
          <w:lang w:val="ro-RO"/>
        </w:rPr>
        <w:t xml:space="preserve">b) conţinutul radioactiv real, modurile de transport prevăzute, tipul de vagon şi itinerarul probabil sau prevăzut; </w:t>
      </w:r>
    </w:p>
    <w:p w:rsidR="00047684" w:rsidRPr="006F476F" w:rsidRDefault="00006EB4" w:rsidP="00006EB4">
      <w:pPr>
        <w:ind w:firstLine="1440"/>
        <w:jc w:val="both"/>
        <w:rPr>
          <w:rStyle w:val="l5def"/>
          <w:lang w:val="ro-RO"/>
        </w:rPr>
      </w:pPr>
      <w:r w:rsidRPr="006F476F">
        <w:rPr>
          <w:rStyle w:val="l5def"/>
          <w:lang w:val="ro-RO"/>
        </w:rPr>
        <w:t>c) detaliile privind modul în care urmează să fie puse în aplicare măsurile de precauţie şi controalele administrative sau operaţionale, menţionate în certificatele de aprobare ale modelelor de colete, dacă este cazul, emise în conformitate cu 5.1.5.2.1 a) v), vi) sau vii).</w:t>
      </w:r>
    </w:p>
    <w:p w:rsidR="00006EB4" w:rsidRPr="006F476F" w:rsidRDefault="00006EB4" w:rsidP="00006EB4">
      <w:pPr>
        <w:ind w:firstLine="1440"/>
        <w:jc w:val="both"/>
        <w:rPr>
          <w:rStyle w:val="l5def"/>
          <w:lang w:val="ro-RO"/>
        </w:rPr>
      </w:pPr>
    </w:p>
    <w:p w:rsidR="00006EB4" w:rsidRPr="006F476F" w:rsidRDefault="00006EB4" w:rsidP="00006EB4">
      <w:pPr>
        <w:jc w:val="both"/>
        <w:rPr>
          <w:rStyle w:val="l5def"/>
          <w:lang w:val="ro-RO"/>
        </w:rPr>
      </w:pPr>
      <w:r w:rsidRPr="006F476F">
        <w:rPr>
          <w:rStyle w:val="l5def"/>
          <w:b/>
          <w:lang w:val="ro-RO"/>
        </w:rPr>
        <w:t>6.4.23.2.2</w:t>
      </w:r>
      <w:r w:rsidRPr="006F476F">
        <w:rPr>
          <w:rStyle w:val="l5def"/>
          <w:lang w:val="ro-RO"/>
        </w:rPr>
        <w:tab/>
        <w:t>Cererea de aprobare a expedierii de SCO-III trebuie să:</w:t>
      </w:r>
    </w:p>
    <w:p w:rsidR="00006EB4" w:rsidRPr="006F476F" w:rsidRDefault="00006EB4" w:rsidP="00006EB4">
      <w:pPr>
        <w:ind w:firstLine="1418"/>
        <w:jc w:val="both"/>
        <w:rPr>
          <w:rStyle w:val="l5def"/>
          <w:lang w:val="ro-RO"/>
        </w:rPr>
      </w:pPr>
      <w:r w:rsidRPr="006F476F">
        <w:rPr>
          <w:rStyle w:val="l5def"/>
          <w:lang w:val="ro-RO"/>
        </w:rPr>
        <w:t>a) explice în ce măsură și pentru ce motive transportul este considerat a fi un SCO-III;</w:t>
      </w:r>
    </w:p>
    <w:p w:rsidR="00006EB4" w:rsidRPr="006F476F" w:rsidRDefault="00006EB4" w:rsidP="00006EB4">
      <w:pPr>
        <w:ind w:left="720" w:firstLine="720"/>
        <w:jc w:val="both"/>
        <w:rPr>
          <w:rStyle w:val="l5def"/>
          <w:lang w:val="ro-RO"/>
        </w:rPr>
      </w:pPr>
      <w:r w:rsidRPr="006F476F">
        <w:rPr>
          <w:rStyle w:val="l5def"/>
          <w:lang w:val="ro-RO"/>
        </w:rPr>
        <w:t>b) justifice alegerea SCO-III demonstrând că:</w:t>
      </w:r>
    </w:p>
    <w:p w:rsidR="00006EB4" w:rsidRPr="006F476F" w:rsidRDefault="00006EB4" w:rsidP="00006EB4">
      <w:pPr>
        <w:ind w:left="1440" w:firstLine="720"/>
        <w:jc w:val="both"/>
        <w:rPr>
          <w:rStyle w:val="l5def"/>
          <w:lang w:val="ro-RO"/>
        </w:rPr>
      </w:pPr>
      <w:r w:rsidRPr="006F476F">
        <w:rPr>
          <w:rStyle w:val="l5def"/>
          <w:lang w:val="ro-RO"/>
        </w:rPr>
        <w:t>i) nu există ambalaje corespunzătoare la momentul respectiv;</w:t>
      </w:r>
    </w:p>
    <w:p w:rsidR="00006EB4" w:rsidRPr="006F476F" w:rsidRDefault="00006EB4" w:rsidP="00006EB4">
      <w:pPr>
        <w:ind w:firstLine="2160"/>
        <w:jc w:val="both"/>
        <w:rPr>
          <w:rStyle w:val="l5def"/>
          <w:lang w:val="ro-RO"/>
        </w:rPr>
      </w:pPr>
      <w:r w:rsidRPr="006F476F">
        <w:rPr>
          <w:rStyle w:val="l5def"/>
          <w:lang w:val="ro-RO"/>
        </w:rPr>
        <w:t>ii) conceperea (proiectarea) și/sau construirea unui ambalaj sau segmentarea obiectului nu sunt posibile din punct de vedere practic, tehnic sau economic;</w:t>
      </w:r>
    </w:p>
    <w:p w:rsidR="00006EB4" w:rsidRPr="006F476F" w:rsidRDefault="00006EB4" w:rsidP="00006EB4">
      <w:pPr>
        <w:ind w:left="1440" w:firstLine="720"/>
        <w:jc w:val="both"/>
        <w:rPr>
          <w:rStyle w:val="l5def"/>
          <w:lang w:val="ro-RO"/>
        </w:rPr>
      </w:pPr>
      <w:r w:rsidRPr="006F476F">
        <w:rPr>
          <w:rStyle w:val="l5def"/>
          <w:lang w:val="ro-RO"/>
        </w:rPr>
        <w:t>iii) nu există o altă soluție viabilă;</w:t>
      </w:r>
    </w:p>
    <w:p w:rsidR="00006EB4" w:rsidRPr="006F476F" w:rsidRDefault="00006EB4" w:rsidP="00006EB4">
      <w:pPr>
        <w:ind w:firstLine="1440"/>
        <w:jc w:val="both"/>
        <w:rPr>
          <w:rStyle w:val="l5def"/>
          <w:lang w:val="ro-RO"/>
        </w:rPr>
      </w:pPr>
      <w:r w:rsidRPr="006F476F">
        <w:rPr>
          <w:rStyle w:val="l5def"/>
          <w:lang w:val="ro-RO"/>
        </w:rPr>
        <w:lastRenderedPageBreak/>
        <w:t>c) descrie în detaliu conținutul radioactiv preconizat, indicând în special starea sa fizică, forma sa chimică și natura radiației emise;</w:t>
      </w:r>
    </w:p>
    <w:p w:rsidR="00006EB4" w:rsidRPr="006F476F" w:rsidRDefault="00006EB4" w:rsidP="00FA1707">
      <w:pPr>
        <w:ind w:firstLine="1440"/>
        <w:jc w:val="both"/>
        <w:rPr>
          <w:rStyle w:val="l5def"/>
          <w:lang w:val="ro-RO"/>
        </w:rPr>
      </w:pPr>
      <w:r w:rsidRPr="006F476F">
        <w:rPr>
          <w:rStyle w:val="l5def"/>
          <w:lang w:val="ro-RO"/>
        </w:rPr>
        <w:t xml:space="preserve">d) definește detaliat </w:t>
      </w:r>
      <w:r w:rsidR="00FA1707" w:rsidRPr="006F476F">
        <w:rPr>
          <w:rStyle w:val="l5def"/>
          <w:lang w:val="ro-RO"/>
        </w:rPr>
        <w:t>proiectul</w:t>
      </w:r>
      <w:r w:rsidRPr="006F476F">
        <w:rPr>
          <w:rStyle w:val="l5def"/>
          <w:lang w:val="ro-RO"/>
        </w:rPr>
        <w:t xml:space="preserve"> modelul SCO-III, indicând în special schițele complete ale modelului, listele de materiale și metodele constructive;</w:t>
      </w:r>
    </w:p>
    <w:p w:rsidR="00006EB4" w:rsidRPr="006F476F" w:rsidRDefault="00FA1707" w:rsidP="00FA1707">
      <w:pPr>
        <w:ind w:firstLine="1440"/>
        <w:jc w:val="both"/>
        <w:rPr>
          <w:rStyle w:val="l5def"/>
          <w:lang w:val="ro-RO"/>
        </w:rPr>
      </w:pPr>
      <w:r w:rsidRPr="006F476F">
        <w:rPr>
          <w:rStyle w:val="l5def"/>
          <w:lang w:val="ro-RO"/>
        </w:rPr>
        <w:t xml:space="preserve">e) </w:t>
      </w:r>
      <w:r w:rsidR="00A415D1">
        <w:rPr>
          <w:rStyle w:val="l5def"/>
          <w:lang w:val="ro-RO"/>
        </w:rPr>
        <w:t>i</w:t>
      </w:r>
      <w:r w:rsidR="00006EB4" w:rsidRPr="006F476F">
        <w:rPr>
          <w:rStyle w:val="l5def"/>
          <w:lang w:val="ro-RO"/>
        </w:rPr>
        <w:t>ncludă toate informațiile necesare pentru ca autoritatea competentă să fie convinsă că sunt îndeplinite prescripțiile de la 4.1.9.2.4 e) și prescripțiile aplicabile de la 7.5.11, CV33 (2);</w:t>
      </w:r>
    </w:p>
    <w:p w:rsidR="00006EB4" w:rsidRPr="006F476F" w:rsidRDefault="00006EB4" w:rsidP="00FA1707">
      <w:pPr>
        <w:ind w:left="720" w:firstLine="720"/>
        <w:jc w:val="both"/>
        <w:rPr>
          <w:rStyle w:val="l5def"/>
          <w:lang w:val="ro-RO"/>
        </w:rPr>
      </w:pPr>
      <w:r w:rsidRPr="006F476F">
        <w:rPr>
          <w:rStyle w:val="l5def"/>
          <w:lang w:val="ro-RO"/>
        </w:rPr>
        <w:t>f)</w:t>
      </w:r>
      <w:r w:rsidR="00FA1707" w:rsidRPr="006F476F">
        <w:rPr>
          <w:rStyle w:val="l5def"/>
          <w:lang w:val="ro-RO"/>
        </w:rPr>
        <w:t xml:space="preserve"> </w:t>
      </w:r>
      <w:r w:rsidRPr="006F476F">
        <w:rPr>
          <w:rStyle w:val="l5def"/>
          <w:lang w:val="ro-RO"/>
        </w:rPr>
        <w:t>includă un plan de transport;</w:t>
      </w:r>
    </w:p>
    <w:p w:rsidR="00006EB4" w:rsidRPr="006F476F" w:rsidRDefault="00006EB4" w:rsidP="00FA1707">
      <w:pPr>
        <w:ind w:left="720" w:firstLine="720"/>
        <w:jc w:val="both"/>
        <w:rPr>
          <w:rStyle w:val="l5def"/>
          <w:lang w:val="ro-RO"/>
        </w:rPr>
      </w:pPr>
      <w:r w:rsidRPr="006F476F">
        <w:rPr>
          <w:rStyle w:val="l5def"/>
          <w:lang w:val="ro-RO"/>
        </w:rPr>
        <w:t>g)</w:t>
      </w:r>
      <w:r w:rsidR="00FA1707" w:rsidRPr="006F476F">
        <w:rPr>
          <w:rStyle w:val="l5def"/>
          <w:lang w:val="ro-RO"/>
        </w:rPr>
        <w:t xml:space="preserve"> </w:t>
      </w:r>
      <w:r w:rsidR="00A415D1">
        <w:rPr>
          <w:rStyle w:val="l5def"/>
          <w:lang w:val="ro-RO"/>
        </w:rPr>
        <w:t>d</w:t>
      </w:r>
      <w:r w:rsidRPr="006F476F">
        <w:rPr>
          <w:rStyle w:val="l5def"/>
          <w:lang w:val="ro-RO"/>
        </w:rPr>
        <w:t>escrie sistemul de management aplicabil conform cu 1.7.3.</w:t>
      </w:r>
      <w:r w:rsidR="00FA1707" w:rsidRPr="006F476F">
        <w:rPr>
          <w:rStyle w:val="l5def"/>
          <w:lang w:val="ro-RO"/>
        </w:rPr>
        <w:t>”</w:t>
      </w:r>
    </w:p>
    <w:p w:rsidR="00FA1707" w:rsidRPr="006F476F" w:rsidRDefault="00FA1707" w:rsidP="00FA1707">
      <w:pPr>
        <w:jc w:val="both"/>
        <w:rPr>
          <w:rStyle w:val="l5def"/>
          <w:lang w:val="ro-RO"/>
        </w:rPr>
      </w:pPr>
    </w:p>
    <w:p w:rsidR="00FA1707" w:rsidRPr="006F476F" w:rsidRDefault="00FA1707" w:rsidP="00FA1707">
      <w:pPr>
        <w:jc w:val="both"/>
        <w:rPr>
          <w:rStyle w:val="l5def"/>
          <w:lang w:val="ro-RO"/>
        </w:rPr>
      </w:pPr>
      <w:r w:rsidRPr="006F476F">
        <w:rPr>
          <w:rStyle w:val="l5def"/>
          <w:b/>
          <w:lang w:val="ro-RO"/>
        </w:rPr>
        <w:t>6.4.23.4</w:t>
      </w:r>
      <w:r w:rsidRPr="006F476F">
        <w:rPr>
          <w:rStyle w:val="l5def"/>
          <w:lang w:val="ro-RO"/>
        </w:rPr>
        <w:tab/>
        <w:t>Se modifică alineatele f) – i) şi se introduc alineatele noi j) şi k), astfel:</w:t>
      </w:r>
    </w:p>
    <w:p w:rsidR="00FA1707" w:rsidRPr="006F476F" w:rsidRDefault="00FA1707" w:rsidP="00FA1707">
      <w:pPr>
        <w:jc w:val="both"/>
        <w:rPr>
          <w:rStyle w:val="l5def"/>
          <w:lang w:val="ro-RO"/>
        </w:rPr>
      </w:pPr>
      <w:r w:rsidRPr="006F476F">
        <w:rPr>
          <w:rStyle w:val="l5def"/>
          <w:lang w:val="ro-RO"/>
        </w:rPr>
        <w:tab/>
      </w:r>
      <w:r w:rsidRPr="006F476F">
        <w:rPr>
          <w:rStyle w:val="l5def"/>
          <w:lang w:val="ro-RO"/>
        </w:rPr>
        <w:tab/>
        <w:t>„f) dacă coletul urmează a fi utilizat în scopul expedierii după depozitare, o justificare pentru luarea în considerare a mecanismelor de îmbătrânire în analiza siguranței și în cadrul instrucțiunilor prevăzute pentru operare și întreținere</w:t>
      </w:r>
      <w:r w:rsidR="009A19AC" w:rsidRPr="006F476F">
        <w:rPr>
          <w:rStyle w:val="l5def"/>
          <w:lang w:val="ro-RO"/>
        </w:rPr>
        <w:t>;</w:t>
      </w:r>
    </w:p>
    <w:p w:rsidR="009E38B5" w:rsidRPr="006F476F" w:rsidRDefault="009E38B5" w:rsidP="009E38B5">
      <w:pPr>
        <w:ind w:firstLine="1440"/>
        <w:jc w:val="both"/>
        <w:rPr>
          <w:rStyle w:val="l5def"/>
          <w:lang w:val="ro-RO"/>
        </w:rPr>
      </w:pPr>
      <w:r w:rsidRPr="006F476F">
        <w:rPr>
          <w:rStyle w:val="l5def"/>
          <w:lang w:val="ro-RO"/>
        </w:rPr>
        <w:t xml:space="preserve">g) când conţinutul radioactiv prevăzut este combustil nuclear iradiat, o indicare sau o justificare a oricărei ipoteze de analiză a siguranţei referitoare la caracteristicile acestui combustibil şi o descriere a măsurilor de efectuat eventual înainte de expediere, aşa cum este prevăzut la 6.4.11.5 b); </w:t>
      </w:r>
    </w:p>
    <w:p w:rsidR="009E38B5" w:rsidRPr="006F476F" w:rsidRDefault="009E38B5" w:rsidP="009E38B5">
      <w:pPr>
        <w:ind w:firstLine="1440"/>
        <w:jc w:val="both"/>
        <w:rPr>
          <w:rStyle w:val="l5def"/>
          <w:lang w:val="ro-RO"/>
        </w:rPr>
      </w:pPr>
      <w:r w:rsidRPr="006F476F">
        <w:rPr>
          <w:rStyle w:val="l5def"/>
          <w:lang w:val="ro-RO"/>
        </w:rPr>
        <w:t xml:space="preserve">h) toate dispoziţiile speciale pentru fixare (arimare) necesare pentru a asigura o bună disipare a căldurii în afara coletului, ţinând cont de diferitele moduri de transport care vor fi utilizate precum şi de tipul de vagon sau de container; </w:t>
      </w:r>
    </w:p>
    <w:p w:rsidR="009E38B5" w:rsidRPr="006F476F" w:rsidRDefault="009E38B5" w:rsidP="009E38B5">
      <w:pPr>
        <w:ind w:firstLine="1440"/>
        <w:jc w:val="both"/>
        <w:rPr>
          <w:rStyle w:val="l5def"/>
          <w:lang w:val="ro-RO"/>
        </w:rPr>
      </w:pPr>
      <w:r w:rsidRPr="006F476F">
        <w:rPr>
          <w:rStyle w:val="l5def"/>
          <w:lang w:val="ro-RO"/>
        </w:rPr>
        <w:t xml:space="preserve">i) o imagine reproductibilă, ale cărei dimensiuni să nu fie mai mari de 21 cm x 30 cm, care să arate alcătuirea coletului; </w:t>
      </w:r>
    </w:p>
    <w:p w:rsidR="009A19AC" w:rsidRPr="006F476F" w:rsidRDefault="009E38B5" w:rsidP="009E38B5">
      <w:pPr>
        <w:ind w:firstLine="1440"/>
        <w:jc w:val="both"/>
        <w:rPr>
          <w:rStyle w:val="l5def"/>
          <w:lang w:val="ro-RO"/>
        </w:rPr>
      </w:pPr>
      <w:r w:rsidRPr="006F476F">
        <w:rPr>
          <w:rStyle w:val="l5def"/>
          <w:lang w:val="ro-RO"/>
        </w:rPr>
        <w:t>j) descrierea sistemului de management aplicabil conform 1.7.3; şi</w:t>
      </w:r>
    </w:p>
    <w:p w:rsidR="009E38B5" w:rsidRPr="006F476F" w:rsidRDefault="009E38B5" w:rsidP="009E38B5">
      <w:pPr>
        <w:ind w:firstLine="1440"/>
        <w:jc w:val="both"/>
        <w:rPr>
          <w:rStyle w:val="l5def"/>
          <w:lang w:val="ro-RO"/>
        </w:rPr>
      </w:pPr>
      <w:r w:rsidRPr="006F476F">
        <w:rPr>
          <w:rStyle w:val="l5def"/>
          <w:lang w:val="ro-RO"/>
        </w:rPr>
        <w:t>k) pentru coletele care urmează să fie utilizate pentru expediere după depozitare, un program de analiză a diferențelor care descrie procedura sistematică de evaluare periodică a modificărilor reglementărilor aplicabile, cunoștințelor tehnice și nivelul concepției coletului pe timpul depozitării.”</w:t>
      </w:r>
    </w:p>
    <w:p w:rsidR="009E38B5" w:rsidRPr="006F476F" w:rsidRDefault="009E38B5" w:rsidP="009E38B5">
      <w:pPr>
        <w:jc w:val="both"/>
        <w:rPr>
          <w:rStyle w:val="l5def"/>
          <w:lang w:val="ro-RO"/>
        </w:rPr>
      </w:pPr>
    </w:p>
    <w:p w:rsidR="009E38B5" w:rsidRPr="006F476F" w:rsidRDefault="009E38B5" w:rsidP="009E38B5">
      <w:pPr>
        <w:jc w:val="both"/>
        <w:rPr>
          <w:rStyle w:val="l5def"/>
          <w:lang w:val="ro-RO"/>
        </w:rPr>
      </w:pPr>
      <w:r w:rsidRPr="006F476F">
        <w:rPr>
          <w:rStyle w:val="l5def"/>
          <w:b/>
          <w:lang w:val="ro-RO"/>
        </w:rPr>
        <w:t>6.4.23.10</w:t>
      </w:r>
      <w:r w:rsidRPr="006F476F">
        <w:rPr>
          <w:rStyle w:val="l5def"/>
          <w:lang w:val="ro-RO"/>
        </w:rPr>
        <w:tab/>
        <w:t>La alineatul c) se înlocuieşte sintagma „Intensitatea de radiaţie externă maximă” cu „Debitul maxim al dozei externe”.</w:t>
      </w:r>
    </w:p>
    <w:p w:rsidR="009E38B5" w:rsidRPr="006F476F" w:rsidRDefault="009E38B5" w:rsidP="009E38B5">
      <w:pPr>
        <w:jc w:val="both"/>
        <w:rPr>
          <w:rStyle w:val="l5def"/>
          <w:lang w:val="ro-RO"/>
        </w:rPr>
      </w:pPr>
    </w:p>
    <w:p w:rsidR="009E38B5" w:rsidRPr="006F476F" w:rsidRDefault="009E38B5" w:rsidP="009E38B5">
      <w:pPr>
        <w:jc w:val="both"/>
        <w:rPr>
          <w:rStyle w:val="l5def"/>
          <w:lang w:val="ro-RO"/>
        </w:rPr>
      </w:pPr>
      <w:r w:rsidRPr="006F476F">
        <w:rPr>
          <w:rStyle w:val="l5def"/>
          <w:lang w:val="ro-RO"/>
        </w:rPr>
        <w:tab/>
      </w:r>
      <w:r w:rsidRPr="006F476F">
        <w:rPr>
          <w:rStyle w:val="l5def"/>
          <w:lang w:val="ro-RO"/>
        </w:rPr>
        <w:tab/>
        <w:t>La alineatul f) se înlocuieşte sintagma „intensitatea maximă specifică de radiaţie pentru instrument sau obiect nu este depăşită” cu „debitul maxim al dozei specific pentru aparat sau obiect nu sunt depăşite”.</w:t>
      </w:r>
    </w:p>
    <w:p w:rsidR="009E38B5" w:rsidRPr="006F476F" w:rsidRDefault="009E38B5" w:rsidP="009E38B5">
      <w:pPr>
        <w:jc w:val="both"/>
        <w:rPr>
          <w:rStyle w:val="l5def"/>
          <w:lang w:val="ro-RO"/>
        </w:rPr>
      </w:pPr>
    </w:p>
    <w:p w:rsidR="009E38B5" w:rsidRPr="006F476F" w:rsidRDefault="009E38B5" w:rsidP="009E38B5">
      <w:pPr>
        <w:jc w:val="both"/>
        <w:rPr>
          <w:rStyle w:val="l5def"/>
          <w:lang w:val="ro-RO"/>
        </w:rPr>
      </w:pPr>
      <w:r w:rsidRPr="006F476F">
        <w:rPr>
          <w:rStyle w:val="l5def"/>
          <w:lang w:val="ro-RO"/>
        </w:rPr>
        <w:tab/>
      </w:r>
      <w:r w:rsidRPr="006F476F">
        <w:rPr>
          <w:rStyle w:val="l5def"/>
          <w:lang w:val="ro-RO"/>
        </w:rPr>
        <w:tab/>
        <w:t>La alineatul h) se înlocuieşte sintagma „Normele fundamentale internaţionale de protecţie contra radiaţiilor ionizate şi de siguranţa surselor de radiaţii, Colecţia Standarde de siguranţă nr. 115, AIEA, Viena (1996)” cu „</w:t>
      </w:r>
      <w:r w:rsidR="00B84953" w:rsidRPr="006F476F">
        <w:rPr>
          <w:rStyle w:val="l5def"/>
          <w:lang w:val="ro-RO"/>
        </w:rPr>
        <w:t xml:space="preserve"> „Radioprotecţia şi siguranţa surselor de radiaţii: norme fundamentale internaţionale de siguranţă”, colecţia Norme de siguranţă a AIEA, nr. GSR, Partea 3, AIEA, Viena (2014)”.</w:t>
      </w:r>
    </w:p>
    <w:p w:rsidR="00B84953" w:rsidRPr="006F476F" w:rsidRDefault="00B84953" w:rsidP="009E38B5">
      <w:pPr>
        <w:jc w:val="both"/>
        <w:rPr>
          <w:rStyle w:val="l5def"/>
          <w:lang w:val="ro-RO"/>
        </w:rPr>
      </w:pPr>
    </w:p>
    <w:p w:rsidR="00B84953" w:rsidRPr="006F476F" w:rsidRDefault="00B84953" w:rsidP="009E38B5">
      <w:pPr>
        <w:jc w:val="both"/>
        <w:rPr>
          <w:rStyle w:val="l5def"/>
          <w:lang w:val="ro-RO"/>
        </w:rPr>
      </w:pPr>
      <w:r w:rsidRPr="006F476F">
        <w:rPr>
          <w:rStyle w:val="l5def"/>
          <w:b/>
          <w:lang w:val="ro-RO"/>
        </w:rPr>
        <w:t>6.4.23.11</w:t>
      </w:r>
      <w:r w:rsidRPr="006F476F">
        <w:rPr>
          <w:rStyle w:val="l5def"/>
          <w:lang w:val="ro-RO"/>
        </w:rPr>
        <w:tab/>
        <w:t xml:space="preserve">Alineatul d) se </w:t>
      </w:r>
      <w:r w:rsidR="004255E4">
        <w:rPr>
          <w:rStyle w:val="l5def"/>
          <w:lang w:val="ro-RO"/>
        </w:rPr>
        <w:t>suprimă</w:t>
      </w:r>
      <w:r w:rsidRPr="006F476F">
        <w:rPr>
          <w:rStyle w:val="l5def"/>
          <w:lang w:val="ro-RO"/>
        </w:rPr>
        <w:t>.</w:t>
      </w:r>
    </w:p>
    <w:p w:rsidR="00B84953" w:rsidRPr="006F476F" w:rsidRDefault="00B84953" w:rsidP="009E38B5">
      <w:pPr>
        <w:jc w:val="both"/>
        <w:rPr>
          <w:rStyle w:val="l5def"/>
          <w:lang w:val="ro-RO"/>
        </w:rPr>
      </w:pPr>
    </w:p>
    <w:p w:rsidR="00B84953" w:rsidRPr="006F476F" w:rsidRDefault="00B84953" w:rsidP="009E38B5">
      <w:pPr>
        <w:jc w:val="both"/>
        <w:rPr>
          <w:rStyle w:val="l5def"/>
          <w:lang w:val="ro-RO"/>
        </w:rPr>
      </w:pPr>
      <w:r w:rsidRPr="006F476F">
        <w:rPr>
          <w:rStyle w:val="l5def"/>
          <w:b/>
          <w:lang w:val="ro-RO"/>
        </w:rPr>
        <w:t>6.4.23.12</w:t>
      </w:r>
      <w:r w:rsidRPr="006F476F">
        <w:rPr>
          <w:rStyle w:val="l5def"/>
          <w:lang w:val="ro-RO"/>
        </w:rPr>
        <w:tab/>
        <w:t>Se modifică şi va avea următorul cuprins:</w:t>
      </w:r>
    </w:p>
    <w:p w:rsidR="00B84953" w:rsidRPr="006F476F" w:rsidRDefault="00B84953" w:rsidP="009E38B5">
      <w:pPr>
        <w:jc w:val="both"/>
        <w:rPr>
          <w:rStyle w:val="l5def"/>
          <w:lang w:val="ro-RO"/>
        </w:rPr>
      </w:pPr>
      <w:r w:rsidRPr="006F476F">
        <w:rPr>
          <w:rStyle w:val="l5def"/>
          <w:lang w:val="ro-RO"/>
        </w:rPr>
        <w:t>„</w:t>
      </w:r>
      <w:r w:rsidRPr="006F476F">
        <w:rPr>
          <w:rStyle w:val="l5def"/>
          <w:b/>
          <w:lang w:val="ro-RO"/>
        </w:rPr>
        <w:t>6.4.23.12</w:t>
      </w:r>
      <w:r w:rsidRPr="006F476F">
        <w:rPr>
          <w:rStyle w:val="l5def"/>
          <w:lang w:val="ro-RO"/>
        </w:rPr>
        <w:tab/>
        <w:t>Indicativul de tip trebuie utilizat în felul următor:</w:t>
      </w:r>
    </w:p>
    <w:p w:rsidR="00B84953" w:rsidRPr="006F476F" w:rsidRDefault="00B84953" w:rsidP="00B84953">
      <w:pPr>
        <w:jc w:val="both"/>
        <w:rPr>
          <w:rStyle w:val="l5def"/>
          <w:lang w:val="ro-RO"/>
        </w:rPr>
      </w:pPr>
      <w:r w:rsidRPr="006F476F">
        <w:rPr>
          <w:rStyle w:val="l5def"/>
          <w:lang w:val="ro-RO"/>
        </w:rPr>
        <w:tab/>
      </w:r>
      <w:r w:rsidRPr="006F476F">
        <w:rPr>
          <w:rStyle w:val="l5def"/>
          <w:lang w:val="ro-RO"/>
        </w:rPr>
        <w:tab/>
        <w:t xml:space="preserve">a) Fiecare certificat şi fiecare colet trebuie să poarte o marcă de identificare corespunzătoare, compusă din simbolurile indicate la 6.4.23.11 a), b) şi c) de mai sus; totuşi la colete trebuie să apară numai indicativul de tip al modelului, după cea de a doua bară oblică, adică literele "T" sau "X" nu trebuie să figureze în marca de </w:t>
      </w:r>
      <w:r w:rsidRPr="006F476F">
        <w:rPr>
          <w:rStyle w:val="l5def"/>
          <w:lang w:val="ro-RO"/>
        </w:rPr>
        <w:lastRenderedPageBreak/>
        <w:t>identificare aplicată pe colet. În cazul în care certificatele de agrement ale modelului şi aprobarea expediţiei sunt combinate, indicativele de tip aplicabile nu se mai repetă. De exemplu:</w:t>
      </w:r>
    </w:p>
    <w:tbl>
      <w:tblPr>
        <w:tblStyle w:val="TableGrid"/>
        <w:tblW w:w="0" w:type="auto"/>
        <w:tblLook w:val="04A0" w:firstRow="1" w:lastRow="0" w:firstColumn="1" w:lastColumn="0" w:noHBand="0" w:noVBand="1"/>
      </w:tblPr>
      <w:tblGrid>
        <w:gridCol w:w="1763"/>
        <w:gridCol w:w="6534"/>
      </w:tblGrid>
      <w:tr w:rsidR="00B84953" w:rsidRPr="006F476F" w:rsidTr="00316649">
        <w:tc>
          <w:tcPr>
            <w:tcW w:w="1763" w:type="dxa"/>
            <w:tcBorders>
              <w:top w:val="nil"/>
              <w:left w:val="nil"/>
              <w:bottom w:val="nil"/>
              <w:right w:val="nil"/>
            </w:tcBorders>
          </w:tcPr>
          <w:p w:rsidR="00B84953" w:rsidRPr="006F476F" w:rsidRDefault="00B84953" w:rsidP="00B84953">
            <w:pPr>
              <w:jc w:val="both"/>
              <w:rPr>
                <w:rStyle w:val="l5def"/>
                <w:lang w:val="ro-RO"/>
              </w:rPr>
            </w:pPr>
            <w:r w:rsidRPr="006F476F">
              <w:rPr>
                <w:rStyle w:val="l5def"/>
                <w:lang w:val="ro-RO"/>
              </w:rPr>
              <w:t>A/132/B(M)F:</w:t>
            </w:r>
          </w:p>
        </w:tc>
        <w:tc>
          <w:tcPr>
            <w:tcW w:w="6534" w:type="dxa"/>
            <w:tcBorders>
              <w:top w:val="nil"/>
              <w:left w:val="nil"/>
              <w:bottom w:val="nil"/>
              <w:right w:val="nil"/>
            </w:tcBorders>
          </w:tcPr>
          <w:p w:rsidR="00B84953" w:rsidRPr="006F476F" w:rsidRDefault="00B84953" w:rsidP="00B84953">
            <w:pPr>
              <w:jc w:val="both"/>
              <w:rPr>
                <w:rStyle w:val="l5def"/>
                <w:lang w:val="ro-RO"/>
              </w:rPr>
            </w:pPr>
            <w:r w:rsidRPr="006F476F">
              <w:rPr>
                <w:rStyle w:val="l5def"/>
                <w:lang w:val="ro-RO"/>
              </w:rPr>
              <w:t>Model de colet de tip B(M) aprobat pentru materii fisionabile, care necesită un agrement multilateral, căruia autoritatea competentă din Austria i-a atribuit numărul 132 (trebuie să figureze în acelaşi timp şi pe colet şi pe certificatul de agrement al modelului de colet);</w:t>
            </w:r>
          </w:p>
        </w:tc>
      </w:tr>
      <w:tr w:rsidR="00B84953" w:rsidRPr="006F476F" w:rsidTr="00316649">
        <w:tc>
          <w:tcPr>
            <w:tcW w:w="1763" w:type="dxa"/>
            <w:tcBorders>
              <w:top w:val="nil"/>
              <w:left w:val="nil"/>
              <w:bottom w:val="nil"/>
              <w:right w:val="nil"/>
            </w:tcBorders>
          </w:tcPr>
          <w:p w:rsidR="00B84953" w:rsidRPr="006F476F" w:rsidRDefault="00B84953" w:rsidP="00B84953">
            <w:pPr>
              <w:jc w:val="both"/>
              <w:rPr>
                <w:rStyle w:val="l5def"/>
                <w:lang w:val="ro-RO"/>
              </w:rPr>
            </w:pPr>
            <w:r w:rsidRPr="006F476F">
              <w:rPr>
                <w:rStyle w:val="l5def"/>
                <w:lang w:val="ro-RO"/>
              </w:rPr>
              <w:t>A/132/B(M)FT:</w:t>
            </w:r>
          </w:p>
        </w:tc>
        <w:tc>
          <w:tcPr>
            <w:tcW w:w="6534" w:type="dxa"/>
            <w:tcBorders>
              <w:top w:val="nil"/>
              <w:left w:val="nil"/>
              <w:bottom w:val="nil"/>
              <w:right w:val="nil"/>
            </w:tcBorders>
          </w:tcPr>
          <w:p w:rsidR="00B84953" w:rsidRPr="006F476F" w:rsidRDefault="00316649" w:rsidP="00B84953">
            <w:pPr>
              <w:jc w:val="both"/>
              <w:rPr>
                <w:rStyle w:val="l5def"/>
                <w:lang w:val="ro-RO"/>
              </w:rPr>
            </w:pPr>
            <w:r w:rsidRPr="006F476F">
              <w:rPr>
                <w:rStyle w:val="l5def"/>
                <w:lang w:val="ro-RO"/>
              </w:rPr>
              <w:t>Aprobare de expediere eliberată pentru un colet cu marca de identificare de mai sus (trebuie să figureze numai pe certificat);</w:t>
            </w:r>
          </w:p>
        </w:tc>
      </w:tr>
      <w:tr w:rsidR="00B84953" w:rsidRPr="006F476F" w:rsidTr="00316649">
        <w:tc>
          <w:tcPr>
            <w:tcW w:w="1763" w:type="dxa"/>
            <w:tcBorders>
              <w:top w:val="nil"/>
              <w:left w:val="nil"/>
              <w:bottom w:val="nil"/>
              <w:right w:val="nil"/>
            </w:tcBorders>
          </w:tcPr>
          <w:p w:rsidR="00B84953" w:rsidRPr="006F476F" w:rsidRDefault="00B84953" w:rsidP="00B84953">
            <w:pPr>
              <w:jc w:val="both"/>
              <w:rPr>
                <w:rStyle w:val="l5def"/>
                <w:lang w:val="ro-RO"/>
              </w:rPr>
            </w:pPr>
            <w:r w:rsidRPr="006F476F">
              <w:rPr>
                <w:rStyle w:val="l5def"/>
                <w:lang w:val="ro-RO"/>
              </w:rPr>
              <w:t>A/137/X:</w:t>
            </w:r>
          </w:p>
        </w:tc>
        <w:tc>
          <w:tcPr>
            <w:tcW w:w="6534" w:type="dxa"/>
            <w:tcBorders>
              <w:top w:val="nil"/>
              <w:left w:val="nil"/>
              <w:bottom w:val="nil"/>
              <w:right w:val="nil"/>
            </w:tcBorders>
          </w:tcPr>
          <w:p w:rsidR="00B84953" w:rsidRPr="006F476F" w:rsidRDefault="00316649" w:rsidP="00B84953">
            <w:pPr>
              <w:jc w:val="both"/>
              <w:rPr>
                <w:rStyle w:val="l5def"/>
                <w:lang w:val="ro-RO"/>
              </w:rPr>
            </w:pPr>
            <w:r w:rsidRPr="006F476F">
              <w:rPr>
                <w:rStyle w:val="l5def"/>
                <w:lang w:val="ro-RO"/>
              </w:rPr>
              <w:t>Aprobarea unui aranjament special eliberată de autoritatea competentă din Austria, căruia i-a atribuit numărul 137 (trebuie să figureze numai pe certificat);</w:t>
            </w:r>
          </w:p>
        </w:tc>
      </w:tr>
      <w:tr w:rsidR="00B84953" w:rsidRPr="006F476F" w:rsidTr="00CD53CA">
        <w:tc>
          <w:tcPr>
            <w:tcW w:w="1763" w:type="dxa"/>
            <w:tcBorders>
              <w:top w:val="nil"/>
              <w:left w:val="nil"/>
              <w:bottom w:val="nil"/>
              <w:right w:val="nil"/>
            </w:tcBorders>
          </w:tcPr>
          <w:p w:rsidR="00B84953" w:rsidRPr="006F476F" w:rsidRDefault="00B84953" w:rsidP="00B84953">
            <w:pPr>
              <w:jc w:val="both"/>
              <w:rPr>
                <w:rStyle w:val="l5def"/>
                <w:lang w:val="ro-RO"/>
              </w:rPr>
            </w:pPr>
            <w:r w:rsidRPr="006F476F">
              <w:rPr>
                <w:rStyle w:val="l5def"/>
                <w:lang w:val="ro-RO"/>
              </w:rPr>
              <w:t>A/139/IF:</w:t>
            </w:r>
          </w:p>
        </w:tc>
        <w:tc>
          <w:tcPr>
            <w:tcW w:w="6534" w:type="dxa"/>
            <w:tcBorders>
              <w:top w:val="nil"/>
              <w:left w:val="nil"/>
              <w:bottom w:val="nil"/>
              <w:right w:val="nil"/>
            </w:tcBorders>
          </w:tcPr>
          <w:p w:rsidR="00B84953" w:rsidRPr="006F476F" w:rsidRDefault="00316649" w:rsidP="00B84953">
            <w:pPr>
              <w:jc w:val="both"/>
              <w:rPr>
                <w:rStyle w:val="l5def"/>
                <w:lang w:val="ro-RO"/>
              </w:rPr>
            </w:pPr>
            <w:r w:rsidRPr="006F476F">
              <w:rPr>
                <w:rStyle w:val="l5def"/>
                <w:lang w:val="ro-RO"/>
              </w:rPr>
              <w:t>Model de colet industrial pentru materii fisionabile aprobat de autoritatea competentă din Austria, căruia i s-a atribuit numărul de model 139 (trebuie să figureze simultan şi pe colet şi pe certificatul de agrement al modelului de colet);</w:t>
            </w:r>
          </w:p>
        </w:tc>
      </w:tr>
      <w:tr w:rsidR="00B84953" w:rsidRPr="006F476F" w:rsidTr="00316649">
        <w:tc>
          <w:tcPr>
            <w:tcW w:w="1763" w:type="dxa"/>
            <w:tcBorders>
              <w:top w:val="nil"/>
              <w:left w:val="nil"/>
              <w:bottom w:val="nil"/>
              <w:right w:val="nil"/>
            </w:tcBorders>
          </w:tcPr>
          <w:p w:rsidR="00B84953" w:rsidRPr="006F476F" w:rsidRDefault="00B84953" w:rsidP="00B84953">
            <w:pPr>
              <w:jc w:val="both"/>
              <w:rPr>
                <w:rStyle w:val="l5def"/>
                <w:lang w:val="ro-RO"/>
              </w:rPr>
            </w:pPr>
            <w:r w:rsidRPr="006F476F">
              <w:rPr>
                <w:rStyle w:val="l5def"/>
                <w:lang w:val="ro-RO"/>
              </w:rPr>
              <w:t>A/145/H(U):</w:t>
            </w:r>
          </w:p>
        </w:tc>
        <w:tc>
          <w:tcPr>
            <w:tcW w:w="6534" w:type="dxa"/>
            <w:tcBorders>
              <w:top w:val="nil"/>
              <w:left w:val="nil"/>
              <w:bottom w:val="nil"/>
              <w:right w:val="nil"/>
            </w:tcBorders>
          </w:tcPr>
          <w:p w:rsidR="00B84953" w:rsidRPr="006F476F" w:rsidRDefault="00316649" w:rsidP="00B84953">
            <w:pPr>
              <w:jc w:val="both"/>
              <w:rPr>
                <w:rStyle w:val="l5def"/>
                <w:lang w:val="ro-RO"/>
              </w:rPr>
            </w:pPr>
            <w:r w:rsidRPr="006F476F">
              <w:rPr>
                <w:rStyle w:val="l5def"/>
                <w:lang w:val="ro-RO"/>
              </w:rPr>
              <w:t>Model de colet pentru hexafluorură de uraniu fisionabilă exceptată, aprobat de autoritatea competentă din Austria, căruia i s-a atribuit numărul de model 145 (trebuie să figureze simultan şi pe colet şi pe certificatul de agrement al modelului de colet).</w:t>
            </w:r>
          </w:p>
        </w:tc>
      </w:tr>
    </w:tbl>
    <w:p w:rsidR="00CD53CA" w:rsidRPr="006F476F" w:rsidRDefault="00CD53CA" w:rsidP="00CD53CA">
      <w:pPr>
        <w:ind w:firstLine="1418"/>
        <w:jc w:val="both"/>
        <w:rPr>
          <w:rStyle w:val="l5def"/>
          <w:lang w:val="ro-RO"/>
        </w:rPr>
      </w:pPr>
      <w:r w:rsidRPr="006F476F">
        <w:rPr>
          <w:rStyle w:val="l5def"/>
          <w:lang w:val="ro-RO"/>
        </w:rPr>
        <w:t xml:space="preserve">b) Dacă aprobarea multilaterală ia forma unei aprobări conform 6.4.23.20, trebuie utilizată numai marca de identificare acordată de ţara de origine a modelului sau a expediţiei. Dacă aprobarea multilaterală se realizează prin emiterea de certificate de fiecare ţară succesivă, fiecare certificat trebuie să poarte marca de identificare corespunzătoare, iar coletul al cărui model a fost astfel aprobat trebuie să poarte toate mărcile de identificare corespunzătoare. De exemplu: </w:t>
      </w:r>
    </w:p>
    <w:p w:rsidR="00CD53CA" w:rsidRPr="006F476F" w:rsidRDefault="00CD53CA" w:rsidP="00CD53CA">
      <w:pPr>
        <w:ind w:left="698" w:firstLine="720"/>
        <w:jc w:val="both"/>
        <w:rPr>
          <w:rStyle w:val="l5def"/>
          <w:lang w:val="ro-RO"/>
        </w:rPr>
      </w:pPr>
      <w:r w:rsidRPr="006F476F">
        <w:rPr>
          <w:rStyle w:val="l5def"/>
          <w:lang w:val="ro-RO"/>
        </w:rPr>
        <w:t xml:space="preserve">A/132/B(M)F; </w:t>
      </w:r>
    </w:p>
    <w:p w:rsidR="00CD53CA" w:rsidRPr="006F476F" w:rsidRDefault="00CD53CA" w:rsidP="00CD53CA">
      <w:pPr>
        <w:ind w:left="698" w:firstLine="720"/>
        <w:jc w:val="both"/>
        <w:rPr>
          <w:rStyle w:val="l5def"/>
          <w:lang w:val="ro-RO"/>
        </w:rPr>
      </w:pPr>
      <w:r w:rsidRPr="006F476F">
        <w:rPr>
          <w:rStyle w:val="l5def"/>
          <w:lang w:val="ro-RO"/>
        </w:rPr>
        <w:t>CH/28/B(M)F.</w:t>
      </w:r>
    </w:p>
    <w:p w:rsidR="00CD53CA" w:rsidRPr="006F476F" w:rsidRDefault="00CD53CA" w:rsidP="00CD53CA">
      <w:pPr>
        <w:jc w:val="both"/>
        <w:rPr>
          <w:rStyle w:val="l5def"/>
          <w:lang w:val="ro-RO"/>
        </w:rPr>
      </w:pPr>
      <w:r w:rsidRPr="006F476F">
        <w:rPr>
          <w:rStyle w:val="l5def"/>
          <w:lang w:val="ro-RO"/>
        </w:rPr>
        <w:t xml:space="preserve">va fi marca de identificare a unui colet aprobat iniţial de Austria şi aprobat ulterior de Elveţia cu un certificat distinct. Celelalte mărci de identificare vor fi enumerate în acelaşi mod pe colet; </w:t>
      </w:r>
    </w:p>
    <w:p w:rsidR="00CD53CA" w:rsidRPr="006F476F" w:rsidRDefault="00CD53CA" w:rsidP="00CD53CA">
      <w:pPr>
        <w:ind w:firstLine="1418"/>
        <w:jc w:val="both"/>
        <w:rPr>
          <w:rStyle w:val="l5def"/>
          <w:lang w:val="ro-RO"/>
        </w:rPr>
      </w:pPr>
      <w:r w:rsidRPr="006F476F">
        <w:rPr>
          <w:rStyle w:val="l5def"/>
          <w:lang w:val="ro-RO"/>
        </w:rPr>
        <w:t xml:space="preserve">c) Revizia unui certificat trebuie să fie indicată între paranteze, după marca de identificare care figurează în certificat. Astfel A/132/B(M)F (Rev. 2) va indica faptul că este vorba de revizia nr. 2 a certificatului de agrement al modelului de colet eliberat de Austria, în timp ce A/132/B(M)F (Rev. 0) va indica faptul că este vorba de forma iniţială a certificatului de agrement a modelului de colet eliberat de Austria. Când se eliberează primul certificat, menţiunea dintre paranteze nu este obligatorie, şi pot fi utilizaţi în loc de „Rev. 0” şi alţi termeni, ca de exemplu „prima eliberare”. Numărul certificatului revizuit nu poate fi atribuit decât de ţara care a atribuit numărul iniţial; </w:t>
      </w:r>
    </w:p>
    <w:p w:rsidR="00CD53CA" w:rsidRPr="006F476F" w:rsidRDefault="00CD53CA" w:rsidP="00CD53CA">
      <w:pPr>
        <w:ind w:firstLine="1418"/>
        <w:jc w:val="both"/>
        <w:rPr>
          <w:rStyle w:val="l5def"/>
          <w:lang w:val="ro-RO"/>
        </w:rPr>
      </w:pPr>
      <w:r w:rsidRPr="006F476F">
        <w:rPr>
          <w:rStyle w:val="l5def"/>
          <w:lang w:val="ro-RO"/>
        </w:rPr>
        <w:t xml:space="preserve">d) Alte litere şi cifre (pe care le poate impune un regulament naţional) pot fi adăugate între paranteze la sfârşitul mărcii de identificare. De exemplu, A/132/B(M) F (SP503); </w:t>
      </w:r>
    </w:p>
    <w:p w:rsidR="00490100" w:rsidRPr="006F476F" w:rsidRDefault="00CD53CA" w:rsidP="00CD53CA">
      <w:pPr>
        <w:ind w:firstLine="1440"/>
        <w:jc w:val="both"/>
        <w:rPr>
          <w:rStyle w:val="l5def"/>
          <w:lang w:val="ro-RO"/>
        </w:rPr>
      </w:pPr>
      <w:r w:rsidRPr="006F476F">
        <w:rPr>
          <w:rStyle w:val="l5def"/>
          <w:lang w:val="ro-RO"/>
        </w:rPr>
        <w:t>e) Nu este necesară modificarea mărcii de identificare de pe a ambalaj de fiecare dată când se face o revizuire a certificatului de agrement al modelului. Aceste modificări trebuie să fie făcute numai în cazul când revizia certificatului modelului de colet aduce o schimbare a indicativului de tip al modelului de colet, aflat după a doua bară oblică.”</w:t>
      </w:r>
      <w:r w:rsidR="00387506" w:rsidRPr="006F476F">
        <w:rPr>
          <w:rStyle w:val="l5def"/>
          <w:lang w:val="ro-RO"/>
        </w:rPr>
        <w:t>.</w:t>
      </w:r>
    </w:p>
    <w:p w:rsidR="00CD53CA" w:rsidRPr="006F476F" w:rsidRDefault="00CD53CA" w:rsidP="00CD53CA">
      <w:pPr>
        <w:jc w:val="both"/>
        <w:rPr>
          <w:rStyle w:val="l5def"/>
          <w:lang w:val="ro-RO"/>
        </w:rPr>
      </w:pPr>
    </w:p>
    <w:p w:rsidR="00CD53CA" w:rsidRPr="006F476F" w:rsidRDefault="00CD53CA" w:rsidP="00CD53CA">
      <w:pPr>
        <w:jc w:val="both"/>
        <w:rPr>
          <w:rStyle w:val="l5def"/>
          <w:lang w:val="ro-RO"/>
        </w:rPr>
      </w:pPr>
      <w:r w:rsidRPr="006F476F">
        <w:rPr>
          <w:rStyle w:val="l5def"/>
          <w:lang w:val="ro-RO"/>
        </w:rPr>
        <w:t>6.4.23.15</w:t>
      </w:r>
      <w:r w:rsidR="00387506" w:rsidRPr="006F476F">
        <w:rPr>
          <w:rStyle w:val="l5def"/>
          <w:lang w:val="ro-RO"/>
        </w:rPr>
        <w:tab/>
        <w:t>La alineatul k) lit. iii) se modifică şi va avea următorul cuprins:</w:t>
      </w:r>
    </w:p>
    <w:p w:rsidR="00387506" w:rsidRPr="006F476F" w:rsidRDefault="00387506" w:rsidP="00CD53CA">
      <w:pPr>
        <w:jc w:val="both"/>
        <w:rPr>
          <w:rStyle w:val="l5def"/>
          <w:lang w:val="ro-RO"/>
        </w:rPr>
      </w:pPr>
      <w:r w:rsidRPr="006F476F">
        <w:rPr>
          <w:rStyle w:val="l5def"/>
          <w:lang w:val="ro-RO"/>
        </w:rPr>
        <w:lastRenderedPageBreak/>
        <w:tab/>
      </w:r>
      <w:r w:rsidRPr="006F476F">
        <w:rPr>
          <w:rStyle w:val="l5def"/>
          <w:lang w:val="ro-RO"/>
        </w:rPr>
        <w:tab/>
        <w:t>„iii) referiri la documentaţia care demonstrează siguranţa la criticitate a coletului;”</w:t>
      </w:r>
    </w:p>
    <w:p w:rsidR="00387506" w:rsidRPr="006F476F" w:rsidRDefault="00387506" w:rsidP="00CD53CA">
      <w:pPr>
        <w:jc w:val="both"/>
        <w:rPr>
          <w:rStyle w:val="l5def"/>
          <w:lang w:val="ro-RO"/>
        </w:rPr>
      </w:pPr>
    </w:p>
    <w:p w:rsidR="00387506" w:rsidRPr="006F476F" w:rsidRDefault="00387506" w:rsidP="00387506">
      <w:pPr>
        <w:jc w:val="both"/>
        <w:rPr>
          <w:rStyle w:val="l5def"/>
          <w:lang w:val="ro-RO"/>
        </w:rPr>
      </w:pPr>
      <w:r w:rsidRPr="006F476F">
        <w:rPr>
          <w:rStyle w:val="l5def"/>
          <w:lang w:val="ro-RO"/>
        </w:rPr>
        <w:t>6.4.23.17</w:t>
      </w:r>
      <w:r w:rsidRPr="006F476F">
        <w:rPr>
          <w:rStyle w:val="l5def"/>
          <w:lang w:val="ro-RO"/>
        </w:rPr>
        <w:tab/>
        <w:t>La alineatul n) lit. iv) se modifică şi va avea următorul cuprins:</w:t>
      </w:r>
    </w:p>
    <w:p w:rsidR="00387506" w:rsidRPr="006F476F" w:rsidRDefault="00387506" w:rsidP="00387506">
      <w:pPr>
        <w:jc w:val="both"/>
        <w:rPr>
          <w:rStyle w:val="l5def"/>
          <w:lang w:val="ro-RO"/>
        </w:rPr>
      </w:pPr>
      <w:r w:rsidRPr="006F476F">
        <w:rPr>
          <w:rStyle w:val="l5def"/>
          <w:lang w:val="ro-RO"/>
        </w:rPr>
        <w:tab/>
      </w:r>
      <w:r w:rsidRPr="006F476F">
        <w:rPr>
          <w:rStyle w:val="l5def"/>
          <w:lang w:val="ro-RO"/>
        </w:rPr>
        <w:tab/>
        <w:t>„iii) referiri la documentaţia care demonstrează siguranţa la criticitate a coletului;”</w:t>
      </w:r>
    </w:p>
    <w:p w:rsidR="00387506" w:rsidRPr="006F476F" w:rsidRDefault="00387506" w:rsidP="00387506">
      <w:pPr>
        <w:jc w:val="both"/>
        <w:rPr>
          <w:rStyle w:val="l5def"/>
          <w:lang w:val="ro-RO"/>
        </w:rPr>
      </w:pPr>
      <w:r w:rsidRPr="006F476F">
        <w:rPr>
          <w:rStyle w:val="l5def"/>
          <w:lang w:val="ro-RO"/>
        </w:rPr>
        <w:tab/>
      </w:r>
      <w:r w:rsidRPr="006F476F">
        <w:rPr>
          <w:rStyle w:val="l5def"/>
          <w:lang w:val="ro-RO"/>
        </w:rPr>
        <w:tab/>
      </w:r>
    </w:p>
    <w:p w:rsidR="00387506" w:rsidRPr="006F476F" w:rsidRDefault="00387506" w:rsidP="00387506">
      <w:pPr>
        <w:jc w:val="both"/>
        <w:rPr>
          <w:rStyle w:val="l5def"/>
          <w:lang w:val="ro-RO"/>
        </w:rPr>
      </w:pPr>
      <w:r w:rsidRPr="006F476F">
        <w:rPr>
          <w:rStyle w:val="l5def"/>
          <w:lang w:val="ro-RO"/>
        </w:rPr>
        <w:tab/>
      </w:r>
      <w:r w:rsidRPr="006F476F">
        <w:rPr>
          <w:rStyle w:val="l5def"/>
          <w:lang w:val="ro-RO"/>
        </w:rPr>
        <w:tab/>
        <w:t>Alineatele p) – w) existente se redenumest q) – x) şi se adaugă un nou alineat p), cu următorul cuprins:</w:t>
      </w:r>
    </w:p>
    <w:p w:rsidR="00387506" w:rsidRPr="006F476F" w:rsidRDefault="00387506" w:rsidP="00387506">
      <w:pPr>
        <w:jc w:val="both"/>
        <w:rPr>
          <w:rStyle w:val="l5def"/>
          <w:lang w:val="ro-RO"/>
        </w:rPr>
      </w:pPr>
      <w:r w:rsidRPr="006F476F">
        <w:rPr>
          <w:rStyle w:val="l5def"/>
          <w:lang w:val="ro-RO"/>
        </w:rPr>
        <w:tab/>
      </w:r>
      <w:r w:rsidRPr="006F476F">
        <w:rPr>
          <w:rStyle w:val="l5def"/>
          <w:lang w:val="ro-RO"/>
        </w:rPr>
        <w:tab/>
        <w:t>„p)</w:t>
      </w:r>
      <w:r w:rsidRPr="006F476F">
        <w:rPr>
          <w:lang w:val="ro-RO"/>
        </w:rPr>
        <w:t xml:space="preserve"> p</w:t>
      </w:r>
      <w:r w:rsidRPr="006F476F">
        <w:rPr>
          <w:rStyle w:val="l5def"/>
          <w:lang w:val="ro-RO"/>
        </w:rPr>
        <w:t>entru modelele de colete supuse măsurilor tranzitorii de la 1.6.6.2.1, o declarație care să indice care sunt acele prescripții din RID aplicabile de la 1 ianuarie 2021 pe care coletul nu le îndeplinește;”.</w:t>
      </w:r>
    </w:p>
    <w:p w:rsidR="00387506" w:rsidRPr="006F476F" w:rsidRDefault="00387506" w:rsidP="00387506">
      <w:pPr>
        <w:jc w:val="both"/>
        <w:rPr>
          <w:rStyle w:val="l5def"/>
          <w:lang w:val="ro-RO"/>
        </w:rPr>
      </w:pPr>
    </w:p>
    <w:p w:rsidR="00387506" w:rsidRPr="006F476F" w:rsidRDefault="00387506" w:rsidP="00CD53CA">
      <w:pPr>
        <w:jc w:val="both"/>
        <w:rPr>
          <w:rStyle w:val="l5def"/>
          <w:b/>
          <w:lang w:val="ro-RO"/>
        </w:rPr>
      </w:pPr>
      <w:r w:rsidRPr="006F476F">
        <w:rPr>
          <w:rStyle w:val="l5def"/>
          <w:b/>
          <w:lang w:val="ro-RO"/>
        </w:rPr>
        <w:t>Capitolul 6.5</w:t>
      </w:r>
    </w:p>
    <w:p w:rsidR="00387506" w:rsidRPr="006F476F" w:rsidRDefault="00387506" w:rsidP="00CD53CA">
      <w:pPr>
        <w:jc w:val="both"/>
        <w:rPr>
          <w:rStyle w:val="l5def"/>
          <w:lang w:val="ro-RO"/>
        </w:rPr>
      </w:pPr>
      <w:r w:rsidRPr="006F476F">
        <w:rPr>
          <w:rStyle w:val="l5def"/>
          <w:b/>
          <w:lang w:val="ro-RO"/>
        </w:rPr>
        <w:t>6.5.1.4.3</w:t>
      </w:r>
      <w:r w:rsidRPr="006F476F">
        <w:rPr>
          <w:rStyle w:val="l5def"/>
          <w:lang w:val="ro-RO"/>
        </w:rPr>
        <w:tab/>
        <w:t>În tabel, în prima coloană, se înlocuieşte „ N. Alt metal” cu „N. Alt metal decât oţelul şi aluminiul”.</w:t>
      </w:r>
    </w:p>
    <w:p w:rsidR="00387506" w:rsidRPr="006F476F" w:rsidRDefault="00387506" w:rsidP="00CD53CA">
      <w:pPr>
        <w:jc w:val="both"/>
        <w:rPr>
          <w:rStyle w:val="l5def"/>
          <w:lang w:val="ro-RO"/>
        </w:rPr>
      </w:pPr>
    </w:p>
    <w:p w:rsidR="00387506" w:rsidRPr="006F476F" w:rsidRDefault="00387506" w:rsidP="00CD53CA">
      <w:pPr>
        <w:jc w:val="both"/>
        <w:rPr>
          <w:rStyle w:val="l5def"/>
          <w:lang w:val="ro-RO"/>
        </w:rPr>
      </w:pPr>
      <w:r w:rsidRPr="006F476F">
        <w:rPr>
          <w:rStyle w:val="l5def"/>
          <w:b/>
          <w:lang w:val="ro-RO"/>
        </w:rPr>
        <w:t>6.5.2.1</w:t>
      </w:r>
      <w:r w:rsidRPr="006F476F">
        <w:rPr>
          <w:rStyle w:val="l5def"/>
          <w:b/>
          <w:lang w:val="ro-RO"/>
        </w:rPr>
        <w:tab/>
      </w:r>
      <w:r w:rsidRPr="006F476F">
        <w:rPr>
          <w:rStyle w:val="l5def"/>
          <w:lang w:val="ro-RO"/>
        </w:rPr>
        <w:tab/>
        <w:t>Se adaugă un nou paragraf, 6.5.2.1.3 cu următorul cuprins:</w:t>
      </w:r>
    </w:p>
    <w:p w:rsidR="00387506" w:rsidRPr="006F476F" w:rsidRDefault="00387506" w:rsidP="00CD53CA">
      <w:pPr>
        <w:jc w:val="both"/>
        <w:rPr>
          <w:rStyle w:val="l5def"/>
          <w:lang w:val="ro-RO"/>
        </w:rPr>
      </w:pPr>
      <w:r w:rsidRPr="006F476F">
        <w:rPr>
          <w:rStyle w:val="l5def"/>
          <w:lang w:val="ro-RO"/>
        </w:rPr>
        <w:t>„</w:t>
      </w:r>
      <w:r w:rsidRPr="006F476F">
        <w:rPr>
          <w:rStyle w:val="l5def"/>
          <w:b/>
          <w:lang w:val="ro-RO"/>
        </w:rPr>
        <w:t>6.5.2.1.3</w:t>
      </w:r>
      <w:r w:rsidRPr="006F476F">
        <w:rPr>
          <w:rStyle w:val="l5def"/>
          <w:lang w:val="ro-RO"/>
        </w:rPr>
        <w:tab/>
        <w:t>Atunci când un GRV este conform cu unul sau mai multe modele tip de GRV care au trecut încercările, inclusiv unul sau mai multe modele tip de ambalaje sau ambalaje mari, GRV-ul poate purta mai mult de o marcă pentru a indica îndeplinirea prescripțiilor aplicabile de încercare a performanțelor. Atunci când pe un GRV apar mai multe mărci, acestea trebuie să fie apropiate una de cealaltă, iar fiecare semn trebuie să apară în întregime.”.</w:t>
      </w:r>
    </w:p>
    <w:p w:rsidR="00387506" w:rsidRPr="006F476F" w:rsidRDefault="00387506" w:rsidP="00CD53CA">
      <w:pPr>
        <w:jc w:val="both"/>
        <w:rPr>
          <w:rStyle w:val="l5def"/>
          <w:lang w:val="ro-RO"/>
        </w:rPr>
      </w:pPr>
    </w:p>
    <w:p w:rsidR="00387506" w:rsidRPr="006F476F" w:rsidRDefault="00387506" w:rsidP="00CD53CA">
      <w:pPr>
        <w:jc w:val="both"/>
        <w:rPr>
          <w:rStyle w:val="l5def"/>
          <w:lang w:val="ro-RO"/>
        </w:rPr>
      </w:pPr>
      <w:r w:rsidRPr="006F476F">
        <w:rPr>
          <w:rStyle w:val="l5def"/>
          <w:b/>
          <w:lang w:val="ro-RO"/>
        </w:rPr>
        <w:t>6.5.2.2.1</w:t>
      </w:r>
      <w:r w:rsidRPr="006F476F">
        <w:rPr>
          <w:rStyle w:val="l5def"/>
          <w:lang w:val="ro-RO"/>
        </w:rPr>
        <w:tab/>
        <w:t xml:space="preserve">Se elimină ultimul rând din tabel, aferent rubricii „Sarcina de stivuire maximă autorizată”, precum şi nota de subsol </w:t>
      </w:r>
      <w:r w:rsidRPr="006F476F">
        <w:rPr>
          <w:rStyle w:val="l5def"/>
          <w:vertAlign w:val="superscript"/>
          <w:lang w:val="ro-RO"/>
        </w:rPr>
        <w:t>b)</w:t>
      </w:r>
      <w:r w:rsidRPr="006F476F">
        <w:rPr>
          <w:rStyle w:val="l5def"/>
          <w:lang w:val="ro-RO"/>
        </w:rPr>
        <w:t xml:space="preserve"> aferentă.</w:t>
      </w:r>
    </w:p>
    <w:p w:rsidR="00085B98" w:rsidRPr="006F476F" w:rsidRDefault="00085B98" w:rsidP="00CD53CA">
      <w:pPr>
        <w:jc w:val="both"/>
        <w:rPr>
          <w:rStyle w:val="l5def"/>
          <w:lang w:val="ro-RO"/>
        </w:rPr>
      </w:pPr>
    </w:p>
    <w:p w:rsidR="00085B98" w:rsidRPr="006F476F" w:rsidRDefault="00085B98" w:rsidP="00CD53CA">
      <w:pPr>
        <w:jc w:val="both"/>
        <w:rPr>
          <w:rStyle w:val="l5def"/>
          <w:lang w:val="ro-RO"/>
        </w:rPr>
      </w:pPr>
      <w:r w:rsidRPr="006F476F">
        <w:rPr>
          <w:rStyle w:val="l5def"/>
          <w:b/>
          <w:lang w:val="ro-RO"/>
        </w:rPr>
        <w:t>6.5.2.2.2</w:t>
      </w:r>
      <w:r w:rsidRPr="006F476F">
        <w:rPr>
          <w:rStyle w:val="l5def"/>
          <w:lang w:val="ro-RO"/>
        </w:rPr>
        <w:tab/>
        <w:t>Se înlocuieşte sintagma „Încărcătura de stivuire maximă autorizată, atunci când este utilizat un GRV, trebuie” cu „Încărcătura de stivuire maximă autorizată trebuie”.</w:t>
      </w:r>
    </w:p>
    <w:p w:rsidR="00085B98" w:rsidRPr="006F476F" w:rsidRDefault="00085B98" w:rsidP="00CD53CA">
      <w:pPr>
        <w:jc w:val="both"/>
        <w:rPr>
          <w:rStyle w:val="l5def"/>
          <w:lang w:val="ro-RO"/>
        </w:rPr>
      </w:pPr>
    </w:p>
    <w:p w:rsidR="00085B98" w:rsidRPr="006F476F" w:rsidRDefault="00085B98" w:rsidP="00CD53CA">
      <w:pPr>
        <w:jc w:val="both"/>
        <w:rPr>
          <w:rStyle w:val="l5def"/>
          <w:lang w:val="ro-RO"/>
        </w:rPr>
      </w:pPr>
      <w:r w:rsidRPr="006F476F">
        <w:rPr>
          <w:rStyle w:val="l5def"/>
          <w:b/>
          <w:lang w:val="ro-RO"/>
        </w:rPr>
        <w:t>6.5.2.2.4</w:t>
      </w:r>
      <w:r w:rsidRPr="006F476F">
        <w:rPr>
          <w:rStyle w:val="l5def"/>
          <w:lang w:val="ro-RO"/>
        </w:rPr>
        <w:tab/>
        <w:t>Se modifică şi va avea următorul cuprins:</w:t>
      </w:r>
    </w:p>
    <w:p w:rsidR="00085B98" w:rsidRPr="006F476F" w:rsidRDefault="00085B98" w:rsidP="00CD53CA">
      <w:pPr>
        <w:jc w:val="both"/>
        <w:rPr>
          <w:rStyle w:val="l5def"/>
          <w:lang w:val="ro-RO"/>
        </w:rPr>
      </w:pPr>
      <w:r w:rsidRPr="006F476F">
        <w:rPr>
          <w:rStyle w:val="l5def"/>
          <w:lang w:val="ro-RO"/>
        </w:rPr>
        <w:t>„</w:t>
      </w:r>
      <w:r w:rsidRPr="006F476F">
        <w:rPr>
          <w:rStyle w:val="l5def"/>
          <w:b/>
          <w:lang w:val="ro-RO"/>
        </w:rPr>
        <w:t>6.5.2.2.4</w:t>
      </w:r>
      <w:r w:rsidR="00253A0C" w:rsidRPr="006F476F">
        <w:rPr>
          <w:rStyle w:val="l5def"/>
          <w:lang w:val="ro-RO"/>
        </w:rPr>
        <w:tab/>
        <w:t>Recipientele interioare care aparţin unul model tip de GRV compozit trebuie să fie identificate prin mărcile specificate la 6.5.2.1.1 b), c), d), data fiind data de fabricaţie a recipientului interior din plastic, e) şi f). Simbolul ONU pentru ambalaje nu trebuie să fie aplicat. Mărcile trebuie să fie aplicate în ordinea indicată la 6.5.2.1.1. Acestea trebuie să fie durabile, lizibile și așezate într-un loc ușor accesibil pentru inspecție după asamblarea recipientului interior în carcasa exterioară. În cazul în care mărcile de pe recipientul interior nu sunt ușor accesibile pentru inspecție datorită proiectării carcasei exterioare, mărcile necesare de pe containerul interior trebuie reproduse pe carcasa exterioară precedate de textul "Recipient interior". Această reproducere trebuie să fie durabilă, lizibilă și plasată astfel încât să fie ușor accesibilă pentru inspecție.</w:t>
      </w:r>
    </w:p>
    <w:p w:rsidR="00253A0C" w:rsidRPr="006F476F" w:rsidRDefault="00253A0C" w:rsidP="00CD53CA">
      <w:pPr>
        <w:jc w:val="both"/>
        <w:rPr>
          <w:rStyle w:val="l5def"/>
          <w:lang w:val="ro-RO"/>
        </w:rPr>
      </w:pPr>
      <w:r w:rsidRPr="006F476F">
        <w:rPr>
          <w:rStyle w:val="l5def"/>
          <w:lang w:val="ro-RO"/>
        </w:rPr>
        <w:tab/>
      </w:r>
      <w:r w:rsidRPr="006F476F">
        <w:rPr>
          <w:rStyle w:val="l5def"/>
          <w:lang w:val="ro-RO"/>
        </w:rPr>
        <w:tab/>
        <w:t>Data de fabricaţie a recipientului interior din plastic mai poate fi aplicată pe recipientul interior, alături de alte mărci. În acest caz, nu este obligatorie indicarea anului pe alte mărci. Exemplul unei metode de marcaj corespunzătoare:</w:t>
      </w:r>
    </w:p>
    <w:p w:rsidR="00253A0C" w:rsidRPr="006F476F" w:rsidRDefault="00253A0C" w:rsidP="00253A0C">
      <w:pPr>
        <w:jc w:val="center"/>
        <w:rPr>
          <w:rStyle w:val="l5def"/>
          <w:lang w:val="ro-RO"/>
        </w:rPr>
      </w:pPr>
      <w:r w:rsidRPr="006F476F">
        <w:rPr>
          <w:rStyle w:val="l5def"/>
          <w:noProof/>
          <w:lang w:val="en-US"/>
        </w:rPr>
        <w:lastRenderedPageBreak/>
        <w:drawing>
          <wp:inline distT="0" distB="0" distL="0" distR="0">
            <wp:extent cx="1974850" cy="1945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0" cy="1945640"/>
                    </a:xfrm>
                    <a:prstGeom prst="rect">
                      <a:avLst/>
                    </a:prstGeom>
                    <a:noFill/>
                    <a:ln>
                      <a:noFill/>
                    </a:ln>
                  </pic:spPr>
                </pic:pic>
              </a:graphicData>
            </a:graphic>
          </wp:inline>
        </w:drawing>
      </w:r>
    </w:p>
    <w:p w:rsidR="00253A0C" w:rsidRPr="006F476F" w:rsidRDefault="00253A0C" w:rsidP="00253A0C">
      <w:pPr>
        <w:jc w:val="both"/>
        <w:rPr>
          <w:rStyle w:val="l5def"/>
          <w:lang w:val="ro-RO"/>
        </w:rPr>
      </w:pPr>
      <w:r w:rsidRPr="006F476F">
        <w:rPr>
          <w:rStyle w:val="l5def"/>
          <w:lang w:val="ro-RO"/>
        </w:rPr>
        <w:tab/>
      </w:r>
      <w:r w:rsidRPr="006F476F">
        <w:rPr>
          <w:rStyle w:val="l5def"/>
          <w:lang w:val="ro-RO"/>
        </w:rPr>
        <w:tab/>
      </w:r>
      <w:r w:rsidRPr="006F476F">
        <w:rPr>
          <w:rStyle w:val="l5def"/>
          <w:b/>
          <w:lang w:val="ro-RO"/>
        </w:rPr>
        <w:t>NOTĂ. 1.</w:t>
      </w:r>
      <w:r w:rsidRPr="006F476F">
        <w:rPr>
          <w:rStyle w:val="l5def"/>
          <w:lang w:val="ro-RO"/>
        </w:rPr>
        <w:t xml:space="preserve"> Orice altă metodă care furnizează minimum de informaţii cerute într-o manieră durabilă, lizibilă şi vizibilă este acceptabilă.</w:t>
      </w:r>
    </w:p>
    <w:p w:rsidR="00253A0C" w:rsidRPr="006F476F" w:rsidRDefault="00253A0C" w:rsidP="00253A0C">
      <w:pPr>
        <w:jc w:val="both"/>
        <w:rPr>
          <w:rStyle w:val="l5def"/>
          <w:lang w:val="ro-RO"/>
        </w:rPr>
      </w:pPr>
      <w:r w:rsidRPr="006F476F">
        <w:rPr>
          <w:rStyle w:val="l5def"/>
          <w:lang w:val="ro-RO"/>
        </w:rPr>
        <w:tab/>
      </w:r>
      <w:r w:rsidRPr="006F476F">
        <w:rPr>
          <w:rStyle w:val="l5def"/>
          <w:lang w:val="ro-RO"/>
        </w:rPr>
        <w:tab/>
      </w:r>
      <w:r w:rsidRPr="006F476F">
        <w:rPr>
          <w:rStyle w:val="l5def"/>
          <w:lang w:val="ro-RO"/>
        </w:rPr>
        <w:tab/>
        <w:t xml:space="preserve">  </w:t>
      </w:r>
      <w:r w:rsidRPr="006F476F">
        <w:rPr>
          <w:rStyle w:val="l5def"/>
          <w:b/>
          <w:lang w:val="ro-RO"/>
        </w:rPr>
        <w:t>2.</w:t>
      </w:r>
      <w:r w:rsidRPr="006F476F">
        <w:rPr>
          <w:rStyle w:val="l5def"/>
          <w:lang w:val="ro-RO"/>
        </w:rPr>
        <w:t xml:space="preserve"> Data fabricaţiei recipientului interior poate fi diferită de data marcată de fabricare (a se vedea 6.5.2.1), de reparaţie (a se vedea 6.5.4.5.3) sau de reconstrucţie (a se vedea 6.5.2.4) a GRV-ului compozit care este indicată.”.</w:t>
      </w:r>
    </w:p>
    <w:p w:rsidR="00387C9D" w:rsidRPr="006F476F" w:rsidRDefault="00387C9D" w:rsidP="00253A0C">
      <w:pPr>
        <w:jc w:val="both"/>
        <w:rPr>
          <w:rStyle w:val="l5def"/>
          <w:lang w:val="ro-RO"/>
        </w:rPr>
      </w:pPr>
    </w:p>
    <w:p w:rsidR="00387C9D" w:rsidRPr="006F476F" w:rsidRDefault="00387C9D" w:rsidP="00253A0C">
      <w:pPr>
        <w:jc w:val="both"/>
        <w:rPr>
          <w:rStyle w:val="l5def"/>
          <w:lang w:val="ro-RO"/>
        </w:rPr>
      </w:pPr>
      <w:r w:rsidRPr="006F476F">
        <w:rPr>
          <w:rStyle w:val="l5def"/>
          <w:b/>
          <w:lang w:val="ro-RO"/>
        </w:rPr>
        <w:t>6.5.5.1.6</w:t>
      </w:r>
      <w:r w:rsidRPr="006F476F">
        <w:rPr>
          <w:rStyle w:val="l5def"/>
          <w:lang w:val="ro-RO"/>
        </w:rPr>
        <w:tab/>
        <w:t>Se modifică şi va avea următorul cuprins:</w:t>
      </w:r>
    </w:p>
    <w:p w:rsidR="00387C9D" w:rsidRPr="006F476F" w:rsidRDefault="00387C9D" w:rsidP="00253A0C">
      <w:pPr>
        <w:jc w:val="both"/>
        <w:rPr>
          <w:rStyle w:val="l5def"/>
          <w:lang w:val="ro-RO"/>
        </w:rPr>
      </w:pPr>
      <w:r w:rsidRPr="006F476F">
        <w:rPr>
          <w:rStyle w:val="l5def"/>
          <w:lang w:val="ro-RO"/>
        </w:rPr>
        <w:t>„</w:t>
      </w:r>
      <w:r w:rsidRPr="006F476F">
        <w:rPr>
          <w:rStyle w:val="l5def"/>
          <w:b/>
          <w:lang w:val="ro-RO"/>
        </w:rPr>
        <w:t>6.5.5.1.6</w:t>
      </w:r>
      <w:r w:rsidRPr="006F476F">
        <w:rPr>
          <w:rStyle w:val="l5def"/>
          <w:lang w:val="ro-RO"/>
        </w:rPr>
        <w:tab/>
        <w:t>Grosimea minimă a peretelui</w:t>
      </w:r>
    </w:p>
    <w:p w:rsidR="00387C9D" w:rsidRPr="006F476F" w:rsidRDefault="00387C9D" w:rsidP="00253A0C">
      <w:pPr>
        <w:jc w:val="both"/>
        <w:rPr>
          <w:rStyle w:val="l5def"/>
          <w:lang w:val="ro-RO"/>
        </w:rPr>
      </w:pPr>
      <w:r w:rsidRPr="006F476F">
        <w:rPr>
          <w:rStyle w:val="l5def"/>
          <w:lang w:val="ro-RO"/>
        </w:rPr>
        <w:tab/>
      </w:r>
      <w:r w:rsidRPr="006F476F">
        <w:rPr>
          <w:rStyle w:val="l5def"/>
          <w:lang w:val="ro-RO"/>
        </w:rPr>
        <w:tab/>
        <w:t>GRV-urile metalice cu o capacitate mai mare de 1500 litri trebuie să îndeplinească prescripțiile referitoare la grosimea minimă a peretelui, după cum urmează:</w:t>
      </w:r>
    </w:p>
    <w:p w:rsidR="00387C9D" w:rsidRPr="006F476F" w:rsidRDefault="00387C9D" w:rsidP="00253A0C">
      <w:pPr>
        <w:jc w:val="both"/>
        <w:rPr>
          <w:rStyle w:val="l5def"/>
          <w:lang w:val="ro-RO"/>
        </w:rPr>
      </w:pPr>
      <w:r w:rsidRPr="006F476F">
        <w:rPr>
          <w:rStyle w:val="l5def"/>
          <w:lang w:val="ro-RO"/>
        </w:rPr>
        <w:tab/>
      </w:r>
      <w:r w:rsidRPr="006F476F">
        <w:rPr>
          <w:rStyle w:val="l5def"/>
          <w:lang w:val="ro-RO"/>
        </w:rPr>
        <w:tab/>
        <w:t>a)</w:t>
      </w:r>
      <w:r w:rsidRPr="006F476F">
        <w:rPr>
          <w:lang w:val="ro-RO"/>
        </w:rPr>
        <w:t xml:space="preserve"> </w:t>
      </w:r>
      <w:r w:rsidRPr="006F476F">
        <w:rPr>
          <w:rStyle w:val="l5def"/>
          <w:lang w:val="ro-RO"/>
        </w:rPr>
        <w:t>în cazul unui oţel de referinţă al cărui produs Rm x A</w:t>
      </w:r>
      <w:r w:rsidRPr="006F476F">
        <w:rPr>
          <w:rStyle w:val="l5def"/>
          <w:vertAlign w:val="subscript"/>
          <w:lang w:val="ro-RO"/>
        </w:rPr>
        <w:t>0</w:t>
      </w:r>
      <w:r w:rsidRPr="006F476F">
        <w:rPr>
          <w:rStyle w:val="l5def"/>
          <w:lang w:val="ro-RO"/>
        </w:rPr>
        <w:t xml:space="preserve"> = 10000, grosimea peretelui nu trebuie să fie mai mică decât următoarele valori: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1698"/>
        <w:gridCol w:w="1773"/>
        <w:gridCol w:w="2050"/>
      </w:tblGrid>
      <w:tr w:rsidR="00387C9D" w:rsidRPr="006F476F" w:rsidTr="003F46A5">
        <w:trPr>
          <w:tblHeader/>
          <w:jc w:val="center"/>
        </w:trPr>
        <w:tc>
          <w:tcPr>
            <w:tcW w:w="7503" w:type="dxa"/>
            <w:gridSpan w:val="4"/>
            <w:vAlign w:val="center"/>
            <w:hideMark/>
          </w:tcPr>
          <w:p w:rsidR="00387C9D" w:rsidRPr="006F476F" w:rsidRDefault="00387C9D" w:rsidP="003F46A5">
            <w:pPr>
              <w:ind w:left="21"/>
              <w:jc w:val="center"/>
              <w:rPr>
                <w:b/>
                <w:bCs/>
                <w:lang w:val="ro-RO" w:eastAsia="de-DE"/>
              </w:rPr>
            </w:pPr>
            <w:bookmarkStart w:id="1" w:name="_Hlk31707562"/>
            <w:r w:rsidRPr="006F476F">
              <w:rPr>
                <w:b/>
                <w:bCs/>
                <w:lang w:val="ro-RO" w:eastAsia="de-DE"/>
              </w:rPr>
              <w:t>Grosimea (ile) peretelui (ților), în mm</w:t>
            </w:r>
          </w:p>
        </w:tc>
      </w:tr>
      <w:tr w:rsidR="00387C9D" w:rsidRPr="006F476F" w:rsidTr="003F46A5">
        <w:trPr>
          <w:tblHeader/>
          <w:jc w:val="center"/>
        </w:trPr>
        <w:tc>
          <w:tcPr>
            <w:tcW w:w="3680" w:type="dxa"/>
            <w:gridSpan w:val="2"/>
            <w:vAlign w:val="center"/>
            <w:hideMark/>
          </w:tcPr>
          <w:p w:rsidR="00387C9D" w:rsidRPr="006F476F" w:rsidRDefault="00387C9D" w:rsidP="003F46A5">
            <w:pPr>
              <w:ind w:left="21"/>
              <w:jc w:val="center"/>
              <w:rPr>
                <w:b/>
                <w:bCs/>
                <w:lang w:val="ro-RO" w:eastAsia="de-DE"/>
              </w:rPr>
            </w:pPr>
            <w:r w:rsidRPr="006F476F">
              <w:rPr>
                <w:b/>
                <w:bCs/>
                <w:lang w:val="ro-RO" w:eastAsia="de-DE"/>
              </w:rPr>
              <w:t>Tip 11A, 11B, 11N</w:t>
            </w:r>
          </w:p>
        </w:tc>
        <w:tc>
          <w:tcPr>
            <w:tcW w:w="3823" w:type="dxa"/>
            <w:gridSpan w:val="2"/>
            <w:vAlign w:val="center"/>
            <w:hideMark/>
          </w:tcPr>
          <w:p w:rsidR="00387C9D" w:rsidRPr="006F476F" w:rsidRDefault="00387C9D" w:rsidP="003F46A5">
            <w:pPr>
              <w:jc w:val="center"/>
              <w:rPr>
                <w:b/>
                <w:bCs/>
                <w:lang w:val="ro-RO" w:eastAsia="de-DE"/>
              </w:rPr>
            </w:pPr>
            <w:r w:rsidRPr="006F476F">
              <w:rPr>
                <w:b/>
                <w:bCs/>
                <w:lang w:val="ro-RO" w:eastAsia="de-DE"/>
              </w:rPr>
              <w:t>Tip 21A, 21B, 21N, 31A, 31B, 31N</w:t>
            </w:r>
          </w:p>
        </w:tc>
      </w:tr>
      <w:tr w:rsidR="00387C9D" w:rsidRPr="006F476F" w:rsidTr="003F46A5">
        <w:trPr>
          <w:tblHeader/>
          <w:jc w:val="center"/>
        </w:trPr>
        <w:tc>
          <w:tcPr>
            <w:tcW w:w="1982" w:type="dxa"/>
            <w:vAlign w:val="center"/>
            <w:hideMark/>
          </w:tcPr>
          <w:p w:rsidR="00387C9D" w:rsidRPr="006F476F" w:rsidRDefault="00387C9D" w:rsidP="003F46A5">
            <w:pPr>
              <w:ind w:left="163"/>
              <w:jc w:val="center"/>
              <w:rPr>
                <w:b/>
                <w:bCs/>
                <w:lang w:val="ro-RO" w:eastAsia="de-DE"/>
              </w:rPr>
            </w:pPr>
            <w:r w:rsidRPr="006F476F">
              <w:rPr>
                <w:b/>
                <w:bCs/>
                <w:lang w:val="ro-RO" w:eastAsia="de-DE"/>
              </w:rPr>
              <w:t>Neprotejat</w:t>
            </w:r>
          </w:p>
        </w:tc>
        <w:tc>
          <w:tcPr>
            <w:tcW w:w="1698" w:type="dxa"/>
            <w:vAlign w:val="center"/>
            <w:hideMark/>
          </w:tcPr>
          <w:p w:rsidR="00387C9D" w:rsidRPr="006F476F" w:rsidRDefault="00387C9D" w:rsidP="003F46A5">
            <w:pPr>
              <w:jc w:val="center"/>
              <w:rPr>
                <w:b/>
                <w:bCs/>
                <w:lang w:val="ro-RO" w:eastAsia="de-DE"/>
              </w:rPr>
            </w:pPr>
            <w:r w:rsidRPr="006F476F">
              <w:rPr>
                <w:b/>
                <w:bCs/>
                <w:lang w:val="ro-RO" w:eastAsia="de-DE"/>
              </w:rPr>
              <w:t>Protejat</w:t>
            </w:r>
          </w:p>
        </w:tc>
        <w:tc>
          <w:tcPr>
            <w:tcW w:w="1773" w:type="dxa"/>
            <w:vAlign w:val="center"/>
            <w:hideMark/>
          </w:tcPr>
          <w:p w:rsidR="00387C9D" w:rsidRPr="006F476F" w:rsidRDefault="00387C9D" w:rsidP="003F46A5">
            <w:pPr>
              <w:ind w:left="163"/>
              <w:jc w:val="center"/>
              <w:rPr>
                <w:b/>
                <w:bCs/>
                <w:lang w:val="ro-RO" w:eastAsia="de-DE"/>
              </w:rPr>
            </w:pPr>
            <w:r w:rsidRPr="006F476F">
              <w:rPr>
                <w:b/>
                <w:bCs/>
                <w:lang w:val="ro-RO" w:eastAsia="de-DE"/>
              </w:rPr>
              <w:t>Neprotejat</w:t>
            </w:r>
          </w:p>
        </w:tc>
        <w:tc>
          <w:tcPr>
            <w:tcW w:w="2050" w:type="dxa"/>
            <w:vAlign w:val="center"/>
            <w:hideMark/>
          </w:tcPr>
          <w:p w:rsidR="00387C9D" w:rsidRPr="006F476F" w:rsidRDefault="00387C9D" w:rsidP="003F46A5">
            <w:pPr>
              <w:jc w:val="center"/>
              <w:rPr>
                <w:b/>
                <w:bCs/>
                <w:lang w:val="ro-RO" w:eastAsia="de-DE"/>
              </w:rPr>
            </w:pPr>
            <w:r w:rsidRPr="006F476F">
              <w:rPr>
                <w:b/>
                <w:bCs/>
                <w:lang w:val="ro-RO" w:eastAsia="de-DE"/>
              </w:rPr>
              <w:t>Protejat</w:t>
            </w:r>
          </w:p>
        </w:tc>
      </w:tr>
      <w:tr w:rsidR="00387C9D" w:rsidRPr="006F476F" w:rsidTr="003F46A5">
        <w:trPr>
          <w:trHeight w:val="455"/>
          <w:jc w:val="center"/>
        </w:trPr>
        <w:tc>
          <w:tcPr>
            <w:tcW w:w="1982" w:type="dxa"/>
            <w:tcBorders>
              <w:top w:val="nil"/>
            </w:tcBorders>
            <w:vAlign w:val="center"/>
            <w:hideMark/>
          </w:tcPr>
          <w:p w:rsidR="00387C9D" w:rsidRPr="006F476F" w:rsidRDefault="00387C9D" w:rsidP="003F46A5">
            <w:pPr>
              <w:ind w:left="22"/>
              <w:jc w:val="center"/>
              <w:rPr>
                <w:lang w:val="ro-RO" w:eastAsia="de-DE"/>
              </w:rPr>
            </w:pPr>
            <w:r w:rsidRPr="006F476F">
              <w:rPr>
                <w:lang w:val="ro-RO" w:eastAsia="de-DE"/>
              </w:rPr>
              <w:t>e = C/2000 + 1,5</w:t>
            </w:r>
          </w:p>
        </w:tc>
        <w:tc>
          <w:tcPr>
            <w:tcW w:w="1698" w:type="dxa"/>
            <w:tcBorders>
              <w:top w:val="nil"/>
            </w:tcBorders>
            <w:vAlign w:val="center"/>
            <w:hideMark/>
          </w:tcPr>
          <w:p w:rsidR="00387C9D" w:rsidRPr="006F476F" w:rsidRDefault="00387C9D" w:rsidP="003F46A5">
            <w:pPr>
              <w:ind w:left="22"/>
              <w:jc w:val="center"/>
              <w:rPr>
                <w:lang w:val="ro-RO" w:eastAsia="de-DE"/>
              </w:rPr>
            </w:pPr>
            <w:r w:rsidRPr="006F476F">
              <w:rPr>
                <w:lang w:val="ro-RO" w:eastAsia="de-DE"/>
              </w:rPr>
              <w:t>e = C/2000 + 1,0</w:t>
            </w:r>
          </w:p>
        </w:tc>
        <w:tc>
          <w:tcPr>
            <w:tcW w:w="1773" w:type="dxa"/>
            <w:tcBorders>
              <w:top w:val="nil"/>
            </w:tcBorders>
            <w:vAlign w:val="center"/>
            <w:hideMark/>
          </w:tcPr>
          <w:p w:rsidR="00387C9D" w:rsidRPr="006F476F" w:rsidRDefault="00387C9D" w:rsidP="003F46A5">
            <w:pPr>
              <w:ind w:left="22"/>
              <w:jc w:val="center"/>
              <w:rPr>
                <w:lang w:val="ro-RO" w:eastAsia="de-DE"/>
              </w:rPr>
            </w:pPr>
            <w:r w:rsidRPr="006F476F">
              <w:rPr>
                <w:lang w:val="ro-RO" w:eastAsia="de-DE"/>
              </w:rPr>
              <w:t>e = C/1000 + 1,0</w:t>
            </w:r>
          </w:p>
        </w:tc>
        <w:tc>
          <w:tcPr>
            <w:tcW w:w="2050" w:type="dxa"/>
            <w:tcBorders>
              <w:top w:val="nil"/>
            </w:tcBorders>
            <w:vAlign w:val="center"/>
            <w:hideMark/>
          </w:tcPr>
          <w:p w:rsidR="00387C9D" w:rsidRPr="006F476F" w:rsidRDefault="00387C9D" w:rsidP="003F46A5">
            <w:pPr>
              <w:ind w:left="22"/>
              <w:jc w:val="center"/>
              <w:rPr>
                <w:lang w:val="ro-RO" w:eastAsia="de-DE"/>
              </w:rPr>
            </w:pPr>
            <w:r w:rsidRPr="006F476F">
              <w:rPr>
                <w:lang w:val="ro-RO" w:eastAsia="de-DE"/>
              </w:rPr>
              <w:t>e = C/2000 + 1,5</w:t>
            </w:r>
          </w:p>
        </w:tc>
      </w:tr>
    </w:tbl>
    <w:bookmarkEnd w:id="1"/>
    <w:p w:rsidR="00387C9D" w:rsidRPr="006F476F" w:rsidRDefault="00387C9D" w:rsidP="00253A0C">
      <w:pPr>
        <w:jc w:val="both"/>
        <w:rPr>
          <w:rStyle w:val="l5def"/>
          <w:lang w:val="ro-RO"/>
        </w:rPr>
      </w:pPr>
      <w:r w:rsidRPr="006F476F">
        <w:rPr>
          <w:rStyle w:val="l5def"/>
          <w:lang w:val="ro-RO"/>
        </w:rPr>
        <w:t>unde A</w:t>
      </w:r>
      <w:r w:rsidRPr="006F476F">
        <w:rPr>
          <w:rStyle w:val="l5def"/>
          <w:vertAlign w:val="subscript"/>
          <w:lang w:val="ro-RO"/>
        </w:rPr>
        <w:t>0</w:t>
      </w:r>
      <w:r w:rsidRPr="006F476F">
        <w:rPr>
          <w:rStyle w:val="l5def"/>
          <w:lang w:val="ro-RO"/>
        </w:rPr>
        <w:t xml:space="preserve"> = alungirea minimă la rupere la tracţiune (exprimată în procente) a oţelului de referinţă utilizat (a se vedea alineatul 6.5.5.1.5);</w:t>
      </w:r>
    </w:p>
    <w:p w:rsidR="00387C9D" w:rsidRPr="006F476F" w:rsidRDefault="00387C9D" w:rsidP="00253A0C">
      <w:pPr>
        <w:jc w:val="both"/>
        <w:rPr>
          <w:rStyle w:val="l5def"/>
          <w:lang w:val="ro-RO"/>
        </w:rPr>
      </w:pPr>
      <w:r w:rsidRPr="006F476F">
        <w:rPr>
          <w:rStyle w:val="l5def"/>
          <w:lang w:val="ro-RO"/>
        </w:rPr>
        <w:tab/>
      </w:r>
      <w:r w:rsidRPr="006F476F">
        <w:rPr>
          <w:rStyle w:val="l5def"/>
          <w:lang w:val="ro-RO"/>
        </w:rPr>
        <w:tab/>
        <w:t xml:space="preserve">b) pentru celelalte metale, cu excepţia oţelului de referinţă, aşa cum este definit la alineatul a) de mai sus, grosimea minimă a peretelui se determină pe baza următoarei ecuaţii:  </w:t>
      </w:r>
    </w:p>
    <w:p w:rsidR="00387C9D" w:rsidRPr="006F476F" w:rsidRDefault="00145B25" w:rsidP="00387C9D">
      <w:pPr>
        <w:jc w:val="center"/>
        <w:rPr>
          <w:rStyle w:val="l5def"/>
          <w:lang w:val="ro-RO"/>
        </w:rPr>
      </w:pPr>
      <m:oMathPara>
        <m:oMath>
          <m:sSub>
            <m:sSubPr>
              <m:ctrlPr>
                <w:rPr>
                  <w:rStyle w:val="l5def"/>
                  <w:rFonts w:ascii="Cambria Math" w:hAnsi="Cambria Math"/>
                  <w:i/>
                  <w:lang w:val="ro-RO"/>
                </w:rPr>
              </m:ctrlPr>
            </m:sSubPr>
            <m:e>
              <m:r>
                <w:rPr>
                  <w:rStyle w:val="l5def"/>
                  <w:rFonts w:ascii="Cambria Math" w:hAnsi="Cambria Math"/>
                  <w:lang w:val="ro-RO"/>
                </w:rPr>
                <m:t>e</m:t>
              </m:r>
            </m:e>
            <m:sub>
              <m:r>
                <w:rPr>
                  <w:rStyle w:val="l5def"/>
                  <w:rFonts w:ascii="Cambria Math" w:hAnsi="Cambria Math"/>
                  <w:lang w:val="ro-RO"/>
                </w:rPr>
                <m:t>1</m:t>
              </m:r>
            </m:sub>
          </m:sSub>
          <m:r>
            <w:rPr>
              <w:rStyle w:val="l5def"/>
              <w:rFonts w:ascii="Cambria Math" w:hAnsi="Cambria Math"/>
              <w:lang w:val="ro-RO"/>
            </w:rPr>
            <m:t>=</m:t>
          </m:r>
          <m:f>
            <m:fPr>
              <m:ctrlPr>
                <w:rPr>
                  <w:rStyle w:val="l5def"/>
                  <w:rFonts w:ascii="Cambria Math" w:hAnsi="Cambria Math"/>
                  <w:i/>
                  <w:lang w:val="ro-RO"/>
                </w:rPr>
              </m:ctrlPr>
            </m:fPr>
            <m:num>
              <m:r>
                <w:rPr>
                  <w:rStyle w:val="l5def"/>
                  <w:rFonts w:ascii="Cambria Math" w:hAnsi="Cambria Math"/>
                  <w:lang w:val="ro-RO"/>
                </w:rPr>
                <m:t>21,4∙</m:t>
              </m:r>
              <m:sSub>
                <m:sSubPr>
                  <m:ctrlPr>
                    <w:rPr>
                      <w:rStyle w:val="l5def"/>
                      <w:rFonts w:ascii="Cambria Math" w:hAnsi="Cambria Math"/>
                      <w:i/>
                      <w:lang w:val="ro-RO"/>
                    </w:rPr>
                  </m:ctrlPr>
                </m:sSubPr>
                <m:e>
                  <m:r>
                    <w:rPr>
                      <w:rStyle w:val="l5def"/>
                      <w:rFonts w:ascii="Cambria Math" w:hAnsi="Cambria Math"/>
                      <w:lang w:val="ro-RO"/>
                    </w:rPr>
                    <m:t>e</m:t>
                  </m:r>
                </m:e>
                <m:sub>
                  <m:r>
                    <w:rPr>
                      <w:rStyle w:val="l5def"/>
                      <w:rFonts w:ascii="Cambria Math" w:hAnsi="Cambria Math"/>
                      <w:lang w:val="ro-RO"/>
                    </w:rPr>
                    <m:t>0</m:t>
                  </m:r>
                </m:sub>
              </m:sSub>
            </m:num>
            <m:den>
              <m:rad>
                <m:radPr>
                  <m:ctrlPr>
                    <w:rPr>
                      <w:rStyle w:val="l5def"/>
                      <w:rFonts w:ascii="Cambria Math" w:hAnsi="Cambria Math"/>
                      <w:i/>
                      <w:lang w:val="ro-RO"/>
                    </w:rPr>
                  </m:ctrlPr>
                </m:radPr>
                <m:deg>
                  <m:r>
                    <w:rPr>
                      <w:rStyle w:val="l5def"/>
                      <w:rFonts w:ascii="Cambria Math" w:hAnsi="Cambria Math"/>
                      <w:lang w:val="ro-RO"/>
                    </w:rPr>
                    <m:t>3</m:t>
                  </m:r>
                </m:deg>
                <m:e>
                  <m:sSub>
                    <m:sSubPr>
                      <m:ctrlPr>
                        <w:rPr>
                          <w:rStyle w:val="l5def"/>
                          <w:rFonts w:ascii="Cambria Math" w:hAnsi="Cambria Math"/>
                          <w:i/>
                          <w:lang w:val="ro-RO"/>
                        </w:rPr>
                      </m:ctrlPr>
                    </m:sSubPr>
                    <m:e>
                      <m:r>
                        <w:rPr>
                          <w:rStyle w:val="l5def"/>
                          <w:rFonts w:ascii="Cambria Math" w:hAnsi="Cambria Math"/>
                          <w:lang w:val="ro-RO"/>
                        </w:rPr>
                        <m:t>Rm</m:t>
                      </m:r>
                    </m:e>
                    <m:sub>
                      <m:r>
                        <w:rPr>
                          <w:rStyle w:val="l5def"/>
                          <w:rFonts w:ascii="Cambria Math" w:hAnsi="Cambria Math"/>
                          <w:lang w:val="ro-RO"/>
                        </w:rPr>
                        <m:t>1</m:t>
                      </m:r>
                    </m:sub>
                  </m:sSub>
                  <m:r>
                    <w:rPr>
                      <w:rStyle w:val="l5def"/>
                      <w:rFonts w:ascii="Cambria Math" w:hAnsi="Cambria Math"/>
                      <w:lang w:val="ro-RO"/>
                    </w:rPr>
                    <m:t>∙</m:t>
                  </m:r>
                  <m:sSub>
                    <m:sSubPr>
                      <m:ctrlPr>
                        <w:rPr>
                          <w:rStyle w:val="l5def"/>
                          <w:rFonts w:ascii="Cambria Math" w:hAnsi="Cambria Math"/>
                          <w:i/>
                          <w:lang w:val="ro-RO"/>
                        </w:rPr>
                      </m:ctrlPr>
                    </m:sSubPr>
                    <m:e>
                      <m:r>
                        <w:rPr>
                          <w:rStyle w:val="l5def"/>
                          <w:rFonts w:ascii="Cambria Math" w:hAnsi="Cambria Math"/>
                          <w:lang w:val="ro-RO"/>
                        </w:rPr>
                        <m:t>A</m:t>
                      </m:r>
                    </m:e>
                    <m:sub>
                      <m:r>
                        <w:rPr>
                          <w:rStyle w:val="l5def"/>
                          <w:rFonts w:ascii="Cambria Math" w:hAnsi="Cambria Math"/>
                          <w:lang w:val="ro-RO"/>
                        </w:rPr>
                        <m:t>1</m:t>
                      </m:r>
                    </m:sub>
                  </m:sSub>
                </m:e>
              </m:rad>
            </m:den>
          </m:f>
        </m:oMath>
      </m:oMathPara>
    </w:p>
    <w:p w:rsidR="00CD53CA" w:rsidRPr="006F476F" w:rsidRDefault="00CD53CA" w:rsidP="00C376DC">
      <w:pPr>
        <w:ind w:firstLine="1440"/>
        <w:jc w:val="both"/>
        <w:rPr>
          <w:rStyle w:val="l5def"/>
          <w:lang w:val="ro-RO"/>
        </w:rPr>
      </w:pPr>
    </w:p>
    <w:p w:rsidR="00387C9D" w:rsidRPr="006F476F" w:rsidRDefault="00387C9D" w:rsidP="00C376DC">
      <w:pPr>
        <w:jc w:val="both"/>
        <w:rPr>
          <w:rStyle w:val="l5def"/>
          <w:lang w:val="ro-RO"/>
        </w:rPr>
      </w:pPr>
      <w:r w:rsidRPr="006F476F">
        <w:rPr>
          <w:rStyle w:val="l5def"/>
          <w:lang w:val="ro-RO"/>
        </w:rPr>
        <w:t>unde: e</w:t>
      </w:r>
      <w:r w:rsidRPr="006F476F">
        <w:rPr>
          <w:rStyle w:val="l5def"/>
          <w:vertAlign w:val="subscript"/>
          <w:lang w:val="ro-RO"/>
        </w:rPr>
        <w:t>1</w:t>
      </w:r>
      <w:r w:rsidRPr="006F476F">
        <w:rPr>
          <w:rStyle w:val="l5def"/>
          <w:lang w:val="ro-RO"/>
        </w:rPr>
        <w:t xml:space="preserve"> = grosimea peretelui echivalentă, necesară a materialul folosit (în mm); </w:t>
      </w:r>
    </w:p>
    <w:p w:rsidR="00387C9D" w:rsidRPr="006F476F" w:rsidRDefault="00387C9D" w:rsidP="00C376DC">
      <w:pPr>
        <w:ind w:firstLine="567"/>
        <w:jc w:val="both"/>
        <w:rPr>
          <w:rStyle w:val="l5def"/>
          <w:lang w:val="ro-RO"/>
        </w:rPr>
      </w:pPr>
      <w:r w:rsidRPr="006F476F">
        <w:rPr>
          <w:rStyle w:val="l5def"/>
          <w:lang w:val="ro-RO"/>
        </w:rPr>
        <w:t>e</w:t>
      </w:r>
      <w:r w:rsidRPr="006F476F">
        <w:rPr>
          <w:rStyle w:val="l5def"/>
          <w:vertAlign w:val="subscript"/>
          <w:lang w:val="ro-RO"/>
        </w:rPr>
        <w:t>0</w:t>
      </w:r>
      <w:r w:rsidRPr="006F476F">
        <w:rPr>
          <w:rStyle w:val="l5def"/>
          <w:lang w:val="ro-RO"/>
        </w:rPr>
        <w:t xml:space="preserve"> = grosimea minimă a peretelui necesară pentru oţelul de referinţă (în mm); </w:t>
      </w:r>
    </w:p>
    <w:p w:rsidR="00387C9D" w:rsidRPr="006F476F" w:rsidRDefault="00387C9D" w:rsidP="00C376DC">
      <w:pPr>
        <w:ind w:firstLine="567"/>
        <w:jc w:val="both"/>
        <w:rPr>
          <w:rStyle w:val="l5def"/>
          <w:lang w:val="ro-RO"/>
        </w:rPr>
      </w:pPr>
      <w:r w:rsidRPr="006F476F">
        <w:rPr>
          <w:rStyle w:val="l5def"/>
          <w:lang w:val="ro-RO"/>
        </w:rPr>
        <w:t>Rm</w:t>
      </w:r>
      <w:r w:rsidR="00C376DC" w:rsidRPr="006F476F">
        <w:rPr>
          <w:rStyle w:val="l5def"/>
          <w:vertAlign w:val="subscript"/>
          <w:lang w:val="ro-RO"/>
        </w:rPr>
        <w:t>1</w:t>
      </w:r>
      <w:r w:rsidRPr="006F476F">
        <w:rPr>
          <w:rStyle w:val="l5def"/>
          <w:lang w:val="ro-RO"/>
        </w:rPr>
        <w:t xml:space="preserve"> = valoarea minimă garantată a rezistenţei la tracţiune a metalului utilizat (în N/mm</w:t>
      </w:r>
      <w:r w:rsidRPr="006F476F">
        <w:rPr>
          <w:rStyle w:val="l5def"/>
          <w:vertAlign w:val="superscript"/>
          <w:lang w:val="ro-RO"/>
        </w:rPr>
        <w:t>2</w:t>
      </w:r>
      <w:r w:rsidRPr="006F476F">
        <w:rPr>
          <w:rStyle w:val="l5def"/>
          <w:lang w:val="ro-RO"/>
        </w:rPr>
        <w:t xml:space="preserve">) [a se vedea c)]; </w:t>
      </w:r>
    </w:p>
    <w:p w:rsidR="00387C9D" w:rsidRPr="006F476F" w:rsidRDefault="00387C9D" w:rsidP="00C376DC">
      <w:pPr>
        <w:ind w:firstLine="567"/>
        <w:jc w:val="both"/>
        <w:rPr>
          <w:rStyle w:val="l5def"/>
          <w:lang w:val="ro-RO"/>
        </w:rPr>
      </w:pPr>
      <w:r w:rsidRPr="006F476F">
        <w:rPr>
          <w:rStyle w:val="l5def"/>
          <w:lang w:val="ro-RO"/>
        </w:rPr>
        <w:t>A</w:t>
      </w:r>
      <w:r w:rsidR="00C376DC" w:rsidRPr="006F476F">
        <w:rPr>
          <w:rStyle w:val="l5def"/>
          <w:vertAlign w:val="subscript"/>
          <w:lang w:val="ro-RO"/>
        </w:rPr>
        <w:t>1</w:t>
      </w:r>
      <w:r w:rsidRPr="006F476F">
        <w:rPr>
          <w:rStyle w:val="l5def"/>
          <w:lang w:val="ro-RO"/>
        </w:rPr>
        <w:t xml:space="preserve"> = alungirea minimă la rupere la tracţiune (exprimată în procente) a metalului utilizat (a se vedea 6.5.5.1.5). </w:t>
      </w:r>
    </w:p>
    <w:p w:rsidR="00CD53CA" w:rsidRPr="006F476F" w:rsidRDefault="00387C9D" w:rsidP="00C376DC">
      <w:pPr>
        <w:ind w:left="720" w:firstLine="720"/>
        <w:jc w:val="both"/>
        <w:rPr>
          <w:rStyle w:val="l5def"/>
          <w:lang w:val="ro-RO"/>
        </w:rPr>
      </w:pPr>
      <w:r w:rsidRPr="006F476F">
        <w:rPr>
          <w:rStyle w:val="l5def"/>
          <w:lang w:val="ro-RO"/>
        </w:rPr>
        <w:t>În orice caz, grosimea peretelui nu treb</w:t>
      </w:r>
      <w:r w:rsidR="00C376DC" w:rsidRPr="006F476F">
        <w:rPr>
          <w:rStyle w:val="l5def"/>
          <w:lang w:val="ro-RO"/>
        </w:rPr>
        <w:t>uie să fie mai mică de 1,5 mm.</w:t>
      </w:r>
    </w:p>
    <w:p w:rsidR="00C376DC" w:rsidRPr="006F476F" w:rsidRDefault="00C376DC" w:rsidP="00C376DC">
      <w:pPr>
        <w:ind w:firstLine="1440"/>
        <w:jc w:val="both"/>
        <w:rPr>
          <w:rStyle w:val="l5def"/>
          <w:lang w:val="ro-RO"/>
        </w:rPr>
      </w:pPr>
      <w:r w:rsidRPr="006F476F">
        <w:rPr>
          <w:rStyle w:val="l5def"/>
          <w:lang w:val="ro-RO"/>
        </w:rPr>
        <w:t>c) În calculele conform b), rezistenţa la tracţiune minimă garantată a metalului utilizat (Rm</w:t>
      </w:r>
      <w:r w:rsidRPr="006F476F">
        <w:rPr>
          <w:rStyle w:val="l5def"/>
          <w:vertAlign w:val="subscript"/>
          <w:lang w:val="ro-RO"/>
        </w:rPr>
        <w:t>1</w:t>
      </w:r>
      <w:r w:rsidRPr="006F476F">
        <w:rPr>
          <w:rStyle w:val="l5def"/>
          <w:lang w:val="ro-RO"/>
        </w:rPr>
        <w:t xml:space="preserve">), trebuie să fie valoarea minimă stabilită de normele naţionale sau internaţionale de materiale. Totuşi, pentru oţelul austenitic, valoarea minimă definită pentru Rm conform normelor de materiale poate fi majorată cu până la 15% dacă certificatul de inspecţie al materialului atestă o valoare superioară. Atunci când nu </w:t>
      </w:r>
      <w:r w:rsidRPr="006F476F">
        <w:rPr>
          <w:rStyle w:val="l5def"/>
          <w:lang w:val="ro-RO"/>
        </w:rPr>
        <w:lastRenderedPageBreak/>
        <w:t>există alte norme referitoare la materialul în cauză, valoarea lui Rm corespunde valorii minime Rm atestată pe certificatul</w:t>
      </w:r>
      <w:r w:rsidR="00DC4268" w:rsidRPr="006F476F">
        <w:rPr>
          <w:rStyle w:val="l5def"/>
          <w:lang w:val="ro-RO"/>
        </w:rPr>
        <w:t xml:space="preserve"> de inspecţie al materialului.”.</w:t>
      </w:r>
    </w:p>
    <w:p w:rsidR="00DC4268" w:rsidRPr="006F476F" w:rsidRDefault="00DC4268" w:rsidP="00DC4268">
      <w:pPr>
        <w:jc w:val="both"/>
        <w:rPr>
          <w:rStyle w:val="l5def"/>
          <w:lang w:val="ro-RO"/>
        </w:rPr>
      </w:pPr>
    </w:p>
    <w:p w:rsidR="00DC4268" w:rsidRPr="006F476F" w:rsidRDefault="00DC4268" w:rsidP="00DC4268">
      <w:pPr>
        <w:jc w:val="both"/>
        <w:rPr>
          <w:rStyle w:val="l5def"/>
          <w:b/>
          <w:lang w:val="ro-RO"/>
        </w:rPr>
      </w:pPr>
      <w:r w:rsidRPr="006F476F">
        <w:rPr>
          <w:rStyle w:val="l5def"/>
          <w:b/>
          <w:lang w:val="ro-RO"/>
        </w:rPr>
        <w:t>Capitolul 6.6</w:t>
      </w:r>
    </w:p>
    <w:p w:rsidR="00DC4268" w:rsidRPr="006F476F" w:rsidRDefault="00DC4268" w:rsidP="00DC4268">
      <w:pPr>
        <w:jc w:val="both"/>
        <w:rPr>
          <w:rStyle w:val="l5def"/>
          <w:lang w:val="ro-RO"/>
        </w:rPr>
      </w:pPr>
      <w:r w:rsidRPr="006F476F">
        <w:rPr>
          <w:rStyle w:val="l5def"/>
          <w:b/>
          <w:lang w:val="ro-RO"/>
        </w:rPr>
        <w:t>6.6.3.3</w:t>
      </w:r>
      <w:r w:rsidRPr="006F476F">
        <w:rPr>
          <w:rStyle w:val="l5def"/>
          <w:b/>
          <w:lang w:val="ro-RO"/>
        </w:rPr>
        <w:tab/>
      </w:r>
      <w:r w:rsidRPr="006F476F">
        <w:rPr>
          <w:rStyle w:val="l5def"/>
          <w:lang w:val="ro-RO"/>
        </w:rPr>
        <w:tab/>
        <w:t>Prima frază se modifică şi va avea următorul cuprins:</w:t>
      </w:r>
    </w:p>
    <w:p w:rsidR="00DC4268" w:rsidRPr="006F476F" w:rsidRDefault="00DC4268" w:rsidP="00DC4268">
      <w:pPr>
        <w:jc w:val="both"/>
        <w:rPr>
          <w:rStyle w:val="l5def"/>
          <w:lang w:val="ro-RO"/>
        </w:rPr>
      </w:pPr>
      <w:r w:rsidRPr="006F476F">
        <w:rPr>
          <w:rStyle w:val="l5def"/>
          <w:lang w:val="ro-RO"/>
        </w:rPr>
        <w:tab/>
      </w:r>
      <w:r w:rsidRPr="006F476F">
        <w:rPr>
          <w:rStyle w:val="l5def"/>
          <w:lang w:val="ro-RO"/>
        </w:rPr>
        <w:tab/>
        <w:t>„Încărcătura de stivuire maximă autorizată trebuie să fie indicată printr-un un simbol, aşa cum se arată în figura 6.6.3.3.1 sau în figura 6.6.3.3.2.”.</w:t>
      </w:r>
    </w:p>
    <w:p w:rsidR="00DC4268" w:rsidRPr="006F476F" w:rsidRDefault="00DC4268" w:rsidP="00DC4268">
      <w:pPr>
        <w:jc w:val="both"/>
        <w:rPr>
          <w:rStyle w:val="l5def"/>
          <w:lang w:val="ro-RO"/>
        </w:rPr>
      </w:pPr>
    </w:p>
    <w:p w:rsidR="00DC4268" w:rsidRPr="006F476F" w:rsidRDefault="00DC4268" w:rsidP="00DC4268">
      <w:pPr>
        <w:jc w:val="both"/>
        <w:rPr>
          <w:rStyle w:val="l5def"/>
          <w:lang w:val="ro-RO"/>
        </w:rPr>
      </w:pPr>
      <w:r w:rsidRPr="006F476F">
        <w:rPr>
          <w:rStyle w:val="l5def"/>
          <w:b/>
          <w:lang w:val="ro-RO"/>
        </w:rPr>
        <w:t>6.6.3</w:t>
      </w:r>
      <w:r w:rsidRPr="006F476F">
        <w:rPr>
          <w:rStyle w:val="l5def"/>
          <w:lang w:val="ro-RO"/>
        </w:rPr>
        <w:tab/>
      </w:r>
      <w:r w:rsidRPr="006F476F">
        <w:rPr>
          <w:rStyle w:val="l5def"/>
          <w:lang w:val="ro-RO"/>
        </w:rPr>
        <w:tab/>
        <w:t>Se adaugă un nou paragraf, 6.6.3.4, cu următorul cuprins:</w:t>
      </w:r>
    </w:p>
    <w:p w:rsidR="00DC4268" w:rsidRPr="006F476F" w:rsidRDefault="00DC4268" w:rsidP="00DC4268">
      <w:pPr>
        <w:jc w:val="both"/>
        <w:rPr>
          <w:rStyle w:val="l5def"/>
          <w:lang w:val="ro-RO"/>
        </w:rPr>
      </w:pPr>
      <w:r w:rsidRPr="006F476F">
        <w:rPr>
          <w:rStyle w:val="l5def"/>
          <w:lang w:val="ro-RO"/>
        </w:rPr>
        <w:t>„</w:t>
      </w:r>
      <w:r w:rsidRPr="006F476F">
        <w:rPr>
          <w:rStyle w:val="l5def"/>
          <w:b/>
          <w:lang w:val="ro-RO"/>
        </w:rPr>
        <w:t>6.6.3.4</w:t>
      </w:r>
      <w:r w:rsidRPr="006F476F">
        <w:rPr>
          <w:rStyle w:val="l5def"/>
          <w:lang w:val="ro-RO"/>
        </w:rPr>
        <w:tab/>
        <w:t>Atunci când un ambalaj mare este conform cu unul sau mai multe modele tip de ambalaje mari care au trecut încercările, inclusiv unul sau mai multe modele tip de ambalaje sau GRV-uri, ambalajul mare poate purta mai mult de o marcă pentru a indica îndeplinirea prescripțiilor aplicabile de încercare a performanțelor. Atunci când pe un ambalaj mare apar mai multe mărci, acestea trebuie să fie apropiate una de cealaltă, iar fiecare semn trebuie să apară în întregime.”.</w:t>
      </w:r>
    </w:p>
    <w:p w:rsidR="00DC4268" w:rsidRPr="006F476F" w:rsidRDefault="00DC4268" w:rsidP="00DC4268">
      <w:pPr>
        <w:jc w:val="both"/>
        <w:rPr>
          <w:rStyle w:val="l5def"/>
          <w:lang w:val="ro-RO"/>
        </w:rPr>
      </w:pPr>
    </w:p>
    <w:p w:rsidR="00DC4268" w:rsidRPr="006F476F" w:rsidRDefault="00DC4268" w:rsidP="00DC4268">
      <w:pPr>
        <w:jc w:val="both"/>
        <w:rPr>
          <w:rStyle w:val="l5def"/>
          <w:b/>
          <w:lang w:val="ro-RO"/>
        </w:rPr>
      </w:pPr>
      <w:r w:rsidRPr="006F476F">
        <w:rPr>
          <w:rStyle w:val="l5def"/>
          <w:b/>
          <w:lang w:val="ro-RO"/>
        </w:rPr>
        <w:t>Capitolul 6.7</w:t>
      </w:r>
    </w:p>
    <w:p w:rsidR="00DC4268" w:rsidRPr="006F476F" w:rsidRDefault="00DC4268" w:rsidP="00DC4268">
      <w:pPr>
        <w:jc w:val="both"/>
        <w:rPr>
          <w:rStyle w:val="l5def"/>
          <w:lang w:val="ro-RO"/>
        </w:rPr>
      </w:pPr>
      <w:r w:rsidRPr="006F476F">
        <w:rPr>
          <w:rStyle w:val="l5def"/>
          <w:b/>
          <w:lang w:val="ro-RO"/>
        </w:rPr>
        <w:t>6.7.2.12.2.1</w:t>
      </w:r>
      <w:r w:rsidRPr="006F476F">
        <w:rPr>
          <w:rStyle w:val="l5def"/>
          <w:lang w:val="ro-RO"/>
        </w:rPr>
        <w:tab/>
        <w:t>Se modifică definiţia pentru factorul „U”, astfel:</w:t>
      </w:r>
    </w:p>
    <w:p w:rsidR="00DC4268" w:rsidRPr="006F476F" w:rsidRDefault="00DC4268" w:rsidP="00DC4268">
      <w:pPr>
        <w:jc w:val="both"/>
        <w:rPr>
          <w:rStyle w:val="l5def"/>
          <w:lang w:val="ro-RO"/>
        </w:rPr>
      </w:pPr>
      <w:r w:rsidRPr="006F476F">
        <w:rPr>
          <w:rStyle w:val="l5def"/>
          <w:lang w:val="ro-RO"/>
        </w:rPr>
        <w:tab/>
      </w:r>
      <w:r w:rsidRPr="006F476F">
        <w:rPr>
          <w:rStyle w:val="l5def"/>
          <w:lang w:val="ro-RO"/>
        </w:rPr>
        <w:tab/>
        <w:t xml:space="preserve">„U = </w:t>
      </w:r>
      <w:r w:rsidRPr="006F476F">
        <w:rPr>
          <w:lang w:val="ro-RO"/>
        </w:rPr>
        <w:t>coeficientul de transfer termic al izolației la 38°C, exprimat în kW</w:t>
      </w:r>
      <w:r w:rsidRPr="006F476F">
        <w:rPr>
          <w:b/>
          <w:lang w:val="ro-RO"/>
        </w:rPr>
        <w:t>·</w:t>
      </w:r>
      <w:r w:rsidRPr="006F476F">
        <w:rPr>
          <w:lang w:val="ro-RO"/>
        </w:rPr>
        <w:t> m</w:t>
      </w:r>
      <w:r w:rsidRPr="006F476F">
        <w:rPr>
          <w:vertAlign w:val="superscript"/>
          <w:lang w:val="ro-RO"/>
        </w:rPr>
        <w:t>­2</w:t>
      </w:r>
      <w:r w:rsidRPr="006F476F">
        <w:rPr>
          <w:b/>
          <w:lang w:val="ro-RO"/>
        </w:rPr>
        <w:t>·</w:t>
      </w:r>
      <w:r w:rsidRPr="006F476F">
        <w:rPr>
          <w:lang w:val="ro-RO"/>
        </w:rPr>
        <w:t>K</w:t>
      </w:r>
      <w:r w:rsidRPr="006F476F">
        <w:rPr>
          <w:vertAlign w:val="superscript"/>
          <w:lang w:val="ro-RO"/>
        </w:rPr>
        <w:t>­1</w:t>
      </w:r>
      <w:r w:rsidRPr="006F476F">
        <w:rPr>
          <w:lang w:val="ro-RO"/>
        </w:rPr>
        <w:t>;</w:t>
      </w:r>
      <w:r w:rsidRPr="006F476F">
        <w:rPr>
          <w:rStyle w:val="l5def"/>
          <w:lang w:val="ro-RO"/>
        </w:rPr>
        <w:t>”.</w:t>
      </w:r>
    </w:p>
    <w:p w:rsidR="00DC4268" w:rsidRPr="006F476F" w:rsidRDefault="00DC4268" w:rsidP="00DC4268">
      <w:pPr>
        <w:jc w:val="both"/>
        <w:rPr>
          <w:rStyle w:val="l5def"/>
          <w:lang w:val="ro-RO"/>
        </w:rPr>
      </w:pPr>
    </w:p>
    <w:p w:rsidR="00DC4268" w:rsidRPr="006F476F" w:rsidRDefault="00DC4268" w:rsidP="00DC4268">
      <w:pPr>
        <w:jc w:val="both"/>
        <w:rPr>
          <w:rStyle w:val="l5def"/>
          <w:lang w:val="ro-RO"/>
        </w:rPr>
      </w:pPr>
      <w:r w:rsidRPr="006F476F">
        <w:rPr>
          <w:rStyle w:val="l5def"/>
          <w:b/>
          <w:lang w:val="ro-RO"/>
        </w:rPr>
        <w:t>6.7.2.18.1</w:t>
      </w:r>
      <w:r w:rsidRPr="006F476F">
        <w:rPr>
          <w:rStyle w:val="l5def"/>
          <w:lang w:val="ro-RO"/>
        </w:rPr>
        <w:tab/>
        <w:t>În cea de-a doua frază, se înlocuieşte sintagma „prescripţiile generale enunţate” cu „prescripţiile generale”.</w:t>
      </w:r>
    </w:p>
    <w:p w:rsidR="003F46A5" w:rsidRPr="006F476F" w:rsidRDefault="003F46A5" w:rsidP="00DC4268">
      <w:pPr>
        <w:jc w:val="both"/>
        <w:rPr>
          <w:rStyle w:val="l5def"/>
          <w:lang w:val="ro-RO"/>
        </w:rPr>
      </w:pPr>
    </w:p>
    <w:p w:rsidR="003F46A5" w:rsidRPr="006F476F" w:rsidRDefault="003F46A5" w:rsidP="00DC4268">
      <w:pPr>
        <w:jc w:val="both"/>
        <w:rPr>
          <w:rStyle w:val="l5def"/>
          <w:lang w:val="ro-RO"/>
        </w:rPr>
      </w:pPr>
      <w:r w:rsidRPr="007579D6">
        <w:rPr>
          <w:rStyle w:val="l5def"/>
          <w:b/>
          <w:lang w:val="ro-RO"/>
        </w:rPr>
        <w:t>6.7.2.19.6</w:t>
      </w:r>
      <w:r w:rsidRPr="006F476F">
        <w:rPr>
          <w:rStyle w:val="l5def"/>
          <w:lang w:val="ro-RO"/>
        </w:rPr>
        <w:tab/>
        <w:t>Se modifică şi va avea următorul cuprins:</w:t>
      </w:r>
    </w:p>
    <w:p w:rsidR="003F46A5" w:rsidRPr="006F476F" w:rsidRDefault="003F46A5" w:rsidP="00DC4268">
      <w:pPr>
        <w:jc w:val="both"/>
        <w:rPr>
          <w:rStyle w:val="l5def"/>
          <w:lang w:val="ro-RO"/>
        </w:rPr>
      </w:pPr>
      <w:r w:rsidRPr="006F476F">
        <w:rPr>
          <w:rStyle w:val="l5def"/>
          <w:lang w:val="ro-RO"/>
        </w:rPr>
        <w:t>„</w:t>
      </w:r>
      <w:r w:rsidRPr="007579D6">
        <w:rPr>
          <w:rStyle w:val="l5def"/>
          <w:b/>
          <w:lang w:val="ro-RO"/>
        </w:rPr>
        <w:t>6.7.2.19.6</w:t>
      </w:r>
      <w:r w:rsidRPr="006F476F">
        <w:rPr>
          <w:rStyle w:val="l5def"/>
          <w:lang w:val="ro-RO"/>
        </w:rPr>
        <w:tab/>
      </w:r>
      <w:r w:rsidR="006F476F" w:rsidRPr="0022499F">
        <w:rPr>
          <w:rStyle w:val="l5def"/>
          <w:i/>
          <w:lang w:val="ro-RO"/>
        </w:rPr>
        <w:t>Controale</w:t>
      </w:r>
      <w:r w:rsidRPr="0022499F">
        <w:rPr>
          <w:rStyle w:val="l5def"/>
          <w:i/>
          <w:lang w:val="ro-RO"/>
        </w:rPr>
        <w:t xml:space="preserve"> și probe pentru cisterne mobile și umplerea de după data de expirare a ultimei inspecții și încercări periodice</w:t>
      </w:r>
    </w:p>
    <w:p w:rsidR="003F46A5" w:rsidRPr="006F476F" w:rsidRDefault="003F46A5" w:rsidP="00DC4268">
      <w:pPr>
        <w:jc w:val="both"/>
        <w:rPr>
          <w:rStyle w:val="l5def"/>
          <w:lang w:val="ro-RO"/>
        </w:rPr>
      </w:pPr>
    </w:p>
    <w:p w:rsidR="003F46A5" w:rsidRPr="006F476F" w:rsidRDefault="003F46A5" w:rsidP="003F46A5">
      <w:pPr>
        <w:jc w:val="both"/>
        <w:rPr>
          <w:rStyle w:val="l5def"/>
          <w:lang w:val="ro-RO"/>
        </w:rPr>
      </w:pPr>
      <w:r w:rsidRPr="007579D6">
        <w:rPr>
          <w:rStyle w:val="l5def"/>
          <w:b/>
          <w:lang w:val="ro-RO"/>
        </w:rPr>
        <w:t>6.7.2.19.6</w:t>
      </w:r>
      <w:r w:rsidR="006F476F" w:rsidRPr="007579D6">
        <w:rPr>
          <w:rStyle w:val="l5def"/>
          <w:b/>
          <w:lang w:val="ro-RO"/>
        </w:rPr>
        <w:t>.1</w:t>
      </w:r>
      <w:r w:rsidRPr="006F476F">
        <w:rPr>
          <w:rStyle w:val="l5def"/>
          <w:lang w:val="ro-RO"/>
        </w:rPr>
        <w:tab/>
        <w:t xml:space="preserve">Cisternele mobile nu pot fi umplute şi prezentate la transport după data expirării ultimelor </w:t>
      </w:r>
      <w:r w:rsidR="006F476F" w:rsidRPr="006F476F">
        <w:rPr>
          <w:rStyle w:val="l5def"/>
          <w:lang w:val="ro-RO"/>
        </w:rPr>
        <w:t>controale</w:t>
      </w:r>
      <w:r w:rsidRPr="006F476F">
        <w:rPr>
          <w:rStyle w:val="l5def"/>
          <w:lang w:val="ro-RO"/>
        </w:rPr>
        <w:t xml:space="preserve"> şi probe periodice la intervale de cinci ani sau de doi ani şi jumătate prescrise 6.7.2.19.2. Totuşi, cisternele mobile umplute înainte de data expirării valabilităţii ultimelor controale şi probe periodice pot să fie transportate timp de trei luni după această dată. În plus, ele pot să fie transportate după această dată: </w:t>
      </w:r>
    </w:p>
    <w:p w:rsidR="003F46A5" w:rsidRPr="006F476F" w:rsidRDefault="003F46A5" w:rsidP="006F476F">
      <w:pPr>
        <w:ind w:firstLine="1418"/>
        <w:jc w:val="both"/>
        <w:rPr>
          <w:rStyle w:val="l5def"/>
          <w:lang w:val="ro-RO"/>
        </w:rPr>
      </w:pPr>
      <w:r w:rsidRPr="006F476F">
        <w:rPr>
          <w:rStyle w:val="l5def"/>
          <w:lang w:val="ro-RO"/>
        </w:rPr>
        <w:t xml:space="preserve">a) după golire, dar înainte de curăţare, pentru a fi supuse următoarei probe sau următorului control înainte de a fi umplute din nou; şi </w:t>
      </w:r>
    </w:p>
    <w:p w:rsidR="003F46A5" w:rsidRPr="006F476F" w:rsidRDefault="003F46A5" w:rsidP="006F476F">
      <w:pPr>
        <w:ind w:firstLine="1418"/>
        <w:jc w:val="both"/>
        <w:rPr>
          <w:rStyle w:val="l5def"/>
          <w:lang w:val="ro-RO"/>
        </w:rPr>
      </w:pPr>
      <w:r w:rsidRPr="006F476F">
        <w:rPr>
          <w:rStyle w:val="l5def"/>
          <w:lang w:val="ro-RO"/>
        </w:rPr>
        <w:t>b) cu excepţia cazului în care autoritatea competentă dispune altfel, într-o perioadă care să nu depăşească şase luni după această dată, atunci când acestea conţin materii periculoase returnate în scopul eliminării sau reciclării. Documentul de transport trebuie s</w:t>
      </w:r>
      <w:r w:rsidR="0022499F">
        <w:rPr>
          <w:rStyle w:val="l5def"/>
          <w:lang w:val="ro-RO"/>
        </w:rPr>
        <w:t>ă menţioneze această excepţie.</w:t>
      </w:r>
    </w:p>
    <w:p w:rsidR="006F476F" w:rsidRPr="006F476F" w:rsidRDefault="006F476F" w:rsidP="006F476F">
      <w:pPr>
        <w:ind w:firstLine="1418"/>
        <w:jc w:val="both"/>
        <w:rPr>
          <w:rStyle w:val="l5def"/>
          <w:lang w:val="ro-RO"/>
        </w:rPr>
      </w:pPr>
    </w:p>
    <w:p w:rsidR="006F476F" w:rsidRPr="006F476F" w:rsidRDefault="006F476F" w:rsidP="006F476F">
      <w:pPr>
        <w:jc w:val="both"/>
        <w:rPr>
          <w:rStyle w:val="l5def"/>
          <w:lang w:val="ro-RO"/>
        </w:rPr>
      </w:pPr>
      <w:r w:rsidRPr="007579D6">
        <w:rPr>
          <w:rStyle w:val="l5def"/>
          <w:b/>
          <w:lang w:val="ro-RO"/>
        </w:rPr>
        <w:t>6.7.2.19.6.2</w:t>
      </w:r>
      <w:r w:rsidRPr="006F476F">
        <w:rPr>
          <w:rStyle w:val="l5def"/>
          <w:lang w:val="ro-RO"/>
        </w:rPr>
        <w:tab/>
        <w:t>Cu excepția cazurilor prevăzute la 6.7.2.19.6.1, cisternele mobile care nu au respectat termenul prevăzut pentru control și proba periodică de la cinci ani sau doi ani și jumătate nu pot fi umplute și prezentate pentru transport decât dacă se efectuează un nou control și o probă periodică de cinci ani în conformitate cu 6.7.2.19.4.”</w:t>
      </w:r>
      <w:r w:rsidR="0022499F">
        <w:rPr>
          <w:rStyle w:val="l5def"/>
          <w:lang w:val="ro-RO"/>
        </w:rPr>
        <w:t>.</w:t>
      </w:r>
    </w:p>
    <w:p w:rsidR="006F476F" w:rsidRPr="006F476F" w:rsidRDefault="006F476F" w:rsidP="006F476F">
      <w:pPr>
        <w:jc w:val="both"/>
        <w:rPr>
          <w:rStyle w:val="l5def"/>
          <w:lang w:val="ro-RO"/>
        </w:rPr>
      </w:pPr>
    </w:p>
    <w:p w:rsidR="006F476F" w:rsidRDefault="006F476F" w:rsidP="006F476F">
      <w:pPr>
        <w:jc w:val="both"/>
        <w:rPr>
          <w:rStyle w:val="l5def"/>
          <w:lang w:val="ro-RO"/>
        </w:rPr>
      </w:pPr>
      <w:r w:rsidRPr="007579D6">
        <w:rPr>
          <w:rStyle w:val="l5def"/>
          <w:b/>
          <w:lang w:val="ro-RO"/>
        </w:rPr>
        <w:t>6.7.3.12</w:t>
      </w:r>
      <w:r w:rsidRPr="006F476F">
        <w:rPr>
          <w:rStyle w:val="l5def"/>
          <w:lang w:val="ro-RO"/>
        </w:rPr>
        <w:tab/>
        <w:t>La alineatul b) se înlocuieşte sintagma „o conductivitate termică maximă</w:t>
      </w:r>
      <w:r>
        <w:rPr>
          <w:rStyle w:val="l5def"/>
          <w:lang w:val="ro-RO"/>
        </w:rPr>
        <w:t>” cu „un coeficient de transfer termic maxim”.</w:t>
      </w:r>
    </w:p>
    <w:p w:rsidR="006F476F" w:rsidRDefault="006F476F" w:rsidP="006F476F">
      <w:pPr>
        <w:jc w:val="both"/>
        <w:rPr>
          <w:rStyle w:val="l5def"/>
          <w:lang w:val="ro-RO"/>
        </w:rPr>
      </w:pPr>
    </w:p>
    <w:p w:rsidR="006F476F" w:rsidRDefault="006F476F" w:rsidP="006F476F">
      <w:pPr>
        <w:jc w:val="both"/>
        <w:rPr>
          <w:rStyle w:val="l5def"/>
          <w:lang w:val="ro-RO"/>
        </w:rPr>
      </w:pPr>
      <w:r w:rsidRPr="007579D6">
        <w:rPr>
          <w:rStyle w:val="l5def"/>
          <w:b/>
          <w:lang w:val="ro-RO"/>
        </w:rPr>
        <w:t>6.7.3.4.1</w:t>
      </w:r>
      <w:r>
        <w:rPr>
          <w:rStyle w:val="l5def"/>
          <w:lang w:val="ro-RO"/>
        </w:rPr>
        <w:tab/>
        <w:t>După alineatul b) se adaugă un nou paragraf, cu următorul cuprins:</w:t>
      </w:r>
    </w:p>
    <w:p w:rsidR="006F476F" w:rsidRDefault="006F476F" w:rsidP="006F476F">
      <w:pPr>
        <w:jc w:val="both"/>
        <w:rPr>
          <w:rStyle w:val="l5def"/>
          <w:lang w:val="ro-RO"/>
        </w:rPr>
      </w:pPr>
      <w:r>
        <w:rPr>
          <w:rStyle w:val="l5def"/>
          <w:lang w:val="ro-RO"/>
        </w:rPr>
        <w:lastRenderedPageBreak/>
        <w:tab/>
      </w:r>
      <w:r>
        <w:rPr>
          <w:rStyle w:val="l5def"/>
          <w:lang w:val="ro-RO"/>
        </w:rPr>
        <w:tab/>
        <w:t>„</w:t>
      </w:r>
      <w:r w:rsidRPr="006F476F">
        <w:rPr>
          <w:rStyle w:val="l5def"/>
          <w:lang w:val="ro-RO"/>
        </w:rPr>
        <w:t>În plus față de aceste dispoziții, se va ține seama de orice dispoziție specială aplicabilă transportului în cisterne mobile indicată în coloana (11) din tabelul A din Capitolul 3.2 și descrisă la 4.2.5.3.</w:t>
      </w:r>
      <w:r>
        <w:rPr>
          <w:rStyle w:val="l5def"/>
          <w:lang w:val="ro-RO"/>
        </w:rPr>
        <w:t>”</w:t>
      </w:r>
    </w:p>
    <w:p w:rsidR="006F476F" w:rsidRDefault="006F476F" w:rsidP="006F476F">
      <w:pPr>
        <w:jc w:val="both"/>
        <w:rPr>
          <w:rStyle w:val="l5def"/>
          <w:lang w:val="ro-RO"/>
        </w:rPr>
      </w:pPr>
    </w:p>
    <w:p w:rsidR="006F476F" w:rsidRDefault="006F476F" w:rsidP="006F476F">
      <w:pPr>
        <w:jc w:val="both"/>
        <w:rPr>
          <w:rStyle w:val="l5def"/>
          <w:lang w:val="ro-RO"/>
        </w:rPr>
      </w:pPr>
      <w:r w:rsidRPr="007579D6">
        <w:rPr>
          <w:rStyle w:val="l5def"/>
          <w:b/>
          <w:lang w:val="ro-RO"/>
        </w:rPr>
        <w:t>6.7.3.5.5.</w:t>
      </w:r>
      <w:r>
        <w:rPr>
          <w:rStyle w:val="l5def"/>
          <w:lang w:val="ro-RO"/>
        </w:rPr>
        <w:tab/>
        <w:t>Se înlocuieşte sintagma „</w:t>
      </w:r>
      <w:r w:rsidRPr="006F476F">
        <w:rPr>
          <w:rStyle w:val="l5def"/>
          <w:lang w:val="ro-RO"/>
        </w:rPr>
        <w:t>rezervoarele trebuie să fie prevăzute</w:t>
      </w:r>
      <w:r>
        <w:rPr>
          <w:rStyle w:val="l5def"/>
          <w:lang w:val="ro-RO"/>
        </w:rPr>
        <w:t>” cu „</w:t>
      </w:r>
      <w:r w:rsidRPr="006F476F">
        <w:rPr>
          <w:rStyle w:val="l5def"/>
          <w:lang w:val="ro-RO"/>
        </w:rPr>
        <w:t xml:space="preserve">rezervoarele </w:t>
      </w:r>
      <w:r>
        <w:rPr>
          <w:rStyle w:val="l5def"/>
          <w:lang w:val="ro-RO"/>
        </w:rPr>
        <w:t>pot fi</w:t>
      </w:r>
      <w:r w:rsidRPr="006F476F">
        <w:rPr>
          <w:rStyle w:val="l5def"/>
          <w:lang w:val="ro-RO"/>
        </w:rPr>
        <w:t xml:space="preserve"> prevăzute</w:t>
      </w:r>
      <w:r>
        <w:rPr>
          <w:rStyle w:val="l5def"/>
          <w:lang w:val="ro-RO"/>
        </w:rPr>
        <w:t>”.</w:t>
      </w:r>
    </w:p>
    <w:p w:rsidR="006F476F" w:rsidRDefault="006F476F" w:rsidP="006F476F">
      <w:pPr>
        <w:jc w:val="both"/>
        <w:rPr>
          <w:rStyle w:val="l5def"/>
          <w:lang w:val="ro-RO"/>
        </w:rPr>
      </w:pPr>
    </w:p>
    <w:p w:rsidR="006F476F" w:rsidRPr="006F476F" w:rsidRDefault="006F476F" w:rsidP="006F476F">
      <w:pPr>
        <w:jc w:val="both"/>
        <w:rPr>
          <w:rStyle w:val="l5def"/>
          <w:lang w:val="ro-RO"/>
        </w:rPr>
      </w:pPr>
      <w:r w:rsidRPr="007579D6">
        <w:rPr>
          <w:rStyle w:val="l5def"/>
          <w:b/>
          <w:lang w:val="ro-RO"/>
        </w:rPr>
        <w:t>6.7.3.8.1.1</w:t>
      </w:r>
      <w:r w:rsidRPr="006F476F">
        <w:rPr>
          <w:rStyle w:val="l5def"/>
          <w:lang w:val="ro-RO"/>
        </w:rPr>
        <w:tab/>
        <w:t>Se modifică definiţia pentru factorul „U”, astfel:</w:t>
      </w:r>
    </w:p>
    <w:p w:rsidR="006F476F" w:rsidRDefault="006F476F" w:rsidP="006F476F">
      <w:pPr>
        <w:jc w:val="both"/>
        <w:rPr>
          <w:rStyle w:val="l5def"/>
          <w:lang w:val="ro-RO"/>
        </w:rPr>
      </w:pPr>
      <w:r w:rsidRPr="006F476F">
        <w:rPr>
          <w:rStyle w:val="l5def"/>
          <w:lang w:val="ro-RO"/>
        </w:rPr>
        <w:tab/>
      </w:r>
      <w:r w:rsidRPr="006F476F">
        <w:rPr>
          <w:rStyle w:val="l5def"/>
          <w:lang w:val="ro-RO"/>
        </w:rPr>
        <w:tab/>
        <w:t xml:space="preserve">„U = </w:t>
      </w:r>
      <w:r w:rsidRPr="006F476F">
        <w:rPr>
          <w:lang w:val="ro-RO"/>
        </w:rPr>
        <w:t>coeficientul de transfer termic al izolației la 38°C, exprimat în kW</w:t>
      </w:r>
      <w:r w:rsidRPr="006F476F">
        <w:rPr>
          <w:b/>
          <w:lang w:val="ro-RO"/>
        </w:rPr>
        <w:t>·</w:t>
      </w:r>
      <w:r w:rsidRPr="006F476F">
        <w:rPr>
          <w:lang w:val="ro-RO"/>
        </w:rPr>
        <w:t> m</w:t>
      </w:r>
      <w:r w:rsidRPr="006F476F">
        <w:rPr>
          <w:vertAlign w:val="superscript"/>
          <w:lang w:val="ro-RO"/>
        </w:rPr>
        <w:t>­2</w:t>
      </w:r>
      <w:r w:rsidRPr="006F476F">
        <w:rPr>
          <w:b/>
          <w:lang w:val="ro-RO"/>
        </w:rPr>
        <w:t>·</w:t>
      </w:r>
      <w:r w:rsidRPr="006F476F">
        <w:rPr>
          <w:lang w:val="ro-RO"/>
        </w:rPr>
        <w:t>K</w:t>
      </w:r>
      <w:r w:rsidRPr="006F476F">
        <w:rPr>
          <w:vertAlign w:val="superscript"/>
          <w:lang w:val="ro-RO"/>
        </w:rPr>
        <w:t>­1</w:t>
      </w:r>
      <w:r w:rsidRPr="006F476F">
        <w:rPr>
          <w:lang w:val="ro-RO"/>
        </w:rPr>
        <w:t>;</w:t>
      </w:r>
      <w:r w:rsidRPr="006F476F">
        <w:rPr>
          <w:rStyle w:val="l5def"/>
          <w:lang w:val="ro-RO"/>
        </w:rPr>
        <w:t>”.</w:t>
      </w:r>
    </w:p>
    <w:p w:rsidR="006F476F" w:rsidRDefault="006F476F" w:rsidP="006F476F">
      <w:pPr>
        <w:jc w:val="both"/>
        <w:rPr>
          <w:rStyle w:val="l5def"/>
          <w:lang w:val="ro-RO"/>
        </w:rPr>
      </w:pPr>
    </w:p>
    <w:p w:rsidR="006F476F" w:rsidRDefault="006F476F" w:rsidP="006F476F">
      <w:pPr>
        <w:jc w:val="both"/>
        <w:rPr>
          <w:rStyle w:val="l5def"/>
          <w:lang w:val="ro-RO"/>
        </w:rPr>
      </w:pPr>
      <w:r w:rsidRPr="007579D6">
        <w:rPr>
          <w:rStyle w:val="l5def"/>
          <w:b/>
          <w:lang w:val="ro-RO"/>
        </w:rPr>
        <w:t>6.7.3.14.1</w:t>
      </w:r>
      <w:r>
        <w:rPr>
          <w:rStyle w:val="l5def"/>
          <w:lang w:val="ro-RO"/>
        </w:rPr>
        <w:tab/>
        <w:t>În cea de-a doua frază, se înlocuieşte sintagma „</w:t>
      </w:r>
      <w:r w:rsidRPr="006F476F">
        <w:rPr>
          <w:rStyle w:val="l5def"/>
          <w:lang w:val="ro-RO"/>
        </w:rPr>
        <w:t>corespunde prescripţiilor generale enunţate</w:t>
      </w:r>
      <w:r>
        <w:rPr>
          <w:rStyle w:val="l5def"/>
          <w:lang w:val="ro-RO"/>
        </w:rPr>
        <w:t>” cu „</w:t>
      </w:r>
      <w:r w:rsidRPr="006F476F">
        <w:rPr>
          <w:rStyle w:val="l5def"/>
          <w:lang w:val="ro-RO"/>
        </w:rPr>
        <w:t>corespunde prescripţiilor enunţate</w:t>
      </w:r>
      <w:r>
        <w:rPr>
          <w:rStyle w:val="l5def"/>
          <w:lang w:val="ro-RO"/>
        </w:rPr>
        <w:t>”.</w:t>
      </w:r>
    </w:p>
    <w:p w:rsidR="0022499F" w:rsidRDefault="0022499F" w:rsidP="006F476F">
      <w:pPr>
        <w:jc w:val="both"/>
        <w:rPr>
          <w:rStyle w:val="l5def"/>
          <w:lang w:val="ro-RO"/>
        </w:rPr>
      </w:pPr>
    </w:p>
    <w:p w:rsidR="0022499F" w:rsidRPr="006F476F" w:rsidRDefault="0022499F" w:rsidP="0022499F">
      <w:pPr>
        <w:jc w:val="both"/>
        <w:rPr>
          <w:rStyle w:val="l5def"/>
          <w:lang w:val="ro-RO"/>
        </w:rPr>
      </w:pPr>
      <w:r w:rsidRPr="007579D6">
        <w:rPr>
          <w:rStyle w:val="l5def"/>
          <w:b/>
          <w:lang w:val="ro-RO"/>
        </w:rPr>
        <w:t>6.7.3.15.6</w:t>
      </w:r>
      <w:r w:rsidRPr="006F476F">
        <w:rPr>
          <w:rStyle w:val="l5def"/>
          <w:lang w:val="ro-RO"/>
        </w:rPr>
        <w:tab/>
        <w:t>Se modifică şi va avea următorul cuprins:</w:t>
      </w:r>
    </w:p>
    <w:p w:rsidR="0022499F" w:rsidRPr="006F476F" w:rsidRDefault="0022499F" w:rsidP="0022499F">
      <w:pPr>
        <w:jc w:val="both"/>
        <w:rPr>
          <w:rStyle w:val="l5def"/>
          <w:lang w:val="ro-RO"/>
        </w:rPr>
      </w:pPr>
      <w:r w:rsidRPr="006F476F">
        <w:rPr>
          <w:rStyle w:val="l5def"/>
          <w:lang w:val="ro-RO"/>
        </w:rPr>
        <w:t>„</w:t>
      </w:r>
      <w:r w:rsidRPr="007579D6">
        <w:rPr>
          <w:rStyle w:val="l5def"/>
          <w:b/>
          <w:lang w:val="ro-RO"/>
        </w:rPr>
        <w:t>6.7.3.15.6</w:t>
      </w:r>
      <w:r w:rsidRPr="006F476F">
        <w:rPr>
          <w:rStyle w:val="l5def"/>
          <w:lang w:val="ro-RO"/>
        </w:rPr>
        <w:tab/>
      </w:r>
      <w:r w:rsidRPr="0022499F">
        <w:rPr>
          <w:rStyle w:val="l5def"/>
          <w:i/>
          <w:lang w:val="ro-RO"/>
        </w:rPr>
        <w:t>Controale și probe pentru cisterne mobile și umplerea de după data de expirare a ultimei inspecții și încercări periodice</w:t>
      </w:r>
    </w:p>
    <w:p w:rsidR="0022499F" w:rsidRPr="006F476F" w:rsidRDefault="0022499F" w:rsidP="0022499F">
      <w:pPr>
        <w:jc w:val="both"/>
        <w:rPr>
          <w:rStyle w:val="l5def"/>
          <w:lang w:val="ro-RO"/>
        </w:rPr>
      </w:pPr>
    </w:p>
    <w:p w:rsidR="0022499F" w:rsidRPr="006F476F" w:rsidRDefault="0022499F" w:rsidP="0022499F">
      <w:pPr>
        <w:jc w:val="both"/>
        <w:rPr>
          <w:rStyle w:val="l5def"/>
          <w:lang w:val="ro-RO"/>
        </w:rPr>
      </w:pPr>
      <w:r w:rsidRPr="007579D6">
        <w:rPr>
          <w:rStyle w:val="l5def"/>
          <w:b/>
          <w:lang w:val="ro-RO"/>
        </w:rPr>
        <w:t>6.7.3.15.6.1</w:t>
      </w:r>
      <w:r w:rsidRPr="006F476F">
        <w:rPr>
          <w:rStyle w:val="l5def"/>
          <w:lang w:val="ro-RO"/>
        </w:rPr>
        <w:tab/>
        <w:t>Cisternele mobile nu pot fi umplute şi prezentate la transport după data expirării ultimelor controale şi probe periodice la intervale de cinci ani sau de doi ani şi jumătate prescrise 6.7.</w:t>
      </w:r>
      <w:r>
        <w:rPr>
          <w:rStyle w:val="l5def"/>
          <w:lang w:val="ro-RO"/>
        </w:rPr>
        <w:t>3</w:t>
      </w:r>
      <w:r w:rsidRPr="006F476F">
        <w:rPr>
          <w:rStyle w:val="l5def"/>
          <w:lang w:val="ro-RO"/>
        </w:rPr>
        <w:t>.1</w:t>
      </w:r>
      <w:r>
        <w:rPr>
          <w:rStyle w:val="l5def"/>
          <w:lang w:val="ro-RO"/>
        </w:rPr>
        <w:t>5</w:t>
      </w:r>
      <w:r w:rsidRPr="006F476F">
        <w:rPr>
          <w:rStyle w:val="l5def"/>
          <w:lang w:val="ro-RO"/>
        </w:rPr>
        <w:t xml:space="preserve">.2. Totuşi, cisternele mobile umplute înainte de data expirării valabilităţii ultimelor controale şi probe periodice pot să fie transportate timp de trei luni după această dată. În plus, ele pot să fie transportate după această dată: </w:t>
      </w:r>
    </w:p>
    <w:p w:rsidR="0022499F" w:rsidRPr="006F476F" w:rsidRDefault="0022499F" w:rsidP="0022499F">
      <w:pPr>
        <w:ind w:firstLine="1418"/>
        <w:jc w:val="both"/>
        <w:rPr>
          <w:rStyle w:val="l5def"/>
          <w:lang w:val="ro-RO"/>
        </w:rPr>
      </w:pPr>
      <w:r w:rsidRPr="006F476F">
        <w:rPr>
          <w:rStyle w:val="l5def"/>
          <w:lang w:val="ro-RO"/>
        </w:rPr>
        <w:t xml:space="preserve">a) după golire, dar înainte de curăţare, pentru a fi supuse următoarei probe sau următorului control înainte de a fi umplute din nou; şi </w:t>
      </w:r>
    </w:p>
    <w:p w:rsidR="0022499F" w:rsidRPr="006F476F" w:rsidRDefault="0022499F" w:rsidP="0022499F">
      <w:pPr>
        <w:ind w:firstLine="1418"/>
        <w:jc w:val="both"/>
        <w:rPr>
          <w:rStyle w:val="l5def"/>
          <w:lang w:val="ro-RO"/>
        </w:rPr>
      </w:pPr>
      <w:r w:rsidRPr="006F476F">
        <w:rPr>
          <w:rStyle w:val="l5def"/>
          <w:lang w:val="ro-RO"/>
        </w:rPr>
        <w:t>b) cu excepţia cazului în care autoritatea competentă dispune altfel, într-o perioadă care să nu depăşească şase luni după această dată, atunci când acestea conţin materii periculoase returnate în scopul eliminării sau reciclării. Documentul de transport trebuie s</w:t>
      </w:r>
      <w:r>
        <w:rPr>
          <w:rStyle w:val="l5def"/>
          <w:lang w:val="ro-RO"/>
        </w:rPr>
        <w:t>ă menţioneze această excepţie.</w:t>
      </w:r>
    </w:p>
    <w:p w:rsidR="0022499F" w:rsidRPr="006F476F" w:rsidRDefault="0022499F" w:rsidP="0022499F">
      <w:pPr>
        <w:ind w:firstLine="1418"/>
        <w:jc w:val="both"/>
        <w:rPr>
          <w:rStyle w:val="l5def"/>
          <w:lang w:val="ro-RO"/>
        </w:rPr>
      </w:pPr>
    </w:p>
    <w:p w:rsidR="0022499F" w:rsidRDefault="0022499F" w:rsidP="0022499F">
      <w:pPr>
        <w:jc w:val="both"/>
        <w:rPr>
          <w:rStyle w:val="l5def"/>
          <w:lang w:val="ro-RO"/>
        </w:rPr>
      </w:pPr>
      <w:r w:rsidRPr="007579D6">
        <w:rPr>
          <w:rStyle w:val="l5def"/>
          <w:b/>
          <w:lang w:val="ro-RO"/>
        </w:rPr>
        <w:t>6.7.3.15.6.2</w:t>
      </w:r>
      <w:r w:rsidRPr="006F476F">
        <w:rPr>
          <w:rStyle w:val="l5def"/>
          <w:lang w:val="ro-RO"/>
        </w:rPr>
        <w:tab/>
        <w:t>Cu excepția cazurilor prevăzute la 6.7.</w:t>
      </w:r>
      <w:r>
        <w:rPr>
          <w:rStyle w:val="l5def"/>
          <w:lang w:val="ro-RO"/>
        </w:rPr>
        <w:t>3</w:t>
      </w:r>
      <w:r w:rsidRPr="006F476F">
        <w:rPr>
          <w:rStyle w:val="l5def"/>
          <w:lang w:val="ro-RO"/>
        </w:rPr>
        <w:t>.1</w:t>
      </w:r>
      <w:r>
        <w:rPr>
          <w:rStyle w:val="l5def"/>
          <w:lang w:val="ro-RO"/>
        </w:rPr>
        <w:t>5</w:t>
      </w:r>
      <w:r w:rsidRPr="006F476F">
        <w:rPr>
          <w:rStyle w:val="l5def"/>
          <w:lang w:val="ro-RO"/>
        </w:rPr>
        <w:t>.6.1, cisternele mobile care nu au respectat termenul prevăzut pentru control și proba periodică de la cinci ani sau doi ani și jumătate nu pot fi umplute și prezentate pentru transport decât dacă se efectuează un nou control și o probă periodică de cinci ani în conformitate cu 6.7.</w:t>
      </w:r>
      <w:r>
        <w:rPr>
          <w:rStyle w:val="l5def"/>
          <w:lang w:val="ro-RO"/>
        </w:rPr>
        <w:t>3</w:t>
      </w:r>
      <w:r w:rsidRPr="006F476F">
        <w:rPr>
          <w:rStyle w:val="l5def"/>
          <w:lang w:val="ro-RO"/>
        </w:rPr>
        <w:t>.1</w:t>
      </w:r>
      <w:r>
        <w:rPr>
          <w:rStyle w:val="l5def"/>
          <w:lang w:val="ro-RO"/>
        </w:rPr>
        <w:t>5</w:t>
      </w:r>
      <w:r w:rsidRPr="006F476F">
        <w:rPr>
          <w:rStyle w:val="l5def"/>
          <w:lang w:val="ro-RO"/>
        </w:rPr>
        <w:t>.4.”</w:t>
      </w:r>
      <w:r>
        <w:rPr>
          <w:rStyle w:val="l5def"/>
          <w:lang w:val="ro-RO"/>
        </w:rPr>
        <w:t>.</w:t>
      </w:r>
    </w:p>
    <w:p w:rsidR="00425E3F" w:rsidRDefault="00425E3F" w:rsidP="0022499F">
      <w:pPr>
        <w:jc w:val="both"/>
        <w:rPr>
          <w:rStyle w:val="l5def"/>
          <w:lang w:val="ro-RO"/>
        </w:rPr>
      </w:pPr>
    </w:p>
    <w:p w:rsidR="00425E3F" w:rsidRDefault="00425E3F" w:rsidP="00425E3F">
      <w:pPr>
        <w:jc w:val="both"/>
        <w:rPr>
          <w:rStyle w:val="l5def"/>
          <w:lang w:val="ro-RO"/>
        </w:rPr>
      </w:pPr>
      <w:r w:rsidRPr="007579D6">
        <w:rPr>
          <w:rStyle w:val="l5def"/>
          <w:b/>
          <w:lang w:val="ro-RO"/>
        </w:rPr>
        <w:t>6.7.4.13.1</w:t>
      </w:r>
      <w:r>
        <w:rPr>
          <w:rStyle w:val="l5def"/>
          <w:lang w:val="ro-RO"/>
        </w:rPr>
        <w:tab/>
        <w:t>În cea de-a doua frază, se înlocuieşte sintagma „</w:t>
      </w:r>
      <w:r w:rsidRPr="00425E3F">
        <w:rPr>
          <w:rStyle w:val="l5def"/>
          <w:lang w:val="ro-RO"/>
        </w:rPr>
        <w:t>îndeplineşte prescripţiile generale enunţate</w:t>
      </w:r>
      <w:r>
        <w:rPr>
          <w:rStyle w:val="l5def"/>
          <w:lang w:val="ro-RO"/>
        </w:rPr>
        <w:t>” cu „</w:t>
      </w:r>
      <w:r w:rsidRPr="00425E3F">
        <w:rPr>
          <w:rStyle w:val="l5def"/>
          <w:lang w:val="ro-RO"/>
        </w:rPr>
        <w:t>îndeplineşte prescripţiile enunţate</w:t>
      </w:r>
      <w:r>
        <w:rPr>
          <w:rStyle w:val="l5def"/>
          <w:lang w:val="ro-RO"/>
        </w:rPr>
        <w:t>”.</w:t>
      </w:r>
    </w:p>
    <w:p w:rsidR="00B2446C" w:rsidRDefault="00B2446C" w:rsidP="00425E3F">
      <w:pPr>
        <w:jc w:val="both"/>
        <w:rPr>
          <w:rStyle w:val="l5def"/>
          <w:lang w:val="ro-RO"/>
        </w:rPr>
      </w:pPr>
    </w:p>
    <w:p w:rsidR="00B2446C" w:rsidRDefault="00B2446C" w:rsidP="00425E3F">
      <w:pPr>
        <w:jc w:val="both"/>
        <w:rPr>
          <w:rStyle w:val="l5def"/>
          <w:lang w:val="ro-RO"/>
        </w:rPr>
      </w:pPr>
      <w:r w:rsidRPr="007579D6">
        <w:rPr>
          <w:rStyle w:val="l5def"/>
          <w:b/>
          <w:lang w:val="ro-RO"/>
        </w:rPr>
        <w:t>6.7.4.14.5</w:t>
      </w:r>
      <w:r>
        <w:rPr>
          <w:rStyle w:val="l5def"/>
          <w:lang w:val="ro-RO"/>
        </w:rPr>
        <w:tab/>
        <w:t>Se modifică şi va avea următorul cuprins:</w:t>
      </w:r>
    </w:p>
    <w:p w:rsidR="00B2446C" w:rsidRDefault="00B2446C" w:rsidP="00B2446C">
      <w:pPr>
        <w:jc w:val="both"/>
        <w:rPr>
          <w:rStyle w:val="l5def"/>
          <w:lang w:val="ro-RO"/>
        </w:rPr>
      </w:pPr>
      <w:r>
        <w:rPr>
          <w:rStyle w:val="l5def"/>
          <w:lang w:val="ro-RO"/>
        </w:rPr>
        <w:t>„</w:t>
      </w:r>
      <w:r w:rsidRPr="007579D6">
        <w:rPr>
          <w:rStyle w:val="l5def"/>
          <w:b/>
          <w:lang w:val="ro-RO"/>
        </w:rPr>
        <w:t>6.7.4.14.5</w:t>
      </w:r>
      <w:r>
        <w:rPr>
          <w:rStyle w:val="l5def"/>
          <w:lang w:val="ro-RO"/>
        </w:rPr>
        <w:tab/>
        <w:t>(suprimat)”.</w:t>
      </w:r>
    </w:p>
    <w:p w:rsidR="00B2446C" w:rsidRDefault="00B2446C" w:rsidP="00425E3F">
      <w:pPr>
        <w:jc w:val="both"/>
        <w:rPr>
          <w:rStyle w:val="l5def"/>
          <w:lang w:val="ro-RO"/>
        </w:rPr>
      </w:pPr>
    </w:p>
    <w:p w:rsidR="00B2446C" w:rsidRPr="006F476F" w:rsidRDefault="00B2446C" w:rsidP="00B2446C">
      <w:pPr>
        <w:jc w:val="both"/>
        <w:rPr>
          <w:rStyle w:val="l5def"/>
          <w:lang w:val="ro-RO"/>
        </w:rPr>
      </w:pPr>
      <w:r w:rsidRPr="007579D6">
        <w:rPr>
          <w:rStyle w:val="l5def"/>
          <w:b/>
          <w:lang w:val="ro-RO"/>
        </w:rPr>
        <w:t>6.7.4.14.6</w:t>
      </w:r>
      <w:r w:rsidRPr="006F476F">
        <w:rPr>
          <w:rStyle w:val="l5def"/>
          <w:lang w:val="ro-RO"/>
        </w:rPr>
        <w:tab/>
        <w:t>Se modifică şi va avea următorul cuprins:</w:t>
      </w:r>
    </w:p>
    <w:p w:rsidR="00B2446C" w:rsidRPr="006F476F" w:rsidRDefault="00B2446C" w:rsidP="00B2446C">
      <w:pPr>
        <w:jc w:val="both"/>
        <w:rPr>
          <w:rStyle w:val="l5def"/>
          <w:lang w:val="ro-RO"/>
        </w:rPr>
      </w:pPr>
      <w:r w:rsidRPr="006F476F">
        <w:rPr>
          <w:rStyle w:val="l5def"/>
          <w:lang w:val="ro-RO"/>
        </w:rPr>
        <w:t>„</w:t>
      </w:r>
      <w:r w:rsidRPr="007579D6">
        <w:rPr>
          <w:rStyle w:val="l5def"/>
          <w:b/>
          <w:lang w:val="ro-RO"/>
        </w:rPr>
        <w:t>6.7.4.14.6</w:t>
      </w:r>
      <w:r w:rsidRPr="006F476F">
        <w:rPr>
          <w:rStyle w:val="l5def"/>
          <w:lang w:val="ro-RO"/>
        </w:rPr>
        <w:tab/>
      </w:r>
      <w:r w:rsidRPr="0022499F">
        <w:rPr>
          <w:rStyle w:val="l5def"/>
          <w:i/>
          <w:lang w:val="ro-RO"/>
        </w:rPr>
        <w:t>Controale și probe pentru cisterne mobile și umplerea de după data de expirare a ultimei inspecții și încercări periodice</w:t>
      </w:r>
    </w:p>
    <w:p w:rsidR="00B2446C" w:rsidRPr="006F476F" w:rsidRDefault="00B2446C" w:rsidP="00B2446C">
      <w:pPr>
        <w:jc w:val="both"/>
        <w:rPr>
          <w:rStyle w:val="l5def"/>
          <w:lang w:val="ro-RO"/>
        </w:rPr>
      </w:pPr>
    </w:p>
    <w:p w:rsidR="00B2446C" w:rsidRPr="006F476F" w:rsidRDefault="00B2446C" w:rsidP="00B2446C">
      <w:pPr>
        <w:jc w:val="both"/>
        <w:rPr>
          <w:rStyle w:val="l5def"/>
          <w:lang w:val="ro-RO"/>
        </w:rPr>
      </w:pPr>
      <w:r w:rsidRPr="007579D6">
        <w:rPr>
          <w:rStyle w:val="l5def"/>
          <w:b/>
          <w:lang w:val="ro-RO"/>
        </w:rPr>
        <w:t>6.7.4.14.6.1</w:t>
      </w:r>
      <w:r w:rsidRPr="006F476F">
        <w:rPr>
          <w:rStyle w:val="l5def"/>
          <w:lang w:val="ro-RO"/>
        </w:rPr>
        <w:tab/>
        <w:t>Cisternele mobile nu pot fi umplute şi prezentate la transport după data expirării ultimelor controale şi probe periodice la intervale de cinci ani sau de doi ani şi jumătate prescrise 6.7.</w:t>
      </w:r>
      <w:r>
        <w:rPr>
          <w:rStyle w:val="l5def"/>
          <w:lang w:val="ro-RO"/>
        </w:rPr>
        <w:t>4</w:t>
      </w:r>
      <w:r w:rsidRPr="006F476F">
        <w:rPr>
          <w:rStyle w:val="l5def"/>
          <w:lang w:val="ro-RO"/>
        </w:rPr>
        <w:t>.1</w:t>
      </w:r>
      <w:r>
        <w:rPr>
          <w:rStyle w:val="l5def"/>
          <w:lang w:val="ro-RO"/>
        </w:rPr>
        <w:t>4</w:t>
      </w:r>
      <w:r w:rsidRPr="006F476F">
        <w:rPr>
          <w:rStyle w:val="l5def"/>
          <w:lang w:val="ro-RO"/>
        </w:rPr>
        <w:t xml:space="preserve">.2. Totuşi, cisternele mobile umplute înainte de data </w:t>
      </w:r>
      <w:r w:rsidRPr="006F476F">
        <w:rPr>
          <w:rStyle w:val="l5def"/>
          <w:lang w:val="ro-RO"/>
        </w:rPr>
        <w:lastRenderedPageBreak/>
        <w:t xml:space="preserve">expirării valabilităţii ultimelor controale şi probe periodice pot să fie transportate timp de trei luni după această dată. În plus, ele pot să fie transportate după această dată: </w:t>
      </w:r>
    </w:p>
    <w:p w:rsidR="00B2446C" w:rsidRPr="006F476F" w:rsidRDefault="00B2446C" w:rsidP="00B2446C">
      <w:pPr>
        <w:ind w:firstLine="1418"/>
        <w:jc w:val="both"/>
        <w:rPr>
          <w:rStyle w:val="l5def"/>
          <w:lang w:val="ro-RO"/>
        </w:rPr>
      </w:pPr>
      <w:r w:rsidRPr="006F476F">
        <w:rPr>
          <w:rStyle w:val="l5def"/>
          <w:lang w:val="ro-RO"/>
        </w:rPr>
        <w:t xml:space="preserve">a) după golire, dar înainte de curăţare, pentru a fi supuse următoarei probe sau următorului control înainte de a fi umplute din nou; şi </w:t>
      </w:r>
    </w:p>
    <w:p w:rsidR="00B2446C" w:rsidRPr="006F476F" w:rsidRDefault="00B2446C" w:rsidP="00B2446C">
      <w:pPr>
        <w:ind w:firstLine="1418"/>
        <w:jc w:val="both"/>
        <w:rPr>
          <w:rStyle w:val="l5def"/>
          <w:lang w:val="ro-RO"/>
        </w:rPr>
      </w:pPr>
      <w:r w:rsidRPr="006F476F">
        <w:rPr>
          <w:rStyle w:val="l5def"/>
          <w:lang w:val="ro-RO"/>
        </w:rPr>
        <w:t>b) cu excepţia cazului în care autoritatea competentă dispune altfel, într-o perioadă care să nu depăşească şase luni după această dată, atunci când acestea conţin materii periculoase returnate în scopul eliminării sau reciclării. Documentul de transport trebuie s</w:t>
      </w:r>
      <w:r>
        <w:rPr>
          <w:rStyle w:val="l5def"/>
          <w:lang w:val="ro-RO"/>
        </w:rPr>
        <w:t>ă menţioneze această excepţie.</w:t>
      </w:r>
    </w:p>
    <w:p w:rsidR="00B2446C" w:rsidRPr="006F476F" w:rsidRDefault="00B2446C" w:rsidP="00B2446C">
      <w:pPr>
        <w:ind w:firstLine="1418"/>
        <w:jc w:val="both"/>
        <w:rPr>
          <w:rStyle w:val="l5def"/>
          <w:lang w:val="ro-RO"/>
        </w:rPr>
      </w:pPr>
    </w:p>
    <w:p w:rsidR="00B2446C" w:rsidRDefault="00B2446C" w:rsidP="00B2446C">
      <w:pPr>
        <w:jc w:val="both"/>
        <w:rPr>
          <w:rStyle w:val="l5def"/>
          <w:lang w:val="ro-RO"/>
        </w:rPr>
      </w:pPr>
      <w:r w:rsidRPr="007579D6">
        <w:rPr>
          <w:rStyle w:val="l5def"/>
          <w:b/>
          <w:lang w:val="ro-RO"/>
        </w:rPr>
        <w:t>6.7.4.14.6.2</w:t>
      </w:r>
      <w:r w:rsidRPr="006F476F">
        <w:rPr>
          <w:rStyle w:val="l5def"/>
          <w:lang w:val="ro-RO"/>
        </w:rPr>
        <w:tab/>
        <w:t>Cu excepția cazurilor prevăzute la 6.7.</w:t>
      </w:r>
      <w:r>
        <w:rPr>
          <w:rStyle w:val="l5def"/>
          <w:lang w:val="ro-RO"/>
        </w:rPr>
        <w:t>3</w:t>
      </w:r>
      <w:r w:rsidRPr="006F476F">
        <w:rPr>
          <w:rStyle w:val="l5def"/>
          <w:lang w:val="ro-RO"/>
        </w:rPr>
        <w:t>.1</w:t>
      </w:r>
      <w:r>
        <w:rPr>
          <w:rStyle w:val="l5def"/>
          <w:lang w:val="ro-RO"/>
        </w:rPr>
        <w:t>4</w:t>
      </w:r>
      <w:r w:rsidRPr="006F476F">
        <w:rPr>
          <w:rStyle w:val="l5def"/>
          <w:lang w:val="ro-RO"/>
        </w:rPr>
        <w:t>.6.1, cisternele mobile care nu au respectat termenul prevăzut pentru control și proba periodică de la cinci ani sau doi ani și jumătate nu pot fi umplute și prezentate pentru transport decât dacă se efectuează un nou control și o probă periodică de cinci ani în conformitate cu 6.7.</w:t>
      </w:r>
      <w:r>
        <w:rPr>
          <w:rStyle w:val="l5def"/>
          <w:lang w:val="ro-RO"/>
        </w:rPr>
        <w:t>4</w:t>
      </w:r>
      <w:r w:rsidRPr="006F476F">
        <w:rPr>
          <w:rStyle w:val="l5def"/>
          <w:lang w:val="ro-RO"/>
        </w:rPr>
        <w:t>.1</w:t>
      </w:r>
      <w:r>
        <w:rPr>
          <w:rStyle w:val="l5def"/>
          <w:lang w:val="ro-RO"/>
        </w:rPr>
        <w:t>4</w:t>
      </w:r>
      <w:r w:rsidRPr="006F476F">
        <w:rPr>
          <w:rStyle w:val="l5def"/>
          <w:lang w:val="ro-RO"/>
        </w:rPr>
        <w:t>.4.”</w:t>
      </w:r>
      <w:r>
        <w:rPr>
          <w:rStyle w:val="l5def"/>
          <w:lang w:val="ro-RO"/>
        </w:rPr>
        <w:t>.</w:t>
      </w:r>
    </w:p>
    <w:p w:rsidR="005E2F51" w:rsidRDefault="005E2F51" w:rsidP="00B2446C">
      <w:pPr>
        <w:jc w:val="both"/>
        <w:rPr>
          <w:rStyle w:val="l5def"/>
          <w:lang w:val="ro-RO"/>
        </w:rPr>
      </w:pPr>
    </w:p>
    <w:p w:rsidR="005E2F51" w:rsidRDefault="005E2F51" w:rsidP="00B2446C">
      <w:pPr>
        <w:jc w:val="both"/>
        <w:rPr>
          <w:rStyle w:val="l5def"/>
          <w:lang w:val="ro-RO"/>
        </w:rPr>
      </w:pPr>
      <w:r w:rsidRPr="007579D6">
        <w:rPr>
          <w:rStyle w:val="l5def"/>
          <w:b/>
          <w:lang w:val="ro-RO"/>
        </w:rPr>
        <w:t>6.7.5.2.3</w:t>
      </w:r>
      <w:r>
        <w:rPr>
          <w:rStyle w:val="l5def"/>
          <w:lang w:val="ro-RO"/>
        </w:rPr>
        <w:tab/>
        <w:t>În prima frază, se înlocuieşte sintagma „</w:t>
      </w:r>
      <w:r w:rsidRPr="005E2F51">
        <w:rPr>
          <w:rStyle w:val="l5def"/>
          <w:lang w:val="ro-RO"/>
        </w:rPr>
        <w:t>oţel fără sudură</w:t>
      </w:r>
      <w:r>
        <w:rPr>
          <w:rStyle w:val="l5def"/>
          <w:lang w:val="ro-RO"/>
        </w:rPr>
        <w:t>” cu „</w:t>
      </w:r>
      <w:r w:rsidRPr="005E2F51">
        <w:rPr>
          <w:rStyle w:val="l5def"/>
          <w:lang w:val="ro-RO"/>
        </w:rPr>
        <w:t>oţel fără sudură</w:t>
      </w:r>
      <w:r>
        <w:rPr>
          <w:rStyle w:val="l5def"/>
          <w:lang w:val="ro-RO"/>
        </w:rPr>
        <w:t xml:space="preserve"> sau din materiale compozite”.</w:t>
      </w:r>
    </w:p>
    <w:p w:rsidR="005E2F51" w:rsidRDefault="005E2F51" w:rsidP="00B2446C">
      <w:pPr>
        <w:jc w:val="both"/>
        <w:rPr>
          <w:rStyle w:val="l5def"/>
          <w:lang w:val="ro-RO"/>
        </w:rPr>
      </w:pPr>
    </w:p>
    <w:p w:rsidR="005E2F51" w:rsidRDefault="005E2F51" w:rsidP="00B2446C">
      <w:pPr>
        <w:jc w:val="both"/>
        <w:rPr>
          <w:rStyle w:val="l5def"/>
          <w:lang w:val="ro-RO"/>
        </w:rPr>
      </w:pPr>
      <w:r w:rsidRPr="007579D6">
        <w:rPr>
          <w:rStyle w:val="l5def"/>
          <w:b/>
          <w:lang w:val="ro-RO"/>
        </w:rPr>
        <w:t>6.7.5.2.4</w:t>
      </w:r>
      <w:r w:rsidRPr="007579D6">
        <w:rPr>
          <w:rStyle w:val="l5def"/>
          <w:b/>
          <w:lang w:val="ro-RO"/>
        </w:rPr>
        <w:tab/>
      </w:r>
      <w:r>
        <w:rPr>
          <w:rStyle w:val="l5def"/>
          <w:lang w:val="ro-RO"/>
        </w:rPr>
        <w:t>La alineatul a) se înlocuieşte sintagma „</w:t>
      </w:r>
      <w:r w:rsidRPr="005E2F51">
        <w:rPr>
          <w:rStyle w:val="l5def"/>
          <w:lang w:val="ro-RO"/>
        </w:rPr>
        <w:t>(vezi ISO 11114-1:2012 şi ISO 11114-2:2013)</w:t>
      </w:r>
      <w:r>
        <w:rPr>
          <w:rStyle w:val="l5def"/>
          <w:lang w:val="ro-RO"/>
        </w:rPr>
        <w:t>” cu (vezi ISO 11114-1:2012 + A1:2017 şi ISO 11114-2:2013)”</w:t>
      </w:r>
      <w:r w:rsidR="005540C0">
        <w:rPr>
          <w:rStyle w:val="l5def"/>
          <w:lang w:val="ro-RO"/>
        </w:rPr>
        <w:t>.</w:t>
      </w:r>
    </w:p>
    <w:p w:rsidR="005540C0" w:rsidRDefault="005540C0" w:rsidP="00B2446C">
      <w:pPr>
        <w:jc w:val="both"/>
        <w:rPr>
          <w:rStyle w:val="l5def"/>
          <w:lang w:val="ro-RO"/>
        </w:rPr>
      </w:pPr>
    </w:p>
    <w:p w:rsidR="005540C0" w:rsidRDefault="005540C0" w:rsidP="005540C0">
      <w:pPr>
        <w:jc w:val="both"/>
        <w:rPr>
          <w:rStyle w:val="l5def"/>
          <w:lang w:val="ro-RO"/>
        </w:rPr>
      </w:pPr>
      <w:r w:rsidRPr="007579D6">
        <w:rPr>
          <w:rStyle w:val="l5def"/>
          <w:b/>
          <w:lang w:val="ro-RO"/>
        </w:rPr>
        <w:t>6.7.5.11.1</w:t>
      </w:r>
      <w:r>
        <w:rPr>
          <w:rStyle w:val="l5def"/>
          <w:lang w:val="ro-RO"/>
        </w:rPr>
        <w:tab/>
        <w:t>În cea de-a doua frază, se înlocuieşte sintagma „</w:t>
      </w:r>
      <w:r w:rsidRPr="00425E3F">
        <w:rPr>
          <w:rStyle w:val="l5def"/>
          <w:lang w:val="ro-RO"/>
        </w:rPr>
        <w:t>îndeplineşte prescripţiile generale enunţate</w:t>
      </w:r>
      <w:r>
        <w:rPr>
          <w:rStyle w:val="l5def"/>
          <w:lang w:val="ro-RO"/>
        </w:rPr>
        <w:t>” cu „</w:t>
      </w:r>
      <w:r w:rsidRPr="00425E3F">
        <w:rPr>
          <w:rStyle w:val="l5def"/>
          <w:lang w:val="ro-RO"/>
        </w:rPr>
        <w:t>îndeplineşte prescripţiile enunţate</w:t>
      </w:r>
      <w:r>
        <w:rPr>
          <w:rStyle w:val="l5def"/>
          <w:lang w:val="ro-RO"/>
        </w:rPr>
        <w:t>”.</w:t>
      </w:r>
    </w:p>
    <w:p w:rsidR="005540C0" w:rsidRDefault="005540C0" w:rsidP="005540C0">
      <w:pPr>
        <w:jc w:val="both"/>
        <w:rPr>
          <w:rStyle w:val="l5def"/>
          <w:lang w:val="ro-RO"/>
        </w:rPr>
      </w:pPr>
    </w:p>
    <w:p w:rsidR="005540C0" w:rsidRPr="007579D6" w:rsidRDefault="005540C0" w:rsidP="005540C0">
      <w:pPr>
        <w:jc w:val="both"/>
        <w:rPr>
          <w:rStyle w:val="l5def"/>
          <w:b/>
          <w:lang w:val="ro-RO"/>
        </w:rPr>
      </w:pPr>
      <w:r w:rsidRPr="007579D6">
        <w:rPr>
          <w:rStyle w:val="l5def"/>
          <w:b/>
          <w:lang w:val="ro-RO"/>
        </w:rPr>
        <w:t>Capitolul 6.8</w:t>
      </w:r>
    </w:p>
    <w:p w:rsidR="005540C0" w:rsidRDefault="00AB6737" w:rsidP="005540C0">
      <w:pPr>
        <w:jc w:val="both"/>
        <w:rPr>
          <w:rStyle w:val="l5def"/>
          <w:lang w:val="ro-RO"/>
        </w:rPr>
      </w:pPr>
      <w:r w:rsidRPr="007579D6">
        <w:rPr>
          <w:rStyle w:val="l5def"/>
          <w:b/>
          <w:lang w:val="ro-RO"/>
        </w:rPr>
        <w:t>6.8.2.1.18</w:t>
      </w:r>
      <w:r>
        <w:rPr>
          <w:rStyle w:val="l5def"/>
          <w:lang w:val="ro-RO"/>
        </w:rPr>
        <w:t xml:space="preserve"> şi </w:t>
      </w:r>
      <w:r w:rsidRPr="007579D6">
        <w:rPr>
          <w:rStyle w:val="l5def"/>
          <w:b/>
          <w:lang w:val="ro-RO"/>
        </w:rPr>
        <w:t>6.8.2.1.19</w:t>
      </w:r>
      <w:r>
        <w:rPr>
          <w:rStyle w:val="l5def"/>
          <w:lang w:val="ro-RO"/>
        </w:rPr>
        <w:t xml:space="preserve"> </w:t>
      </w:r>
      <w:r w:rsidR="007579D6">
        <w:rPr>
          <w:rStyle w:val="l5def"/>
          <w:lang w:val="ro-RO"/>
        </w:rPr>
        <w:t xml:space="preserve"> </w:t>
      </w:r>
      <w:r>
        <w:rPr>
          <w:rStyle w:val="l5def"/>
          <w:lang w:val="ro-RO"/>
        </w:rPr>
        <w:t xml:space="preserve">Se elimină nota de subsol </w:t>
      </w:r>
      <w:r w:rsidRPr="00AB6737">
        <w:rPr>
          <w:rStyle w:val="l5def"/>
          <w:vertAlign w:val="superscript"/>
          <w:lang w:val="ro-RO"/>
        </w:rPr>
        <w:t>6)</w:t>
      </w:r>
      <w:r>
        <w:rPr>
          <w:rStyle w:val="l5def"/>
          <w:lang w:val="ro-RO"/>
        </w:rPr>
        <w:t xml:space="preserve"> (n.t.: în versiunile în limbile engleză şi franceză este nota de subsol</w:t>
      </w:r>
      <w:r w:rsidRPr="00AB6737">
        <w:rPr>
          <w:rStyle w:val="l5def"/>
          <w:vertAlign w:val="superscript"/>
          <w:lang w:val="ro-RO"/>
        </w:rPr>
        <w:t>5)</w:t>
      </w:r>
      <w:r>
        <w:rPr>
          <w:rStyle w:val="l5def"/>
          <w:lang w:val="ro-RO"/>
        </w:rPr>
        <w:t>), precum şi toate referinţele la aceasta.</w:t>
      </w:r>
    </w:p>
    <w:p w:rsidR="005540C0" w:rsidRDefault="005540C0" w:rsidP="00B2446C">
      <w:pPr>
        <w:jc w:val="both"/>
        <w:rPr>
          <w:rStyle w:val="l5def"/>
          <w:lang w:val="ro-RO"/>
        </w:rPr>
      </w:pPr>
    </w:p>
    <w:p w:rsidR="00006ECD" w:rsidRDefault="00AB6737" w:rsidP="00B2446C">
      <w:pPr>
        <w:jc w:val="both"/>
        <w:rPr>
          <w:rStyle w:val="l5def"/>
          <w:lang w:val="ro-RO"/>
        </w:rPr>
      </w:pPr>
      <w:r w:rsidRPr="007579D6">
        <w:rPr>
          <w:rStyle w:val="l5def"/>
          <w:b/>
          <w:lang w:val="ro-RO"/>
        </w:rPr>
        <w:t>6.8.2.1.23</w:t>
      </w:r>
      <w:r>
        <w:rPr>
          <w:rStyle w:val="l5def"/>
          <w:lang w:val="ro-RO"/>
        </w:rPr>
        <w:tab/>
      </w:r>
      <w:r w:rsidR="00006ECD">
        <w:rPr>
          <w:rStyle w:val="l5def"/>
          <w:lang w:val="ro-RO"/>
        </w:rPr>
        <w:t>Primele trei fraze se înlocuiesc cu următoarea frază:</w:t>
      </w:r>
    </w:p>
    <w:p w:rsidR="00006ECD" w:rsidRDefault="00006ECD" w:rsidP="00B2446C">
      <w:pPr>
        <w:jc w:val="both"/>
        <w:rPr>
          <w:rStyle w:val="l5def"/>
          <w:lang w:val="ro-RO"/>
        </w:rPr>
      </w:pPr>
      <w:r>
        <w:rPr>
          <w:rStyle w:val="l5def"/>
          <w:lang w:val="ro-RO"/>
        </w:rPr>
        <w:tab/>
      </w:r>
      <w:r>
        <w:rPr>
          <w:rStyle w:val="l5def"/>
          <w:lang w:val="ro-RO"/>
        </w:rPr>
        <w:tab/>
        <w:t>„</w:t>
      </w:r>
      <w:r w:rsidRPr="00006ECD">
        <w:rPr>
          <w:rStyle w:val="l5def"/>
          <w:lang w:val="ro-RO"/>
        </w:rPr>
        <w:t>Organismul care efectuează inspecțiile în conformitate cu 6.8.2.4.1 sau 6.8.2.4.4, trebuie să verifice și să confirme capacitatea constructorului sau a atelierului de întreținere sau de reparații de a efectua lucrări de sudare și de implementare a unui sistem de asigurare a calității sudării</w:t>
      </w:r>
      <w:r>
        <w:rPr>
          <w:rStyle w:val="l5def"/>
          <w:lang w:val="ro-RO"/>
        </w:rPr>
        <w:t>”.</w:t>
      </w:r>
    </w:p>
    <w:p w:rsidR="00006ECD" w:rsidRDefault="00006ECD" w:rsidP="00B2446C">
      <w:pPr>
        <w:jc w:val="both"/>
        <w:rPr>
          <w:rStyle w:val="l5def"/>
          <w:lang w:val="ro-RO"/>
        </w:rPr>
      </w:pPr>
    </w:p>
    <w:p w:rsidR="00006ECD" w:rsidRDefault="00006ECD" w:rsidP="00B2446C">
      <w:pPr>
        <w:jc w:val="both"/>
        <w:rPr>
          <w:rStyle w:val="l5def"/>
          <w:lang w:val="ro-RO"/>
        </w:rPr>
      </w:pPr>
      <w:r>
        <w:rPr>
          <w:rStyle w:val="l5def"/>
          <w:lang w:val="ro-RO"/>
        </w:rPr>
        <w:tab/>
      </w:r>
      <w:r>
        <w:rPr>
          <w:rStyle w:val="l5def"/>
          <w:lang w:val="ro-RO"/>
        </w:rPr>
        <w:tab/>
        <w:t>Se modifică ultimul paragraf pentru a avea următorul cuprins:</w:t>
      </w:r>
    </w:p>
    <w:p w:rsidR="00006ECD" w:rsidRDefault="00006ECD" w:rsidP="00B2446C">
      <w:pPr>
        <w:jc w:val="both"/>
        <w:rPr>
          <w:rStyle w:val="l5def"/>
          <w:lang w:val="ro-RO"/>
        </w:rPr>
      </w:pPr>
      <w:r>
        <w:rPr>
          <w:rStyle w:val="l5def"/>
          <w:lang w:val="ro-RO"/>
        </w:rPr>
        <w:tab/>
      </w:r>
      <w:r>
        <w:rPr>
          <w:rStyle w:val="l5def"/>
          <w:lang w:val="ro-RO"/>
        </w:rPr>
        <w:tab/>
        <w:t>„</w:t>
      </w:r>
      <w:r w:rsidRPr="00006ECD">
        <w:rPr>
          <w:rStyle w:val="l5def"/>
          <w:lang w:val="ro-RO"/>
        </w:rPr>
        <w:t>Atunci când există vreo îndoială cu privire la calitatea sudurilor, inclusiv sudurile făcute pentru a repara orice defecte relevate cu ocazia încercărilor nedistructive, pot fi solicitate verificări suplimentare</w:t>
      </w:r>
      <w:r>
        <w:rPr>
          <w:rStyle w:val="l5def"/>
          <w:lang w:val="ro-RO"/>
        </w:rPr>
        <w:t>.”</w:t>
      </w:r>
    </w:p>
    <w:p w:rsidR="00006ECD" w:rsidRDefault="00006ECD" w:rsidP="00B2446C">
      <w:pPr>
        <w:jc w:val="both"/>
        <w:rPr>
          <w:rStyle w:val="l5def"/>
          <w:lang w:val="ro-RO"/>
        </w:rPr>
      </w:pPr>
    </w:p>
    <w:p w:rsidR="00AB6737" w:rsidRDefault="00AB6737" w:rsidP="00006ECD">
      <w:pPr>
        <w:ind w:firstLine="1418"/>
        <w:jc w:val="both"/>
        <w:rPr>
          <w:rStyle w:val="l5def"/>
          <w:lang w:val="ro-RO"/>
        </w:rPr>
      </w:pPr>
      <w:r>
        <w:rPr>
          <w:rStyle w:val="l5def"/>
          <w:lang w:val="ro-RO"/>
        </w:rPr>
        <w:t xml:space="preserve">Nota de subsol </w:t>
      </w:r>
      <w:r w:rsidRPr="00AB6737">
        <w:rPr>
          <w:rStyle w:val="l5def"/>
          <w:vertAlign w:val="superscript"/>
          <w:lang w:val="ro-RO"/>
        </w:rPr>
        <w:t>7)</w:t>
      </w:r>
      <w:r>
        <w:rPr>
          <w:rStyle w:val="l5def"/>
          <w:lang w:val="ro-RO"/>
        </w:rPr>
        <w:t xml:space="preserve"> se renumerotează </w:t>
      </w:r>
      <w:r w:rsidRPr="00AB6737">
        <w:rPr>
          <w:rStyle w:val="l5def"/>
          <w:vertAlign w:val="superscript"/>
          <w:lang w:val="ro-RO"/>
        </w:rPr>
        <w:t>6)</w:t>
      </w:r>
      <w:r>
        <w:rPr>
          <w:rStyle w:val="l5def"/>
          <w:lang w:val="ro-RO"/>
        </w:rPr>
        <w:t xml:space="preserve">, iar </w:t>
      </w:r>
      <w:r w:rsidR="00E10068">
        <w:rPr>
          <w:rStyle w:val="l5def"/>
          <w:lang w:val="ro-RO"/>
        </w:rPr>
        <w:t xml:space="preserve">referinţele din text </w:t>
      </w:r>
      <w:r w:rsidR="00432650">
        <w:rPr>
          <w:rStyle w:val="l5def"/>
          <w:lang w:val="ro-RO"/>
        </w:rPr>
        <w:t xml:space="preserve">la aceasta </w:t>
      </w:r>
      <w:r w:rsidR="00E10068">
        <w:rPr>
          <w:rStyle w:val="l5def"/>
          <w:lang w:val="ro-RO"/>
        </w:rPr>
        <w:t xml:space="preserve">se vor </w:t>
      </w:r>
      <w:r w:rsidR="00432650">
        <w:rPr>
          <w:rStyle w:val="l5def"/>
          <w:lang w:val="ro-RO"/>
        </w:rPr>
        <w:t>modifica corespunzător</w:t>
      </w:r>
      <w:r>
        <w:rPr>
          <w:rStyle w:val="l5def"/>
          <w:lang w:val="ro-RO"/>
        </w:rPr>
        <w:t>.</w:t>
      </w:r>
    </w:p>
    <w:p w:rsidR="00D374FA" w:rsidRDefault="00D374FA" w:rsidP="00B2446C">
      <w:pPr>
        <w:jc w:val="both"/>
        <w:rPr>
          <w:rStyle w:val="l5def"/>
          <w:lang w:val="ro-RO"/>
        </w:rPr>
      </w:pPr>
    </w:p>
    <w:p w:rsidR="00432650" w:rsidRDefault="00D374FA" w:rsidP="00432650">
      <w:pPr>
        <w:jc w:val="both"/>
        <w:rPr>
          <w:rStyle w:val="l5def"/>
          <w:lang w:val="ro-RO"/>
        </w:rPr>
      </w:pPr>
      <w:r w:rsidRPr="007579D6">
        <w:rPr>
          <w:rStyle w:val="l5def"/>
          <w:b/>
          <w:lang w:val="ro-RO"/>
        </w:rPr>
        <w:t>6.8.2.1.29</w:t>
      </w:r>
      <w:r>
        <w:rPr>
          <w:rStyle w:val="l5def"/>
          <w:lang w:val="ro-RO"/>
        </w:rPr>
        <w:tab/>
        <w:t xml:space="preserve">Nota de subsol </w:t>
      </w:r>
      <w:r>
        <w:rPr>
          <w:rStyle w:val="l5def"/>
          <w:vertAlign w:val="superscript"/>
          <w:lang w:val="ro-RO"/>
        </w:rPr>
        <w:t>8</w:t>
      </w:r>
      <w:r w:rsidRPr="00AB6737">
        <w:rPr>
          <w:rStyle w:val="l5def"/>
          <w:vertAlign w:val="superscript"/>
          <w:lang w:val="ro-RO"/>
        </w:rPr>
        <w:t>)</w:t>
      </w:r>
      <w:r>
        <w:rPr>
          <w:rStyle w:val="l5def"/>
          <w:lang w:val="ro-RO"/>
        </w:rPr>
        <w:t xml:space="preserve"> se renumerotează </w:t>
      </w:r>
      <w:r>
        <w:rPr>
          <w:rStyle w:val="l5def"/>
          <w:vertAlign w:val="superscript"/>
          <w:lang w:val="ro-RO"/>
        </w:rPr>
        <w:t>7</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D374FA" w:rsidRDefault="00D374FA" w:rsidP="00D374FA">
      <w:pPr>
        <w:jc w:val="both"/>
        <w:rPr>
          <w:rStyle w:val="l5def"/>
          <w:lang w:val="ro-RO"/>
        </w:rPr>
      </w:pPr>
    </w:p>
    <w:p w:rsidR="00D374FA" w:rsidRDefault="00D374FA" w:rsidP="00D374FA">
      <w:pPr>
        <w:jc w:val="both"/>
        <w:rPr>
          <w:rStyle w:val="l5def"/>
          <w:lang w:val="ro-RO"/>
        </w:rPr>
      </w:pPr>
      <w:r w:rsidRPr="007579D6">
        <w:rPr>
          <w:rStyle w:val="l5def"/>
          <w:b/>
          <w:lang w:val="ro-RO"/>
        </w:rPr>
        <w:t>6.8.2.2.1</w:t>
      </w:r>
      <w:r>
        <w:rPr>
          <w:rStyle w:val="l5def"/>
          <w:lang w:val="ro-RO"/>
        </w:rPr>
        <w:tab/>
        <w:t>A treia liniuţă de la al doilea paragraf se modifică şi va avea următorul cuprins:</w:t>
      </w:r>
    </w:p>
    <w:p w:rsidR="00D374FA" w:rsidRDefault="00D374FA" w:rsidP="00D374FA">
      <w:pPr>
        <w:jc w:val="both"/>
        <w:rPr>
          <w:rStyle w:val="l5def"/>
          <w:lang w:val="ro-RO"/>
        </w:rPr>
      </w:pPr>
      <w:r>
        <w:rPr>
          <w:rStyle w:val="l5def"/>
          <w:lang w:val="ro-RO"/>
        </w:rPr>
        <w:tab/>
      </w:r>
      <w:r>
        <w:rPr>
          <w:rStyle w:val="l5def"/>
          <w:lang w:val="ro-RO"/>
        </w:rPr>
        <w:tab/>
        <w:t>„</w:t>
      </w:r>
      <w:r w:rsidRPr="00D374FA">
        <w:rPr>
          <w:rStyle w:val="l5def"/>
          <w:lang w:val="ro-RO"/>
        </w:rPr>
        <w:t>- dimensionarea corespunzătoare sau alte măsuri de protecţie (de exemplu punct de rupere desemnat)</w:t>
      </w:r>
      <w:r>
        <w:rPr>
          <w:rStyle w:val="l5def"/>
          <w:lang w:val="ro-RO"/>
        </w:rPr>
        <w:t>”.</w:t>
      </w:r>
    </w:p>
    <w:p w:rsidR="00D374FA" w:rsidRDefault="00D374FA" w:rsidP="00D374FA">
      <w:pPr>
        <w:jc w:val="both"/>
        <w:rPr>
          <w:rStyle w:val="l5def"/>
          <w:lang w:val="ro-RO"/>
        </w:rPr>
      </w:pPr>
    </w:p>
    <w:p w:rsidR="00D374FA" w:rsidRDefault="00D374FA" w:rsidP="00D374FA">
      <w:pPr>
        <w:jc w:val="both"/>
        <w:rPr>
          <w:rStyle w:val="l5def"/>
          <w:lang w:val="ro-RO"/>
        </w:rPr>
      </w:pPr>
      <w:r>
        <w:rPr>
          <w:rStyle w:val="l5def"/>
          <w:lang w:val="ro-RO"/>
        </w:rPr>
        <w:lastRenderedPageBreak/>
        <w:tab/>
      </w:r>
      <w:r>
        <w:rPr>
          <w:rStyle w:val="l5def"/>
          <w:lang w:val="ro-RO"/>
        </w:rPr>
        <w:tab/>
        <w:t xml:space="preserve">Se elimină nota de subsol </w:t>
      </w:r>
      <w:r w:rsidRPr="00D374FA">
        <w:rPr>
          <w:rStyle w:val="l5def"/>
          <w:vertAlign w:val="superscript"/>
          <w:lang w:val="ro-RO"/>
        </w:rPr>
        <w:t>9)</w:t>
      </w:r>
      <w:r>
        <w:rPr>
          <w:rStyle w:val="l5def"/>
          <w:lang w:val="ro-RO"/>
        </w:rPr>
        <w:t>.</w:t>
      </w:r>
    </w:p>
    <w:p w:rsidR="00D374FA" w:rsidRDefault="00D374FA" w:rsidP="00D374FA">
      <w:pPr>
        <w:jc w:val="both"/>
        <w:rPr>
          <w:rStyle w:val="l5def"/>
          <w:lang w:val="ro-RO"/>
        </w:rPr>
      </w:pPr>
    </w:p>
    <w:p w:rsidR="00432650" w:rsidRDefault="00D374FA" w:rsidP="00432650">
      <w:pPr>
        <w:jc w:val="both"/>
        <w:rPr>
          <w:rStyle w:val="l5def"/>
          <w:lang w:val="ro-RO"/>
        </w:rPr>
      </w:pPr>
      <w:r w:rsidRPr="007579D6">
        <w:rPr>
          <w:rStyle w:val="l5def"/>
          <w:b/>
          <w:lang w:val="ro-RO"/>
        </w:rPr>
        <w:t>6.8.2.2.2</w:t>
      </w:r>
      <w:r>
        <w:rPr>
          <w:rStyle w:val="l5def"/>
          <w:lang w:val="ro-RO"/>
        </w:rPr>
        <w:tab/>
        <w:t xml:space="preserve">Nota de subsol </w:t>
      </w:r>
      <w:r>
        <w:rPr>
          <w:rStyle w:val="l5def"/>
          <w:vertAlign w:val="superscript"/>
          <w:lang w:val="ro-RO"/>
        </w:rPr>
        <w:t>10</w:t>
      </w:r>
      <w:r w:rsidRPr="00AB6737">
        <w:rPr>
          <w:rStyle w:val="l5def"/>
          <w:vertAlign w:val="superscript"/>
          <w:lang w:val="ro-RO"/>
        </w:rPr>
        <w:t>)</w:t>
      </w:r>
      <w:r>
        <w:rPr>
          <w:rStyle w:val="l5def"/>
          <w:lang w:val="ro-RO"/>
        </w:rPr>
        <w:t xml:space="preserve"> se renumerotează </w:t>
      </w:r>
      <w:r>
        <w:rPr>
          <w:rStyle w:val="l5def"/>
          <w:vertAlign w:val="superscript"/>
          <w:lang w:val="ro-RO"/>
        </w:rPr>
        <w:t>8</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Default="00765FE4" w:rsidP="00D374FA">
      <w:pPr>
        <w:jc w:val="both"/>
        <w:rPr>
          <w:rStyle w:val="l5def"/>
          <w:lang w:val="ro-RO"/>
        </w:rPr>
      </w:pPr>
    </w:p>
    <w:p w:rsidR="00432650" w:rsidRDefault="00765FE4" w:rsidP="00432650">
      <w:pPr>
        <w:jc w:val="both"/>
        <w:rPr>
          <w:rStyle w:val="l5def"/>
          <w:lang w:val="ro-RO"/>
        </w:rPr>
      </w:pPr>
      <w:r w:rsidRPr="007579D6">
        <w:rPr>
          <w:rStyle w:val="l5def"/>
          <w:b/>
          <w:lang w:val="ro-RO"/>
        </w:rPr>
        <w:t>6.8.2.2.8</w:t>
      </w:r>
      <w:r>
        <w:rPr>
          <w:rStyle w:val="l5def"/>
          <w:lang w:val="ro-RO"/>
        </w:rPr>
        <w:tab/>
        <w:t xml:space="preserve">Nota de subsol </w:t>
      </w:r>
      <w:r>
        <w:rPr>
          <w:rStyle w:val="l5def"/>
          <w:vertAlign w:val="superscript"/>
          <w:lang w:val="ro-RO"/>
        </w:rPr>
        <w:t>11</w:t>
      </w:r>
      <w:r w:rsidRPr="00AB6737">
        <w:rPr>
          <w:rStyle w:val="l5def"/>
          <w:vertAlign w:val="superscript"/>
          <w:lang w:val="ro-RO"/>
        </w:rPr>
        <w:t>)</w:t>
      </w:r>
      <w:r>
        <w:rPr>
          <w:rStyle w:val="l5def"/>
          <w:lang w:val="ro-RO"/>
        </w:rPr>
        <w:t xml:space="preserve"> se renumerotează </w:t>
      </w:r>
      <w:r>
        <w:rPr>
          <w:rStyle w:val="l5def"/>
          <w:vertAlign w:val="superscript"/>
          <w:lang w:val="ro-RO"/>
        </w:rPr>
        <w:t>9</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Default="00765FE4" w:rsidP="00765FE4">
      <w:pPr>
        <w:jc w:val="both"/>
        <w:rPr>
          <w:rStyle w:val="l5def"/>
          <w:lang w:val="ro-RO"/>
        </w:rPr>
      </w:pPr>
    </w:p>
    <w:p w:rsidR="00006ECD" w:rsidRDefault="00765FE4" w:rsidP="00432650">
      <w:pPr>
        <w:jc w:val="both"/>
        <w:rPr>
          <w:rStyle w:val="l5def"/>
          <w:lang w:val="ro-RO"/>
        </w:rPr>
      </w:pPr>
      <w:r w:rsidRPr="007579D6">
        <w:rPr>
          <w:rStyle w:val="l5def"/>
          <w:b/>
          <w:lang w:val="ro-RO"/>
        </w:rPr>
        <w:t>6.8.2.3.1</w:t>
      </w:r>
      <w:r>
        <w:rPr>
          <w:rStyle w:val="l5def"/>
          <w:lang w:val="ro-RO"/>
        </w:rPr>
        <w:tab/>
      </w:r>
      <w:r w:rsidR="00006ECD">
        <w:rPr>
          <w:rStyle w:val="l5def"/>
          <w:lang w:val="ro-RO"/>
        </w:rPr>
        <w:t>Ultimul paragraf (ultimele două fraze) se modifică pentru a avea următorul cuprins:</w:t>
      </w:r>
    </w:p>
    <w:p w:rsidR="00006ECD" w:rsidRDefault="00006ECD" w:rsidP="00432650">
      <w:pPr>
        <w:jc w:val="both"/>
        <w:rPr>
          <w:rStyle w:val="l5def"/>
          <w:lang w:val="ro-RO"/>
        </w:rPr>
      </w:pPr>
      <w:r>
        <w:rPr>
          <w:rStyle w:val="l5def"/>
          <w:lang w:val="ro-RO"/>
        </w:rPr>
        <w:tab/>
      </w:r>
      <w:r>
        <w:rPr>
          <w:rStyle w:val="l5def"/>
          <w:lang w:val="ro-RO"/>
        </w:rPr>
        <w:tab/>
        <w:t>„</w:t>
      </w:r>
      <w:r w:rsidRPr="00006ECD">
        <w:rPr>
          <w:rStyle w:val="l5def"/>
          <w:lang w:val="ro-RO"/>
        </w:rPr>
        <w:t xml:space="preserve">Autoritatea competentă, sau un organism desemnat de aceasta, trebuie, dacă solicitantul doreşte, să efectueze o agreare de tip distinct </w:t>
      </w:r>
      <w:r>
        <w:rPr>
          <w:rStyle w:val="l5def"/>
          <w:lang w:val="ro-RO"/>
        </w:rPr>
        <w:t>a echipamentelor</w:t>
      </w:r>
      <w:r w:rsidRPr="00006ECD">
        <w:rPr>
          <w:rStyle w:val="l5def"/>
          <w:lang w:val="ro-RO"/>
        </w:rPr>
        <w:t xml:space="preserve"> de serviciu pentru care un standard este listat în tabelul de la 6.8.2.6.1, în conformitate cu ace</w:t>
      </w:r>
      <w:r>
        <w:rPr>
          <w:rStyle w:val="l5def"/>
          <w:lang w:val="ro-RO"/>
        </w:rPr>
        <w:t>l</w:t>
      </w:r>
      <w:r w:rsidRPr="00006ECD">
        <w:rPr>
          <w:rStyle w:val="l5def"/>
          <w:lang w:val="ro-RO"/>
        </w:rPr>
        <w:t xml:space="preserve"> standard. Această agreare de tip distinct trebuie să fie luată în considerare la eliberarea certificatului cisternei, dacă sunt prezentate rezultatele </w:t>
      </w:r>
      <w:r w:rsidR="00CA43B4">
        <w:rPr>
          <w:rStyle w:val="l5def"/>
          <w:lang w:val="ro-RO"/>
        </w:rPr>
        <w:t>încercării</w:t>
      </w:r>
      <w:r w:rsidRPr="00006ECD">
        <w:rPr>
          <w:rStyle w:val="l5def"/>
          <w:lang w:val="ro-RO"/>
        </w:rPr>
        <w:t xml:space="preserve"> şi dacă echipamente</w:t>
      </w:r>
      <w:r w:rsidR="00CA43B4">
        <w:rPr>
          <w:rStyle w:val="l5def"/>
          <w:lang w:val="ro-RO"/>
        </w:rPr>
        <w:t>le</w:t>
      </w:r>
      <w:r w:rsidRPr="00006ECD">
        <w:rPr>
          <w:rStyle w:val="l5def"/>
          <w:lang w:val="ro-RO"/>
        </w:rPr>
        <w:t xml:space="preserve"> de serviciu core</w:t>
      </w:r>
      <w:r>
        <w:rPr>
          <w:rStyle w:val="l5def"/>
          <w:lang w:val="ro-RO"/>
        </w:rPr>
        <w:t>spund cu utilizarea prevăzută.”</w:t>
      </w:r>
    </w:p>
    <w:p w:rsidR="00006ECD" w:rsidRDefault="00006ECD" w:rsidP="00432650">
      <w:pPr>
        <w:jc w:val="both"/>
        <w:rPr>
          <w:rStyle w:val="l5def"/>
          <w:lang w:val="ro-RO"/>
        </w:rPr>
      </w:pPr>
    </w:p>
    <w:p w:rsidR="00432650" w:rsidRDefault="00765FE4" w:rsidP="00CA43B4">
      <w:pPr>
        <w:ind w:firstLine="1440"/>
        <w:jc w:val="both"/>
        <w:rPr>
          <w:rStyle w:val="l5def"/>
          <w:lang w:val="ro-RO"/>
        </w:rPr>
      </w:pPr>
      <w:r>
        <w:rPr>
          <w:rStyle w:val="l5def"/>
          <w:lang w:val="ro-RO"/>
        </w:rPr>
        <w:t xml:space="preserve">Nota de subsol </w:t>
      </w:r>
      <w:r>
        <w:rPr>
          <w:rStyle w:val="l5def"/>
          <w:vertAlign w:val="superscript"/>
          <w:lang w:val="ro-RO"/>
        </w:rPr>
        <w:t>12</w:t>
      </w:r>
      <w:r w:rsidRPr="00AB6737">
        <w:rPr>
          <w:rStyle w:val="l5def"/>
          <w:vertAlign w:val="superscript"/>
          <w:lang w:val="ro-RO"/>
        </w:rPr>
        <w:t>)</w:t>
      </w:r>
      <w:r>
        <w:rPr>
          <w:rStyle w:val="l5def"/>
          <w:lang w:val="ro-RO"/>
        </w:rPr>
        <w:t xml:space="preserve"> se renumerotează </w:t>
      </w:r>
      <w:r>
        <w:rPr>
          <w:rStyle w:val="l5def"/>
          <w:vertAlign w:val="superscript"/>
          <w:lang w:val="ro-RO"/>
        </w:rPr>
        <w:t>10</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Default="00765FE4" w:rsidP="00765FE4">
      <w:pPr>
        <w:jc w:val="both"/>
        <w:rPr>
          <w:rStyle w:val="l5def"/>
          <w:lang w:val="ro-RO"/>
        </w:rPr>
      </w:pPr>
    </w:p>
    <w:p w:rsidR="00432650" w:rsidRDefault="00765FE4" w:rsidP="00432650">
      <w:pPr>
        <w:jc w:val="both"/>
        <w:rPr>
          <w:rStyle w:val="l5def"/>
          <w:lang w:val="ro-RO"/>
        </w:rPr>
      </w:pPr>
      <w:r w:rsidRPr="009F482C">
        <w:rPr>
          <w:rStyle w:val="l5def"/>
          <w:b/>
          <w:lang w:val="ro-RO"/>
        </w:rPr>
        <w:t>6.8.2.4.1</w:t>
      </w:r>
      <w:r>
        <w:rPr>
          <w:rStyle w:val="l5def"/>
          <w:lang w:val="ro-RO"/>
        </w:rPr>
        <w:tab/>
        <w:t xml:space="preserve">Nota de subsol </w:t>
      </w:r>
      <w:r>
        <w:rPr>
          <w:rStyle w:val="l5def"/>
          <w:vertAlign w:val="superscript"/>
          <w:lang w:val="ro-RO"/>
        </w:rPr>
        <w:t>13</w:t>
      </w:r>
      <w:r w:rsidRPr="00AB6737">
        <w:rPr>
          <w:rStyle w:val="l5def"/>
          <w:vertAlign w:val="superscript"/>
          <w:lang w:val="ro-RO"/>
        </w:rPr>
        <w:t>)</w:t>
      </w:r>
      <w:r>
        <w:rPr>
          <w:rStyle w:val="l5def"/>
          <w:lang w:val="ro-RO"/>
        </w:rPr>
        <w:t xml:space="preserve"> se renumerotează </w:t>
      </w:r>
      <w:r>
        <w:rPr>
          <w:rStyle w:val="l5def"/>
          <w:vertAlign w:val="superscript"/>
          <w:lang w:val="ro-RO"/>
        </w:rPr>
        <w:t>11</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Default="00765FE4" w:rsidP="00765FE4">
      <w:pPr>
        <w:jc w:val="both"/>
        <w:rPr>
          <w:rStyle w:val="l5def"/>
          <w:lang w:val="ro-RO"/>
        </w:rPr>
      </w:pPr>
    </w:p>
    <w:p w:rsidR="00432650" w:rsidRDefault="00765FE4" w:rsidP="00432650">
      <w:pPr>
        <w:jc w:val="both"/>
        <w:rPr>
          <w:rStyle w:val="l5def"/>
          <w:lang w:val="ro-RO"/>
        </w:rPr>
      </w:pPr>
      <w:r>
        <w:rPr>
          <w:rStyle w:val="l5def"/>
          <w:lang w:val="ro-RO"/>
        </w:rPr>
        <w:tab/>
      </w:r>
      <w:r>
        <w:rPr>
          <w:rStyle w:val="l5def"/>
          <w:lang w:val="ro-RO"/>
        </w:rPr>
        <w:tab/>
        <w:t xml:space="preserve">Nota de subsol </w:t>
      </w:r>
      <w:r>
        <w:rPr>
          <w:rStyle w:val="l5def"/>
          <w:vertAlign w:val="superscript"/>
          <w:lang w:val="ro-RO"/>
        </w:rPr>
        <w:t>14</w:t>
      </w:r>
      <w:r w:rsidRPr="00AB6737">
        <w:rPr>
          <w:rStyle w:val="l5def"/>
          <w:vertAlign w:val="superscript"/>
          <w:lang w:val="ro-RO"/>
        </w:rPr>
        <w:t>)</w:t>
      </w:r>
      <w:r>
        <w:rPr>
          <w:rStyle w:val="l5def"/>
          <w:lang w:val="ro-RO"/>
        </w:rPr>
        <w:t xml:space="preserve"> se renumerotează </w:t>
      </w:r>
      <w:r>
        <w:rPr>
          <w:rStyle w:val="l5def"/>
          <w:vertAlign w:val="superscript"/>
          <w:lang w:val="ro-RO"/>
        </w:rPr>
        <w:t>12</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Default="00765FE4" w:rsidP="00765FE4">
      <w:pPr>
        <w:jc w:val="both"/>
        <w:rPr>
          <w:rStyle w:val="l5def"/>
          <w:lang w:val="ro-RO"/>
        </w:rPr>
      </w:pPr>
    </w:p>
    <w:p w:rsidR="00432650" w:rsidRDefault="00765FE4" w:rsidP="009A4A47">
      <w:pPr>
        <w:ind w:firstLine="1418"/>
        <w:jc w:val="both"/>
        <w:rPr>
          <w:rStyle w:val="l5def"/>
          <w:lang w:val="ro-RO"/>
        </w:rPr>
      </w:pPr>
      <w:r>
        <w:rPr>
          <w:rStyle w:val="l5def"/>
          <w:lang w:val="ro-RO"/>
        </w:rPr>
        <w:t xml:space="preserve">Nota de subsol </w:t>
      </w:r>
      <w:r>
        <w:rPr>
          <w:rStyle w:val="l5def"/>
          <w:vertAlign w:val="superscript"/>
          <w:lang w:val="ro-RO"/>
        </w:rPr>
        <w:t>15</w:t>
      </w:r>
      <w:r w:rsidRPr="00AB6737">
        <w:rPr>
          <w:rStyle w:val="l5def"/>
          <w:vertAlign w:val="superscript"/>
          <w:lang w:val="ro-RO"/>
        </w:rPr>
        <w:t>)</w:t>
      </w:r>
      <w:r>
        <w:rPr>
          <w:rStyle w:val="l5def"/>
          <w:lang w:val="ro-RO"/>
        </w:rPr>
        <w:t xml:space="preserve"> se renumerotează </w:t>
      </w:r>
      <w:r>
        <w:rPr>
          <w:rStyle w:val="l5def"/>
          <w:vertAlign w:val="superscript"/>
          <w:lang w:val="ro-RO"/>
        </w:rPr>
        <w:t>13</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Default="00765FE4" w:rsidP="009A4A47">
      <w:pPr>
        <w:ind w:firstLine="1418"/>
        <w:jc w:val="both"/>
        <w:rPr>
          <w:rStyle w:val="l5def"/>
          <w:lang w:val="ro-RO"/>
        </w:rPr>
      </w:pPr>
    </w:p>
    <w:p w:rsidR="00432650" w:rsidRDefault="00765FE4" w:rsidP="009A4A47">
      <w:pPr>
        <w:ind w:firstLine="1418"/>
        <w:jc w:val="both"/>
        <w:rPr>
          <w:rStyle w:val="l5def"/>
          <w:lang w:val="ro-RO"/>
        </w:rPr>
      </w:pPr>
      <w:r>
        <w:rPr>
          <w:rStyle w:val="l5def"/>
          <w:lang w:val="ro-RO"/>
        </w:rPr>
        <w:t xml:space="preserve">Nota de subsol </w:t>
      </w:r>
      <w:r>
        <w:rPr>
          <w:rStyle w:val="l5def"/>
          <w:vertAlign w:val="superscript"/>
          <w:lang w:val="ro-RO"/>
        </w:rPr>
        <w:t>16</w:t>
      </w:r>
      <w:r w:rsidRPr="00AB6737">
        <w:rPr>
          <w:rStyle w:val="l5def"/>
          <w:vertAlign w:val="superscript"/>
          <w:lang w:val="ro-RO"/>
        </w:rPr>
        <w:t>)</w:t>
      </w:r>
      <w:r>
        <w:rPr>
          <w:rStyle w:val="l5def"/>
          <w:lang w:val="ro-RO"/>
        </w:rPr>
        <w:t xml:space="preserve"> se renumerotează </w:t>
      </w:r>
      <w:r>
        <w:rPr>
          <w:rStyle w:val="l5def"/>
          <w:vertAlign w:val="superscript"/>
          <w:lang w:val="ro-RO"/>
        </w:rPr>
        <w:t>14</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9A4A47" w:rsidRDefault="009A4A47" w:rsidP="009A4A47">
      <w:pPr>
        <w:jc w:val="both"/>
        <w:rPr>
          <w:rStyle w:val="l5def"/>
          <w:lang w:val="ro-RO"/>
        </w:rPr>
      </w:pPr>
    </w:p>
    <w:p w:rsidR="009A4A47" w:rsidRDefault="009A4A47" w:rsidP="009A4A47">
      <w:pPr>
        <w:jc w:val="both"/>
        <w:rPr>
          <w:rStyle w:val="l5def"/>
          <w:lang w:val="ro-RO"/>
        </w:rPr>
      </w:pPr>
      <w:r w:rsidRPr="007579D6">
        <w:rPr>
          <w:rStyle w:val="l5def"/>
          <w:b/>
          <w:lang w:val="ro-RO"/>
        </w:rPr>
        <w:t>6.8.2.4.2</w:t>
      </w:r>
      <w:r>
        <w:rPr>
          <w:rStyle w:val="l5def"/>
          <w:lang w:val="ro-RO"/>
        </w:rPr>
        <w:tab/>
        <w:t>La al doilea paragraf, a treia liniuţă se înlocuieşte sintagma „</w:t>
      </w:r>
      <w:r w:rsidRPr="00765FE4">
        <w:rPr>
          <w:rStyle w:val="l5def"/>
          <w:lang w:val="ro-RO"/>
        </w:rPr>
        <w:t>o probă de presiune hidraulică10)</w:t>
      </w:r>
      <w:r>
        <w:rPr>
          <w:rStyle w:val="l5def"/>
          <w:lang w:val="ro-RO"/>
        </w:rPr>
        <w:t>” cu „</w:t>
      </w:r>
      <w:r w:rsidRPr="00765FE4">
        <w:rPr>
          <w:rStyle w:val="l5def"/>
          <w:lang w:val="ro-RO"/>
        </w:rPr>
        <w:t>o</w:t>
      </w:r>
      <w:r>
        <w:rPr>
          <w:rStyle w:val="l5def"/>
          <w:lang w:val="ro-RO"/>
        </w:rPr>
        <w:t xml:space="preserve"> probă de presiune hidraulică</w:t>
      </w:r>
      <w:r w:rsidRPr="00765FE4">
        <w:rPr>
          <w:rStyle w:val="l5def"/>
          <w:vertAlign w:val="superscript"/>
          <w:lang w:val="ro-RO"/>
        </w:rPr>
        <w:t>12)</w:t>
      </w:r>
      <w:r>
        <w:rPr>
          <w:rStyle w:val="l5def"/>
          <w:lang w:val="ro-RO"/>
        </w:rPr>
        <w:t>”</w:t>
      </w:r>
    </w:p>
    <w:p w:rsidR="00765FE4" w:rsidRDefault="00765FE4" w:rsidP="00432650">
      <w:pPr>
        <w:ind w:firstLine="1440"/>
        <w:jc w:val="both"/>
        <w:rPr>
          <w:rStyle w:val="l5def"/>
          <w:lang w:val="ro-RO"/>
        </w:rPr>
      </w:pPr>
    </w:p>
    <w:p w:rsidR="00E10068" w:rsidRDefault="00E10068" w:rsidP="00765FE4">
      <w:pPr>
        <w:jc w:val="both"/>
        <w:rPr>
          <w:rStyle w:val="l5def"/>
          <w:lang w:val="ro-RO"/>
        </w:rPr>
      </w:pPr>
      <w:r w:rsidRPr="007579D6">
        <w:rPr>
          <w:rStyle w:val="l5def"/>
          <w:b/>
          <w:lang w:val="ro-RO"/>
        </w:rPr>
        <w:t>6.8.2.5.1</w:t>
      </w:r>
      <w:r>
        <w:rPr>
          <w:rStyle w:val="l5def"/>
          <w:lang w:val="ro-RO"/>
        </w:rPr>
        <w:tab/>
        <w:t xml:space="preserve">Se menţin referinţele la nota de subsol </w:t>
      </w:r>
      <w:r>
        <w:rPr>
          <w:rStyle w:val="l5def"/>
          <w:vertAlign w:val="superscript"/>
          <w:lang w:val="ro-RO"/>
        </w:rPr>
        <w:t>15)</w:t>
      </w:r>
      <w:r w:rsidR="00002424">
        <w:rPr>
          <w:rStyle w:val="l5def"/>
          <w:lang w:val="ro-RO"/>
        </w:rPr>
        <w:t>.</w:t>
      </w:r>
    </w:p>
    <w:p w:rsidR="00002424" w:rsidRDefault="00002424" w:rsidP="00765FE4">
      <w:pPr>
        <w:jc w:val="both"/>
        <w:rPr>
          <w:rStyle w:val="l5def"/>
          <w:lang w:val="ro-RO"/>
        </w:rPr>
      </w:pPr>
    </w:p>
    <w:p w:rsidR="00002424" w:rsidRDefault="00002424" w:rsidP="00765FE4">
      <w:pPr>
        <w:jc w:val="both"/>
        <w:rPr>
          <w:rStyle w:val="l5def"/>
          <w:lang w:val="ro-RO"/>
        </w:rPr>
      </w:pPr>
      <w:r>
        <w:rPr>
          <w:rStyle w:val="l5def"/>
          <w:lang w:val="ro-RO"/>
        </w:rPr>
        <w:tab/>
      </w:r>
      <w:r>
        <w:rPr>
          <w:rStyle w:val="l5def"/>
          <w:lang w:val="ro-RO"/>
        </w:rPr>
        <w:tab/>
        <w:t>Se modifică textul aferent celei de-a noua şi celei de-a zecea linuţe, astfel:</w:t>
      </w:r>
    </w:p>
    <w:p w:rsidR="00002424" w:rsidRPr="00002424" w:rsidRDefault="00002424" w:rsidP="00002424">
      <w:pPr>
        <w:jc w:val="both"/>
        <w:rPr>
          <w:rStyle w:val="l5def"/>
          <w:lang w:val="ro-RO"/>
        </w:rPr>
      </w:pPr>
      <w:r>
        <w:rPr>
          <w:rStyle w:val="l5def"/>
          <w:lang w:val="ro-RO"/>
        </w:rPr>
        <w:tab/>
      </w:r>
      <w:r>
        <w:rPr>
          <w:rStyle w:val="l5def"/>
          <w:lang w:val="ro-RO"/>
        </w:rPr>
        <w:tab/>
        <w:t xml:space="preserve">„- </w:t>
      </w:r>
      <w:r w:rsidRPr="00002424">
        <w:rPr>
          <w:rStyle w:val="l5def"/>
          <w:lang w:val="ro-RO"/>
        </w:rPr>
        <w:t>data şi tipul ultime</w:t>
      </w:r>
      <w:r>
        <w:rPr>
          <w:rStyle w:val="l5def"/>
          <w:lang w:val="ro-RO"/>
        </w:rPr>
        <w:t>i probe la care a fost supusă: „</w:t>
      </w:r>
      <w:r w:rsidRPr="00002424">
        <w:rPr>
          <w:rStyle w:val="l5def"/>
          <w:lang w:val="ro-RO"/>
        </w:rPr>
        <w:t>luna, anul</w:t>
      </w:r>
      <w:r>
        <w:rPr>
          <w:rStyle w:val="l5def"/>
          <w:lang w:val="ro-RO"/>
        </w:rPr>
        <w:t>”</w:t>
      </w:r>
      <w:r w:rsidRPr="00002424">
        <w:rPr>
          <w:rStyle w:val="l5def"/>
          <w:lang w:val="ro-RO"/>
        </w:rPr>
        <w:t xml:space="preserve"> urmat de un </w:t>
      </w:r>
      <w:r>
        <w:rPr>
          <w:rStyle w:val="l5def"/>
          <w:lang w:val="ro-RO"/>
        </w:rPr>
        <w:t>„</w:t>
      </w:r>
      <w:r w:rsidRPr="00002424">
        <w:rPr>
          <w:rStyle w:val="l5def"/>
          <w:lang w:val="ro-RO"/>
        </w:rPr>
        <w:t>P</w:t>
      </w:r>
      <w:r>
        <w:rPr>
          <w:rStyle w:val="l5def"/>
          <w:lang w:val="ro-RO"/>
        </w:rPr>
        <w:t>”</w:t>
      </w:r>
      <w:r w:rsidRPr="00002424">
        <w:rPr>
          <w:rStyle w:val="l5def"/>
          <w:lang w:val="ro-RO"/>
        </w:rPr>
        <w:t xml:space="preserve"> atunci când </w:t>
      </w:r>
      <w:r>
        <w:rPr>
          <w:rStyle w:val="l5def"/>
          <w:lang w:val="ro-RO"/>
        </w:rPr>
        <w:t>controlul</w:t>
      </w:r>
      <w:r w:rsidRPr="00002424">
        <w:rPr>
          <w:rStyle w:val="l5def"/>
          <w:lang w:val="ro-RO"/>
        </w:rPr>
        <w:t xml:space="preserve"> este un</w:t>
      </w:r>
      <w:r>
        <w:rPr>
          <w:rStyle w:val="l5def"/>
          <w:lang w:val="ro-RO"/>
        </w:rPr>
        <w:t>ul</w:t>
      </w:r>
      <w:r w:rsidRPr="00002424">
        <w:rPr>
          <w:rStyle w:val="l5def"/>
          <w:lang w:val="ro-RO"/>
        </w:rPr>
        <w:t xml:space="preserve"> iniţial sau </w:t>
      </w:r>
      <w:r>
        <w:rPr>
          <w:rStyle w:val="l5def"/>
          <w:lang w:val="ro-RO"/>
        </w:rPr>
        <w:t>control periodic</w:t>
      </w:r>
      <w:r w:rsidRPr="00002424">
        <w:rPr>
          <w:rStyle w:val="l5def"/>
          <w:lang w:val="ro-RO"/>
        </w:rPr>
        <w:t xml:space="preserve"> conform cu 6.8.2.4.1 şi 6.8.2.4.2, sau </w:t>
      </w:r>
      <w:r>
        <w:rPr>
          <w:rStyle w:val="l5def"/>
          <w:lang w:val="ro-RO"/>
        </w:rPr>
        <w:t>„</w:t>
      </w:r>
      <w:r w:rsidRPr="00002424">
        <w:rPr>
          <w:rStyle w:val="l5def"/>
          <w:lang w:val="ro-RO"/>
        </w:rPr>
        <w:t>luna, anul</w:t>
      </w:r>
      <w:r>
        <w:rPr>
          <w:rStyle w:val="l5def"/>
          <w:lang w:val="ro-RO"/>
        </w:rPr>
        <w:t>”</w:t>
      </w:r>
      <w:r w:rsidRPr="00002424">
        <w:rPr>
          <w:rStyle w:val="l5def"/>
          <w:lang w:val="ro-RO"/>
        </w:rPr>
        <w:t xml:space="preserve"> urmat de un </w:t>
      </w:r>
      <w:r>
        <w:rPr>
          <w:rStyle w:val="l5def"/>
          <w:lang w:val="ro-RO"/>
        </w:rPr>
        <w:t>„</w:t>
      </w:r>
      <w:r w:rsidRPr="00002424">
        <w:rPr>
          <w:rStyle w:val="l5def"/>
          <w:lang w:val="ro-RO"/>
        </w:rPr>
        <w:t>L</w:t>
      </w:r>
      <w:r>
        <w:rPr>
          <w:rStyle w:val="l5def"/>
          <w:lang w:val="ro-RO"/>
        </w:rPr>
        <w:t>”</w:t>
      </w:r>
      <w:r w:rsidRPr="00002424">
        <w:rPr>
          <w:rStyle w:val="l5def"/>
          <w:lang w:val="ro-RO"/>
        </w:rPr>
        <w:t xml:space="preserve"> atunci când acest </w:t>
      </w:r>
      <w:r>
        <w:rPr>
          <w:rStyle w:val="l5def"/>
          <w:lang w:val="ro-RO"/>
        </w:rPr>
        <w:t>control</w:t>
      </w:r>
      <w:r w:rsidRPr="00002424">
        <w:rPr>
          <w:rStyle w:val="l5def"/>
          <w:lang w:val="ro-RO"/>
        </w:rPr>
        <w:t xml:space="preserve"> este </w:t>
      </w:r>
      <w:r>
        <w:rPr>
          <w:rStyle w:val="l5def"/>
          <w:lang w:val="ro-RO"/>
        </w:rPr>
        <w:t>un control intermediar</w:t>
      </w:r>
      <w:r w:rsidRPr="00002424">
        <w:rPr>
          <w:rStyle w:val="l5def"/>
          <w:lang w:val="ro-RO"/>
        </w:rPr>
        <w:t xml:space="preserve"> conform cu 6.8.2.4.3.</w:t>
      </w:r>
    </w:p>
    <w:p w:rsidR="00002424" w:rsidRPr="00002424" w:rsidRDefault="00002424" w:rsidP="00002424">
      <w:pPr>
        <w:jc w:val="both"/>
        <w:rPr>
          <w:rStyle w:val="l5def"/>
          <w:lang w:val="ro-RO"/>
        </w:rPr>
      </w:pPr>
      <w:r w:rsidRPr="00002424">
        <w:rPr>
          <w:rStyle w:val="l5def"/>
          <w:lang w:val="ro-RO"/>
        </w:rPr>
        <w:tab/>
      </w:r>
      <w:r>
        <w:rPr>
          <w:rStyle w:val="l5def"/>
          <w:lang w:val="ro-RO"/>
        </w:rPr>
        <w:tab/>
      </w:r>
      <w:r w:rsidRPr="00002424">
        <w:rPr>
          <w:rStyle w:val="l5def"/>
          <w:lang w:val="ro-RO"/>
        </w:rPr>
        <w:t xml:space="preserve">- poansonul expertului care a efectuat </w:t>
      </w:r>
      <w:r>
        <w:rPr>
          <w:rStyle w:val="l5def"/>
          <w:lang w:val="ro-RO"/>
        </w:rPr>
        <w:t>controlul</w:t>
      </w:r>
      <w:r w:rsidRPr="00002424">
        <w:rPr>
          <w:rStyle w:val="l5def"/>
          <w:lang w:val="ro-RO"/>
        </w:rPr>
        <w:t>;</w:t>
      </w:r>
      <w:r>
        <w:rPr>
          <w:rStyle w:val="l5def"/>
          <w:lang w:val="ro-RO"/>
        </w:rPr>
        <w:t>”.</w:t>
      </w:r>
    </w:p>
    <w:p w:rsidR="00E10068" w:rsidRDefault="00E10068" w:rsidP="00765FE4">
      <w:pPr>
        <w:jc w:val="both"/>
        <w:rPr>
          <w:rStyle w:val="l5def"/>
          <w:lang w:val="ro-RO"/>
        </w:rPr>
      </w:pPr>
    </w:p>
    <w:p w:rsidR="00432650" w:rsidRDefault="00765FE4" w:rsidP="00432650">
      <w:pPr>
        <w:jc w:val="both"/>
        <w:rPr>
          <w:rStyle w:val="l5def"/>
          <w:lang w:val="ro-RO"/>
        </w:rPr>
      </w:pPr>
      <w:r>
        <w:rPr>
          <w:rStyle w:val="l5def"/>
          <w:lang w:val="ro-RO"/>
        </w:rPr>
        <w:t>6.8.2.5.2</w:t>
      </w:r>
      <w:r>
        <w:rPr>
          <w:rStyle w:val="l5def"/>
          <w:lang w:val="ro-RO"/>
        </w:rPr>
        <w:tab/>
        <w:t xml:space="preserve">Nota de subsol </w:t>
      </w:r>
      <w:r>
        <w:rPr>
          <w:rStyle w:val="l5def"/>
          <w:vertAlign w:val="superscript"/>
          <w:lang w:val="ro-RO"/>
        </w:rPr>
        <w:t>17</w:t>
      </w:r>
      <w:r w:rsidRPr="00AB6737">
        <w:rPr>
          <w:rStyle w:val="l5def"/>
          <w:vertAlign w:val="superscript"/>
          <w:lang w:val="ro-RO"/>
        </w:rPr>
        <w:t>)</w:t>
      </w:r>
      <w:r>
        <w:rPr>
          <w:rStyle w:val="l5def"/>
          <w:lang w:val="ro-RO"/>
        </w:rPr>
        <w:t xml:space="preserve"> se renumerotează </w:t>
      </w:r>
      <w:r>
        <w:rPr>
          <w:rStyle w:val="l5def"/>
          <w:vertAlign w:val="superscript"/>
          <w:lang w:val="ro-RO"/>
        </w:rPr>
        <w:t>15</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765FE4" w:rsidRPr="00E10068" w:rsidRDefault="00E10068" w:rsidP="00765FE4">
      <w:pPr>
        <w:jc w:val="both"/>
        <w:rPr>
          <w:rStyle w:val="l5def"/>
          <w:i/>
          <w:lang w:val="ro-RO"/>
        </w:rPr>
      </w:pPr>
      <w:r>
        <w:rPr>
          <w:rStyle w:val="l5def"/>
          <w:lang w:val="ro-RO"/>
        </w:rPr>
        <w:tab/>
      </w:r>
      <w:r>
        <w:rPr>
          <w:rStyle w:val="l5def"/>
          <w:lang w:val="ro-RO"/>
        </w:rPr>
        <w:tab/>
      </w:r>
      <w:r w:rsidRPr="00E10068">
        <w:rPr>
          <w:rStyle w:val="l5def"/>
          <w:i/>
          <w:lang w:val="ro-RO"/>
        </w:rPr>
        <w:t xml:space="preserve">Observaţie: deşi nota de subsol </w:t>
      </w:r>
      <w:r w:rsidRPr="00E10068">
        <w:rPr>
          <w:rStyle w:val="l5def"/>
          <w:i/>
          <w:vertAlign w:val="superscript"/>
          <w:lang w:val="ro-RO"/>
        </w:rPr>
        <w:t>17)</w:t>
      </w:r>
      <w:r w:rsidRPr="00E10068">
        <w:rPr>
          <w:rStyle w:val="l5def"/>
          <w:i/>
          <w:lang w:val="ro-RO"/>
        </w:rPr>
        <w:t xml:space="preserve"> se renumerotează </w:t>
      </w:r>
      <w:r w:rsidRPr="00E10068">
        <w:rPr>
          <w:rStyle w:val="l5def"/>
          <w:i/>
          <w:vertAlign w:val="superscript"/>
          <w:lang w:val="ro-RO"/>
        </w:rPr>
        <w:t>15)</w:t>
      </w:r>
      <w:r w:rsidRPr="00E10068">
        <w:rPr>
          <w:rStyle w:val="l5def"/>
          <w:i/>
          <w:lang w:val="ro-RO"/>
        </w:rPr>
        <w:t xml:space="preserve">, referinţele din text de la 6.8.2.5.1 se vor păstra în continuare la nota de subsol </w:t>
      </w:r>
      <w:r w:rsidRPr="00E10068">
        <w:rPr>
          <w:rStyle w:val="l5def"/>
          <w:i/>
          <w:vertAlign w:val="superscript"/>
          <w:lang w:val="ro-RO"/>
        </w:rPr>
        <w:t>15)</w:t>
      </w:r>
      <w:r w:rsidRPr="00E10068">
        <w:rPr>
          <w:rStyle w:val="l5def"/>
          <w:i/>
          <w:lang w:val="ro-RO"/>
        </w:rPr>
        <w:t xml:space="preserve"> ca în versiunea 2019 a RID.</w:t>
      </w:r>
    </w:p>
    <w:p w:rsidR="00E10068" w:rsidRDefault="00E10068" w:rsidP="00765FE4">
      <w:pPr>
        <w:jc w:val="both"/>
        <w:rPr>
          <w:rStyle w:val="l5def"/>
          <w:lang w:val="ro-RO"/>
        </w:rPr>
      </w:pPr>
    </w:p>
    <w:p w:rsidR="00E10068" w:rsidRDefault="00E10068" w:rsidP="00E10068">
      <w:pPr>
        <w:ind w:firstLine="1440"/>
        <w:jc w:val="both"/>
        <w:rPr>
          <w:rStyle w:val="l5def"/>
          <w:lang w:val="ro-RO"/>
        </w:rPr>
      </w:pPr>
      <w:r>
        <w:rPr>
          <w:rStyle w:val="l5def"/>
          <w:lang w:val="ro-RO"/>
        </w:rPr>
        <w:t xml:space="preserve">Nota de subsol </w:t>
      </w:r>
      <w:r>
        <w:rPr>
          <w:rStyle w:val="l5def"/>
          <w:vertAlign w:val="superscript"/>
          <w:lang w:val="ro-RO"/>
        </w:rPr>
        <w:t>18</w:t>
      </w:r>
      <w:r w:rsidRPr="00AB6737">
        <w:rPr>
          <w:rStyle w:val="l5def"/>
          <w:vertAlign w:val="superscript"/>
          <w:lang w:val="ro-RO"/>
        </w:rPr>
        <w:t>)</w:t>
      </w:r>
      <w:r>
        <w:rPr>
          <w:rStyle w:val="l5def"/>
          <w:lang w:val="ro-RO"/>
        </w:rPr>
        <w:t xml:space="preserve"> se renumerotează </w:t>
      </w:r>
      <w:r>
        <w:rPr>
          <w:rStyle w:val="l5def"/>
          <w:vertAlign w:val="superscript"/>
          <w:lang w:val="ro-RO"/>
        </w:rPr>
        <w:t>16</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r>
        <w:rPr>
          <w:rStyle w:val="l5def"/>
          <w:lang w:val="ro-RO"/>
        </w:rPr>
        <w:t xml:space="preserve"> Curpinsul acesteia se modifică, astfel:</w:t>
      </w:r>
    </w:p>
    <w:p w:rsidR="00E10068" w:rsidRDefault="00E10068" w:rsidP="00E10068">
      <w:pPr>
        <w:ind w:firstLine="1440"/>
        <w:jc w:val="both"/>
        <w:rPr>
          <w:rStyle w:val="l5def"/>
          <w:lang w:val="ro-RO"/>
        </w:rPr>
      </w:pPr>
      <w:r>
        <w:rPr>
          <w:rStyle w:val="l5def"/>
          <w:lang w:val="ro-RO"/>
        </w:rPr>
        <w:t>„</w:t>
      </w:r>
      <w:r w:rsidRPr="00E10068">
        <w:rPr>
          <w:rStyle w:val="l5def"/>
          <w:vertAlign w:val="superscript"/>
          <w:lang w:val="ro-RO"/>
        </w:rPr>
        <w:t>16)</w:t>
      </w:r>
      <w:r>
        <w:rPr>
          <w:rStyle w:val="l5def"/>
          <w:lang w:val="ro-RO"/>
        </w:rPr>
        <w:t xml:space="preserve"> Marca deţinătorului vehiculului conform prescripţiei tehnice uniforme aplicabile numărului de înmatriculare al vehiculului şi marcajului literal corespondent de pe cutia vehiculului (PTU Marcaj) şi conform legislaţiei aplicabile a Uniunii Europene.”</w:t>
      </w:r>
    </w:p>
    <w:p w:rsidR="00E10068" w:rsidRDefault="00E10068" w:rsidP="00765FE4">
      <w:pPr>
        <w:jc w:val="both"/>
        <w:rPr>
          <w:rStyle w:val="l5def"/>
          <w:lang w:val="ro-RO"/>
        </w:rPr>
      </w:pPr>
    </w:p>
    <w:p w:rsidR="00002424" w:rsidRDefault="00002424" w:rsidP="00432650">
      <w:pPr>
        <w:jc w:val="both"/>
        <w:rPr>
          <w:rStyle w:val="l5def"/>
          <w:lang w:val="ro-RO"/>
        </w:rPr>
      </w:pPr>
      <w:r w:rsidRPr="009F482C">
        <w:rPr>
          <w:rStyle w:val="l5def"/>
          <w:b/>
          <w:lang w:val="ro-RO"/>
        </w:rPr>
        <w:t>6.8.2.6</w:t>
      </w:r>
      <w:r w:rsidRPr="009F482C">
        <w:rPr>
          <w:rStyle w:val="l5def"/>
          <w:b/>
          <w:lang w:val="ro-RO"/>
        </w:rPr>
        <w:tab/>
      </w:r>
      <w:r>
        <w:rPr>
          <w:rStyle w:val="l5def"/>
          <w:lang w:val="ro-RO"/>
        </w:rPr>
        <w:tab/>
        <w:t>Titlul se modifică, astfel:</w:t>
      </w:r>
    </w:p>
    <w:p w:rsidR="00002424" w:rsidRDefault="00002424" w:rsidP="00432650">
      <w:pPr>
        <w:jc w:val="both"/>
        <w:rPr>
          <w:rStyle w:val="l5def"/>
          <w:lang w:val="ro-RO"/>
        </w:rPr>
      </w:pPr>
      <w:r>
        <w:rPr>
          <w:rStyle w:val="l5def"/>
          <w:lang w:val="ro-RO"/>
        </w:rPr>
        <w:t>„</w:t>
      </w:r>
      <w:r w:rsidRPr="009F482C">
        <w:rPr>
          <w:rStyle w:val="l5def"/>
          <w:b/>
          <w:lang w:val="ro-RO"/>
        </w:rPr>
        <w:t>6.8.2.6</w:t>
      </w:r>
      <w:r>
        <w:rPr>
          <w:rStyle w:val="l5def"/>
          <w:lang w:val="ro-RO"/>
        </w:rPr>
        <w:tab/>
      </w:r>
      <w:r w:rsidRPr="007C2249">
        <w:rPr>
          <w:rStyle w:val="l5def"/>
          <w:b/>
          <w:lang w:val="ro-RO"/>
        </w:rPr>
        <w:t xml:space="preserve">Prescripţiile aplicabile cisternelor care sunt proiectate, construite, controlate şi probate conform normelor citate </w:t>
      </w:r>
      <w:r w:rsidR="007C2249" w:rsidRPr="007C2249">
        <w:rPr>
          <w:rStyle w:val="l5def"/>
          <w:b/>
          <w:lang w:val="ro-RO"/>
        </w:rPr>
        <w:t>ca</w:t>
      </w:r>
      <w:r w:rsidRPr="007C2249">
        <w:rPr>
          <w:rStyle w:val="l5def"/>
          <w:b/>
          <w:lang w:val="ro-RO"/>
        </w:rPr>
        <w:t xml:space="preserve"> referinţă</w:t>
      </w:r>
      <w:r>
        <w:rPr>
          <w:rStyle w:val="l5def"/>
          <w:lang w:val="ro-RO"/>
        </w:rPr>
        <w:t>”</w:t>
      </w:r>
    </w:p>
    <w:p w:rsidR="00002424" w:rsidRDefault="00002424" w:rsidP="00432650">
      <w:pPr>
        <w:jc w:val="both"/>
        <w:rPr>
          <w:rStyle w:val="l5def"/>
          <w:lang w:val="ro-RO"/>
        </w:rPr>
      </w:pPr>
      <w:r>
        <w:rPr>
          <w:rStyle w:val="l5def"/>
          <w:lang w:val="ro-RO"/>
        </w:rPr>
        <w:tab/>
      </w:r>
      <w:r>
        <w:rPr>
          <w:rStyle w:val="l5def"/>
          <w:lang w:val="ro-RO"/>
        </w:rPr>
        <w:tab/>
      </w:r>
      <w:r w:rsidRPr="00002424">
        <w:rPr>
          <w:rStyle w:val="l5def"/>
          <w:b/>
          <w:lang w:val="ro-RO"/>
        </w:rPr>
        <w:t>NOTA</w:t>
      </w:r>
      <w:r>
        <w:rPr>
          <w:rStyle w:val="l5def"/>
          <w:lang w:val="ro-RO"/>
        </w:rPr>
        <w:t xml:space="preserve"> se menţine.</w:t>
      </w:r>
    </w:p>
    <w:p w:rsidR="00002424" w:rsidRDefault="00002424" w:rsidP="00432650">
      <w:pPr>
        <w:jc w:val="both"/>
        <w:rPr>
          <w:rStyle w:val="l5def"/>
          <w:lang w:val="ro-RO"/>
        </w:rPr>
      </w:pPr>
    </w:p>
    <w:p w:rsidR="00002424" w:rsidRDefault="00002424" w:rsidP="00002424">
      <w:pPr>
        <w:jc w:val="both"/>
        <w:rPr>
          <w:rStyle w:val="l5def"/>
          <w:lang w:val="ro-RO"/>
        </w:rPr>
      </w:pPr>
      <w:r w:rsidRPr="009F482C">
        <w:rPr>
          <w:rStyle w:val="l5def"/>
          <w:b/>
          <w:lang w:val="ro-RO"/>
        </w:rPr>
        <w:t>6.8.2.6.1</w:t>
      </w:r>
      <w:r>
        <w:rPr>
          <w:rStyle w:val="l5def"/>
          <w:lang w:val="ro-RO"/>
        </w:rPr>
        <w:tab/>
        <w:t>În secţiunea „</w:t>
      </w:r>
      <w:r w:rsidRPr="00002424">
        <w:rPr>
          <w:rStyle w:val="l5def"/>
          <w:lang w:val="ro-RO"/>
        </w:rPr>
        <w:t>Pentru proiectarea şi construcţia cisternelor</w:t>
      </w:r>
      <w:r>
        <w:rPr>
          <w:rStyle w:val="l5def"/>
          <w:lang w:val="ro-RO"/>
        </w:rPr>
        <w:t>” a tabelului se fac următoarele modificări:</w:t>
      </w:r>
    </w:p>
    <w:p w:rsidR="00002424" w:rsidRPr="006F476F" w:rsidRDefault="00002424" w:rsidP="00002424">
      <w:pPr>
        <w:ind w:firstLine="1440"/>
        <w:jc w:val="both"/>
        <w:rPr>
          <w:rStyle w:val="l5def"/>
          <w:lang w:val="ro-RO"/>
        </w:rPr>
      </w:pPr>
      <w:r>
        <w:rPr>
          <w:rStyle w:val="l5def"/>
          <w:lang w:val="ro-RO"/>
        </w:rPr>
        <w:t>- r</w:t>
      </w:r>
      <w:r w:rsidRPr="006F476F">
        <w:rPr>
          <w:rStyle w:val="l5def"/>
          <w:lang w:val="ro-RO"/>
        </w:rPr>
        <w:t xml:space="preserve">ubrica pentru standardul „EN </w:t>
      </w:r>
      <w:r>
        <w:rPr>
          <w:rStyle w:val="l5def"/>
          <w:lang w:val="ro-RO"/>
        </w:rPr>
        <w:t>14025:2013+A1:2016 (fără anexa B)</w:t>
      </w:r>
      <w:r w:rsidRPr="006F476F">
        <w:rPr>
          <w:rStyle w:val="l5def"/>
          <w:lang w:val="ro-RO"/>
        </w:rPr>
        <w:t>” se modifică şi va avea următorul cuprins: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002424" w:rsidRPr="006F476F" w:rsidTr="009276BF">
        <w:tc>
          <w:tcPr>
            <w:tcW w:w="1701" w:type="dxa"/>
          </w:tcPr>
          <w:p w:rsidR="00002424" w:rsidRPr="006F476F" w:rsidRDefault="00002424" w:rsidP="009276BF">
            <w:pPr>
              <w:widowControl w:val="0"/>
              <w:spacing w:before="40" w:after="40"/>
              <w:ind w:left="57" w:right="57"/>
              <w:rPr>
                <w:bCs/>
                <w:sz w:val="18"/>
                <w:szCs w:val="18"/>
                <w:lang w:val="ro-RO"/>
              </w:rPr>
            </w:pPr>
            <w:r w:rsidRPr="00002424">
              <w:rPr>
                <w:lang w:val="ro-RO"/>
              </w:rPr>
              <w:t>EN 14025:2013 + A1:2016 (fără anexa B)</w:t>
            </w:r>
          </w:p>
        </w:tc>
        <w:tc>
          <w:tcPr>
            <w:tcW w:w="4536" w:type="dxa"/>
            <w:vAlign w:val="center"/>
          </w:tcPr>
          <w:p w:rsidR="00002424" w:rsidRPr="006F476F" w:rsidRDefault="00002424" w:rsidP="009276BF">
            <w:pPr>
              <w:widowControl w:val="0"/>
              <w:spacing w:before="40" w:after="40"/>
              <w:ind w:left="57" w:right="57"/>
              <w:rPr>
                <w:bCs/>
                <w:sz w:val="18"/>
                <w:szCs w:val="18"/>
                <w:lang w:val="ro-RO"/>
              </w:rPr>
            </w:pPr>
            <w:r w:rsidRPr="00002424">
              <w:rPr>
                <w:rStyle w:val="l5def"/>
                <w:lang w:val="ro-RO"/>
              </w:rPr>
              <w:t>Cisterne pentru transportul mărfurilor periculoase. Cisterne metalice sub presiune. Proiectare şi construcţie</w:t>
            </w:r>
          </w:p>
        </w:tc>
        <w:tc>
          <w:tcPr>
            <w:tcW w:w="850" w:type="dxa"/>
          </w:tcPr>
          <w:p w:rsidR="00002424" w:rsidRPr="006F476F" w:rsidRDefault="00002424" w:rsidP="00002424">
            <w:pPr>
              <w:widowControl w:val="0"/>
              <w:spacing w:before="40" w:after="40"/>
              <w:ind w:left="57" w:right="57"/>
              <w:rPr>
                <w:bCs/>
                <w:sz w:val="18"/>
                <w:szCs w:val="18"/>
                <w:lang w:val="ro-RO"/>
              </w:rPr>
            </w:pPr>
            <w:r w:rsidRPr="006F476F">
              <w:rPr>
                <w:lang w:val="ro-RO"/>
              </w:rPr>
              <w:t>6.</w:t>
            </w:r>
            <w:r>
              <w:rPr>
                <w:lang w:val="ro-RO"/>
              </w:rPr>
              <w:t>8.2.1</w:t>
            </w:r>
            <w:r w:rsidRPr="006F476F">
              <w:rPr>
                <w:lang w:val="ro-RO"/>
              </w:rPr>
              <w:t xml:space="preserve"> și 6.</w:t>
            </w:r>
            <w:r>
              <w:rPr>
                <w:lang w:val="ro-RO"/>
              </w:rPr>
              <w:t>8.3.1</w:t>
            </w:r>
          </w:p>
        </w:tc>
        <w:tc>
          <w:tcPr>
            <w:tcW w:w="1701" w:type="dxa"/>
            <w:shd w:val="clear" w:color="auto" w:fill="auto"/>
          </w:tcPr>
          <w:p w:rsidR="00002424" w:rsidRPr="006F476F" w:rsidRDefault="00002424" w:rsidP="00002424">
            <w:pPr>
              <w:widowControl w:val="0"/>
              <w:spacing w:before="40" w:after="40"/>
              <w:ind w:left="57" w:right="57"/>
              <w:jc w:val="center"/>
              <w:rPr>
                <w:bCs/>
                <w:sz w:val="18"/>
                <w:szCs w:val="18"/>
                <w:lang w:val="ro-RO"/>
              </w:rPr>
            </w:pPr>
            <w:r w:rsidRPr="006F476F">
              <w:rPr>
                <w:rStyle w:val="l5def"/>
                <w:lang w:val="ro-RO"/>
              </w:rPr>
              <w:t>Între 1 ianuarie 201</w:t>
            </w:r>
            <w:r>
              <w:rPr>
                <w:rStyle w:val="l5def"/>
                <w:lang w:val="ro-RO"/>
              </w:rPr>
              <w:t>7</w:t>
            </w:r>
            <w:r w:rsidRPr="006F476F">
              <w:rPr>
                <w:rStyle w:val="l5def"/>
                <w:lang w:val="ro-RO"/>
              </w:rPr>
              <w:t xml:space="preserve"> şi 31 decembrie 202</w:t>
            </w:r>
            <w:r>
              <w:rPr>
                <w:rStyle w:val="l5def"/>
                <w:lang w:val="ro-RO"/>
              </w:rPr>
              <w:t>1</w:t>
            </w:r>
          </w:p>
        </w:tc>
        <w:tc>
          <w:tcPr>
            <w:tcW w:w="284" w:type="dxa"/>
            <w:shd w:val="clear" w:color="auto" w:fill="auto"/>
          </w:tcPr>
          <w:p w:rsidR="00002424" w:rsidRPr="006F476F" w:rsidRDefault="00002424" w:rsidP="009276BF">
            <w:pPr>
              <w:widowControl w:val="0"/>
              <w:spacing w:before="40" w:after="40"/>
              <w:ind w:left="57" w:right="57"/>
              <w:rPr>
                <w:bCs/>
                <w:sz w:val="18"/>
                <w:szCs w:val="18"/>
                <w:lang w:val="ro-RO"/>
              </w:rPr>
            </w:pPr>
          </w:p>
        </w:tc>
      </w:tr>
    </w:tbl>
    <w:p w:rsidR="00002424" w:rsidRPr="006F476F" w:rsidRDefault="00002424" w:rsidP="00002424">
      <w:pPr>
        <w:ind w:firstLine="1440"/>
        <w:jc w:val="both"/>
        <w:rPr>
          <w:rStyle w:val="l5def"/>
          <w:lang w:val="ro-RO"/>
        </w:rPr>
      </w:pPr>
      <w:r>
        <w:rPr>
          <w:rStyle w:val="l5def"/>
          <w:lang w:val="ro-RO"/>
        </w:rPr>
        <w:t>- după rândul pentru standardul „EN 14025:2013+A1:2016 (fără anexa B)” se introduc două rubrici (rânduri noi), cu următorul cuprins</w:t>
      </w:r>
      <w:r w:rsidRPr="006F476F">
        <w:rPr>
          <w:rStyle w:val="l5def"/>
          <w:lang w:val="ro-RO"/>
        </w:rPr>
        <w:t>:</w:t>
      </w:r>
      <w:r w:rsidRPr="00002424">
        <w:rPr>
          <w:rStyle w:val="l5def"/>
          <w:lang w:val="ro-RO"/>
        </w:rPr>
        <w:t xml:space="preserve"> </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536"/>
        <w:gridCol w:w="850"/>
        <w:gridCol w:w="1701"/>
        <w:gridCol w:w="284"/>
      </w:tblGrid>
      <w:tr w:rsidR="00002424" w:rsidRPr="006F476F" w:rsidTr="009276BF">
        <w:tc>
          <w:tcPr>
            <w:tcW w:w="1701" w:type="dxa"/>
          </w:tcPr>
          <w:p w:rsidR="00002424" w:rsidRPr="006F476F" w:rsidRDefault="00002424" w:rsidP="00002424">
            <w:pPr>
              <w:widowControl w:val="0"/>
              <w:spacing w:before="40" w:after="40"/>
              <w:ind w:left="57" w:right="57"/>
              <w:rPr>
                <w:bCs/>
                <w:sz w:val="18"/>
                <w:szCs w:val="18"/>
                <w:lang w:val="ro-RO"/>
              </w:rPr>
            </w:pPr>
            <w:r w:rsidRPr="00002424">
              <w:rPr>
                <w:lang w:val="ro-RO"/>
              </w:rPr>
              <w:t xml:space="preserve">EN </w:t>
            </w:r>
            <w:r>
              <w:rPr>
                <w:lang w:val="ro-RO"/>
              </w:rPr>
              <w:t>14025:2018 + AC:2020</w:t>
            </w:r>
          </w:p>
        </w:tc>
        <w:tc>
          <w:tcPr>
            <w:tcW w:w="4536" w:type="dxa"/>
            <w:vAlign w:val="center"/>
          </w:tcPr>
          <w:p w:rsidR="00002424" w:rsidRDefault="00002424" w:rsidP="009276BF">
            <w:pPr>
              <w:widowControl w:val="0"/>
              <w:spacing w:before="40" w:after="40"/>
              <w:ind w:left="57" w:right="57"/>
              <w:rPr>
                <w:rStyle w:val="l5def"/>
                <w:lang w:val="ro-RO"/>
              </w:rPr>
            </w:pPr>
            <w:r w:rsidRPr="00002424">
              <w:rPr>
                <w:rStyle w:val="l5def"/>
                <w:lang w:val="ro-RO"/>
              </w:rPr>
              <w:t>Cisterne pentru transportul mărfurilor periculoase. Cisterne metalice sub presiune. Proiectare şi construcţie</w:t>
            </w:r>
          </w:p>
          <w:p w:rsidR="00002424" w:rsidRPr="006F476F" w:rsidRDefault="00002424" w:rsidP="007421F4">
            <w:pPr>
              <w:widowControl w:val="0"/>
              <w:spacing w:before="40" w:after="40"/>
              <w:ind w:left="57" w:right="57"/>
              <w:rPr>
                <w:bCs/>
                <w:sz w:val="18"/>
                <w:szCs w:val="18"/>
                <w:lang w:val="ro-RO"/>
              </w:rPr>
            </w:pPr>
            <w:r>
              <w:rPr>
                <w:rStyle w:val="l5def"/>
                <w:lang w:val="ro-RO"/>
              </w:rPr>
              <w:t xml:space="preserve">NOTĂ. </w:t>
            </w:r>
            <w:r w:rsidR="007421F4" w:rsidRPr="007421F4">
              <w:rPr>
                <w:rStyle w:val="l5def"/>
                <w:lang w:val="ro-RO"/>
              </w:rPr>
              <w:t>Materialele rezervoarelor trebuie cel puțin certificate printr-un certificat de tip 3.1 emis în conformitate cu standardul EN 10204.</w:t>
            </w:r>
          </w:p>
        </w:tc>
        <w:tc>
          <w:tcPr>
            <w:tcW w:w="850" w:type="dxa"/>
          </w:tcPr>
          <w:p w:rsidR="00002424" w:rsidRPr="006F476F" w:rsidRDefault="00002424" w:rsidP="009276BF">
            <w:pPr>
              <w:widowControl w:val="0"/>
              <w:spacing w:before="40" w:after="40"/>
              <w:ind w:left="57" w:right="57"/>
              <w:rPr>
                <w:bCs/>
                <w:sz w:val="18"/>
                <w:szCs w:val="18"/>
                <w:lang w:val="ro-RO"/>
              </w:rPr>
            </w:pPr>
            <w:r w:rsidRPr="006F476F">
              <w:rPr>
                <w:lang w:val="ro-RO"/>
              </w:rPr>
              <w:t>6.</w:t>
            </w:r>
            <w:r>
              <w:rPr>
                <w:lang w:val="ro-RO"/>
              </w:rPr>
              <w:t>8.2.1</w:t>
            </w:r>
            <w:r w:rsidRPr="006F476F">
              <w:rPr>
                <w:lang w:val="ro-RO"/>
              </w:rPr>
              <w:t xml:space="preserve"> și 6.</w:t>
            </w:r>
            <w:r>
              <w:rPr>
                <w:lang w:val="ro-RO"/>
              </w:rPr>
              <w:t>8.3.1</w:t>
            </w:r>
          </w:p>
        </w:tc>
        <w:tc>
          <w:tcPr>
            <w:tcW w:w="1701" w:type="dxa"/>
            <w:shd w:val="clear" w:color="auto" w:fill="auto"/>
          </w:tcPr>
          <w:p w:rsidR="00002424" w:rsidRPr="006F476F" w:rsidRDefault="007421F4" w:rsidP="009276BF">
            <w:pPr>
              <w:widowControl w:val="0"/>
              <w:spacing w:before="40" w:after="40"/>
              <w:ind w:left="57" w:right="57"/>
              <w:jc w:val="center"/>
              <w:rPr>
                <w:bCs/>
                <w:sz w:val="18"/>
                <w:szCs w:val="18"/>
                <w:lang w:val="ro-RO"/>
              </w:rPr>
            </w:pPr>
            <w:r>
              <w:rPr>
                <w:rStyle w:val="l5def"/>
                <w:lang w:val="ro-RO"/>
              </w:rPr>
              <w:t>Până la noi ordine</w:t>
            </w:r>
          </w:p>
        </w:tc>
        <w:tc>
          <w:tcPr>
            <w:tcW w:w="284" w:type="dxa"/>
            <w:shd w:val="clear" w:color="auto" w:fill="auto"/>
          </w:tcPr>
          <w:p w:rsidR="00002424" w:rsidRPr="006F476F" w:rsidRDefault="00002424" w:rsidP="009276BF">
            <w:pPr>
              <w:widowControl w:val="0"/>
              <w:spacing w:before="40" w:after="40"/>
              <w:ind w:left="57" w:right="57"/>
              <w:rPr>
                <w:bCs/>
                <w:sz w:val="18"/>
                <w:szCs w:val="18"/>
                <w:lang w:val="ro-RO"/>
              </w:rPr>
            </w:pPr>
          </w:p>
        </w:tc>
      </w:tr>
      <w:tr w:rsidR="00002424" w:rsidRPr="006F476F" w:rsidTr="009276BF">
        <w:tc>
          <w:tcPr>
            <w:tcW w:w="1701" w:type="dxa"/>
          </w:tcPr>
          <w:p w:rsidR="00002424" w:rsidRPr="00002424" w:rsidRDefault="007421F4" w:rsidP="009276BF">
            <w:pPr>
              <w:widowControl w:val="0"/>
              <w:spacing w:before="40" w:after="40"/>
              <w:ind w:left="57" w:right="57"/>
              <w:rPr>
                <w:lang w:val="ro-RO"/>
              </w:rPr>
            </w:pPr>
            <w:r>
              <w:rPr>
                <w:lang w:val="ro-RO"/>
              </w:rPr>
              <w:t>EN 12972:2018</w:t>
            </w:r>
          </w:p>
        </w:tc>
        <w:tc>
          <w:tcPr>
            <w:tcW w:w="4536" w:type="dxa"/>
            <w:vAlign w:val="center"/>
          </w:tcPr>
          <w:p w:rsidR="00002424" w:rsidRPr="00002424" w:rsidRDefault="007421F4" w:rsidP="009276BF">
            <w:pPr>
              <w:widowControl w:val="0"/>
              <w:spacing w:before="40" w:after="40"/>
              <w:ind w:left="57" w:right="57"/>
              <w:rPr>
                <w:rStyle w:val="l5def"/>
                <w:lang w:val="ro-RO"/>
              </w:rPr>
            </w:pPr>
            <w:r w:rsidRPr="007421F4">
              <w:rPr>
                <w:rStyle w:val="l5def"/>
                <w:lang w:val="ro-RO"/>
              </w:rPr>
              <w:t>Cisterne pentru transportul mărfurilor periculoase. Încercare, inspecţie şi marcare pentru cisternele metalice</w:t>
            </w:r>
          </w:p>
        </w:tc>
        <w:tc>
          <w:tcPr>
            <w:tcW w:w="850" w:type="dxa"/>
          </w:tcPr>
          <w:p w:rsidR="00002424" w:rsidRPr="006F476F" w:rsidRDefault="007421F4" w:rsidP="009276BF">
            <w:pPr>
              <w:widowControl w:val="0"/>
              <w:spacing w:before="40" w:after="40"/>
              <w:ind w:left="57" w:right="57"/>
              <w:rPr>
                <w:lang w:val="ro-RO"/>
              </w:rPr>
            </w:pPr>
            <w:r>
              <w:rPr>
                <w:lang w:val="ro-RO"/>
              </w:rPr>
              <w:t>6.8.2.3</w:t>
            </w:r>
          </w:p>
        </w:tc>
        <w:tc>
          <w:tcPr>
            <w:tcW w:w="1701" w:type="dxa"/>
            <w:shd w:val="clear" w:color="auto" w:fill="auto"/>
          </w:tcPr>
          <w:p w:rsidR="00002424" w:rsidRPr="006F476F" w:rsidRDefault="007421F4" w:rsidP="009276BF">
            <w:pPr>
              <w:widowControl w:val="0"/>
              <w:spacing w:before="40" w:after="40"/>
              <w:ind w:left="57" w:right="57"/>
              <w:jc w:val="center"/>
              <w:rPr>
                <w:rStyle w:val="l5def"/>
                <w:lang w:val="ro-RO"/>
              </w:rPr>
            </w:pPr>
            <w:r>
              <w:rPr>
                <w:rStyle w:val="l5def"/>
                <w:lang w:val="ro-RO"/>
              </w:rPr>
              <w:t>Obligatoriu începând cu 1 ianuarie 2022</w:t>
            </w:r>
          </w:p>
        </w:tc>
        <w:tc>
          <w:tcPr>
            <w:tcW w:w="284" w:type="dxa"/>
            <w:shd w:val="clear" w:color="auto" w:fill="auto"/>
          </w:tcPr>
          <w:p w:rsidR="00002424" w:rsidRPr="006F476F" w:rsidRDefault="00002424" w:rsidP="009276BF">
            <w:pPr>
              <w:widowControl w:val="0"/>
              <w:spacing w:before="40" w:after="40"/>
              <w:ind w:left="57" w:right="57"/>
              <w:rPr>
                <w:bCs/>
                <w:sz w:val="18"/>
                <w:szCs w:val="18"/>
                <w:lang w:val="ro-RO"/>
              </w:rPr>
            </w:pPr>
          </w:p>
        </w:tc>
      </w:tr>
    </w:tbl>
    <w:p w:rsidR="00002424" w:rsidRPr="006F476F" w:rsidRDefault="00002424" w:rsidP="00002424">
      <w:pPr>
        <w:ind w:firstLine="1440"/>
        <w:jc w:val="both"/>
        <w:rPr>
          <w:rStyle w:val="l5def"/>
          <w:lang w:val="ro-RO"/>
        </w:rPr>
      </w:pPr>
    </w:p>
    <w:p w:rsidR="00002424" w:rsidRDefault="007421F4" w:rsidP="007421F4">
      <w:pPr>
        <w:jc w:val="both"/>
        <w:rPr>
          <w:rStyle w:val="l5def"/>
          <w:lang w:val="ro-RO"/>
        </w:rPr>
      </w:pPr>
      <w:r w:rsidRPr="009F482C">
        <w:rPr>
          <w:rStyle w:val="l5def"/>
          <w:b/>
          <w:lang w:val="ro-RO"/>
        </w:rPr>
        <w:t>6.8.2.6.2</w:t>
      </w:r>
      <w:r>
        <w:rPr>
          <w:rStyle w:val="l5def"/>
          <w:lang w:val="ro-RO"/>
        </w:rPr>
        <w:tab/>
        <w:t>Tabelul se modifică şi va avea următorul cuprins:</w:t>
      </w:r>
    </w:p>
    <w:tbl>
      <w:tblPr>
        <w:tblStyle w:val="TableGrid"/>
        <w:tblW w:w="9493" w:type="dxa"/>
        <w:tblLook w:val="04A0" w:firstRow="1" w:lastRow="0" w:firstColumn="1" w:lastColumn="0" w:noHBand="0" w:noVBand="1"/>
      </w:tblPr>
      <w:tblGrid>
        <w:gridCol w:w="1838"/>
        <w:gridCol w:w="3827"/>
        <w:gridCol w:w="1560"/>
        <w:gridCol w:w="2268"/>
      </w:tblGrid>
      <w:tr w:rsidR="007421F4" w:rsidTr="007421F4">
        <w:tc>
          <w:tcPr>
            <w:tcW w:w="1838" w:type="dxa"/>
          </w:tcPr>
          <w:p w:rsidR="007421F4" w:rsidRPr="007421F4" w:rsidRDefault="007421F4" w:rsidP="007421F4">
            <w:pPr>
              <w:jc w:val="center"/>
              <w:rPr>
                <w:rStyle w:val="l5def"/>
                <w:b/>
                <w:lang w:val="ro-RO"/>
              </w:rPr>
            </w:pPr>
            <w:r w:rsidRPr="007421F4">
              <w:rPr>
                <w:rStyle w:val="l5def"/>
                <w:b/>
                <w:lang w:val="ro-RO"/>
              </w:rPr>
              <w:t>Referinţa</w:t>
            </w:r>
          </w:p>
        </w:tc>
        <w:tc>
          <w:tcPr>
            <w:tcW w:w="3827" w:type="dxa"/>
          </w:tcPr>
          <w:p w:rsidR="007421F4" w:rsidRPr="007421F4" w:rsidRDefault="007421F4" w:rsidP="007421F4">
            <w:pPr>
              <w:jc w:val="center"/>
              <w:rPr>
                <w:rStyle w:val="l5def"/>
                <w:b/>
                <w:lang w:val="ro-RO"/>
              </w:rPr>
            </w:pPr>
            <w:r w:rsidRPr="007421F4">
              <w:rPr>
                <w:rStyle w:val="l5def"/>
                <w:b/>
                <w:lang w:val="ro-RO"/>
              </w:rPr>
              <w:t>Titlul documentului</w:t>
            </w:r>
          </w:p>
        </w:tc>
        <w:tc>
          <w:tcPr>
            <w:tcW w:w="1560" w:type="dxa"/>
          </w:tcPr>
          <w:p w:rsidR="007421F4" w:rsidRPr="007421F4" w:rsidRDefault="007421F4" w:rsidP="007421F4">
            <w:pPr>
              <w:jc w:val="center"/>
              <w:rPr>
                <w:rStyle w:val="l5def"/>
                <w:b/>
                <w:lang w:val="ro-RO"/>
              </w:rPr>
            </w:pPr>
            <w:r w:rsidRPr="007421F4">
              <w:rPr>
                <w:rStyle w:val="l5def"/>
                <w:b/>
                <w:lang w:val="ro-RO"/>
              </w:rPr>
              <w:t>Subsecţiuni şi paragrafe aplicabile</w:t>
            </w:r>
          </w:p>
        </w:tc>
        <w:tc>
          <w:tcPr>
            <w:tcW w:w="2268" w:type="dxa"/>
          </w:tcPr>
          <w:p w:rsidR="007421F4" w:rsidRPr="007421F4" w:rsidRDefault="007421F4" w:rsidP="007421F4">
            <w:pPr>
              <w:jc w:val="center"/>
              <w:rPr>
                <w:rStyle w:val="l5def"/>
                <w:b/>
                <w:lang w:val="ro-RO"/>
              </w:rPr>
            </w:pPr>
            <w:r w:rsidRPr="007421F4">
              <w:rPr>
                <w:rStyle w:val="l5def"/>
                <w:b/>
                <w:lang w:val="ro-RO"/>
              </w:rPr>
              <w:t>Aplicabil</w:t>
            </w:r>
          </w:p>
        </w:tc>
      </w:tr>
      <w:tr w:rsidR="007421F4" w:rsidTr="007421F4">
        <w:tc>
          <w:tcPr>
            <w:tcW w:w="1838" w:type="dxa"/>
          </w:tcPr>
          <w:p w:rsidR="007421F4" w:rsidRPr="007421F4" w:rsidRDefault="007421F4" w:rsidP="007421F4">
            <w:pPr>
              <w:jc w:val="center"/>
              <w:rPr>
                <w:rStyle w:val="l5def"/>
                <w:b/>
                <w:lang w:val="ro-RO"/>
              </w:rPr>
            </w:pPr>
            <w:r w:rsidRPr="007421F4">
              <w:rPr>
                <w:rStyle w:val="l5def"/>
                <w:b/>
                <w:lang w:val="ro-RO"/>
              </w:rPr>
              <w:t>(1)</w:t>
            </w:r>
          </w:p>
        </w:tc>
        <w:tc>
          <w:tcPr>
            <w:tcW w:w="3827" w:type="dxa"/>
          </w:tcPr>
          <w:p w:rsidR="007421F4" w:rsidRPr="007421F4" w:rsidRDefault="007421F4" w:rsidP="007421F4">
            <w:pPr>
              <w:jc w:val="center"/>
              <w:rPr>
                <w:rStyle w:val="l5def"/>
                <w:b/>
                <w:lang w:val="ro-RO"/>
              </w:rPr>
            </w:pPr>
            <w:r w:rsidRPr="007421F4">
              <w:rPr>
                <w:rStyle w:val="l5def"/>
                <w:b/>
                <w:lang w:val="ro-RO"/>
              </w:rPr>
              <w:t>(2)</w:t>
            </w:r>
          </w:p>
        </w:tc>
        <w:tc>
          <w:tcPr>
            <w:tcW w:w="1560" w:type="dxa"/>
          </w:tcPr>
          <w:p w:rsidR="007421F4" w:rsidRPr="007421F4" w:rsidRDefault="007421F4" w:rsidP="007421F4">
            <w:pPr>
              <w:jc w:val="center"/>
              <w:rPr>
                <w:rStyle w:val="l5def"/>
                <w:b/>
                <w:lang w:val="ro-RO"/>
              </w:rPr>
            </w:pPr>
            <w:r w:rsidRPr="007421F4">
              <w:rPr>
                <w:rStyle w:val="l5def"/>
                <w:b/>
                <w:lang w:val="ro-RO"/>
              </w:rPr>
              <w:t>(3)</w:t>
            </w:r>
          </w:p>
        </w:tc>
        <w:tc>
          <w:tcPr>
            <w:tcW w:w="2268" w:type="dxa"/>
          </w:tcPr>
          <w:p w:rsidR="007421F4" w:rsidRPr="007421F4" w:rsidRDefault="007421F4" w:rsidP="007421F4">
            <w:pPr>
              <w:jc w:val="center"/>
              <w:rPr>
                <w:rStyle w:val="l5def"/>
                <w:b/>
                <w:lang w:val="ro-RO"/>
              </w:rPr>
            </w:pPr>
            <w:r w:rsidRPr="007421F4">
              <w:rPr>
                <w:rStyle w:val="l5def"/>
                <w:b/>
                <w:lang w:val="ro-RO"/>
              </w:rPr>
              <w:t>(4)</w:t>
            </w:r>
          </w:p>
        </w:tc>
      </w:tr>
      <w:tr w:rsidR="007421F4" w:rsidTr="007421F4">
        <w:tc>
          <w:tcPr>
            <w:tcW w:w="1838" w:type="dxa"/>
          </w:tcPr>
          <w:p w:rsidR="007421F4" w:rsidRDefault="007421F4" w:rsidP="007421F4">
            <w:pPr>
              <w:jc w:val="both"/>
              <w:rPr>
                <w:rStyle w:val="l5def"/>
                <w:lang w:val="ro-RO"/>
              </w:rPr>
            </w:pPr>
            <w:r>
              <w:t>EN 12972:2007</w:t>
            </w:r>
          </w:p>
        </w:tc>
        <w:tc>
          <w:tcPr>
            <w:tcW w:w="3827" w:type="dxa"/>
          </w:tcPr>
          <w:p w:rsidR="007421F4" w:rsidRDefault="007421F4" w:rsidP="007421F4">
            <w:pPr>
              <w:jc w:val="both"/>
              <w:rPr>
                <w:rStyle w:val="l5def"/>
                <w:lang w:val="ro-RO"/>
              </w:rPr>
            </w:pPr>
            <w:r w:rsidRPr="007421F4">
              <w:rPr>
                <w:rStyle w:val="l5def"/>
                <w:lang w:val="ro-RO"/>
              </w:rPr>
              <w:t>Cisterne pentru transportul mărfurilor periculoase. Încercare, inspecţie şi marcare pentru cisternele metalice</w:t>
            </w:r>
          </w:p>
        </w:tc>
        <w:tc>
          <w:tcPr>
            <w:tcW w:w="1560" w:type="dxa"/>
          </w:tcPr>
          <w:p w:rsidR="007421F4" w:rsidRDefault="007421F4" w:rsidP="007421F4">
            <w:pPr>
              <w:jc w:val="both"/>
              <w:rPr>
                <w:rStyle w:val="l5def"/>
                <w:lang w:val="ro-RO"/>
              </w:rPr>
            </w:pPr>
            <w:r>
              <w:rPr>
                <w:rStyle w:val="l5def"/>
                <w:lang w:val="ro-RO"/>
              </w:rPr>
              <w:t>6.8.2.4</w:t>
            </w:r>
          </w:p>
          <w:p w:rsidR="007421F4" w:rsidRDefault="007421F4" w:rsidP="007421F4">
            <w:pPr>
              <w:jc w:val="both"/>
              <w:rPr>
                <w:rStyle w:val="l5def"/>
                <w:lang w:val="ro-RO"/>
              </w:rPr>
            </w:pPr>
            <w:r>
              <w:rPr>
                <w:rStyle w:val="l5def"/>
                <w:lang w:val="ro-RO"/>
              </w:rPr>
              <w:t>6.8.3.4</w:t>
            </w:r>
          </w:p>
        </w:tc>
        <w:tc>
          <w:tcPr>
            <w:tcW w:w="2268" w:type="dxa"/>
          </w:tcPr>
          <w:p w:rsidR="007421F4" w:rsidRDefault="007421F4" w:rsidP="007421F4">
            <w:pPr>
              <w:jc w:val="both"/>
              <w:rPr>
                <w:rStyle w:val="l5def"/>
                <w:lang w:val="ro-RO"/>
              </w:rPr>
            </w:pPr>
            <w:r>
              <w:rPr>
                <w:rStyle w:val="l5def"/>
                <w:lang w:val="ro-RO"/>
              </w:rPr>
              <w:t>Până la 30 iunie 2021</w:t>
            </w:r>
          </w:p>
        </w:tc>
      </w:tr>
      <w:tr w:rsidR="007421F4" w:rsidTr="007421F4">
        <w:tc>
          <w:tcPr>
            <w:tcW w:w="1838" w:type="dxa"/>
          </w:tcPr>
          <w:p w:rsidR="007421F4" w:rsidRDefault="007421F4" w:rsidP="007421F4">
            <w:pPr>
              <w:jc w:val="both"/>
              <w:rPr>
                <w:rStyle w:val="l5def"/>
                <w:lang w:val="ro-RO"/>
              </w:rPr>
            </w:pPr>
            <w:r>
              <w:rPr>
                <w:rStyle w:val="l5def"/>
                <w:lang w:val="ro-RO"/>
              </w:rPr>
              <w:t>EN 12972:2018</w:t>
            </w:r>
          </w:p>
        </w:tc>
        <w:tc>
          <w:tcPr>
            <w:tcW w:w="3827" w:type="dxa"/>
          </w:tcPr>
          <w:p w:rsidR="007421F4" w:rsidRDefault="007421F4" w:rsidP="007421F4">
            <w:pPr>
              <w:jc w:val="both"/>
              <w:rPr>
                <w:rStyle w:val="l5def"/>
                <w:lang w:val="ro-RO"/>
              </w:rPr>
            </w:pPr>
            <w:r w:rsidRPr="007421F4">
              <w:rPr>
                <w:rStyle w:val="l5def"/>
                <w:lang w:val="ro-RO"/>
              </w:rPr>
              <w:t>Cisterne pentru transportul mărfurilor periculoase. Încercare, inspecţie şi marcare pentru cisternele metalice</w:t>
            </w:r>
          </w:p>
        </w:tc>
        <w:tc>
          <w:tcPr>
            <w:tcW w:w="1560" w:type="dxa"/>
          </w:tcPr>
          <w:p w:rsidR="007421F4" w:rsidRDefault="007421F4" w:rsidP="007421F4">
            <w:pPr>
              <w:jc w:val="both"/>
              <w:rPr>
                <w:rStyle w:val="l5def"/>
                <w:lang w:val="ro-RO"/>
              </w:rPr>
            </w:pPr>
            <w:r>
              <w:rPr>
                <w:rStyle w:val="l5def"/>
                <w:lang w:val="ro-RO"/>
              </w:rPr>
              <w:t>6.8.2.4</w:t>
            </w:r>
          </w:p>
          <w:p w:rsidR="007421F4" w:rsidRDefault="007421F4" w:rsidP="007421F4">
            <w:pPr>
              <w:jc w:val="both"/>
              <w:rPr>
                <w:rStyle w:val="l5def"/>
                <w:lang w:val="ro-RO"/>
              </w:rPr>
            </w:pPr>
            <w:r>
              <w:rPr>
                <w:rStyle w:val="l5def"/>
                <w:lang w:val="ro-RO"/>
              </w:rPr>
              <w:t>6.8.3.4</w:t>
            </w:r>
          </w:p>
        </w:tc>
        <w:tc>
          <w:tcPr>
            <w:tcW w:w="2268" w:type="dxa"/>
          </w:tcPr>
          <w:p w:rsidR="007421F4" w:rsidRDefault="007421F4" w:rsidP="007421F4">
            <w:pPr>
              <w:jc w:val="both"/>
              <w:rPr>
                <w:rStyle w:val="l5def"/>
                <w:lang w:val="ro-RO"/>
              </w:rPr>
            </w:pPr>
            <w:r>
              <w:rPr>
                <w:rStyle w:val="l5def"/>
                <w:lang w:val="ro-RO"/>
              </w:rPr>
              <w:t>Obligatoriu începând cu 1 iulie 2021</w:t>
            </w:r>
          </w:p>
        </w:tc>
      </w:tr>
    </w:tbl>
    <w:p w:rsidR="007421F4" w:rsidRDefault="007421F4" w:rsidP="007421F4">
      <w:pPr>
        <w:jc w:val="both"/>
        <w:rPr>
          <w:rStyle w:val="l5def"/>
          <w:lang w:val="ro-RO"/>
        </w:rPr>
      </w:pPr>
    </w:p>
    <w:p w:rsidR="009276BF" w:rsidRDefault="009276BF" w:rsidP="009276BF">
      <w:pPr>
        <w:jc w:val="both"/>
        <w:rPr>
          <w:rStyle w:val="l5def"/>
          <w:lang w:val="ro-RO"/>
        </w:rPr>
      </w:pPr>
      <w:r w:rsidRPr="009F482C">
        <w:rPr>
          <w:rStyle w:val="l5def"/>
          <w:b/>
          <w:lang w:val="ro-RO"/>
        </w:rPr>
        <w:t>6.8.2.7</w:t>
      </w:r>
      <w:r w:rsidRPr="009F482C">
        <w:rPr>
          <w:rStyle w:val="l5def"/>
          <w:b/>
          <w:lang w:val="ro-RO"/>
        </w:rPr>
        <w:tab/>
      </w:r>
      <w:r>
        <w:rPr>
          <w:rStyle w:val="l5def"/>
          <w:lang w:val="ro-RO"/>
        </w:rPr>
        <w:tab/>
        <w:t>Se modifică şi va avea următorul cuprins:</w:t>
      </w:r>
    </w:p>
    <w:p w:rsidR="009276BF" w:rsidRPr="007C2249" w:rsidRDefault="009276BF" w:rsidP="009276BF">
      <w:pPr>
        <w:jc w:val="both"/>
        <w:rPr>
          <w:rStyle w:val="l5def"/>
          <w:b/>
          <w:lang w:val="ro-RO"/>
        </w:rPr>
      </w:pPr>
      <w:r>
        <w:rPr>
          <w:rStyle w:val="l5def"/>
          <w:lang w:val="ro-RO"/>
        </w:rPr>
        <w:t>„</w:t>
      </w:r>
      <w:r w:rsidRPr="009F482C">
        <w:rPr>
          <w:rStyle w:val="l5def"/>
          <w:b/>
          <w:lang w:val="ro-RO"/>
        </w:rPr>
        <w:t>6.8.2.7</w:t>
      </w:r>
      <w:r>
        <w:rPr>
          <w:rStyle w:val="l5def"/>
          <w:lang w:val="ro-RO"/>
        </w:rPr>
        <w:tab/>
      </w:r>
      <w:r w:rsidRPr="007C2249">
        <w:rPr>
          <w:rStyle w:val="l5def"/>
          <w:b/>
          <w:lang w:val="ro-RO"/>
        </w:rPr>
        <w:t xml:space="preserve">Prescripţiile aplicabile cisternelor care nu sunt proiectate, construite, controlate şi probate conform normelor citate </w:t>
      </w:r>
      <w:r w:rsidR="007C2249">
        <w:rPr>
          <w:rStyle w:val="l5def"/>
          <w:b/>
          <w:lang w:val="ro-RO"/>
        </w:rPr>
        <w:t>ca</w:t>
      </w:r>
      <w:r w:rsidRPr="007C2249">
        <w:rPr>
          <w:rStyle w:val="l5def"/>
          <w:b/>
          <w:lang w:val="ro-RO"/>
        </w:rPr>
        <w:t xml:space="preserve"> referinţă</w:t>
      </w:r>
    </w:p>
    <w:p w:rsidR="009276BF" w:rsidRDefault="009276BF" w:rsidP="009276BF">
      <w:pPr>
        <w:ind w:firstLine="1418"/>
        <w:jc w:val="both"/>
        <w:rPr>
          <w:rStyle w:val="l5def"/>
          <w:lang w:val="ro-RO"/>
        </w:rPr>
      </w:pPr>
      <w:r w:rsidRPr="009276BF">
        <w:rPr>
          <w:rStyle w:val="l5def"/>
          <w:lang w:val="ro-RO"/>
        </w:rPr>
        <w:lastRenderedPageBreak/>
        <w:t>Pentru a ţine cont de progresele ştiinţifice şi tehnice, sau atunci când nicio normă</w:t>
      </w:r>
      <w:r>
        <w:rPr>
          <w:rStyle w:val="l5def"/>
          <w:lang w:val="ro-RO"/>
        </w:rPr>
        <w:t xml:space="preserve"> (standard)</w:t>
      </w:r>
      <w:r w:rsidRPr="009276BF">
        <w:rPr>
          <w:rStyle w:val="l5def"/>
          <w:lang w:val="ro-RO"/>
        </w:rPr>
        <w:t xml:space="preserve"> nu este </w:t>
      </w:r>
      <w:r>
        <w:rPr>
          <w:rStyle w:val="l5def"/>
          <w:lang w:val="ro-RO"/>
        </w:rPr>
        <w:t>menţionată la</w:t>
      </w:r>
      <w:r w:rsidRPr="009276BF">
        <w:rPr>
          <w:rStyle w:val="l5def"/>
          <w:lang w:val="ro-RO"/>
        </w:rPr>
        <w:t xml:space="preserve"> 6.8.2.6 sau pentru a trata aspecte specifice neprevăzute într-o normă</w:t>
      </w:r>
      <w:r w:rsidR="00B24995">
        <w:rPr>
          <w:rStyle w:val="l5def"/>
          <w:lang w:val="ro-RO"/>
        </w:rPr>
        <w:t xml:space="preserve"> (standard)</w:t>
      </w:r>
      <w:r w:rsidRPr="009276BF">
        <w:rPr>
          <w:rStyle w:val="l5def"/>
          <w:lang w:val="ro-RO"/>
        </w:rPr>
        <w:t xml:space="preserve"> </w:t>
      </w:r>
      <w:r>
        <w:rPr>
          <w:rStyle w:val="l5def"/>
          <w:lang w:val="ro-RO"/>
        </w:rPr>
        <w:t>menţionată</w:t>
      </w:r>
      <w:r w:rsidRPr="009276BF">
        <w:rPr>
          <w:rStyle w:val="l5def"/>
          <w:lang w:val="ro-RO"/>
        </w:rPr>
        <w:t xml:space="preserve"> 6.8.2.6, autoritatea competentă poate recunoaşte utilizarea unui cod tehnic care să garanteze acelaşi nivel de securitate. Totuşi, cisternele trebuie să îndeplinească exigenţele minime din 6.8.2. </w:t>
      </w:r>
    </w:p>
    <w:p w:rsidR="009276BF" w:rsidRDefault="009276BF" w:rsidP="009276BF">
      <w:pPr>
        <w:ind w:firstLine="1418"/>
        <w:jc w:val="both"/>
        <w:rPr>
          <w:rStyle w:val="l5def"/>
          <w:lang w:val="ro-RO"/>
        </w:rPr>
      </w:pPr>
      <w:r w:rsidRPr="009276BF">
        <w:rPr>
          <w:rStyle w:val="l5def"/>
          <w:lang w:val="ro-RO"/>
        </w:rPr>
        <w:t xml:space="preserve">De îndată ce se poate aplica </w:t>
      </w:r>
      <w:r w:rsidR="00B24995">
        <w:rPr>
          <w:rStyle w:val="l5def"/>
          <w:lang w:val="ro-RO"/>
        </w:rPr>
        <w:t xml:space="preserve">o normă nouă menţionată </w:t>
      </w:r>
      <w:r w:rsidRPr="009276BF">
        <w:rPr>
          <w:rStyle w:val="l5def"/>
          <w:lang w:val="ro-RO"/>
        </w:rPr>
        <w:t xml:space="preserve">la 6.8.2.6, autoritatea competentă trebuie să își retragă recunoașterea codului tehnic corespunzător. Se poate aplica o perioadă de tranziție care se încheie </w:t>
      </w:r>
      <w:r w:rsidR="00B24995">
        <w:rPr>
          <w:rStyle w:val="l5def"/>
          <w:lang w:val="ro-RO"/>
        </w:rPr>
        <w:t xml:space="preserve">cel târziu la </w:t>
      </w:r>
      <w:r w:rsidRPr="009276BF">
        <w:rPr>
          <w:rStyle w:val="l5def"/>
          <w:lang w:val="ro-RO"/>
        </w:rPr>
        <w:t xml:space="preserve">data intrării în vigoare a următoarei ediții a </w:t>
      </w:r>
      <w:r w:rsidR="00B24995">
        <w:rPr>
          <w:rStyle w:val="l5def"/>
          <w:lang w:val="ro-RO"/>
        </w:rPr>
        <w:t>RID.</w:t>
      </w:r>
    </w:p>
    <w:p w:rsidR="009276BF" w:rsidRPr="009276BF" w:rsidRDefault="00B24995" w:rsidP="00B24995">
      <w:pPr>
        <w:ind w:firstLine="1440"/>
        <w:jc w:val="both"/>
        <w:rPr>
          <w:rStyle w:val="l5def"/>
          <w:lang w:val="ro-RO"/>
        </w:rPr>
      </w:pPr>
      <w:r w:rsidRPr="006F476F">
        <w:rPr>
          <w:rStyle w:val="l5def"/>
          <w:lang w:val="ro-RO"/>
        </w:rPr>
        <w:t>Autoritatea competentă trebuie să transmită secretariatului OTIF o listă cu codurile tehnice pe care le recunoaşte şi pe care trebuie să o actualizeze în caz de modificare.</w:t>
      </w:r>
      <w:r w:rsidR="009276BF" w:rsidRPr="009276BF">
        <w:rPr>
          <w:rStyle w:val="l5def"/>
          <w:lang w:val="ro-RO"/>
        </w:rPr>
        <w:t xml:space="preserve"> Această listă trebuie să includă următoarele informaţii: numele şi data codului, obiect</w:t>
      </w:r>
      <w:r w:rsidR="00CA2AE4">
        <w:rPr>
          <w:rStyle w:val="l5def"/>
          <w:lang w:val="ro-RO"/>
        </w:rPr>
        <w:t>ul</w:t>
      </w:r>
      <w:r w:rsidR="009276BF" w:rsidRPr="009276BF">
        <w:rPr>
          <w:rStyle w:val="l5def"/>
          <w:lang w:val="ro-RO"/>
        </w:rPr>
        <w:t xml:space="preserve"> codului şi informaţiile privind modul de procurare a acestora. Secretariatul trebuie să facă accesibilă această informaţie publicului pe site-ul său de internet. </w:t>
      </w:r>
    </w:p>
    <w:p w:rsidR="009276BF" w:rsidRPr="009276BF" w:rsidRDefault="00B24995" w:rsidP="00B24995">
      <w:pPr>
        <w:ind w:firstLine="1440"/>
        <w:jc w:val="both"/>
        <w:rPr>
          <w:rStyle w:val="l5def"/>
          <w:lang w:val="ro-RO"/>
        </w:rPr>
      </w:pPr>
      <w:r>
        <w:rPr>
          <w:rStyle w:val="l5def"/>
          <w:lang w:val="ro-RO"/>
        </w:rPr>
        <w:t xml:space="preserve"> </w:t>
      </w:r>
      <w:r w:rsidR="009276BF" w:rsidRPr="009276BF">
        <w:rPr>
          <w:rStyle w:val="l5def"/>
          <w:lang w:val="ro-RO"/>
        </w:rPr>
        <w:t>O normă</w:t>
      </w:r>
      <w:r>
        <w:rPr>
          <w:rStyle w:val="l5def"/>
          <w:lang w:val="ro-RO"/>
        </w:rPr>
        <w:t xml:space="preserve"> (standard)</w:t>
      </w:r>
      <w:r w:rsidR="009276BF" w:rsidRPr="009276BF">
        <w:rPr>
          <w:rStyle w:val="l5def"/>
          <w:lang w:val="ro-RO"/>
        </w:rPr>
        <w:t xml:space="preserve"> care a fost adoptată </w:t>
      </w:r>
      <w:r>
        <w:rPr>
          <w:rStyle w:val="l5def"/>
          <w:lang w:val="ro-RO"/>
        </w:rPr>
        <w:t>ca referinţă</w:t>
      </w:r>
      <w:r w:rsidR="009276BF" w:rsidRPr="009276BF">
        <w:rPr>
          <w:rStyle w:val="l5def"/>
          <w:lang w:val="ro-RO"/>
        </w:rPr>
        <w:t xml:space="preserve"> într-o ediţie viitoare a RID poate fi aprobată de către autoritatea competentă în vederea utilizării </w:t>
      </w:r>
      <w:r>
        <w:rPr>
          <w:rStyle w:val="l5def"/>
          <w:lang w:val="ro-RO"/>
        </w:rPr>
        <w:t>fără a mai fi</w:t>
      </w:r>
      <w:r w:rsidR="009276BF" w:rsidRPr="009276BF">
        <w:rPr>
          <w:rStyle w:val="l5def"/>
          <w:lang w:val="ro-RO"/>
        </w:rPr>
        <w:t xml:space="preserve"> necesară o notificare a secretariatului OTIF. </w:t>
      </w:r>
    </w:p>
    <w:p w:rsidR="009276BF" w:rsidRDefault="009276BF" w:rsidP="00B24995">
      <w:pPr>
        <w:ind w:firstLine="1440"/>
        <w:jc w:val="both"/>
        <w:rPr>
          <w:rStyle w:val="l5def"/>
          <w:lang w:val="ro-RO"/>
        </w:rPr>
      </w:pPr>
      <w:r w:rsidRPr="009276BF">
        <w:rPr>
          <w:rStyle w:val="l5def"/>
          <w:lang w:val="ro-RO"/>
        </w:rPr>
        <w:t xml:space="preserve"> Pentru probă, verificare şi marcaj, norma </w:t>
      </w:r>
      <w:r w:rsidR="00B24995">
        <w:rPr>
          <w:rStyle w:val="l5def"/>
          <w:lang w:val="ro-RO"/>
        </w:rPr>
        <w:t>menţionată</w:t>
      </w:r>
      <w:r w:rsidRPr="009276BF">
        <w:rPr>
          <w:rStyle w:val="l5def"/>
          <w:lang w:val="ro-RO"/>
        </w:rPr>
        <w:t xml:space="preserve"> la 6.8.2.6 poate să</w:t>
      </w:r>
      <w:r w:rsidR="00B24995">
        <w:rPr>
          <w:rStyle w:val="l5def"/>
          <w:lang w:val="ro-RO"/>
        </w:rPr>
        <w:t xml:space="preserve"> fie utilizată în egală măsură.”</w:t>
      </w:r>
      <w:r w:rsidRPr="009276BF">
        <w:rPr>
          <w:rStyle w:val="l5def"/>
          <w:lang w:val="ro-RO"/>
        </w:rPr>
        <w:t xml:space="preserve"> </w:t>
      </w:r>
    </w:p>
    <w:p w:rsidR="009276BF" w:rsidRDefault="009276BF" w:rsidP="00432650">
      <w:pPr>
        <w:jc w:val="both"/>
        <w:rPr>
          <w:rStyle w:val="l5def"/>
          <w:lang w:val="ro-RO"/>
        </w:rPr>
      </w:pPr>
    </w:p>
    <w:p w:rsidR="00432650" w:rsidRDefault="00E10068" w:rsidP="00432650">
      <w:pPr>
        <w:jc w:val="both"/>
        <w:rPr>
          <w:rStyle w:val="l5def"/>
          <w:lang w:val="ro-RO"/>
        </w:rPr>
      </w:pPr>
      <w:r w:rsidRPr="009F482C">
        <w:rPr>
          <w:rStyle w:val="l5def"/>
          <w:b/>
          <w:lang w:val="ro-RO"/>
        </w:rPr>
        <w:t>6.8.3.1.4</w:t>
      </w:r>
      <w:r>
        <w:rPr>
          <w:rStyle w:val="l5def"/>
          <w:lang w:val="ro-RO"/>
        </w:rPr>
        <w:tab/>
        <w:t xml:space="preserve">Nota de subsol </w:t>
      </w:r>
      <w:r>
        <w:rPr>
          <w:rStyle w:val="l5def"/>
          <w:vertAlign w:val="superscript"/>
          <w:lang w:val="ro-RO"/>
        </w:rPr>
        <w:t>19</w:t>
      </w:r>
      <w:r w:rsidRPr="00AB6737">
        <w:rPr>
          <w:rStyle w:val="l5def"/>
          <w:vertAlign w:val="superscript"/>
          <w:lang w:val="ro-RO"/>
        </w:rPr>
        <w:t>)</w:t>
      </w:r>
      <w:r>
        <w:rPr>
          <w:rStyle w:val="l5def"/>
          <w:lang w:val="ro-RO"/>
        </w:rPr>
        <w:t xml:space="preserve"> se renumerotează </w:t>
      </w:r>
      <w:r>
        <w:rPr>
          <w:rStyle w:val="l5def"/>
          <w:vertAlign w:val="superscript"/>
          <w:lang w:val="ro-RO"/>
        </w:rPr>
        <w:t>17</w:t>
      </w:r>
      <w:r w:rsidRPr="00AB6737">
        <w:rPr>
          <w:rStyle w:val="l5def"/>
          <w:vertAlign w:val="superscript"/>
          <w:lang w:val="ro-RO"/>
        </w:rPr>
        <w:t>)</w:t>
      </w:r>
      <w:r>
        <w:rPr>
          <w:rStyle w:val="l5def"/>
          <w:lang w:val="ro-RO"/>
        </w:rPr>
        <w:t xml:space="preserve">, </w:t>
      </w:r>
      <w:r w:rsidR="00432650">
        <w:rPr>
          <w:rStyle w:val="l5def"/>
          <w:lang w:val="ro-RO"/>
        </w:rPr>
        <w:t>iar referinţele din text la aceasta se vor modifica corespunzător.</w:t>
      </w:r>
    </w:p>
    <w:p w:rsidR="00B24995" w:rsidRDefault="00B24995" w:rsidP="00432650">
      <w:pPr>
        <w:jc w:val="both"/>
        <w:rPr>
          <w:rStyle w:val="l5def"/>
          <w:lang w:val="ro-RO"/>
        </w:rPr>
      </w:pPr>
    </w:p>
    <w:p w:rsidR="00B24995" w:rsidRDefault="00B24995" w:rsidP="00432650">
      <w:pPr>
        <w:jc w:val="both"/>
        <w:rPr>
          <w:rStyle w:val="l5def"/>
          <w:lang w:val="ro-RO"/>
        </w:rPr>
      </w:pPr>
      <w:r w:rsidRPr="009F482C">
        <w:rPr>
          <w:rStyle w:val="l5def"/>
          <w:b/>
          <w:lang w:val="ro-RO"/>
        </w:rPr>
        <w:t>6.8.3.4.12</w:t>
      </w:r>
      <w:r>
        <w:rPr>
          <w:rStyle w:val="l5def"/>
          <w:lang w:val="ro-RO"/>
        </w:rPr>
        <w:tab/>
        <w:t>În cea de-a treia frază se înlocuieşte sintagma „</w:t>
      </w:r>
      <w:r w:rsidRPr="00B24995">
        <w:rPr>
          <w:rStyle w:val="l5def"/>
          <w:lang w:val="ro-RO"/>
        </w:rPr>
        <w:t>conform dispoziţiilor de la 6.8.3.4.6.</w:t>
      </w:r>
      <w:r>
        <w:rPr>
          <w:rStyle w:val="l5def"/>
          <w:lang w:val="ro-RO"/>
        </w:rPr>
        <w:t>” cu „conform dispoziţiilor de la 6.8.2.4.2 şi 6.8.2.4.3.”.</w:t>
      </w:r>
    </w:p>
    <w:p w:rsidR="00E10068" w:rsidRDefault="00E10068" w:rsidP="00E10068">
      <w:pPr>
        <w:jc w:val="both"/>
        <w:rPr>
          <w:rStyle w:val="l5def"/>
          <w:lang w:val="ro-RO"/>
        </w:rPr>
      </w:pPr>
    </w:p>
    <w:p w:rsidR="00E10068" w:rsidRDefault="00E10068" w:rsidP="00E10068">
      <w:pPr>
        <w:jc w:val="both"/>
        <w:rPr>
          <w:rStyle w:val="l5def"/>
          <w:lang w:val="ro-RO"/>
        </w:rPr>
      </w:pPr>
      <w:r w:rsidRPr="009F482C">
        <w:rPr>
          <w:rStyle w:val="l5def"/>
          <w:b/>
          <w:lang w:val="ro-RO"/>
        </w:rPr>
        <w:t>6.8.3.5.2</w:t>
      </w:r>
      <w:r>
        <w:rPr>
          <w:rStyle w:val="l5def"/>
          <w:lang w:val="ro-RO"/>
        </w:rPr>
        <w:tab/>
        <w:t xml:space="preserve">Referinţa la nota de subsol </w:t>
      </w:r>
      <w:r w:rsidRPr="00432650">
        <w:rPr>
          <w:rStyle w:val="l5def"/>
          <w:vertAlign w:val="superscript"/>
          <w:lang w:val="ro-RO"/>
        </w:rPr>
        <w:t>15)</w:t>
      </w:r>
      <w:r>
        <w:rPr>
          <w:rStyle w:val="l5def"/>
          <w:lang w:val="ro-RO"/>
        </w:rPr>
        <w:t xml:space="preserve"> se </w:t>
      </w:r>
      <w:r w:rsidR="00432650">
        <w:rPr>
          <w:rStyle w:val="l5def"/>
          <w:lang w:val="ro-RO"/>
        </w:rPr>
        <w:t xml:space="preserve">înlocuieşte cu referinţa la nota de subsol </w:t>
      </w:r>
      <w:r w:rsidR="00432650" w:rsidRPr="00432650">
        <w:rPr>
          <w:rStyle w:val="l5def"/>
          <w:vertAlign w:val="superscript"/>
          <w:lang w:val="ro-RO"/>
        </w:rPr>
        <w:t>19)</w:t>
      </w:r>
      <w:r w:rsidR="00432650">
        <w:rPr>
          <w:rStyle w:val="l5def"/>
          <w:lang w:val="ro-RO"/>
        </w:rPr>
        <w:t>.</w:t>
      </w:r>
    </w:p>
    <w:p w:rsidR="00432650" w:rsidRDefault="00432650" w:rsidP="00E10068">
      <w:pPr>
        <w:jc w:val="both"/>
        <w:rPr>
          <w:rStyle w:val="l5def"/>
          <w:lang w:val="ro-RO"/>
        </w:rPr>
      </w:pPr>
    </w:p>
    <w:p w:rsidR="00432650" w:rsidRDefault="00432650" w:rsidP="00E10068">
      <w:pPr>
        <w:jc w:val="both"/>
        <w:rPr>
          <w:rStyle w:val="l5def"/>
          <w:lang w:val="ro-RO"/>
        </w:rPr>
      </w:pPr>
      <w:r w:rsidRPr="009F482C">
        <w:rPr>
          <w:rStyle w:val="l5def"/>
          <w:b/>
          <w:lang w:val="ro-RO"/>
        </w:rPr>
        <w:t>6.8.3.5.3</w:t>
      </w:r>
      <w:r>
        <w:rPr>
          <w:rStyle w:val="l5def"/>
          <w:lang w:val="ro-RO"/>
        </w:rPr>
        <w:tab/>
        <w:t xml:space="preserve">Referinţa la nota de subsol </w:t>
      </w:r>
      <w:r w:rsidRPr="00432650">
        <w:rPr>
          <w:rStyle w:val="l5def"/>
          <w:vertAlign w:val="superscript"/>
          <w:lang w:val="ro-RO"/>
        </w:rPr>
        <w:t>15)</w:t>
      </w:r>
      <w:r>
        <w:rPr>
          <w:rStyle w:val="l5def"/>
          <w:lang w:val="ro-RO"/>
        </w:rPr>
        <w:t xml:space="preserve"> se înlocuieşte cu referinţa la nota de subsol </w:t>
      </w:r>
      <w:r w:rsidRPr="00432650">
        <w:rPr>
          <w:rStyle w:val="l5def"/>
          <w:vertAlign w:val="superscript"/>
          <w:lang w:val="ro-RO"/>
        </w:rPr>
        <w:t>19)</w:t>
      </w:r>
      <w:r>
        <w:rPr>
          <w:rStyle w:val="l5def"/>
          <w:lang w:val="ro-RO"/>
        </w:rPr>
        <w:t>.</w:t>
      </w:r>
    </w:p>
    <w:p w:rsidR="00E10068" w:rsidRDefault="00E10068" w:rsidP="00E10068">
      <w:pPr>
        <w:jc w:val="both"/>
        <w:rPr>
          <w:rStyle w:val="l5def"/>
          <w:lang w:val="ro-RO"/>
        </w:rPr>
      </w:pPr>
    </w:p>
    <w:p w:rsidR="00E10068" w:rsidRDefault="00E10068" w:rsidP="00E10068">
      <w:pPr>
        <w:jc w:val="both"/>
        <w:rPr>
          <w:rStyle w:val="l5def"/>
          <w:lang w:val="ro-RO"/>
        </w:rPr>
      </w:pPr>
      <w:r w:rsidRPr="009F482C">
        <w:rPr>
          <w:rStyle w:val="l5def"/>
          <w:b/>
          <w:lang w:val="ro-RO"/>
        </w:rPr>
        <w:t>6.8.3.5.4</w:t>
      </w:r>
      <w:r>
        <w:rPr>
          <w:rStyle w:val="l5def"/>
          <w:lang w:val="ro-RO"/>
        </w:rPr>
        <w:tab/>
        <w:t xml:space="preserve">Toate referinţele la nota de subsol </w:t>
      </w:r>
      <w:r w:rsidRPr="00432650">
        <w:rPr>
          <w:rStyle w:val="l5def"/>
          <w:vertAlign w:val="superscript"/>
          <w:lang w:val="ro-RO"/>
        </w:rPr>
        <w:t>19)</w:t>
      </w:r>
      <w:r>
        <w:rPr>
          <w:rStyle w:val="l5def"/>
          <w:lang w:val="ro-RO"/>
        </w:rPr>
        <w:t xml:space="preserve"> </w:t>
      </w:r>
      <w:r w:rsidR="00432650">
        <w:rPr>
          <w:rStyle w:val="l5def"/>
          <w:lang w:val="ro-RO"/>
        </w:rPr>
        <w:t>se înlocuiesc cu referinţe la</w:t>
      </w:r>
      <w:r>
        <w:rPr>
          <w:rStyle w:val="l5def"/>
          <w:lang w:val="ro-RO"/>
        </w:rPr>
        <w:t xml:space="preserve"> nota de subsol </w:t>
      </w:r>
      <w:r w:rsidRPr="00432650">
        <w:rPr>
          <w:rStyle w:val="l5def"/>
          <w:vertAlign w:val="superscript"/>
          <w:lang w:val="ro-RO"/>
        </w:rPr>
        <w:t>20)</w:t>
      </w:r>
      <w:r>
        <w:rPr>
          <w:rStyle w:val="l5def"/>
          <w:lang w:val="ro-RO"/>
        </w:rPr>
        <w:t>.</w:t>
      </w:r>
    </w:p>
    <w:p w:rsidR="00432650" w:rsidRDefault="00432650" w:rsidP="00E10068">
      <w:pPr>
        <w:jc w:val="both"/>
        <w:rPr>
          <w:rStyle w:val="l5def"/>
          <w:lang w:val="ro-RO"/>
        </w:rPr>
      </w:pPr>
    </w:p>
    <w:p w:rsidR="00B24995" w:rsidRDefault="00432650" w:rsidP="00432650">
      <w:pPr>
        <w:jc w:val="both"/>
        <w:rPr>
          <w:rStyle w:val="l5def"/>
          <w:lang w:val="ro-RO"/>
        </w:rPr>
      </w:pPr>
      <w:r w:rsidRPr="009F482C">
        <w:rPr>
          <w:rStyle w:val="l5def"/>
          <w:b/>
          <w:lang w:val="ro-RO"/>
        </w:rPr>
        <w:t>6.8.3.5.10</w:t>
      </w:r>
      <w:r>
        <w:rPr>
          <w:rStyle w:val="l5def"/>
          <w:lang w:val="ro-RO"/>
        </w:rPr>
        <w:tab/>
      </w:r>
      <w:r w:rsidR="00B24995">
        <w:rPr>
          <w:rStyle w:val="l5def"/>
          <w:lang w:val="ro-RO"/>
        </w:rPr>
        <w:t>În textul aferent celei de-a şaptea liniuţe, se înlocuieşte sintagma „</w:t>
      </w:r>
      <w:r w:rsidR="00B24995" w:rsidRPr="00B24995">
        <w:rPr>
          <w:rStyle w:val="l5def"/>
          <w:lang w:val="ro-RO"/>
        </w:rPr>
        <w:t>probei iniţiale şi al ultimului control periodic la care a fost supus</w:t>
      </w:r>
      <w:r w:rsidR="00B24995">
        <w:rPr>
          <w:rStyle w:val="l5def"/>
          <w:lang w:val="ro-RO"/>
        </w:rPr>
        <w:t>” cu „controlului iniţial şi a ultimului control periodic la care a fost supus”.</w:t>
      </w:r>
    </w:p>
    <w:p w:rsidR="00B24995" w:rsidRDefault="00B24995" w:rsidP="00B24995">
      <w:pPr>
        <w:jc w:val="both"/>
        <w:rPr>
          <w:rStyle w:val="l5def"/>
          <w:lang w:val="ro-RO"/>
        </w:rPr>
      </w:pPr>
      <w:r>
        <w:rPr>
          <w:rStyle w:val="l5def"/>
          <w:lang w:val="ro-RO"/>
        </w:rPr>
        <w:tab/>
      </w:r>
      <w:r>
        <w:rPr>
          <w:rStyle w:val="l5def"/>
          <w:lang w:val="ro-RO"/>
        </w:rPr>
        <w:tab/>
      </w:r>
    </w:p>
    <w:p w:rsidR="00B24995" w:rsidRDefault="00B24995" w:rsidP="00B24995">
      <w:pPr>
        <w:ind w:firstLine="1440"/>
        <w:jc w:val="both"/>
        <w:rPr>
          <w:rStyle w:val="l5def"/>
          <w:lang w:val="ro-RO"/>
        </w:rPr>
      </w:pPr>
      <w:r>
        <w:rPr>
          <w:rStyle w:val="l5def"/>
          <w:lang w:val="ro-RO"/>
        </w:rPr>
        <w:t>În textul aferent celei de-a opta liniuţe, se înlocuieşte termenul „</w:t>
      </w:r>
      <w:r w:rsidRPr="00B24995">
        <w:rPr>
          <w:rStyle w:val="l5def"/>
          <w:lang w:val="ro-RO"/>
        </w:rPr>
        <w:t>probele</w:t>
      </w:r>
      <w:r>
        <w:rPr>
          <w:rStyle w:val="l5def"/>
          <w:lang w:val="ro-RO"/>
        </w:rPr>
        <w:t>” cu „controlul”.</w:t>
      </w:r>
    </w:p>
    <w:p w:rsidR="00B24995" w:rsidRDefault="00B24995" w:rsidP="00432650">
      <w:pPr>
        <w:jc w:val="both"/>
        <w:rPr>
          <w:rStyle w:val="l5def"/>
          <w:lang w:val="ro-RO"/>
        </w:rPr>
      </w:pPr>
    </w:p>
    <w:p w:rsidR="00432650" w:rsidRDefault="00432650" w:rsidP="00B24995">
      <w:pPr>
        <w:ind w:firstLine="1440"/>
        <w:jc w:val="both"/>
        <w:rPr>
          <w:rStyle w:val="l5def"/>
          <w:lang w:val="ro-RO"/>
        </w:rPr>
      </w:pPr>
      <w:r>
        <w:rPr>
          <w:rStyle w:val="l5def"/>
          <w:lang w:val="ro-RO"/>
        </w:rPr>
        <w:t xml:space="preserve">Toate referinţele la nota de subsol </w:t>
      </w:r>
      <w:r w:rsidRPr="00432650">
        <w:rPr>
          <w:rStyle w:val="l5def"/>
          <w:vertAlign w:val="superscript"/>
          <w:lang w:val="ro-RO"/>
        </w:rPr>
        <w:t>1</w:t>
      </w:r>
      <w:r>
        <w:rPr>
          <w:rStyle w:val="l5def"/>
          <w:vertAlign w:val="superscript"/>
          <w:lang w:val="ro-RO"/>
        </w:rPr>
        <w:t>6</w:t>
      </w:r>
      <w:r w:rsidRPr="00432650">
        <w:rPr>
          <w:rStyle w:val="l5def"/>
          <w:vertAlign w:val="superscript"/>
          <w:lang w:val="ro-RO"/>
        </w:rPr>
        <w:t>)</w:t>
      </w:r>
      <w:r>
        <w:rPr>
          <w:rStyle w:val="l5def"/>
          <w:lang w:val="ro-RO"/>
        </w:rPr>
        <w:t xml:space="preserve"> se înlocuiesc cu referinţe la nota de subsol </w:t>
      </w:r>
      <w:r w:rsidRPr="00432650">
        <w:rPr>
          <w:rStyle w:val="l5def"/>
          <w:vertAlign w:val="superscript"/>
          <w:lang w:val="ro-RO"/>
        </w:rPr>
        <w:t>20)</w:t>
      </w:r>
      <w:r>
        <w:rPr>
          <w:rStyle w:val="l5def"/>
          <w:lang w:val="ro-RO"/>
        </w:rPr>
        <w:t>.</w:t>
      </w:r>
    </w:p>
    <w:p w:rsidR="00432650" w:rsidRDefault="00432650" w:rsidP="00432650">
      <w:pPr>
        <w:jc w:val="both"/>
        <w:rPr>
          <w:rStyle w:val="l5def"/>
          <w:lang w:val="ro-RO"/>
        </w:rPr>
      </w:pPr>
    </w:p>
    <w:p w:rsidR="00432650" w:rsidRDefault="00432650" w:rsidP="00432650">
      <w:pPr>
        <w:jc w:val="both"/>
        <w:rPr>
          <w:rStyle w:val="l5def"/>
          <w:lang w:val="ro-RO"/>
        </w:rPr>
      </w:pPr>
      <w:r w:rsidRPr="009F482C">
        <w:rPr>
          <w:rStyle w:val="l5def"/>
          <w:b/>
          <w:lang w:val="ro-RO"/>
        </w:rPr>
        <w:t>6.8.3.5.11</w:t>
      </w:r>
      <w:r>
        <w:rPr>
          <w:rStyle w:val="l5def"/>
          <w:lang w:val="ro-RO"/>
        </w:rPr>
        <w:tab/>
        <w:t>Se modifică şi va avea următorul cuprins:</w:t>
      </w:r>
    </w:p>
    <w:tbl>
      <w:tblPr>
        <w:tblStyle w:val="TableGrid"/>
        <w:tblW w:w="85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3568"/>
        <w:gridCol w:w="3687"/>
      </w:tblGrid>
      <w:tr w:rsidR="00432650" w:rsidTr="009A4A47">
        <w:tc>
          <w:tcPr>
            <w:tcW w:w="1176" w:type="dxa"/>
          </w:tcPr>
          <w:p w:rsidR="00432650" w:rsidRDefault="00432650" w:rsidP="00432650">
            <w:pPr>
              <w:jc w:val="both"/>
              <w:rPr>
                <w:rStyle w:val="l5def"/>
                <w:lang w:val="ro-RO"/>
              </w:rPr>
            </w:pPr>
            <w:r>
              <w:rPr>
                <w:rStyle w:val="l5def"/>
                <w:lang w:val="ro-RO"/>
              </w:rPr>
              <w:t>„</w:t>
            </w:r>
            <w:r w:rsidRPr="009F482C">
              <w:rPr>
                <w:rStyle w:val="l5def"/>
                <w:b/>
                <w:lang w:val="ro-RO"/>
              </w:rPr>
              <w:t>6.8.3.5.11</w:t>
            </w:r>
          </w:p>
        </w:tc>
        <w:tc>
          <w:tcPr>
            <w:tcW w:w="3619" w:type="dxa"/>
            <w:tcBorders>
              <w:right w:val="single" w:sz="4" w:space="0" w:color="auto"/>
            </w:tcBorders>
          </w:tcPr>
          <w:p w:rsidR="00432650" w:rsidRPr="00432650" w:rsidRDefault="00432650" w:rsidP="00432650">
            <w:pPr>
              <w:jc w:val="both"/>
              <w:rPr>
                <w:rStyle w:val="l5def"/>
                <w:lang w:val="ro-RO"/>
              </w:rPr>
            </w:pPr>
            <w:r w:rsidRPr="00432650">
              <w:rPr>
                <w:rStyle w:val="l5def"/>
                <w:lang w:val="ro-RO"/>
              </w:rPr>
              <w:t xml:space="preserve">Indicaţiile următoare trebuie marcate pe fiecare parte a vagonului-baterie sau pe un panou: </w:t>
            </w:r>
          </w:p>
          <w:p w:rsidR="00432650" w:rsidRPr="00432650" w:rsidRDefault="00432650" w:rsidP="00432650">
            <w:pPr>
              <w:jc w:val="both"/>
              <w:rPr>
                <w:rStyle w:val="l5def"/>
                <w:lang w:val="ro-RO"/>
              </w:rPr>
            </w:pPr>
            <w:r w:rsidRPr="00432650">
              <w:rPr>
                <w:rStyle w:val="l5def"/>
                <w:lang w:val="ro-RO"/>
              </w:rPr>
              <w:lastRenderedPageBreak/>
              <w:t>- marca deţinătorului vehiculului sau numele operatorului</w:t>
            </w:r>
            <w:r w:rsidRPr="00333B97">
              <w:rPr>
                <w:rStyle w:val="l5def"/>
                <w:vertAlign w:val="superscript"/>
                <w:lang w:val="ro-RO"/>
              </w:rPr>
              <w:t>21)</w:t>
            </w:r>
            <w:r w:rsidRPr="00432650">
              <w:rPr>
                <w:rStyle w:val="l5def"/>
                <w:lang w:val="ro-RO"/>
              </w:rPr>
              <w:t xml:space="preserve">; </w:t>
            </w:r>
          </w:p>
          <w:p w:rsidR="00432650" w:rsidRPr="00432650" w:rsidRDefault="00432650" w:rsidP="00432650">
            <w:pPr>
              <w:jc w:val="both"/>
              <w:rPr>
                <w:rStyle w:val="l5def"/>
                <w:lang w:val="ro-RO"/>
              </w:rPr>
            </w:pPr>
            <w:r w:rsidRPr="00432650">
              <w:rPr>
                <w:rStyle w:val="l5def"/>
                <w:lang w:val="ro-RO"/>
              </w:rPr>
              <w:t xml:space="preserve">- numărul de elemente; </w:t>
            </w:r>
          </w:p>
          <w:p w:rsidR="00432650" w:rsidRPr="00432650" w:rsidRDefault="00432650" w:rsidP="00432650">
            <w:pPr>
              <w:jc w:val="both"/>
              <w:rPr>
                <w:rStyle w:val="l5def"/>
                <w:lang w:val="ro-RO"/>
              </w:rPr>
            </w:pPr>
            <w:r w:rsidRPr="00432650">
              <w:rPr>
                <w:rStyle w:val="l5def"/>
                <w:lang w:val="ro-RO"/>
              </w:rPr>
              <w:t xml:space="preserve">- capacitatea totală a elementelor </w:t>
            </w:r>
            <w:r w:rsidRPr="00333B97">
              <w:rPr>
                <w:rStyle w:val="l5def"/>
                <w:vertAlign w:val="superscript"/>
                <w:lang w:val="ro-RO"/>
              </w:rPr>
              <w:t>20)</w:t>
            </w:r>
            <w:r w:rsidRPr="00432650">
              <w:rPr>
                <w:rStyle w:val="l5def"/>
                <w:lang w:val="ro-RO"/>
              </w:rPr>
              <w:t xml:space="preserve">; </w:t>
            </w:r>
          </w:p>
          <w:p w:rsidR="00432650" w:rsidRPr="00432650" w:rsidRDefault="00432650" w:rsidP="00432650">
            <w:pPr>
              <w:jc w:val="both"/>
              <w:rPr>
                <w:rStyle w:val="l5def"/>
                <w:lang w:val="ro-RO"/>
              </w:rPr>
            </w:pPr>
            <w:r w:rsidRPr="00432650">
              <w:rPr>
                <w:rStyle w:val="l5def"/>
                <w:lang w:val="ro-RO"/>
              </w:rPr>
              <w:t xml:space="preserve">- masele limită de încărcare în funcţie de caracteristicile vagonului şi de categoria liniilor pe care poate circula; </w:t>
            </w:r>
          </w:p>
          <w:p w:rsidR="00432650" w:rsidRPr="00432650" w:rsidRDefault="00432650" w:rsidP="00432650">
            <w:pPr>
              <w:jc w:val="both"/>
              <w:rPr>
                <w:rStyle w:val="l5def"/>
                <w:lang w:val="ro-RO"/>
              </w:rPr>
            </w:pPr>
            <w:r w:rsidRPr="00432650">
              <w:rPr>
                <w:rStyle w:val="l5def"/>
                <w:lang w:val="ro-RO"/>
              </w:rPr>
              <w:t xml:space="preserve">- codul-cisternă conform certificatului de agrement (a se vedea 6.8.2.3.1) cu presiunea de încercare efectivă a vagonului-baterie; </w:t>
            </w:r>
          </w:p>
          <w:p w:rsidR="00432650" w:rsidRPr="00432650" w:rsidRDefault="00432650" w:rsidP="00432650">
            <w:pPr>
              <w:jc w:val="both"/>
              <w:rPr>
                <w:rStyle w:val="l5def"/>
                <w:lang w:val="ro-RO"/>
              </w:rPr>
            </w:pPr>
            <w:r w:rsidRPr="00432650">
              <w:rPr>
                <w:rStyle w:val="l5def"/>
                <w:lang w:val="ro-RO"/>
              </w:rPr>
              <w:t>- denumirea oficială de transport a gazului şi, în plus pentru gazele încadrate la o rubrică n.s.a, denumirea tehnică</w:t>
            </w:r>
            <w:r w:rsidRPr="00333B97">
              <w:rPr>
                <w:rStyle w:val="l5def"/>
                <w:vertAlign w:val="superscript"/>
                <w:lang w:val="ro-RO"/>
              </w:rPr>
              <w:t>19)</w:t>
            </w:r>
            <w:r w:rsidR="00333B97">
              <w:rPr>
                <w:rStyle w:val="l5def"/>
                <w:lang w:val="ro-RO"/>
              </w:rPr>
              <w:t xml:space="preserve"> a</w:t>
            </w:r>
            <w:r w:rsidRPr="00432650">
              <w:rPr>
                <w:rStyle w:val="l5def"/>
                <w:lang w:val="ro-RO"/>
              </w:rPr>
              <w:t xml:space="preserve"> gazului pentru transportul căruia este utilizat vagonul-baterie; </w:t>
            </w:r>
          </w:p>
          <w:p w:rsidR="00432650" w:rsidRDefault="00432650" w:rsidP="00333B97">
            <w:pPr>
              <w:jc w:val="both"/>
              <w:rPr>
                <w:rStyle w:val="l5def"/>
                <w:lang w:val="ro-RO"/>
              </w:rPr>
            </w:pPr>
            <w:r w:rsidRPr="00432650">
              <w:rPr>
                <w:rStyle w:val="l5def"/>
                <w:lang w:val="ro-RO"/>
              </w:rPr>
              <w:t xml:space="preserve">   - data (luna, anul) </w:t>
            </w:r>
            <w:r w:rsidR="00333B97">
              <w:rPr>
                <w:rStyle w:val="l5def"/>
                <w:lang w:val="ro-RO"/>
              </w:rPr>
              <w:t>următorului control</w:t>
            </w:r>
            <w:r w:rsidRPr="00432650">
              <w:rPr>
                <w:rStyle w:val="l5def"/>
                <w:lang w:val="ro-RO"/>
              </w:rPr>
              <w:t xml:space="preserve"> conform 6.8.2.4.3 şi 6.8.3.4.15.  </w:t>
            </w:r>
          </w:p>
        </w:tc>
        <w:tc>
          <w:tcPr>
            <w:tcW w:w="3743" w:type="dxa"/>
            <w:tcBorders>
              <w:left w:val="single" w:sz="4" w:space="0" w:color="auto"/>
            </w:tcBorders>
          </w:tcPr>
          <w:p w:rsidR="00D04C06" w:rsidRPr="00D04C06" w:rsidRDefault="00D04C06" w:rsidP="00D04C06">
            <w:pPr>
              <w:jc w:val="both"/>
              <w:rPr>
                <w:rStyle w:val="l5def"/>
                <w:lang w:val="ro-RO"/>
              </w:rPr>
            </w:pPr>
            <w:r w:rsidRPr="00D04C06">
              <w:rPr>
                <w:rStyle w:val="l5def"/>
                <w:lang w:val="ro-RO"/>
              </w:rPr>
              <w:lastRenderedPageBreak/>
              <w:t xml:space="preserve">Indicaţiile următoare trebuie marcate pe CGEM-ul propriu-zis sau pe un panou: </w:t>
            </w:r>
          </w:p>
          <w:p w:rsidR="00D04C06" w:rsidRDefault="00D04C06" w:rsidP="00D04C06">
            <w:pPr>
              <w:jc w:val="both"/>
              <w:rPr>
                <w:rStyle w:val="l5def"/>
                <w:lang w:val="ro-RO"/>
              </w:rPr>
            </w:pPr>
            <w:r>
              <w:rPr>
                <w:rStyle w:val="l5def"/>
                <w:lang w:val="ro-RO"/>
              </w:rPr>
              <w:lastRenderedPageBreak/>
              <w:t>- numele proprietarului sau al operatorului;</w:t>
            </w:r>
          </w:p>
          <w:p w:rsidR="00D04C06" w:rsidRPr="00D04C06" w:rsidRDefault="00D04C06" w:rsidP="00D04C06">
            <w:pPr>
              <w:jc w:val="both"/>
              <w:rPr>
                <w:rStyle w:val="l5def"/>
                <w:lang w:val="ro-RO"/>
              </w:rPr>
            </w:pPr>
            <w:r w:rsidRPr="00D04C06">
              <w:rPr>
                <w:rStyle w:val="l5def"/>
                <w:lang w:val="ro-RO"/>
              </w:rPr>
              <w:t xml:space="preserve">- numărul de elemente; </w:t>
            </w:r>
          </w:p>
          <w:p w:rsidR="00D04C06" w:rsidRPr="00D04C06" w:rsidRDefault="00D04C06" w:rsidP="00D04C06">
            <w:pPr>
              <w:jc w:val="both"/>
              <w:rPr>
                <w:rStyle w:val="l5def"/>
                <w:lang w:val="ro-RO"/>
              </w:rPr>
            </w:pPr>
            <w:r w:rsidRPr="00D04C06">
              <w:rPr>
                <w:rStyle w:val="l5def"/>
                <w:lang w:val="ro-RO"/>
              </w:rPr>
              <w:t>- capacitatea totală a elementelor</w:t>
            </w:r>
            <w:r w:rsidRPr="00D04C06">
              <w:rPr>
                <w:rStyle w:val="l5def"/>
                <w:vertAlign w:val="superscript"/>
                <w:lang w:val="ro-RO"/>
              </w:rPr>
              <w:t>20)</w:t>
            </w:r>
            <w:r w:rsidRPr="00D04C06">
              <w:rPr>
                <w:rStyle w:val="l5def"/>
                <w:lang w:val="ro-RO"/>
              </w:rPr>
              <w:t xml:space="preserve">; </w:t>
            </w:r>
          </w:p>
          <w:p w:rsidR="00D04C06" w:rsidRPr="00D04C06" w:rsidRDefault="00D04C06" w:rsidP="00D04C06">
            <w:pPr>
              <w:jc w:val="both"/>
              <w:rPr>
                <w:rStyle w:val="l5def"/>
                <w:lang w:val="ro-RO"/>
              </w:rPr>
            </w:pPr>
            <w:r w:rsidRPr="00D04C06">
              <w:rPr>
                <w:rStyle w:val="l5def"/>
                <w:lang w:val="ro-RO"/>
              </w:rPr>
              <w:t>- masa maximă de încărcare autorizată</w:t>
            </w:r>
            <w:r w:rsidRPr="00D04C06">
              <w:rPr>
                <w:rStyle w:val="l5def"/>
                <w:vertAlign w:val="superscript"/>
                <w:lang w:val="ro-RO"/>
              </w:rPr>
              <w:t>20)</w:t>
            </w:r>
            <w:r w:rsidRPr="00D04C06">
              <w:rPr>
                <w:rStyle w:val="l5def"/>
                <w:lang w:val="ro-RO"/>
              </w:rPr>
              <w:t xml:space="preserve">; </w:t>
            </w:r>
          </w:p>
          <w:p w:rsidR="00D04C06" w:rsidRPr="00D04C06" w:rsidRDefault="00D04C06" w:rsidP="00D04C06">
            <w:pPr>
              <w:jc w:val="both"/>
              <w:rPr>
                <w:rStyle w:val="l5def"/>
                <w:lang w:val="ro-RO"/>
              </w:rPr>
            </w:pPr>
            <w:r w:rsidRPr="00D04C06">
              <w:rPr>
                <w:rStyle w:val="l5def"/>
                <w:lang w:val="ro-RO"/>
              </w:rPr>
              <w:t xml:space="preserve">- codul-cisternă conform certificatului de agrement (a se vedea 6.8.2.3.1) cu presiunea de încercare efectivă a CGEM-ului; </w:t>
            </w:r>
          </w:p>
          <w:p w:rsidR="00D04C06" w:rsidRDefault="00D04C06" w:rsidP="00D04C06">
            <w:pPr>
              <w:jc w:val="both"/>
              <w:rPr>
                <w:rStyle w:val="l5def"/>
                <w:lang w:val="ro-RO"/>
              </w:rPr>
            </w:pPr>
            <w:r w:rsidRPr="00D04C06">
              <w:rPr>
                <w:rStyle w:val="l5def"/>
                <w:lang w:val="ro-RO"/>
              </w:rPr>
              <w:t>- denumirea oficială de transport a gazului şi, în plus pentru gazele încadrate la o rubrică n.s.a, denumirea tehnică</w:t>
            </w:r>
            <w:r w:rsidRPr="00D04C06">
              <w:rPr>
                <w:rStyle w:val="l5def"/>
                <w:vertAlign w:val="superscript"/>
                <w:lang w:val="ro-RO"/>
              </w:rPr>
              <w:t>19)</w:t>
            </w:r>
            <w:r>
              <w:rPr>
                <w:rStyle w:val="l5def"/>
                <w:lang w:val="ro-RO"/>
              </w:rPr>
              <w:t xml:space="preserve"> a</w:t>
            </w:r>
            <w:r w:rsidRPr="00D04C06">
              <w:rPr>
                <w:rStyle w:val="l5def"/>
                <w:lang w:val="ro-RO"/>
              </w:rPr>
              <w:t xml:space="preserve"> gazului pentru transportul căruia este utilizat CGEM-ul;</w:t>
            </w:r>
          </w:p>
          <w:p w:rsidR="00D04C06" w:rsidRPr="00D04C06" w:rsidRDefault="00D04C06" w:rsidP="00D04C06">
            <w:pPr>
              <w:jc w:val="both"/>
              <w:rPr>
                <w:rStyle w:val="l5def"/>
                <w:lang w:val="ro-RO"/>
              </w:rPr>
            </w:pPr>
            <w:r w:rsidRPr="00D04C06">
              <w:rPr>
                <w:rStyle w:val="l5def"/>
                <w:lang w:val="ro-RO"/>
              </w:rPr>
              <w:t xml:space="preserve">şi, pentru un CGEM care este umplut </w:t>
            </w:r>
            <w:r w:rsidR="009A4A47">
              <w:rPr>
                <w:rStyle w:val="l5def"/>
                <w:lang w:val="ro-RO"/>
              </w:rPr>
              <w:t>la</w:t>
            </w:r>
            <w:r w:rsidRPr="00D04C06">
              <w:rPr>
                <w:rStyle w:val="l5def"/>
                <w:lang w:val="ro-RO"/>
              </w:rPr>
              <w:t xml:space="preserve"> masă: </w:t>
            </w:r>
          </w:p>
          <w:p w:rsidR="00432650" w:rsidRDefault="00D04C06" w:rsidP="00D04C06">
            <w:pPr>
              <w:jc w:val="both"/>
              <w:rPr>
                <w:rStyle w:val="l5def"/>
                <w:lang w:val="ro-RO"/>
              </w:rPr>
            </w:pPr>
            <w:r w:rsidRPr="00D04C06">
              <w:rPr>
                <w:rStyle w:val="l5def"/>
                <w:lang w:val="ro-RO"/>
              </w:rPr>
              <w:t>- tara</w:t>
            </w:r>
            <w:r>
              <w:rPr>
                <w:rStyle w:val="l5def"/>
                <w:vertAlign w:val="superscript"/>
                <w:lang w:val="ro-RO"/>
              </w:rPr>
              <w:t>20)</w:t>
            </w:r>
            <w:r w:rsidRPr="00D04C06">
              <w:rPr>
                <w:rStyle w:val="l5def"/>
                <w:lang w:val="ro-RO"/>
              </w:rPr>
              <w:t xml:space="preserve">. </w:t>
            </w:r>
          </w:p>
        </w:tc>
      </w:tr>
    </w:tbl>
    <w:p w:rsidR="00432650" w:rsidRDefault="009A4A47" w:rsidP="00432650">
      <w:pPr>
        <w:jc w:val="both"/>
        <w:rPr>
          <w:rStyle w:val="l5def"/>
          <w:lang w:val="ro-RO"/>
        </w:rPr>
      </w:pPr>
      <w:r>
        <w:rPr>
          <w:rStyle w:val="l5def"/>
          <w:lang w:val="ro-RO"/>
        </w:rPr>
        <w:lastRenderedPageBreak/>
        <w:tab/>
      </w:r>
      <w:r>
        <w:rPr>
          <w:rStyle w:val="l5def"/>
          <w:lang w:val="ro-RO"/>
        </w:rPr>
        <w:tab/>
      </w:r>
      <w:r w:rsidRPr="009F482C">
        <w:rPr>
          <w:rStyle w:val="l5def"/>
          <w:b/>
          <w:vertAlign w:val="superscript"/>
          <w:lang w:val="ro-RO"/>
        </w:rPr>
        <w:t>21)</w:t>
      </w:r>
      <w:r>
        <w:rPr>
          <w:rStyle w:val="l5def"/>
          <w:lang w:val="ro-RO"/>
        </w:rPr>
        <w:t xml:space="preserve"> Marca deţinătorului vehiculului conform prescripţiei tehnice uniforme aplicabile numărului de înmatriculare al vehiculului şi marcajului literal corespondent de pe cutia vehiculului (PTU Marcaj) şi conform legislaţiei aplicabile a Uniunii Europene.”</w:t>
      </w:r>
    </w:p>
    <w:p w:rsidR="00432650" w:rsidRDefault="00432650" w:rsidP="00765FE4">
      <w:pPr>
        <w:jc w:val="both"/>
        <w:rPr>
          <w:rStyle w:val="l5def"/>
          <w:lang w:val="ro-RO"/>
        </w:rPr>
      </w:pPr>
    </w:p>
    <w:p w:rsidR="00765FE4" w:rsidRDefault="009A4A47" w:rsidP="00765FE4">
      <w:pPr>
        <w:jc w:val="both"/>
        <w:rPr>
          <w:rStyle w:val="l5def"/>
          <w:lang w:val="ro-RO"/>
        </w:rPr>
      </w:pPr>
      <w:r w:rsidRPr="009F482C">
        <w:rPr>
          <w:rStyle w:val="l5def"/>
          <w:b/>
          <w:lang w:val="ro-RO"/>
        </w:rPr>
        <w:t>6.8.3.5.12</w:t>
      </w:r>
      <w:r>
        <w:rPr>
          <w:rStyle w:val="l5def"/>
          <w:lang w:val="ro-RO"/>
        </w:rPr>
        <w:tab/>
        <w:t>La finalul textului aferent primei liniuţe, înainte de semn</w:t>
      </w:r>
      <w:r w:rsidR="00002424">
        <w:rPr>
          <w:rStyle w:val="l5def"/>
          <w:lang w:val="ro-RO"/>
        </w:rPr>
        <w:t>u</w:t>
      </w:r>
      <w:r>
        <w:rPr>
          <w:rStyle w:val="l5def"/>
          <w:lang w:val="ro-RO"/>
        </w:rPr>
        <w:t xml:space="preserve">l „ ; ” (punct şi virgulă) se adaugă o referinţă la nota de subsol </w:t>
      </w:r>
      <w:r w:rsidR="003F7210" w:rsidRPr="003F7210">
        <w:rPr>
          <w:rStyle w:val="l5def"/>
          <w:vertAlign w:val="superscript"/>
          <w:lang w:val="ro-RO"/>
        </w:rPr>
        <w:t>20)</w:t>
      </w:r>
      <w:r w:rsidR="003F7210">
        <w:rPr>
          <w:rStyle w:val="l5def"/>
          <w:lang w:val="ro-RO"/>
        </w:rPr>
        <w:t>.</w:t>
      </w:r>
    </w:p>
    <w:p w:rsidR="003F7210" w:rsidRDefault="003F7210" w:rsidP="00765FE4">
      <w:pPr>
        <w:jc w:val="both"/>
        <w:rPr>
          <w:rStyle w:val="l5def"/>
          <w:lang w:val="ro-RO"/>
        </w:rPr>
      </w:pPr>
    </w:p>
    <w:p w:rsidR="003F7210" w:rsidRDefault="003F7210" w:rsidP="00765FE4">
      <w:pPr>
        <w:jc w:val="both"/>
        <w:rPr>
          <w:rStyle w:val="l5def"/>
          <w:lang w:val="ro-RO"/>
        </w:rPr>
      </w:pPr>
      <w:r>
        <w:rPr>
          <w:rStyle w:val="l5def"/>
          <w:lang w:val="ro-RO"/>
        </w:rPr>
        <w:tab/>
      </w:r>
      <w:r>
        <w:rPr>
          <w:rStyle w:val="l5def"/>
          <w:lang w:val="ro-RO"/>
        </w:rPr>
        <w:tab/>
        <w:t>La finalul textului aferent celei de-a doua liniuţe, înainte de semn</w:t>
      </w:r>
      <w:r w:rsidR="00002424">
        <w:rPr>
          <w:rStyle w:val="l5def"/>
          <w:lang w:val="ro-RO"/>
        </w:rPr>
        <w:t>u</w:t>
      </w:r>
      <w:r>
        <w:rPr>
          <w:rStyle w:val="l5def"/>
          <w:lang w:val="ro-RO"/>
        </w:rPr>
        <w:t xml:space="preserve">l „ ; ” (punct şi virgulă) se adaugă o referinţă la nota de subsol </w:t>
      </w:r>
      <w:r>
        <w:rPr>
          <w:rStyle w:val="l5def"/>
          <w:vertAlign w:val="superscript"/>
          <w:lang w:val="ro-RO"/>
        </w:rPr>
        <w:t>19</w:t>
      </w:r>
      <w:r w:rsidRPr="003F7210">
        <w:rPr>
          <w:rStyle w:val="l5def"/>
          <w:vertAlign w:val="superscript"/>
          <w:lang w:val="ro-RO"/>
        </w:rPr>
        <w:t>)</w:t>
      </w:r>
      <w:r>
        <w:rPr>
          <w:rStyle w:val="l5def"/>
          <w:lang w:val="ro-RO"/>
        </w:rPr>
        <w:t>.</w:t>
      </w:r>
    </w:p>
    <w:p w:rsidR="003F7210" w:rsidRDefault="003F7210" w:rsidP="00765FE4">
      <w:pPr>
        <w:jc w:val="both"/>
        <w:rPr>
          <w:rStyle w:val="l5def"/>
          <w:lang w:val="ro-RO"/>
        </w:rPr>
      </w:pPr>
    </w:p>
    <w:p w:rsidR="003F7210" w:rsidRDefault="003F7210" w:rsidP="00765FE4">
      <w:pPr>
        <w:jc w:val="both"/>
        <w:rPr>
          <w:rStyle w:val="l5def"/>
          <w:lang w:val="ro-RO"/>
        </w:rPr>
      </w:pPr>
      <w:r>
        <w:rPr>
          <w:rStyle w:val="l5def"/>
          <w:lang w:val="ro-RO"/>
        </w:rPr>
        <w:tab/>
      </w:r>
      <w:r>
        <w:rPr>
          <w:rStyle w:val="l5def"/>
          <w:lang w:val="ro-RO"/>
        </w:rPr>
        <w:tab/>
        <w:t xml:space="preserve">La a treia liniuţă, referinţa la nota de subsol </w:t>
      </w:r>
      <w:r w:rsidRPr="003F7210">
        <w:rPr>
          <w:rStyle w:val="l5def"/>
          <w:vertAlign w:val="superscript"/>
          <w:lang w:val="ro-RO"/>
        </w:rPr>
        <w:t>16)</w:t>
      </w:r>
      <w:r>
        <w:rPr>
          <w:rStyle w:val="l5def"/>
          <w:lang w:val="ro-RO"/>
        </w:rPr>
        <w:t xml:space="preserve"> se înlocuieşte cu referinţă la nota de subsol </w:t>
      </w:r>
      <w:r w:rsidRPr="003F7210">
        <w:rPr>
          <w:rStyle w:val="l5def"/>
          <w:vertAlign w:val="superscript"/>
          <w:lang w:val="ro-RO"/>
        </w:rPr>
        <w:t>20)</w:t>
      </w:r>
      <w:r>
        <w:rPr>
          <w:rStyle w:val="l5def"/>
          <w:lang w:val="ro-RO"/>
        </w:rPr>
        <w:t>.</w:t>
      </w:r>
    </w:p>
    <w:p w:rsidR="00765FE4" w:rsidRDefault="00765FE4" w:rsidP="00765FE4">
      <w:pPr>
        <w:jc w:val="both"/>
        <w:rPr>
          <w:rStyle w:val="l5def"/>
          <w:lang w:val="ro-RO"/>
        </w:rPr>
      </w:pPr>
      <w:r>
        <w:rPr>
          <w:rStyle w:val="l5def"/>
          <w:lang w:val="ro-RO"/>
        </w:rPr>
        <w:tab/>
      </w:r>
      <w:r>
        <w:rPr>
          <w:rStyle w:val="l5def"/>
          <w:lang w:val="ro-RO"/>
        </w:rPr>
        <w:tab/>
      </w:r>
    </w:p>
    <w:p w:rsidR="007C2249" w:rsidRDefault="007C2249" w:rsidP="007C2249">
      <w:pPr>
        <w:jc w:val="both"/>
        <w:rPr>
          <w:rStyle w:val="l5def"/>
          <w:lang w:val="ro-RO"/>
        </w:rPr>
      </w:pPr>
      <w:r w:rsidRPr="001A5C8F">
        <w:rPr>
          <w:rStyle w:val="l5def"/>
          <w:b/>
          <w:lang w:val="ro-RO"/>
        </w:rPr>
        <w:t>6.8.3.6</w:t>
      </w:r>
      <w:r w:rsidRPr="007C2249">
        <w:rPr>
          <w:rStyle w:val="l5def"/>
          <w:lang w:val="ro-RO"/>
        </w:rPr>
        <w:tab/>
      </w:r>
      <w:r>
        <w:rPr>
          <w:rStyle w:val="l5def"/>
          <w:lang w:val="ro-RO"/>
        </w:rPr>
        <w:tab/>
        <w:t>Titlul se modifică, astfel:</w:t>
      </w:r>
    </w:p>
    <w:p w:rsidR="007C2249" w:rsidRDefault="007C2249" w:rsidP="007C2249">
      <w:pPr>
        <w:jc w:val="both"/>
        <w:rPr>
          <w:rStyle w:val="l5def"/>
          <w:lang w:val="ro-RO"/>
        </w:rPr>
      </w:pPr>
      <w:r>
        <w:rPr>
          <w:rStyle w:val="l5def"/>
          <w:lang w:val="ro-RO"/>
        </w:rPr>
        <w:t>„</w:t>
      </w:r>
      <w:r w:rsidRPr="009F482C">
        <w:rPr>
          <w:rStyle w:val="l5def"/>
          <w:b/>
          <w:lang w:val="ro-RO"/>
        </w:rPr>
        <w:t>6.8.</w:t>
      </w:r>
      <w:r>
        <w:rPr>
          <w:rStyle w:val="l5def"/>
          <w:b/>
          <w:lang w:val="ro-RO"/>
        </w:rPr>
        <w:t>3</w:t>
      </w:r>
      <w:r w:rsidRPr="009F482C">
        <w:rPr>
          <w:rStyle w:val="l5def"/>
          <w:b/>
          <w:lang w:val="ro-RO"/>
        </w:rPr>
        <w:t>.6</w:t>
      </w:r>
      <w:r>
        <w:rPr>
          <w:rStyle w:val="l5def"/>
          <w:lang w:val="ro-RO"/>
        </w:rPr>
        <w:tab/>
      </w:r>
      <w:r w:rsidRPr="007C2249">
        <w:rPr>
          <w:rStyle w:val="l5def"/>
          <w:b/>
          <w:lang w:val="ro-RO"/>
        </w:rPr>
        <w:t>Prescripţii aplicabile vagoanelor-baterie şi CGEM-urilor care sunt proiectate, construite, controlate şi probate conform normelor citate ca referinţă</w:t>
      </w:r>
      <w:r>
        <w:rPr>
          <w:rStyle w:val="l5def"/>
          <w:lang w:val="ro-RO"/>
        </w:rPr>
        <w:t>”</w:t>
      </w:r>
    </w:p>
    <w:p w:rsidR="007C2249" w:rsidRDefault="007C2249" w:rsidP="007C2249">
      <w:pPr>
        <w:jc w:val="both"/>
        <w:rPr>
          <w:rStyle w:val="l5def"/>
          <w:lang w:val="ro-RO"/>
        </w:rPr>
      </w:pPr>
      <w:r>
        <w:rPr>
          <w:rStyle w:val="l5def"/>
          <w:lang w:val="ro-RO"/>
        </w:rPr>
        <w:tab/>
      </w:r>
      <w:r>
        <w:rPr>
          <w:rStyle w:val="l5def"/>
          <w:lang w:val="ro-RO"/>
        </w:rPr>
        <w:tab/>
        <w:t>NOTA şi restul cuprinsului de la 6.8.3.6 nu se modifică.</w:t>
      </w:r>
    </w:p>
    <w:p w:rsidR="007C2249" w:rsidRDefault="007C2249" w:rsidP="007C2249">
      <w:pPr>
        <w:jc w:val="both"/>
        <w:rPr>
          <w:rStyle w:val="l5def"/>
          <w:lang w:val="ro-RO"/>
        </w:rPr>
      </w:pPr>
    </w:p>
    <w:p w:rsidR="007C2249" w:rsidRDefault="007C2249" w:rsidP="007C2249">
      <w:pPr>
        <w:jc w:val="both"/>
        <w:rPr>
          <w:rStyle w:val="l5def"/>
          <w:lang w:val="ro-RO"/>
        </w:rPr>
      </w:pPr>
      <w:r w:rsidRPr="001A5C8F">
        <w:rPr>
          <w:rStyle w:val="l5def"/>
          <w:b/>
          <w:lang w:val="ro-RO"/>
        </w:rPr>
        <w:t>6.8.3.7</w:t>
      </w:r>
      <w:r w:rsidRPr="001A5C8F">
        <w:rPr>
          <w:rStyle w:val="l5def"/>
          <w:b/>
          <w:lang w:val="ro-RO"/>
        </w:rPr>
        <w:tab/>
      </w:r>
      <w:r>
        <w:rPr>
          <w:rStyle w:val="l5def"/>
          <w:lang w:val="ro-RO"/>
        </w:rPr>
        <w:tab/>
        <w:t>Se modifică şi va avea următorul cuprins:</w:t>
      </w:r>
    </w:p>
    <w:p w:rsidR="007C2249" w:rsidRDefault="007C2249" w:rsidP="007C2249">
      <w:pPr>
        <w:jc w:val="both"/>
        <w:rPr>
          <w:rStyle w:val="l5def"/>
          <w:lang w:val="ro-RO"/>
        </w:rPr>
      </w:pPr>
      <w:r>
        <w:rPr>
          <w:rStyle w:val="l5def"/>
          <w:lang w:val="ro-RO"/>
        </w:rPr>
        <w:t>„</w:t>
      </w:r>
      <w:r w:rsidRPr="001A5C8F">
        <w:rPr>
          <w:rStyle w:val="l5def"/>
          <w:b/>
          <w:lang w:val="ro-RO"/>
        </w:rPr>
        <w:t>6.8.3.7</w:t>
      </w:r>
      <w:r>
        <w:rPr>
          <w:rStyle w:val="l5def"/>
          <w:lang w:val="ro-RO"/>
        </w:rPr>
        <w:tab/>
      </w:r>
      <w:r w:rsidRPr="007C2249">
        <w:rPr>
          <w:rStyle w:val="l5def"/>
          <w:b/>
          <w:lang w:val="ro-RO"/>
        </w:rPr>
        <w:t>Prescripţii aplicabile vagoanelor-baterie şi CGEM-urilor care sunt proiectate, construite, controlate şi probate conform normelor citate ca referinţă</w:t>
      </w:r>
    </w:p>
    <w:p w:rsidR="007C2249" w:rsidRDefault="007C2249" w:rsidP="007C2249">
      <w:pPr>
        <w:ind w:firstLine="1440"/>
        <w:jc w:val="both"/>
        <w:rPr>
          <w:rStyle w:val="l5def"/>
          <w:lang w:val="ro-RO"/>
        </w:rPr>
      </w:pPr>
      <w:r w:rsidRPr="007C2249">
        <w:rPr>
          <w:rStyle w:val="l5def"/>
          <w:lang w:val="ro-RO"/>
        </w:rPr>
        <w:t xml:space="preserve">Pentru a ţine cont de progresele ştiinţifice şi tehnice sau atunci când nicio normă nu e citată </w:t>
      </w:r>
      <w:r>
        <w:rPr>
          <w:rStyle w:val="l5def"/>
          <w:lang w:val="ro-RO"/>
        </w:rPr>
        <w:t>ca</w:t>
      </w:r>
      <w:r w:rsidRPr="007C2249">
        <w:rPr>
          <w:rStyle w:val="l5def"/>
          <w:lang w:val="ro-RO"/>
        </w:rPr>
        <w:t xml:space="preserve"> referinţ</w:t>
      </w:r>
      <w:r>
        <w:rPr>
          <w:rStyle w:val="l5def"/>
          <w:lang w:val="ro-RO"/>
        </w:rPr>
        <w:t>ă</w:t>
      </w:r>
      <w:r w:rsidRPr="007C2249">
        <w:rPr>
          <w:rStyle w:val="l5def"/>
          <w:lang w:val="ro-RO"/>
        </w:rPr>
        <w:t xml:space="preserve"> </w:t>
      </w:r>
      <w:r>
        <w:rPr>
          <w:rStyle w:val="l5def"/>
          <w:lang w:val="ro-RO"/>
        </w:rPr>
        <w:t>la</w:t>
      </w:r>
      <w:r w:rsidRPr="007C2249">
        <w:rPr>
          <w:rStyle w:val="l5def"/>
          <w:lang w:val="ro-RO"/>
        </w:rPr>
        <w:t xml:space="preserve"> 6.8.3.6, sau pentru a trata aspecte specifice neprevăzute în normele citate </w:t>
      </w:r>
      <w:r>
        <w:rPr>
          <w:rStyle w:val="l5def"/>
          <w:lang w:val="ro-RO"/>
        </w:rPr>
        <w:t>ca</w:t>
      </w:r>
      <w:r w:rsidRPr="007C2249">
        <w:rPr>
          <w:rStyle w:val="l5def"/>
          <w:lang w:val="ro-RO"/>
        </w:rPr>
        <w:t xml:space="preserve"> referinţ</w:t>
      </w:r>
      <w:r>
        <w:rPr>
          <w:rStyle w:val="l5def"/>
          <w:lang w:val="ro-RO"/>
        </w:rPr>
        <w:t>ă</w:t>
      </w:r>
      <w:r w:rsidRPr="007C2249">
        <w:rPr>
          <w:rStyle w:val="l5def"/>
          <w:lang w:val="ro-RO"/>
        </w:rPr>
        <w:t xml:space="preserve"> </w:t>
      </w:r>
      <w:r>
        <w:rPr>
          <w:rStyle w:val="l5def"/>
          <w:lang w:val="ro-RO"/>
        </w:rPr>
        <w:t>la</w:t>
      </w:r>
      <w:r w:rsidRPr="007C2249">
        <w:rPr>
          <w:rStyle w:val="l5def"/>
          <w:lang w:val="ro-RO"/>
        </w:rPr>
        <w:t xml:space="preserve"> 6.8.3.6, autoritatea competentă poate recunoaşte utilizarea unui cod tehnic garantând acelaşi nivel de securitate. Totuşi, </w:t>
      </w:r>
      <w:r w:rsidRPr="007C2249">
        <w:rPr>
          <w:rStyle w:val="l5def"/>
          <w:lang w:val="ro-RO"/>
        </w:rPr>
        <w:lastRenderedPageBreak/>
        <w:t>vagoanele baterie şi CGEM-urile trebuie să îndeplinească prescripţiile minime d</w:t>
      </w:r>
      <w:r>
        <w:rPr>
          <w:rStyle w:val="l5def"/>
          <w:lang w:val="ro-RO"/>
        </w:rPr>
        <w:t>e la</w:t>
      </w:r>
      <w:r w:rsidRPr="007C2249">
        <w:rPr>
          <w:rStyle w:val="l5def"/>
          <w:lang w:val="ro-RO"/>
        </w:rPr>
        <w:t xml:space="preserve"> 6.8.3. </w:t>
      </w:r>
    </w:p>
    <w:p w:rsidR="007C2249" w:rsidRPr="007C2249" w:rsidRDefault="007C2249" w:rsidP="007C2249">
      <w:pPr>
        <w:ind w:firstLine="1418"/>
        <w:jc w:val="both"/>
        <w:rPr>
          <w:rStyle w:val="l5def"/>
          <w:lang w:val="ro-RO"/>
        </w:rPr>
      </w:pPr>
      <w:r w:rsidRPr="009276BF">
        <w:rPr>
          <w:rStyle w:val="l5def"/>
          <w:lang w:val="ro-RO"/>
        </w:rPr>
        <w:t xml:space="preserve">De îndată ce se poate aplica </w:t>
      </w:r>
      <w:r>
        <w:rPr>
          <w:rStyle w:val="l5def"/>
          <w:lang w:val="ro-RO"/>
        </w:rPr>
        <w:t>o normă</w:t>
      </w:r>
      <w:r w:rsidR="00CA2AE4">
        <w:rPr>
          <w:rStyle w:val="l5def"/>
          <w:lang w:val="ro-RO"/>
        </w:rPr>
        <w:t xml:space="preserve"> (standard)</w:t>
      </w:r>
      <w:r>
        <w:rPr>
          <w:rStyle w:val="l5def"/>
          <w:lang w:val="ro-RO"/>
        </w:rPr>
        <w:t xml:space="preserve"> nouă menţionată </w:t>
      </w:r>
      <w:r w:rsidRPr="009276BF">
        <w:rPr>
          <w:rStyle w:val="l5def"/>
          <w:lang w:val="ro-RO"/>
        </w:rPr>
        <w:t>la 6.8.</w:t>
      </w:r>
      <w:r>
        <w:rPr>
          <w:rStyle w:val="l5def"/>
          <w:lang w:val="ro-RO"/>
        </w:rPr>
        <w:t>3</w:t>
      </w:r>
      <w:r w:rsidRPr="009276BF">
        <w:rPr>
          <w:rStyle w:val="l5def"/>
          <w:lang w:val="ro-RO"/>
        </w:rPr>
        <w:t xml:space="preserve">.6, autoritatea competentă trebuie să își retragă recunoașterea codului tehnic corespunzător. Se poate aplica o perioadă de tranziție care se încheie </w:t>
      </w:r>
      <w:r>
        <w:rPr>
          <w:rStyle w:val="l5def"/>
          <w:lang w:val="ro-RO"/>
        </w:rPr>
        <w:t xml:space="preserve">cel târziu la </w:t>
      </w:r>
      <w:r w:rsidRPr="009276BF">
        <w:rPr>
          <w:rStyle w:val="l5def"/>
          <w:lang w:val="ro-RO"/>
        </w:rPr>
        <w:t xml:space="preserve">data intrării în vigoare a următoarei ediții a </w:t>
      </w:r>
      <w:r>
        <w:rPr>
          <w:rStyle w:val="l5def"/>
          <w:lang w:val="ro-RO"/>
        </w:rPr>
        <w:t>RID.</w:t>
      </w:r>
    </w:p>
    <w:p w:rsidR="007C2249" w:rsidRPr="007C2249" w:rsidRDefault="007C2249" w:rsidP="007C2249">
      <w:pPr>
        <w:ind w:firstLine="1440"/>
        <w:jc w:val="both"/>
        <w:rPr>
          <w:rStyle w:val="l5def"/>
          <w:lang w:val="ro-RO"/>
        </w:rPr>
      </w:pPr>
      <w:r w:rsidRPr="007C2249">
        <w:rPr>
          <w:rStyle w:val="l5def"/>
          <w:lang w:val="ro-RO"/>
        </w:rPr>
        <w:t xml:space="preserve">Organismul care eliberează agrementul de tip trebuie să specifice procedura de control periodic dacă normele citate </w:t>
      </w:r>
      <w:r>
        <w:rPr>
          <w:rStyle w:val="l5def"/>
          <w:lang w:val="ro-RO"/>
        </w:rPr>
        <w:t>ca</w:t>
      </w:r>
      <w:r w:rsidRPr="007C2249">
        <w:rPr>
          <w:rStyle w:val="l5def"/>
          <w:lang w:val="ro-RO"/>
        </w:rPr>
        <w:t xml:space="preserve"> referinţă în 6.2.2, 6.2.4, sau 6.8.2.6 nu sunt aplicabile sau nu trebuie aplicate. </w:t>
      </w:r>
    </w:p>
    <w:p w:rsidR="00CA2AE4" w:rsidRPr="009276BF" w:rsidRDefault="007C2249" w:rsidP="00CA2AE4">
      <w:pPr>
        <w:ind w:firstLine="1440"/>
        <w:jc w:val="both"/>
        <w:rPr>
          <w:rStyle w:val="l5def"/>
          <w:lang w:val="ro-RO"/>
        </w:rPr>
      </w:pPr>
      <w:r w:rsidRPr="007C2249">
        <w:rPr>
          <w:rStyle w:val="l5def"/>
          <w:lang w:val="ro-RO"/>
        </w:rPr>
        <w:t>Autoritatea competentă trebuie să transmită secretariatului OTIF o listă cu codurile tehnice pe care le recunoaşte</w:t>
      </w:r>
      <w:r>
        <w:rPr>
          <w:rStyle w:val="l5def"/>
          <w:lang w:val="ro-RO"/>
        </w:rPr>
        <w:t xml:space="preserve"> </w:t>
      </w:r>
      <w:r w:rsidRPr="006F476F">
        <w:rPr>
          <w:rStyle w:val="l5def"/>
          <w:lang w:val="ro-RO"/>
        </w:rPr>
        <w:t>şi pe care trebuie să o actualizeze în caz de modificare.</w:t>
      </w:r>
      <w:r w:rsidRPr="007C2249">
        <w:rPr>
          <w:rStyle w:val="l5def"/>
          <w:lang w:val="ro-RO"/>
        </w:rPr>
        <w:t xml:space="preserve"> Această listă va trebui să includă următoarele informaţii: </w:t>
      </w:r>
      <w:r w:rsidR="00CA2AE4" w:rsidRPr="009276BF">
        <w:rPr>
          <w:rStyle w:val="l5def"/>
          <w:lang w:val="ro-RO"/>
        </w:rPr>
        <w:t>numele şi data codului, obiect</w:t>
      </w:r>
      <w:r w:rsidR="00CA2AE4">
        <w:rPr>
          <w:rStyle w:val="l5def"/>
          <w:lang w:val="ro-RO"/>
        </w:rPr>
        <w:t>ul</w:t>
      </w:r>
      <w:r w:rsidR="00CA2AE4" w:rsidRPr="009276BF">
        <w:rPr>
          <w:rStyle w:val="l5def"/>
          <w:lang w:val="ro-RO"/>
        </w:rPr>
        <w:t xml:space="preserve"> codului şi informaţiile privind modul de procurare a acestora. Secretariatul trebuie să facă accesibilă această informaţie publicului pe site-ul său de internet. </w:t>
      </w:r>
    </w:p>
    <w:p w:rsidR="00CA2AE4" w:rsidRDefault="007C2249" w:rsidP="007C2249">
      <w:pPr>
        <w:ind w:firstLine="1440"/>
        <w:jc w:val="both"/>
        <w:rPr>
          <w:rStyle w:val="l5def"/>
          <w:lang w:val="ro-RO"/>
        </w:rPr>
      </w:pPr>
      <w:r w:rsidRPr="007C2249">
        <w:rPr>
          <w:rStyle w:val="l5def"/>
          <w:lang w:val="ro-RO"/>
        </w:rPr>
        <w:t>O normă</w:t>
      </w:r>
      <w:r w:rsidR="00CA2AE4">
        <w:rPr>
          <w:rStyle w:val="l5def"/>
          <w:lang w:val="ro-RO"/>
        </w:rPr>
        <w:t xml:space="preserve"> (standard)</w:t>
      </w:r>
      <w:r w:rsidRPr="007C2249">
        <w:rPr>
          <w:rStyle w:val="l5def"/>
          <w:lang w:val="ro-RO"/>
        </w:rPr>
        <w:t xml:space="preserve"> care a fost adoptată pentru a fi citată în referinţă într-o ediţie viitoare a RID poate fi aprobată de către autoritatea competentă în vederea utilizării sale fără a fi necesară o notificare la secretariatul OTIF.</w:t>
      </w:r>
      <w:r w:rsidR="00CA2AE4">
        <w:rPr>
          <w:rStyle w:val="l5def"/>
          <w:lang w:val="ro-RO"/>
        </w:rPr>
        <w:t>”</w:t>
      </w:r>
    </w:p>
    <w:p w:rsidR="00CA2AE4" w:rsidRDefault="00CA2AE4" w:rsidP="00CA2AE4">
      <w:pPr>
        <w:jc w:val="both"/>
        <w:rPr>
          <w:rStyle w:val="l5def"/>
          <w:lang w:val="ro-RO"/>
        </w:rPr>
      </w:pPr>
    </w:p>
    <w:p w:rsidR="007C2249" w:rsidRPr="007C2249" w:rsidRDefault="00CA2AE4" w:rsidP="00CA2AE4">
      <w:pPr>
        <w:jc w:val="both"/>
        <w:rPr>
          <w:rStyle w:val="l5def"/>
          <w:lang w:val="ro-RO"/>
        </w:rPr>
      </w:pPr>
      <w:r w:rsidRPr="001A5C8F">
        <w:rPr>
          <w:rStyle w:val="l5def"/>
          <w:b/>
          <w:lang w:val="ro-RO"/>
        </w:rPr>
        <w:t>6.8.4 b)</w:t>
      </w:r>
      <w:r>
        <w:rPr>
          <w:rStyle w:val="l5def"/>
          <w:lang w:val="ro-RO"/>
        </w:rPr>
        <w:tab/>
      </w:r>
      <w:r w:rsidRPr="004255E4">
        <w:rPr>
          <w:rStyle w:val="l5def"/>
          <w:b/>
          <w:lang w:val="ro-RO"/>
        </w:rPr>
        <w:t>TT6</w:t>
      </w:r>
      <w:r>
        <w:rPr>
          <w:rStyle w:val="l5def"/>
          <w:lang w:val="ro-RO"/>
        </w:rPr>
        <w:t xml:space="preserve"> se modifică şi va avea următorul cuprins:</w:t>
      </w:r>
    </w:p>
    <w:tbl>
      <w:tblPr>
        <w:tblStyle w:val="TableGrid"/>
        <w:tblW w:w="85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619"/>
        <w:gridCol w:w="3743"/>
      </w:tblGrid>
      <w:tr w:rsidR="00CA2AE4" w:rsidTr="00145B25">
        <w:tc>
          <w:tcPr>
            <w:tcW w:w="1176" w:type="dxa"/>
          </w:tcPr>
          <w:p w:rsidR="00CA2AE4" w:rsidRDefault="00CA2AE4" w:rsidP="00CA2AE4">
            <w:pPr>
              <w:jc w:val="both"/>
              <w:rPr>
                <w:rStyle w:val="l5def"/>
                <w:lang w:val="ro-RO"/>
              </w:rPr>
            </w:pPr>
            <w:r>
              <w:rPr>
                <w:rStyle w:val="l5def"/>
                <w:lang w:val="ro-RO"/>
              </w:rPr>
              <w:t>„</w:t>
            </w:r>
            <w:r>
              <w:rPr>
                <w:rStyle w:val="l5def"/>
                <w:b/>
                <w:lang w:val="ro-RO"/>
              </w:rPr>
              <w:t>TT6</w:t>
            </w:r>
          </w:p>
        </w:tc>
        <w:tc>
          <w:tcPr>
            <w:tcW w:w="3619" w:type="dxa"/>
            <w:tcBorders>
              <w:right w:val="single" w:sz="4" w:space="0" w:color="auto"/>
            </w:tcBorders>
          </w:tcPr>
          <w:p w:rsidR="00CA2AE4" w:rsidRDefault="00CA2AE4" w:rsidP="00CA2AE4">
            <w:pPr>
              <w:jc w:val="both"/>
              <w:rPr>
                <w:rStyle w:val="l5def"/>
                <w:lang w:val="ro-RO"/>
              </w:rPr>
            </w:pPr>
            <w:r>
              <w:rPr>
                <w:rStyle w:val="l5def"/>
                <w:lang w:val="ro-RO"/>
              </w:rPr>
              <w:t xml:space="preserve">Controlul </w:t>
            </w:r>
            <w:r w:rsidRPr="00CA2AE4">
              <w:rPr>
                <w:rStyle w:val="l5def"/>
                <w:lang w:val="ro-RO"/>
              </w:rPr>
              <w:t>periodic trebuie să a</w:t>
            </w:r>
            <w:r>
              <w:rPr>
                <w:rStyle w:val="l5def"/>
                <w:lang w:val="ro-RO"/>
              </w:rPr>
              <w:t>i</w:t>
            </w:r>
            <w:r w:rsidRPr="00CA2AE4">
              <w:rPr>
                <w:rStyle w:val="l5def"/>
                <w:lang w:val="ro-RO"/>
              </w:rPr>
              <w:t>bă loc cel târziu la fiecare 4 (patru) ani</w:t>
            </w:r>
          </w:p>
        </w:tc>
        <w:tc>
          <w:tcPr>
            <w:tcW w:w="3743" w:type="dxa"/>
            <w:tcBorders>
              <w:left w:val="single" w:sz="4" w:space="0" w:color="auto"/>
            </w:tcBorders>
          </w:tcPr>
          <w:p w:rsidR="00CA2AE4" w:rsidRDefault="00CA2AE4" w:rsidP="00145B25">
            <w:pPr>
              <w:jc w:val="both"/>
              <w:rPr>
                <w:rStyle w:val="l5def"/>
                <w:lang w:val="ro-RO"/>
              </w:rPr>
            </w:pPr>
            <w:r>
              <w:rPr>
                <w:rStyle w:val="l5def"/>
                <w:lang w:val="ro-RO"/>
              </w:rPr>
              <w:t>(rezervat)”</w:t>
            </w:r>
            <w:r w:rsidRPr="00D04C06">
              <w:rPr>
                <w:rStyle w:val="l5def"/>
                <w:lang w:val="ro-RO"/>
              </w:rPr>
              <w:t xml:space="preserve"> </w:t>
            </w:r>
          </w:p>
        </w:tc>
      </w:tr>
    </w:tbl>
    <w:p w:rsidR="007C2249" w:rsidRDefault="007C2249" w:rsidP="00765FE4">
      <w:pPr>
        <w:jc w:val="both"/>
        <w:rPr>
          <w:rStyle w:val="l5def"/>
          <w:lang w:val="ro-RO"/>
        </w:rPr>
      </w:pPr>
    </w:p>
    <w:p w:rsidR="00765FE4" w:rsidRDefault="00CA2AE4" w:rsidP="00765FE4">
      <w:pPr>
        <w:jc w:val="both"/>
        <w:rPr>
          <w:rStyle w:val="l5def"/>
          <w:lang w:val="ro-RO"/>
        </w:rPr>
      </w:pPr>
      <w:r>
        <w:rPr>
          <w:rStyle w:val="l5def"/>
          <w:lang w:val="ro-RO"/>
        </w:rPr>
        <w:tab/>
      </w:r>
      <w:r>
        <w:rPr>
          <w:rStyle w:val="l5def"/>
          <w:lang w:val="ro-RO"/>
        </w:rPr>
        <w:tab/>
        <w:t xml:space="preserve">La </w:t>
      </w:r>
      <w:r w:rsidRPr="004255E4">
        <w:rPr>
          <w:rStyle w:val="l5def"/>
          <w:b/>
          <w:lang w:val="ro-RO"/>
        </w:rPr>
        <w:t>TT8</w:t>
      </w:r>
      <w:r>
        <w:rPr>
          <w:rStyle w:val="l5def"/>
          <w:lang w:val="ro-RO"/>
        </w:rPr>
        <w:t>, în prima frază, se înlocuieşte sintagma „</w:t>
      </w:r>
      <w:r w:rsidRPr="00CA2AE4">
        <w:rPr>
          <w:rStyle w:val="l5def"/>
          <w:lang w:val="ro-RO"/>
        </w:rPr>
        <w:t>în timpul fiecărei probe periodice efectuate conform 6.8.2.4.2</w:t>
      </w:r>
      <w:r>
        <w:rPr>
          <w:rStyle w:val="l5def"/>
          <w:lang w:val="ro-RO"/>
        </w:rPr>
        <w:t>” cu „în timpul fiecărui control periodic efecutat conform 6.8.2.4.2”.</w:t>
      </w:r>
    </w:p>
    <w:p w:rsidR="00CA2AE4" w:rsidRDefault="00CA2AE4" w:rsidP="00765FE4">
      <w:pPr>
        <w:jc w:val="both"/>
        <w:rPr>
          <w:rStyle w:val="l5def"/>
          <w:lang w:val="ro-RO"/>
        </w:rPr>
      </w:pPr>
    </w:p>
    <w:p w:rsidR="00CA2AE4" w:rsidRPr="001A5C8F" w:rsidRDefault="00CA2AE4" w:rsidP="00765FE4">
      <w:pPr>
        <w:jc w:val="both"/>
        <w:rPr>
          <w:rStyle w:val="l5def"/>
          <w:b/>
          <w:lang w:val="ro-RO"/>
        </w:rPr>
      </w:pPr>
      <w:r w:rsidRPr="001A5C8F">
        <w:rPr>
          <w:rStyle w:val="l5def"/>
          <w:b/>
          <w:lang w:val="ro-RO"/>
        </w:rPr>
        <w:t>Capitolul 6.9</w:t>
      </w:r>
    </w:p>
    <w:p w:rsidR="00CA2AE4" w:rsidRDefault="00CA2AE4" w:rsidP="00765FE4">
      <w:pPr>
        <w:jc w:val="both"/>
        <w:rPr>
          <w:rStyle w:val="l5def"/>
          <w:lang w:val="ro-RO"/>
        </w:rPr>
      </w:pPr>
      <w:r w:rsidRPr="001A5C8F">
        <w:rPr>
          <w:rStyle w:val="l5def"/>
          <w:b/>
          <w:lang w:val="ro-RO"/>
        </w:rPr>
        <w:t>6.9.6.1</w:t>
      </w:r>
      <w:r w:rsidRPr="001A5C8F">
        <w:rPr>
          <w:rStyle w:val="l5def"/>
          <w:b/>
          <w:lang w:val="ro-RO"/>
        </w:rPr>
        <w:tab/>
      </w:r>
      <w:r>
        <w:rPr>
          <w:rStyle w:val="l5def"/>
          <w:lang w:val="ro-RO"/>
        </w:rPr>
        <w:tab/>
        <w:t>La finalul celei de-a doua liniuţe se înlocuieşte semnul „ . ” (punct) cu „ ; ” (punct şi virgulă).</w:t>
      </w:r>
    </w:p>
    <w:p w:rsidR="00CA2AE4" w:rsidRDefault="00CA2AE4" w:rsidP="00765FE4">
      <w:pPr>
        <w:jc w:val="both"/>
        <w:rPr>
          <w:rStyle w:val="l5def"/>
          <w:lang w:val="ro-RO"/>
        </w:rPr>
      </w:pPr>
    </w:p>
    <w:p w:rsidR="00CA2AE4" w:rsidRDefault="00CA2AE4" w:rsidP="00765FE4">
      <w:pPr>
        <w:jc w:val="both"/>
        <w:rPr>
          <w:rStyle w:val="l5def"/>
          <w:lang w:val="ro-RO"/>
        </w:rPr>
      </w:pPr>
      <w:r>
        <w:rPr>
          <w:rStyle w:val="l5def"/>
          <w:lang w:val="ro-RO"/>
        </w:rPr>
        <w:tab/>
      </w:r>
      <w:r>
        <w:rPr>
          <w:rStyle w:val="l5def"/>
          <w:lang w:val="ro-RO"/>
        </w:rPr>
        <w:tab/>
        <w:t>Se adaugă o nouă liniuţă, a treia, cu următorul cuprins:</w:t>
      </w:r>
    </w:p>
    <w:p w:rsidR="00CA2AE4" w:rsidRDefault="00CA2AE4" w:rsidP="00CA2AE4">
      <w:pPr>
        <w:jc w:val="both"/>
        <w:rPr>
          <w:rStyle w:val="l5def"/>
          <w:lang w:val="ro-RO"/>
        </w:rPr>
      </w:pPr>
      <w:r>
        <w:rPr>
          <w:rStyle w:val="l5def"/>
          <w:lang w:val="ro-RO"/>
        </w:rPr>
        <w:tab/>
      </w:r>
      <w:r>
        <w:rPr>
          <w:rStyle w:val="l5def"/>
          <w:lang w:val="ro-RO"/>
        </w:rPr>
        <w:tab/>
        <w:t xml:space="preserve">„- </w:t>
      </w:r>
      <w:r w:rsidRPr="00CA2AE4">
        <w:rPr>
          <w:rStyle w:val="l5def"/>
          <w:lang w:val="ro-RO"/>
        </w:rPr>
        <w:t>a doua parte a codului</w:t>
      </w:r>
      <w:r>
        <w:rPr>
          <w:rStyle w:val="l5def"/>
          <w:lang w:val="ro-RO"/>
        </w:rPr>
        <w:t xml:space="preserve"> </w:t>
      </w:r>
      <w:r w:rsidRPr="00CA2AE4">
        <w:rPr>
          <w:rStyle w:val="l5def"/>
          <w:lang w:val="ro-RO"/>
        </w:rPr>
        <w:t>cisternei trebuie să indice valoarea mai mar</w:t>
      </w:r>
      <w:r>
        <w:rPr>
          <w:rStyle w:val="l5def"/>
          <w:lang w:val="ro-RO"/>
        </w:rPr>
        <w:t>e a presiunii de calcul pentru materia/materiile</w:t>
      </w:r>
      <w:r w:rsidRPr="00CA2AE4">
        <w:rPr>
          <w:rStyle w:val="l5def"/>
          <w:lang w:val="ro-RO"/>
        </w:rPr>
        <w:t xml:space="preserve"> al cărei</w:t>
      </w:r>
      <w:r>
        <w:rPr>
          <w:rStyle w:val="l5def"/>
          <w:lang w:val="ro-RO"/>
        </w:rPr>
        <w:t>/</w:t>
      </w:r>
      <w:r w:rsidRPr="00CA2AE4">
        <w:rPr>
          <w:rStyle w:val="l5def"/>
          <w:lang w:val="ro-RO"/>
        </w:rPr>
        <w:t>căror transport este autorizat conform certificatului de omologare</w:t>
      </w:r>
      <w:r>
        <w:rPr>
          <w:rStyle w:val="l5def"/>
          <w:lang w:val="ro-RO"/>
        </w:rPr>
        <w:t xml:space="preserve"> </w:t>
      </w:r>
      <w:r w:rsidRPr="00CA2AE4">
        <w:rPr>
          <w:rStyle w:val="l5def"/>
          <w:lang w:val="ro-RO"/>
        </w:rPr>
        <w:t>de tip.</w:t>
      </w:r>
      <w:r>
        <w:rPr>
          <w:rStyle w:val="l5def"/>
          <w:lang w:val="ro-RO"/>
        </w:rPr>
        <w:t>”</w:t>
      </w:r>
    </w:p>
    <w:p w:rsidR="00765FE4" w:rsidRDefault="00765FE4" w:rsidP="00765FE4">
      <w:pPr>
        <w:jc w:val="both"/>
        <w:rPr>
          <w:rStyle w:val="l5def"/>
          <w:lang w:val="ro-RO"/>
        </w:rPr>
      </w:pPr>
    </w:p>
    <w:p w:rsidR="00D573F5" w:rsidRPr="001A5C8F" w:rsidRDefault="00D573F5" w:rsidP="00765FE4">
      <w:pPr>
        <w:jc w:val="both"/>
        <w:rPr>
          <w:rStyle w:val="l5def"/>
          <w:b/>
          <w:lang w:val="ro-RO"/>
        </w:rPr>
      </w:pPr>
      <w:r w:rsidRPr="001A5C8F">
        <w:rPr>
          <w:rStyle w:val="l5def"/>
          <w:b/>
          <w:lang w:val="ro-RO"/>
        </w:rPr>
        <w:t>Capitolul 6.10</w:t>
      </w:r>
    </w:p>
    <w:p w:rsidR="00D573F5" w:rsidRDefault="00D573F5" w:rsidP="00765FE4">
      <w:pPr>
        <w:jc w:val="both"/>
        <w:rPr>
          <w:rStyle w:val="l5def"/>
          <w:lang w:val="ro-RO"/>
        </w:rPr>
      </w:pPr>
      <w:r w:rsidRPr="001A5C8F">
        <w:rPr>
          <w:rStyle w:val="l5def"/>
          <w:b/>
          <w:lang w:val="ro-RO"/>
        </w:rPr>
        <w:t>6.10.3.</w:t>
      </w:r>
      <w:r w:rsidR="00714BF3" w:rsidRPr="001A5C8F">
        <w:rPr>
          <w:rStyle w:val="l5def"/>
          <w:b/>
          <w:lang w:val="ro-RO"/>
        </w:rPr>
        <w:t>8</w:t>
      </w:r>
      <w:r>
        <w:rPr>
          <w:rStyle w:val="l5def"/>
          <w:lang w:val="ro-RO"/>
        </w:rPr>
        <w:tab/>
        <w:t>La alineatul a) se adaugă o nouă NOTĂ, cu următorul cuprins:</w:t>
      </w:r>
    </w:p>
    <w:p w:rsidR="00D573F5" w:rsidRDefault="00D573F5" w:rsidP="00765FE4">
      <w:pPr>
        <w:jc w:val="both"/>
        <w:rPr>
          <w:rStyle w:val="l5def"/>
          <w:lang w:val="ro-RO"/>
        </w:rPr>
      </w:pPr>
      <w:r>
        <w:rPr>
          <w:rStyle w:val="l5def"/>
          <w:lang w:val="ro-RO"/>
        </w:rPr>
        <w:tab/>
      </w:r>
      <w:r>
        <w:rPr>
          <w:rStyle w:val="l5def"/>
          <w:lang w:val="ro-RO"/>
        </w:rPr>
        <w:tab/>
        <w:t>„</w:t>
      </w:r>
      <w:r w:rsidRPr="00A415D1">
        <w:rPr>
          <w:rStyle w:val="l5def"/>
          <w:b/>
          <w:lang w:val="ro-RO"/>
        </w:rPr>
        <w:t>NOTĂ.</w:t>
      </w:r>
      <w:r>
        <w:rPr>
          <w:rStyle w:val="l5def"/>
          <w:lang w:val="ro-RO"/>
        </w:rPr>
        <w:t xml:space="preserve"> </w:t>
      </w:r>
      <w:r w:rsidRPr="00D573F5">
        <w:rPr>
          <w:rStyle w:val="l5def"/>
          <w:lang w:val="ro-RO"/>
        </w:rPr>
        <w:t xml:space="preserve">Această prescripție poate fi, de exemplu, îndeplinită prin utilizarea </w:t>
      </w:r>
      <w:r>
        <w:rPr>
          <w:rStyle w:val="l5def"/>
          <w:lang w:val="ro-RO"/>
        </w:rPr>
        <w:t>unui tub cu deschidere</w:t>
      </w:r>
      <w:r w:rsidRPr="00D573F5">
        <w:rPr>
          <w:rStyle w:val="l5def"/>
          <w:lang w:val="ro-RO"/>
        </w:rPr>
        <w:t xml:space="preserve"> </w:t>
      </w:r>
      <w:r w:rsidR="00714BF3">
        <w:rPr>
          <w:rStyle w:val="l5def"/>
          <w:lang w:val="ro-RO"/>
        </w:rPr>
        <w:t>la</w:t>
      </w:r>
      <w:r w:rsidRPr="00D573F5">
        <w:rPr>
          <w:rStyle w:val="l5def"/>
          <w:lang w:val="ro-RO"/>
        </w:rPr>
        <w:t xml:space="preserve"> partea superioară sau </w:t>
      </w:r>
      <w:r w:rsidR="00714BF3">
        <w:rPr>
          <w:rStyle w:val="l5def"/>
          <w:lang w:val="ro-RO"/>
        </w:rPr>
        <w:t>cu</w:t>
      </w:r>
      <w:r w:rsidRPr="00D573F5">
        <w:rPr>
          <w:rStyle w:val="l5def"/>
          <w:lang w:val="ro-RO"/>
        </w:rPr>
        <w:t xml:space="preserve"> priz</w:t>
      </w:r>
      <w:r w:rsidR="00714BF3">
        <w:rPr>
          <w:rStyle w:val="l5def"/>
          <w:lang w:val="ro-RO"/>
        </w:rPr>
        <w:t>ă</w:t>
      </w:r>
      <w:r w:rsidRPr="00D573F5">
        <w:rPr>
          <w:rStyle w:val="l5def"/>
          <w:lang w:val="ro-RO"/>
        </w:rPr>
        <w:t xml:space="preserve"> </w:t>
      </w:r>
      <w:r w:rsidR="00714BF3">
        <w:rPr>
          <w:rStyle w:val="l5def"/>
          <w:lang w:val="ro-RO"/>
        </w:rPr>
        <w:t>la</w:t>
      </w:r>
      <w:r w:rsidRPr="00D573F5">
        <w:rPr>
          <w:rStyle w:val="l5def"/>
          <w:lang w:val="ro-RO"/>
        </w:rPr>
        <w:t xml:space="preserve"> partea inferioară echipat</w:t>
      </w:r>
      <w:r w:rsidR="00714BF3">
        <w:rPr>
          <w:rStyle w:val="l5def"/>
          <w:lang w:val="ro-RO"/>
        </w:rPr>
        <w:t>ă</w:t>
      </w:r>
      <w:r w:rsidRPr="00D573F5">
        <w:rPr>
          <w:rStyle w:val="l5def"/>
          <w:lang w:val="ro-RO"/>
        </w:rPr>
        <w:t xml:space="preserve"> cu un conector pentru a permite montarea unui furtun.</w:t>
      </w:r>
      <w:r>
        <w:rPr>
          <w:rStyle w:val="l5def"/>
          <w:lang w:val="ro-RO"/>
        </w:rPr>
        <w:t>”</w:t>
      </w:r>
    </w:p>
    <w:p w:rsidR="00463D13" w:rsidRDefault="00463D13" w:rsidP="00765FE4">
      <w:pPr>
        <w:jc w:val="both"/>
        <w:rPr>
          <w:rStyle w:val="l5def"/>
          <w:lang w:val="ro-RO"/>
        </w:rPr>
      </w:pPr>
    </w:p>
    <w:p w:rsidR="00463D13" w:rsidRDefault="00463D13" w:rsidP="00765FE4">
      <w:pPr>
        <w:jc w:val="both"/>
        <w:rPr>
          <w:rStyle w:val="l5def"/>
          <w:lang w:val="ro-RO"/>
        </w:rPr>
      </w:pPr>
      <w:r w:rsidRPr="001A5C8F">
        <w:rPr>
          <w:rStyle w:val="l5def"/>
          <w:b/>
          <w:lang w:val="ro-RO"/>
        </w:rPr>
        <w:t>6.10.4</w:t>
      </w:r>
      <w:r w:rsidRPr="001A5C8F">
        <w:rPr>
          <w:rStyle w:val="l5def"/>
          <w:b/>
          <w:lang w:val="ro-RO"/>
        </w:rPr>
        <w:tab/>
      </w:r>
      <w:r>
        <w:rPr>
          <w:rStyle w:val="l5def"/>
          <w:lang w:val="ro-RO"/>
        </w:rPr>
        <w:tab/>
        <w:t>Se înlocuieşte sintagma „</w:t>
      </w:r>
      <w:r w:rsidRPr="00463D13">
        <w:rPr>
          <w:rStyle w:val="l5def"/>
          <w:lang w:val="ro-RO"/>
        </w:rPr>
        <w:t>faţă de probele</w:t>
      </w:r>
      <w:r>
        <w:rPr>
          <w:rStyle w:val="l5def"/>
          <w:lang w:val="ro-RO"/>
        </w:rPr>
        <w:t>” cu „faţă de controlul”.</w:t>
      </w:r>
    </w:p>
    <w:p w:rsidR="00463D13" w:rsidRDefault="00463D13" w:rsidP="00765FE4">
      <w:pPr>
        <w:jc w:val="both"/>
        <w:rPr>
          <w:rStyle w:val="l5def"/>
          <w:lang w:val="ro-RO"/>
        </w:rPr>
      </w:pPr>
    </w:p>
    <w:p w:rsidR="00463D13" w:rsidRPr="001A5C8F" w:rsidRDefault="00463D13" w:rsidP="00765FE4">
      <w:pPr>
        <w:jc w:val="both"/>
        <w:rPr>
          <w:rStyle w:val="l5def"/>
          <w:b/>
          <w:lang w:val="ro-RO"/>
        </w:rPr>
      </w:pPr>
      <w:r w:rsidRPr="001A5C8F">
        <w:rPr>
          <w:rStyle w:val="l5def"/>
          <w:b/>
          <w:lang w:val="ro-RO"/>
        </w:rPr>
        <w:t>Capitolul 6.11</w:t>
      </w:r>
    </w:p>
    <w:p w:rsidR="00463D13" w:rsidRDefault="00463D13" w:rsidP="00765FE4">
      <w:pPr>
        <w:jc w:val="both"/>
        <w:rPr>
          <w:rStyle w:val="l5def"/>
          <w:lang w:val="ro-RO"/>
        </w:rPr>
      </w:pPr>
      <w:r w:rsidRPr="001A5C8F">
        <w:rPr>
          <w:rStyle w:val="l5def"/>
          <w:b/>
          <w:lang w:val="ro-RO"/>
        </w:rPr>
        <w:t>6.11.4.1</w:t>
      </w:r>
      <w:r>
        <w:rPr>
          <w:rStyle w:val="l5def"/>
          <w:lang w:val="ro-RO"/>
        </w:rPr>
        <w:tab/>
        <w:t>NOTA se modifică şi va avea următorul cuprins:</w:t>
      </w:r>
    </w:p>
    <w:p w:rsidR="00463D13" w:rsidRDefault="00463D13" w:rsidP="00765FE4">
      <w:pPr>
        <w:jc w:val="both"/>
        <w:rPr>
          <w:rStyle w:val="l5def"/>
          <w:lang w:val="ro-RO"/>
        </w:rPr>
      </w:pPr>
      <w:r>
        <w:rPr>
          <w:rStyle w:val="l5def"/>
          <w:lang w:val="ro-RO"/>
        </w:rPr>
        <w:tab/>
      </w:r>
      <w:r>
        <w:rPr>
          <w:rStyle w:val="l5def"/>
          <w:lang w:val="ro-RO"/>
        </w:rPr>
        <w:tab/>
        <w:t>„</w:t>
      </w:r>
      <w:r w:rsidRPr="00A415D1">
        <w:rPr>
          <w:rStyle w:val="l5def"/>
          <w:b/>
          <w:lang w:val="ro-RO"/>
        </w:rPr>
        <w:t>NOTĂ.</w:t>
      </w:r>
      <w:r>
        <w:rPr>
          <w:rStyle w:val="l5def"/>
          <w:lang w:val="ro-RO"/>
        </w:rPr>
        <w:t xml:space="preserve"> </w:t>
      </w:r>
      <w:r w:rsidRPr="00463D13">
        <w:rPr>
          <w:rStyle w:val="l5def"/>
          <w:lang w:val="ro-RO"/>
        </w:rPr>
        <w:t>Containerele care nu sunt conforme CSC, dar care îndeplinesc criteriile din IRS 50591 (Cutii amovibile pentru transbordare orizontală - Condiții tehnice care trebuie îndeplinite pentru utilizare în trafic internațional)</w:t>
      </w:r>
      <w:r>
        <w:rPr>
          <w:rStyle w:val="l5def"/>
          <w:vertAlign w:val="superscript"/>
          <w:lang w:val="ro-RO"/>
        </w:rPr>
        <w:t>2)</w:t>
      </w:r>
      <w:r w:rsidRPr="00463D13">
        <w:rPr>
          <w:rStyle w:val="l5def"/>
          <w:lang w:val="ro-RO"/>
        </w:rPr>
        <w:t xml:space="preserve"> și 50592 (Unități de Transport Intermodal pentru transbordare verticală, altele decât semiremorcile, </w:t>
      </w:r>
      <w:r w:rsidRPr="00463D13">
        <w:rPr>
          <w:rStyle w:val="l5def"/>
          <w:lang w:val="ro-RO"/>
        </w:rPr>
        <w:lastRenderedPageBreak/>
        <w:t>potrivite pentru a fi transportate pe vagoane – Condiții minime)</w:t>
      </w:r>
      <w:r>
        <w:rPr>
          <w:rStyle w:val="l5def"/>
          <w:vertAlign w:val="superscript"/>
          <w:lang w:val="ro-RO"/>
        </w:rPr>
        <w:t>3)</w:t>
      </w:r>
      <w:r w:rsidRPr="00463D13">
        <w:rPr>
          <w:rStyle w:val="l5def"/>
          <w:lang w:val="ro-RO"/>
        </w:rPr>
        <w:t xml:space="preserve"> publicate de UIC sunt, de asemenea, containere pentru vrac, așa cum se indică la 7.1.3.</w:t>
      </w:r>
      <w:r>
        <w:rPr>
          <w:rStyle w:val="l5def"/>
          <w:lang w:val="ro-RO"/>
        </w:rPr>
        <w:t>”</w:t>
      </w:r>
    </w:p>
    <w:p w:rsidR="00463D13" w:rsidRDefault="00463D13" w:rsidP="00765FE4">
      <w:pPr>
        <w:jc w:val="both"/>
        <w:rPr>
          <w:rStyle w:val="l5def"/>
          <w:lang w:val="ro-RO"/>
        </w:rPr>
      </w:pPr>
    </w:p>
    <w:p w:rsidR="00463D13" w:rsidRDefault="00463D13" w:rsidP="00765FE4">
      <w:pPr>
        <w:jc w:val="both"/>
        <w:rPr>
          <w:rStyle w:val="l5def"/>
          <w:lang w:val="ro-RO"/>
        </w:rPr>
      </w:pPr>
      <w:r>
        <w:rPr>
          <w:rStyle w:val="l5def"/>
          <w:lang w:val="ro-RO"/>
        </w:rPr>
        <w:tab/>
      </w:r>
      <w:r>
        <w:rPr>
          <w:rStyle w:val="l5def"/>
          <w:lang w:val="ro-RO"/>
        </w:rPr>
        <w:tab/>
        <w:t xml:space="preserve">Se adaugă două noi note de subsol, </w:t>
      </w:r>
      <w:r w:rsidRPr="00463D13">
        <w:rPr>
          <w:rStyle w:val="l5def"/>
          <w:vertAlign w:val="superscript"/>
          <w:lang w:val="ro-RO"/>
        </w:rPr>
        <w:t>2)</w:t>
      </w:r>
      <w:r>
        <w:rPr>
          <w:rStyle w:val="l5def"/>
          <w:lang w:val="ro-RO"/>
        </w:rPr>
        <w:t xml:space="preserve"> şi </w:t>
      </w:r>
      <w:r w:rsidRPr="00463D13">
        <w:rPr>
          <w:rStyle w:val="l5def"/>
          <w:vertAlign w:val="superscript"/>
          <w:lang w:val="ro-RO"/>
        </w:rPr>
        <w:t>3)</w:t>
      </w:r>
      <w:r>
        <w:rPr>
          <w:rStyle w:val="l5def"/>
          <w:lang w:val="ro-RO"/>
        </w:rPr>
        <w:t>, cu următorul cuprins:</w:t>
      </w:r>
    </w:p>
    <w:p w:rsidR="00463D13" w:rsidRDefault="00463D13" w:rsidP="00765FE4">
      <w:pPr>
        <w:jc w:val="both"/>
        <w:rPr>
          <w:rStyle w:val="l5def"/>
          <w:lang w:val="ro-RO"/>
        </w:rPr>
      </w:pPr>
      <w:r>
        <w:rPr>
          <w:rStyle w:val="l5def"/>
          <w:lang w:val="ro-RO"/>
        </w:rPr>
        <w:tab/>
      </w:r>
      <w:r>
        <w:rPr>
          <w:rStyle w:val="l5def"/>
          <w:lang w:val="ro-RO"/>
        </w:rPr>
        <w:tab/>
        <w:t>„</w:t>
      </w:r>
      <w:r w:rsidRPr="00463D13">
        <w:rPr>
          <w:rStyle w:val="l5def"/>
          <w:vertAlign w:val="superscript"/>
          <w:lang w:val="ro-RO"/>
        </w:rPr>
        <w:t>2)</w:t>
      </w:r>
      <w:r>
        <w:rPr>
          <w:rStyle w:val="l5def"/>
          <w:lang w:val="ro-RO"/>
        </w:rPr>
        <w:t xml:space="preserve"> </w:t>
      </w:r>
      <w:r w:rsidRPr="00463D13">
        <w:rPr>
          <w:rStyle w:val="l5def"/>
          <w:lang w:val="ro-RO"/>
        </w:rPr>
        <w:t>Prima ediție a IRS (International Railway Solution) aplicabilă de la 1 iunie 2020.</w:t>
      </w:r>
    </w:p>
    <w:p w:rsidR="00463D13" w:rsidRDefault="00463D13" w:rsidP="00765FE4">
      <w:pPr>
        <w:jc w:val="both"/>
        <w:rPr>
          <w:rStyle w:val="l5def"/>
          <w:lang w:val="ro-RO"/>
        </w:rPr>
      </w:pPr>
      <w:r>
        <w:rPr>
          <w:rStyle w:val="l5def"/>
          <w:lang w:val="ro-RO"/>
        </w:rPr>
        <w:tab/>
      </w:r>
      <w:r>
        <w:rPr>
          <w:rStyle w:val="l5def"/>
          <w:lang w:val="ro-RO"/>
        </w:rPr>
        <w:tab/>
      </w:r>
      <w:r w:rsidRPr="00463D13">
        <w:rPr>
          <w:rStyle w:val="l5def"/>
          <w:vertAlign w:val="superscript"/>
          <w:lang w:val="ro-RO"/>
        </w:rPr>
        <w:t>3)</w:t>
      </w:r>
      <w:r>
        <w:rPr>
          <w:rStyle w:val="l5def"/>
          <w:lang w:val="ro-RO"/>
        </w:rPr>
        <w:t xml:space="preserve"> A </w:t>
      </w:r>
      <w:r w:rsidRPr="00463D13">
        <w:rPr>
          <w:rStyle w:val="l5def"/>
          <w:lang w:val="ro-RO"/>
        </w:rPr>
        <w:t>doua ediție a IRS (International Railway Solution) aplicabilă de la 1 decembrie 2020</w:t>
      </w:r>
      <w:r>
        <w:rPr>
          <w:rStyle w:val="l5def"/>
          <w:lang w:val="ro-RO"/>
        </w:rPr>
        <w:t>.”</w:t>
      </w:r>
    </w:p>
    <w:p w:rsidR="00463D13" w:rsidRDefault="00463D13" w:rsidP="00765FE4">
      <w:pPr>
        <w:jc w:val="both"/>
        <w:rPr>
          <w:rStyle w:val="l5def"/>
          <w:lang w:val="ro-RO"/>
        </w:rPr>
      </w:pPr>
    </w:p>
    <w:p w:rsidR="00463D13" w:rsidRDefault="00463D13" w:rsidP="00463D13">
      <w:pPr>
        <w:jc w:val="both"/>
        <w:rPr>
          <w:rStyle w:val="l5def"/>
          <w:lang w:val="ro-RO"/>
        </w:rPr>
      </w:pPr>
      <w:r w:rsidRPr="001A5C8F">
        <w:rPr>
          <w:rStyle w:val="l5def"/>
          <w:b/>
          <w:lang w:val="ro-RO"/>
        </w:rPr>
        <w:t>6.11.5.5.1</w:t>
      </w:r>
      <w:r>
        <w:rPr>
          <w:rStyle w:val="l5def"/>
          <w:lang w:val="ro-RO"/>
        </w:rPr>
        <w:tab/>
        <w:t xml:space="preserve">Nota de subsol </w:t>
      </w:r>
      <w:r w:rsidRPr="00463D13">
        <w:rPr>
          <w:rStyle w:val="l5def"/>
          <w:vertAlign w:val="superscript"/>
          <w:lang w:val="ro-RO"/>
        </w:rPr>
        <w:t>2)</w:t>
      </w:r>
      <w:r>
        <w:rPr>
          <w:rStyle w:val="l5def"/>
          <w:lang w:val="ro-RO"/>
        </w:rPr>
        <w:t xml:space="preserve"> se renumerotează </w:t>
      </w:r>
      <w:r w:rsidRPr="00463D13">
        <w:rPr>
          <w:rStyle w:val="l5def"/>
          <w:vertAlign w:val="superscript"/>
          <w:lang w:val="ro-RO"/>
        </w:rPr>
        <w:t>4)</w:t>
      </w:r>
      <w:r>
        <w:rPr>
          <w:rStyle w:val="l5def"/>
          <w:lang w:val="ro-RO"/>
        </w:rPr>
        <w:t>, iar referinţele din text la aceasta se vor modifica corespunzător.</w:t>
      </w:r>
    </w:p>
    <w:p w:rsidR="00463D13" w:rsidRDefault="00463D13" w:rsidP="00463D13">
      <w:pPr>
        <w:jc w:val="both"/>
        <w:rPr>
          <w:rStyle w:val="l5def"/>
          <w:lang w:val="ro-RO"/>
        </w:rPr>
      </w:pPr>
    </w:p>
    <w:p w:rsidR="00463D13" w:rsidRPr="001A5C8F" w:rsidRDefault="00463D13" w:rsidP="00463D13">
      <w:pPr>
        <w:jc w:val="both"/>
        <w:rPr>
          <w:rStyle w:val="l5def"/>
          <w:b/>
          <w:lang w:val="ro-RO"/>
        </w:rPr>
      </w:pPr>
      <w:r w:rsidRPr="001A5C8F">
        <w:rPr>
          <w:rStyle w:val="l5def"/>
          <w:b/>
          <w:lang w:val="ro-RO"/>
        </w:rPr>
        <w:t>Partea 7</w:t>
      </w:r>
    </w:p>
    <w:p w:rsidR="00463D13" w:rsidRPr="001A5C8F" w:rsidRDefault="00463D13" w:rsidP="00463D13">
      <w:pPr>
        <w:jc w:val="both"/>
        <w:rPr>
          <w:rStyle w:val="l5def"/>
          <w:b/>
          <w:lang w:val="ro-RO"/>
        </w:rPr>
      </w:pPr>
      <w:r w:rsidRPr="001A5C8F">
        <w:rPr>
          <w:rStyle w:val="l5def"/>
          <w:b/>
          <w:lang w:val="ro-RO"/>
        </w:rPr>
        <w:t>Capitolul 7.1</w:t>
      </w:r>
    </w:p>
    <w:p w:rsidR="00463D13" w:rsidRDefault="00463D13" w:rsidP="00463D13">
      <w:pPr>
        <w:jc w:val="both"/>
        <w:rPr>
          <w:rStyle w:val="l5def"/>
          <w:lang w:val="ro-RO"/>
        </w:rPr>
      </w:pPr>
      <w:r w:rsidRPr="001A5C8F">
        <w:rPr>
          <w:rStyle w:val="l5def"/>
          <w:b/>
          <w:lang w:val="ro-RO"/>
        </w:rPr>
        <w:t>7.1.3</w:t>
      </w:r>
      <w:r>
        <w:rPr>
          <w:rStyle w:val="l5def"/>
          <w:lang w:val="ro-RO"/>
        </w:rPr>
        <w:tab/>
      </w:r>
      <w:r>
        <w:rPr>
          <w:rStyle w:val="l5def"/>
          <w:lang w:val="ro-RO"/>
        </w:rPr>
        <w:tab/>
        <w:t>Se modifică şi va avea următorul cuprins:</w:t>
      </w:r>
    </w:p>
    <w:p w:rsidR="00463D13" w:rsidRDefault="00463D13" w:rsidP="00463D13">
      <w:pPr>
        <w:jc w:val="both"/>
        <w:rPr>
          <w:rStyle w:val="l5def"/>
          <w:lang w:val="ro-RO"/>
        </w:rPr>
      </w:pPr>
      <w:r>
        <w:rPr>
          <w:rStyle w:val="l5def"/>
          <w:lang w:val="ro-RO"/>
        </w:rPr>
        <w:t>„</w:t>
      </w:r>
      <w:r w:rsidRPr="001A5C8F">
        <w:rPr>
          <w:rStyle w:val="l5def"/>
          <w:b/>
          <w:lang w:val="ro-RO"/>
        </w:rPr>
        <w:t>7.1.3</w:t>
      </w:r>
      <w:r w:rsidRPr="001A5C8F">
        <w:rPr>
          <w:rStyle w:val="l5def"/>
          <w:b/>
          <w:lang w:val="ro-RO"/>
        </w:rPr>
        <w:tab/>
      </w:r>
      <w:r>
        <w:rPr>
          <w:rStyle w:val="l5def"/>
          <w:lang w:val="ro-RO"/>
        </w:rPr>
        <w:tab/>
      </w:r>
      <w:r w:rsidRPr="00463D13">
        <w:rPr>
          <w:rStyle w:val="l5def"/>
          <w:lang w:val="ro-RO"/>
        </w:rPr>
        <w:t xml:space="preserve">Containerele mari, cisternele mobile, CGEM-urile şi containerele cisternă care corespund definiţiei de </w:t>
      </w:r>
      <w:r w:rsidR="00B73C6F">
        <w:rPr>
          <w:rStyle w:val="l5def"/>
          <w:lang w:val="ro-RO"/>
        </w:rPr>
        <w:t>„</w:t>
      </w:r>
      <w:r w:rsidRPr="00463D13">
        <w:rPr>
          <w:rStyle w:val="l5def"/>
          <w:lang w:val="ro-RO"/>
        </w:rPr>
        <w:t>container</w:t>
      </w:r>
      <w:r w:rsidR="00B73C6F">
        <w:rPr>
          <w:rStyle w:val="l5def"/>
          <w:lang w:val="ro-RO"/>
        </w:rPr>
        <w:t>”</w:t>
      </w:r>
      <w:r w:rsidRPr="00463D13">
        <w:rPr>
          <w:rStyle w:val="l5def"/>
          <w:lang w:val="ro-RO"/>
        </w:rPr>
        <w:t xml:space="preserve"> dată de CSC, modificată, sau din </w:t>
      </w:r>
      <w:r w:rsidR="00B73C6F" w:rsidRPr="00463D13">
        <w:rPr>
          <w:rStyle w:val="l5def"/>
          <w:lang w:val="ro-RO"/>
        </w:rPr>
        <w:t>IRS 50591 (Cutii amovibile pentru transbordare orizontală - Condiții tehnice care trebuie îndeplinite pentru utilizare în trafic internațional)</w:t>
      </w:r>
      <w:r w:rsidR="00B73C6F">
        <w:rPr>
          <w:rStyle w:val="l5def"/>
          <w:vertAlign w:val="superscript"/>
          <w:lang w:val="ro-RO"/>
        </w:rPr>
        <w:t>1)</w:t>
      </w:r>
      <w:r w:rsidR="00B73C6F" w:rsidRPr="00463D13">
        <w:rPr>
          <w:rStyle w:val="l5def"/>
          <w:lang w:val="ro-RO"/>
        </w:rPr>
        <w:t xml:space="preserve"> și 50592 (Unități de Transport Intermodal pentru transbordare verticală, altele decât semiremorcile, potrivite pentru a fi transportate pe vagoane – Condiții minime)</w:t>
      </w:r>
      <w:r w:rsidR="00B73C6F">
        <w:rPr>
          <w:rStyle w:val="l5def"/>
          <w:vertAlign w:val="superscript"/>
          <w:lang w:val="ro-RO"/>
        </w:rPr>
        <w:t>2)</w:t>
      </w:r>
      <w:r w:rsidR="00B73C6F" w:rsidRPr="00463D13">
        <w:rPr>
          <w:rStyle w:val="l5def"/>
          <w:lang w:val="ro-RO"/>
        </w:rPr>
        <w:t xml:space="preserve"> publicate de UIC</w:t>
      </w:r>
      <w:r w:rsidR="00B73C6F">
        <w:rPr>
          <w:rStyle w:val="l5def"/>
          <w:lang w:val="ro-RO"/>
        </w:rPr>
        <w:t xml:space="preserve"> </w:t>
      </w:r>
      <w:r w:rsidRPr="00463D13">
        <w:rPr>
          <w:rStyle w:val="l5def"/>
          <w:lang w:val="ro-RO"/>
        </w:rPr>
        <w:t xml:space="preserve">nu pot fi utilizate pentru transportul mărfurilor periculoase, decât dacă containerul mare sau cadrul cisternei mobile, al CGEM-ului sau al containerului-cisternă corespund dispoziţiilor CSC sau </w:t>
      </w:r>
      <w:r w:rsidR="00B73C6F">
        <w:rPr>
          <w:rStyle w:val="l5def"/>
          <w:lang w:val="ro-RO"/>
        </w:rPr>
        <w:t>IRS 50591 sau 50592 ale UIC.</w:t>
      </w:r>
      <w:r>
        <w:rPr>
          <w:rStyle w:val="l5def"/>
          <w:lang w:val="ro-RO"/>
        </w:rPr>
        <w:t>”</w:t>
      </w:r>
    </w:p>
    <w:p w:rsidR="00B73C6F" w:rsidRDefault="00B73C6F" w:rsidP="00463D13">
      <w:pPr>
        <w:jc w:val="both"/>
        <w:rPr>
          <w:rStyle w:val="l5def"/>
          <w:lang w:val="ro-RO"/>
        </w:rPr>
      </w:pPr>
    </w:p>
    <w:p w:rsidR="00B73C6F" w:rsidRDefault="00B73C6F" w:rsidP="00B73C6F">
      <w:pPr>
        <w:jc w:val="both"/>
        <w:rPr>
          <w:rStyle w:val="l5def"/>
          <w:lang w:val="ro-RO"/>
        </w:rPr>
      </w:pPr>
      <w:r>
        <w:rPr>
          <w:rStyle w:val="l5def"/>
          <w:lang w:val="ro-RO"/>
        </w:rPr>
        <w:tab/>
      </w:r>
      <w:r>
        <w:rPr>
          <w:rStyle w:val="l5def"/>
          <w:lang w:val="ro-RO"/>
        </w:rPr>
        <w:tab/>
        <w:t xml:space="preserve">Se adaugă două noi note de subsol, </w:t>
      </w:r>
      <w:r>
        <w:rPr>
          <w:rStyle w:val="l5def"/>
          <w:vertAlign w:val="superscript"/>
          <w:lang w:val="ro-RO"/>
        </w:rPr>
        <w:t>1</w:t>
      </w:r>
      <w:r w:rsidRPr="00463D13">
        <w:rPr>
          <w:rStyle w:val="l5def"/>
          <w:vertAlign w:val="superscript"/>
          <w:lang w:val="ro-RO"/>
        </w:rPr>
        <w:t>)</w:t>
      </w:r>
      <w:r>
        <w:rPr>
          <w:rStyle w:val="l5def"/>
          <w:lang w:val="ro-RO"/>
        </w:rPr>
        <w:t xml:space="preserve"> şi </w:t>
      </w:r>
      <w:r>
        <w:rPr>
          <w:rStyle w:val="l5def"/>
          <w:vertAlign w:val="superscript"/>
          <w:lang w:val="ro-RO"/>
        </w:rPr>
        <w:t>2</w:t>
      </w:r>
      <w:r w:rsidRPr="00463D13">
        <w:rPr>
          <w:rStyle w:val="l5def"/>
          <w:vertAlign w:val="superscript"/>
          <w:lang w:val="ro-RO"/>
        </w:rPr>
        <w:t>)</w:t>
      </w:r>
      <w:r>
        <w:rPr>
          <w:rStyle w:val="l5def"/>
          <w:lang w:val="ro-RO"/>
        </w:rPr>
        <w:t>, cu următorul cuprins:</w:t>
      </w:r>
    </w:p>
    <w:p w:rsidR="00B73C6F" w:rsidRDefault="00B73C6F" w:rsidP="00B73C6F">
      <w:pPr>
        <w:jc w:val="both"/>
        <w:rPr>
          <w:rStyle w:val="l5def"/>
          <w:lang w:val="ro-RO"/>
        </w:rPr>
      </w:pPr>
      <w:r>
        <w:rPr>
          <w:rStyle w:val="l5def"/>
          <w:lang w:val="ro-RO"/>
        </w:rPr>
        <w:tab/>
      </w:r>
      <w:r>
        <w:rPr>
          <w:rStyle w:val="l5def"/>
          <w:lang w:val="ro-RO"/>
        </w:rPr>
        <w:tab/>
        <w:t>„</w:t>
      </w:r>
      <w:r>
        <w:rPr>
          <w:rStyle w:val="l5def"/>
          <w:vertAlign w:val="superscript"/>
          <w:lang w:val="ro-RO"/>
        </w:rPr>
        <w:t>1</w:t>
      </w:r>
      <w:r w:rsidRPr="00463D13">
        <w:rPr>
          <w:rStyle w:val="l5def"/>
          <w:vertAlign w:val="superscript"/>
          <w:lang w:val="ro-RO"/>
        </w:rPr>
        <w:t>)</w:t>
      </w:r>
      <w:r>
        <w:rPr>
          <w:rStyle w:val="l5def"/>
          <w:lang w:val="ro-RO"/>
        </w:rPr>
        <w:t xml:space="preserve"> </w:t>
      </w:r>
      <w:r w:rsidRPr="00463D13">
        <w:rPr>
          <w:rStyle w:val="l5def"/>
          <w:lang w:val="ro-RO"/>
        </w:rPr>
        <w:t>Prima ediție a IRS (International Railway Solution) aplicabilă de la 1 iunie 2020.</w:t>
      </w:r>
    </w:p>
    <w:p w:rsidR="00B73C6F" w:rsidRDefault="00B73C6F" w:rsidP="00B73C6F">
      <w:pPr>
        <w:jc w:val="both"/>
        <w:rPr>
          <w:rStyle w:val="l5def"/>
          <w:lang w:val="ro-RO"/>
        </w:rPr>
      </w:pPr>
      <w:r>
        <w:rPr>
          <w:rStyle w:val="l5def"/>
          <w:lang w:val="ro-RO"/>
        </w:rPr>
        <w:tab/>
      </w:r>
      <w:r>
        <w:rPr>
          <w:rStyle w:val="l5def"/>
          <w:lang w:val="ro-RO"/>
        </w:rPr>
        <w:tab/>
      </w:r>
      <w:r>
        <w:rPr>
          <w:rStyle w:val="l5def"/>
          <w:vertAlign w:val="superscript"/>
          <w:lang w:val="ro-RO"/>
        </w:rPr>
        <w:t>2</w:t>
      </w:r>
      <w:r w:rsidRPr="00463D13">
        <w:rPr>
          <w:rStyle w:val="l5def"/>
          <w:vertAlign w:val="superscript"/>
          <w:lang w:val="ro-RO"/>
        </w:rPr>
        <w:t>)</w:t>
      </w:r>
      <w:r>
        <w:rPr>
          <w:rStyle w:val="l5def"/>
          <w:lang w:val="ro-RO"/>
        </w:rPr>
        <w:t xml:space="preserve"> A </w:t>
      </w:r>
      <w:r w:rsidRPr="00463D13">
        <w:rPr>
          <w:rStyle w:val="l5def"/>
          <w:lang w:val="ro-RO"/>
        </w:rPr>
        <w:t>doua ediție a IRS (International Railway Solution) aplicabilă de la 1 decembrie 2020</w:t>
      </w:r>
      <w:r>
        <w:rPr>
          <w:rStyle w:val="l5def"/>
          <w:lang w:val="ro-RO"/>
        </w:rPr>
        <w:t>.”</w:t>
      </w:r>
    </w:p>
    <w:p w:rsidR="00463D13" w:rsidRDefault="00463D13" w:rsidP="00765FE4">
      <w:pPr>
        <w:jc w:val="both"/>
        <w:rPr>
          <w:rStyle w:val="l5def"/>
          <w:lang w:val="ro-RO"/>
        </w:rPr>
      </w:pPr>
    </w:p>
    <w:p w:rsidR="00963FAE" w:rsidRDefault="00963FAE" w:rsidP="00765FE4">
      <w:pPr>
        <w:jc w:val="both"/>
        <w:rPr>
          <w:rStyle w:val="l5def"/>
          <w:b/>
          <w:lang w:val="ro-RO"/>
        </w:rPr>
      </w:pPr>
      <w:r>
        <w:rPr>
          <w:rStyle w:val="l5def"/>
          <w:b/>
          <w:lang w:val="ro-RO"/>
        </w:rPr>
        <w:t>Capitolul 7.3</w:t>
      </w:r>
    </w:p>
    <w:p w:rsidR="00963FAE" w:rsidRDefault="00963FAE" w:rsidP="00765FE4">
      <w:pPr>
        <w:jc w:val="both"/>
        <w:rPr>
          <w:rStyle w:val="l5def"/>
          <w:b/>
          <w:lang w:val="ro-RO"/>
        </w:rPr>
      </w:pPr>
      <w:r>
        <w:rPr>
          <w:rStyle w:val="l5def"/>
          <w:b/>
          <w:lang w:val="ro-RO"/>
        </w:rPr>
        <w:t>7.3.3.1</w:t>
      </w:r>
    </w:p>
    <w:p w:rsidR="00963FAE" w:rsidRDefault="00963FAE" w:rsidP="00765FE4">
      <w:pPr>
        <w:jc w:val="both"/>
        <w:rPr>
          <w:rStyle w:val="l5def"/>
          <w:lang w:val="ro-RO"/>
        </w:rPr>
      </w:pPr>
      <w:r>
        <w:rPr>
          <w:rStyle w:val="l5def"/>
          <w:b/>
          <w:lang w:val="ro-RO"/>
        </w:rPr>
        <w:t>VC 3</w:t>
      </w:r>
      <w:r>
        <w:rPr>
          <w:rStyle w:val="l5def"/>
          <w:b/>
          <w:lang w:val="ro-RO"/>
        </w:rPr>
        <w:tab/>
      </w:r>
      <w:r>
        <w:rPr>
          <w:rStyle w:val="l5def"/>
          <w:b/>
          <w:lang w:val="ro-RO"/>
        </w:rPr>
        <w:tab/>
      </w:r>
      <w:r>
        <w:rPr>
          <w:rStyle w:val="l5def"/>
          <w:lang w:val="ro-RO"/>
        </w:rPr>
        <w:t>A doua frază se modifică şi va avea următorul cuprins:</w:t>
      </w:r>
    </w:p>
    <w:p w:rsidR="00963FAE" w:rsidRDefault="00963FAE" w:rsidP="00765FE4">
      <w:pPr>
        <w:jc w:val="both"/>
        <w:rPr>
          <w:rStyle w:val="l5def"/>
          <w:lang w:val="ro-RO"/>
        </w:rPr>
      </w:pPr>
      <w:r>
        <w:rPr>
          <w:rStyle w:val="l5def"/>
          <w:lang w:val="ro-RO"/>
        </w:rPr>
        <w:tab/>
      </w:r>
      <w:r>
        <w:rPr>
          <w:rStyle w:val="l5def"/>
          <w:lang w:val="ro-RO"/>
        </w:rPr>
        <w:tab/>
        <w:t>„</w:t>
      </w:r>
      <w:r w:rsidRPr="00963FAE">
        <w:rPr>
          <w:rStyle w:val="l5def"/>
          <w:lang w:val="ro-RO"/>
        </w:rPr>
        <w:t xml:space="preserve">Dacă </w:t>
      </w:r>
      <w:r>
        <w:rPr>
          <w:rStyle w:val="l5def"/>
          <w:lang w:val="ro-RO"/>
        </w:rPr>
        <w:t>statul</w:t>
      </w:r>
      <w:r w:rsidRPr="00963FAE">
        <w:rPr>
          <w:rStyle w:val="l5def"/>
          <w:lang w:val="ro-RO"/>
        </w:rPr>
        <w:t xml:space="preserve"> de origine nu este </w:t>
      </w:r>
      <w:r>
        <w:rPr>
          <w:rStyle w:val="l5def"/>
          <w:lang w:val="ro-RO"/>
        </w:rPr>
        <w:t>stat membru</w:t>
      </w:r>
      <w:r w:rsidRPr="00963FAE">
        <w:rPr>
          <w:rStyle w:val="l5def"/>
          <w:lang w:val="ro-RO"/>
        </w:rPr>
        <w:t xml:space="preserve"> RID, condiţiile prevăzute trebuie să fie recunoscute de către autoritatea competentă a </w:t>
      </w:r>
      <w:r>
        <w:rPr>
          <w:rStyle w:val="l5def"/>
          <w:lang w:val="ro-RO"/>
        </w:rPr>
        <w:t>primului stat</w:t>
      </w:r>
      <w:r w:rsidRPr="00963FAE">
        <w:rPr>
          <w:rStyle w:val="l5def"/>
          <w:lang w:val="ro-RO"/>
        </w:rPr>
        <w:t xml:space="preserve"> </w:t>
      </w:r>
      <w:r>
        <w:rPr>
          <w:rStyle w:val="l5def"/>
          <w:lang w:val="ro-RO"/>
        </w:rPr>
        <w:t>membru</w:t>
      </w:r>
      <w:r w:rsidRPr="00963FAE">
        <w:rPr>
          <w:rStyle w:val="l5def"/>
          <w:lang w:val="ro-RO"/>
        </w:rPr>
        <w:t xml:space="preserve"> RI</w:t>
      </w:r>
      <w:r>
        <w:rPr>
          <w:rStyle w:val="l5def"/>
          <w:lang w:val="ro-RO"/>
        </w:rPr>
        <w:t>D prin care trece transportul.”</w:t>
      </w:r>
      <w:r w:rsidR="00D87ADC">
        <w:rPr>
          <w:rStyle w:val="l5def"/>
          <w:lang w:val="ro-RO"/>
        </w:rPr>
        <w:t>.</w:t>
      </w:r>
    </w:p>
    <w:p w:rsidR="00963FAE" w:rsidRDefault="00963FAE" w:rsidP="00765FE4">
      <w:pPr>
        <w:jc w:val="both"/>
        <w:rPr>
          <w:rStyle w:val="l5def"/>
          <w:b/>
          <w:lang w:val="ro-RO"/>
        </w:rPr>
      </w:pPr>
    </w:p>
    <w:p w:rsidR="00B73C6F" w:rsidRPr="001A5C8F" w:rsidRDefault="00B73C6F" w:rsidP="00765FE4">
      <w:pPr>
        <w:jc w:val="both"/>
        <w:rPr>
          <w:rStyle w:val="l5def"/>
          <w:b/>
          <w:lang w:val="ro-RO"/>
        </w:rPr>
      </w:pPr>
      <w:r w:rsidRPr="001A5C8F">
        <w:rPr>
          <w:rStyle w:val="l5def"/>
          <w:b/>
          <w:lang w:val="ro-RO"/>
        </w:rPr>
        <w:t>Capitolul 7.5</w:t>
      </w:r>
    </w:p>
    <w:p w:rsidR="00B73C6F" w:rsidRDefault="00B73C6F" w:rsidP="00765FE4">
      <w:pPr>
        <w:jc w:val="both"/>
        <w:rPr>
          <w:rStyle w:val="l5def"/>
          <w:lang w:val="ro-RO"/>
        </w:rPr>
      </w:pPr>
      <w:r w:rsidRPr="001A5C8F">
        <w:rPr>
          <w:rStyle w:val="l5def"/>
          <w:b/>
          <w:lang w:val="ro-RO"/>
        </w:rPr>
        <w:t>7.5.1.4</w:t>
      </w:r>
      <w:r w:rsidRPr="001A5C8F">
        <w:rPr>
          <w:rStyle w:val="l5def"/>
          <w:b/>
          <w:lang w:val="ro-RO"/>
        </w:rPr>
        <w:tab/>
      </w:r>
      <w:r>
        <w:rPr>
          <w:rStyle w:val="l5def"/>
          <w:lang w:val="ro-RO"/>
        </w:rPr>
        <w:tab/>
        <w:t>Se înlocuieşte sintagma „</w:t>
      </w:r>
      <w:r w:rsidRPr="00B73C6F">
        <w:rPr>
          <w:rStyle w:val="l5def"/>
          <w:lang w:val="ro-RO"/>
        </w:rPr>
        <w:t>indicaţiilor coloanei (18)</w:t>
      </w:r>
      <w:r>
        <w:rPr>
          <w:rStyle w:val="l5def"/>
          <w:lang w:val="ro-RO"/>
        </w:rPr>
        <w:t>” cu „</w:t>
      </w:r>
      <w:r w:rsidRPr="00B73C6F">
        <w:rPr>
          <w:rStyle w:val="l5def"/>
          <w:lang w:val="ro-RO"/>
        </w:rPr>
        <w:t>indicaţiilor coloanei (18)</w:t>
      </w:r>
      <w:r>
        <w:rPr>
          <w:rStyle w:val="l5def"/>
          <w:lang w:val="ro-RO"/>
        </w:rPr>
        <w:t xml:space="preserve"> din tabelul A de la capitolul 3.2”.</w:t>
      </w:r>
    </w:p>
    <w:p w:rsidR="00B73C6F" w:rsidRDefault="00B73C6F" w:rsidP="00765FE4">
      <w:pPr>
        <w:jc w:val="both"/>
        <w:rPr>
          <w:rStyle w:val="l5def"/>
          <w:lang w:val="ro-RO"/>
        </w:rPr>
      </w:pPr>
    </w:p>
    <w:p w:rsidR="00B73C6F" w:rsidRDefault="00B73C6F" w:rsidP="00765FE4">
      <w:pPr>
        <w:jc w:val="both"/>
        <w:rPr>
          <w:rStyle w:val="l5def"/>
          <w:lang w:val="ro-RO"/>
        </w:rPr>
      </w:pPr>
      <w:r w:rsidRPr="001A5C8F">
        <w:rPr>
          <w:rStyle w:val="l5def"/>
          <w:b/>
          <w:lang w:val="ro-RO"/>
        </w:rPr>
        <w:t>7.5.7.1</w:t>
      </w:r>
      <w:r>
        <w:rPr>
          <w:rStyle w:val="l5def"/>
          <w:lang w:val="ro-RO"/>
        </w:rPr>
        <w:tab/>
      </w:r>
      <w:r>
        <w:rPr>
          <w:rStyle w:val="l5def"/>
          <w:lang w:val="ro-RO"/>
        </w:rPr>
        <w:tab/>
        <w:t xml:space="preserve">Nota de subsol </w:t>
      </w:r>
      <w:r>
        <w:rPr>
          <w:rStyle w:val="l5def"/>
          <w:vertAlign w:val="superscript"/>
          <w:lang w:val="ro-RO"/>
        </w:rPr>
        <w:t>1</w:t>
      </w:r>
      <w:r w:rsidRPr="00AB6737">
        <w:rPr>
          <w:rStyle w:val="l5def"/>
          <w:vertAlign w:val="superscript"/>
          <w:lang w:val="ro-RO"/>
        </w:rPr>
        <w:t>)</w:t>
      </w:r>
      <w:r>
        <w:rPr>
          <w:rStyle w:val="l5def"/>
          <w:lang w:val="ro-RO"/>
        </w:rPr>
        <w:t xml:space="preserve"> se renumerotează </w:t>
      </w:r>
      <w:r>
        <w:rPr>
          <w:rStyle w:val="l5def"/>
          <w:vertAlign w:val="superscript"/>
          <w:lang w:val="ro-RO"/>
        </w:rPr>
        <w:t>3</w:t>
      </w:r>
      <w:r w:rsidRPr="00AB6737">
        <w:rPr>
          <w:rStyle w:val="l5def"/>
          <w:vertAlign w:val="superscript"/>
          <w:lang w:val="ro-RO"/>
        </w:rPr>
        <w:t>)</w:t>
      </w:r>
      <w:r>
        <w:rPr>
          <w:rStyle w:val="l5def"/>
          <w:lang w:val="ro-RO"/>
        </w:rPr>
        <w:t>, iar referinţele din text la aceasta se vor modifica corespunzător.</w:t>
      </w:r>
    </w:p>
    <w:p w:rsidR="004255E4" w:rsidRDefault="004255E4" w:rsidP="00765FE4">
      <w:pPr>
        <w:jc w:val="both"/>
        <w:rPr>
          <w:rStyle w:val="l5def"/>
          <w:lang w:val="ro-RO"/>
        </w:rPr>
      </w:pPr>
    </w:p>
    <w:p w:rsidR="004255E4" w:rsidRPr="001A5C8F" w:rsidRDefault="004255E4" w:rsidP="00765FE4">
      <w:pPr>
        <w:jc w:val="both"/>
        <w:rPr>
          <w:rStyle w:val="l5def"/>
          <w:b/>
          <w:lang w:val="ro-RO"/>
        </w:rPr>
      </w:pPr>
      <w:r w:rsidRPr="001A5C8F">
        <w:rPr>
          <w:rStyle w:val="l5def"/>
          <w:b/>
          <w:lang w:val="ro-RO"/>
        </w:rPr>
        <w:t>7.5.11</w:t>
      </w:r>
    </w:p>
    <w:p w:rsidR="004255E4" w:rsidRDefault="004255E4" w:rsidP="00765FE4">
      <w:pPr>
        <w:jc w:val="both"/>
        <w:rPr>
          <w:rStyle w:val="l5def"/>
          <w:lang w:val="ro-RO"/>
        </w:rPr>
      </w:pPr>
      <w:r w:rsidRPr="001A5C8F">
        <w:rPr>
          <w:rStyle w:val="l5def"/>
          <w:b/>
          <w:lang w:val="ro-RO"/>
        </w:rPr>
        <w:t>CW 33</w:t>
      </w:r>
      <w:r w:rsidRPr="001A5C8F">
        <w:rPr>
          <w:rStyle w:val="l5def"/>
          <w:b/>
          <w:lang w:val="ro-RO"/>
        </w:rPr>
        <w:tab/>
      </w:r>
      <w:r>
        <w:rPr>
          <w:rStyle w:val="l5def"/>
          <w:lang w:val="ro-RO"/>
        </w:rPr>
        <w:tab/>
        <w:t>În paragraful (2), textul aflat înaintea tabelului se modifică şi va avea următorul cuprins:</w:t>
      </w:r>
    </w:p>
    <w:p w:rsidR="004255E4" w:rsidRDefault="004255E4" w:rsidP="00765FE4">
      <w:pPr>
        <w:jc w:val="both"/>
        <w:rPr>
          <w:rStyle w:val="l5def"/>
          <w:lang w:val="ro-RO"/>
        </w:rPr>
      </w:pPr>
      <w:r>
        <w:rPr>
          <w:rStyle w:val="l5def"/>
          <w:lang w:val="ro-RO"/>
        </w:rPr>
        <w:tab/>
      </w:r>
      <w:r>
        <w:rPr>
          <w:rStyle w:val="l5def"/>
          <w:lang w:val="ro-RO"/>
        </w:rPr>
        <w:tab/>
        <w:t>„</w:t>
      </w:r>
      <w:r w:rsidRPr="004255E4">
        <w:rPr>
          <w:rStyle w:val="l5def"/>
          <w:lang w:val="ro-RO"/>
        </w:rPr>
        <w:t>Activitatea totală într-un vagon pentru îndrumarea la transport a materiilor LSA şi SCO în colete industriale de Tip 1 (</w:t>
      </w:r>
      <w:r>
        <w:rPr>
          <w:rStyle w:val="l5def"/>
          <w:lang w:val="ro-RO"/>
        </w:rPr>
        <w:t xml:space="preserve">tip </w:t>
      </w:r>
      <w:r w:rsidRPr="004255E4">
        <w:rPr>
          <w:rStyle w:val="l5def"/>
          <w:lang w:val="ro-RO"/>
        </w:rPr>
        <w:t>IP-1), Tip 2 (</w:t>
      </w:r>
      <w:r>
        <w:rPr>
          <w:rStyle w:val="l5def"/>
          <w:lang w:val="ro-RO"/>
        </w:rPr>
        <w:t xml:space="preserve">tip </w:t>
      </w:r>
      <w:r w:rsidRPr="004255E4">
        <w:rPr>
          <w:rStyle w:val="l5def"/>
          <w:lang w:val="ro-RO"/>
        </w:rPr>
        <w:t xml:space="preserve">IP-2) sau Tip </w:t>
      </w:r>
      <w:r w:rsidRPr="004255E4">
        <w:rPr>
          <w:rStyle w:val="l5def"/>
          <w:lang w:val="ro-RO"/>
        </w:rPr>
        <w:lastRenderedPageBreak/>
        <w:t>3 (</w:t>
      </w:r>
      <w:r>
        <w:rPr>
          <w:rStyle w:val="l5def"/>
          <w:lang w:val="ro-RO"/>
        </w:rPr>
        <w:t xml:space="preserve">tip </w:t>
      </w:r>
      <w:r w:rsidRPr="004255E4">
        <w:rPr>
          <w:rStyle w:val="l5def"/>
          <w:lang w:val="ro-RO"/>
        </w:rPr>
        <w:t>IP-3) sau neambalate nu trebuie să depăşească l</w:t>
      </w:r>
      <w:r>
        <w:rPr>
          <w:rStyle w:val="l5def"/>
          <w:lang w:val="ro-RO"/>
        </w:rPr>
        <w:t xml:space="preserve">imitele indicate în tabelul C. </w:t>
      </w:r>
      <w:r w:rsidRPr="004255E4">
        <w:rPr>
          <w:rStyle w:val="l5def"/>
          <w:lang w:val="ro-RO"/>
        </w:rPr>
        <w:t>Pentru SCO-III, limitele din tabelul C de mai jos pot fi depășite cu condiția ca planul de transport să conțină măsurile de precauție care trebuie să fie luate în timpul transportului pentru a obține cel puțin un nivel de siguranță generală echivalent cu ceea ce s-ar fi realizat dacă limitele ar fi fost respectate.</w:t>
      </w:r>
      <w:r w:rsidR="003E2A79">
        <w:rPr>
          <w:rStyle w:val="l5def"/>
          <w:lang w:val="ro-RO"/>
        </w:rPr>
        <w:t>”</w:t>
      </w:r>
    </w:p>
    <w:p w:rsidR="00EC5717" w:rsidRDefault="00EC5717" w:rsidP="00765FE4">
      <w:pPr>
        <w:jc w:val="both"/>
        <w:rPr>
          <w:rStyle w:val="l5def"/>
          <w:lang w:val="ro-RO"/>
        </w:rPr>
      </w:pPr>
    </w:p>
    <w:p w:rsidR="00EC5717" w:rsidRDefault="00EC5717" w:rsidP="00765FE4">
      <w:pPr>
        <w:jc w:val="both"/>
        <w:rPr>
          <w:rStyle w:val="l5def"/>
          <w:lang w:val="ro-RO"/>
        </w:rPr>
      </w:pPr>
      <w:r>
        <w:rPr>
          <w:rStyle w:val="l5def"/>
          <w:lang w:val="ro-RO"/>
        </w:rPr>
        <w:tab/>
      </w:r>
      <w:r>
        <w:rPr>
          <w:rStyle w:val="l5def"/>
          <w:lang w:val="ro-RO"/>
        </w:rPr>
        <w:tab/>
        <w:t>În paragraful (3.3), alineatul b) se modifică şi va avea următorul cuprins:</w:t>
      </w:r>
    </w:p>
    <w:p w:rsidR="00EC5717" w:rsidRDefault="00EC5717" w:rsidP="00765FE4">
      <w:pPr>
        <w:jc w:val="both"/>
        <w:rPr>
          <w:rStyle w:val="l5def"/>
          <w:lang w:val="ro-RO"/>
        </w:rPr>
      </w:pPr>
      <w:r>
        <w:rPr>
          <w:rStyle w:val="l5def"/>
          <w:lang w:val="ro-RO"/>
        </w:rPr>
        <w:tab/>
      </w:r>
      <w:r>
        <w:rPr>
          <w:rStyle w:val="l5def"/>
          <w:lang w:val="ro-RO"/>
        </w:rPr>
        <w:tab/>
        <w:t xml:space="preserve">„b) </w:t>
      </w:r>
      <w:r w:rsidRPr="00EC5717">
        <w:rPr>
          <w:rStyle w:val="l5def"/>
          <w:lang w:val="ro-RO"/>
        </w:rPr>
        <w:t xml:space="preserve">Debitul dozei în condiții de transport de rutină nu trebuie să depășească 2 mSv/h în orice punct de pe suprafața exterioară a </w:t>
      </w:r>
      <w:r>
        <w:rPr>
          <w:rStyle w:val="l5def"/>
          <w:lang w:val="ro-RO"/>
        </w:rPr>
        <w:t>vagonului</w:t>
      </w:r>
      <w:r w:rsidRPr="00EC5717">
        <w:rPr>
          <w:rStyle w:val="l5def"/>
          <w:lang w:val="ro-RO"/>
        </w:rPr>
        <w:t xml:space="preserve"> sau containerului și 0,1 mSv/h la 2 m de la su</w:t>
      </w:r>
      <w:r>
        <w:rPr>
          <w:rStyle w:val="l5def"/>
          <w:lang w:val="ro-RO"/>
        </w:rPr>
        <w:t>prafața exterioară a vagonului</w:t>
      </w:r>
      <w:r w:rsidRPr="00EC5717">
        <w:rPr>
          <w:rStyle w:val="l5def"/>
          <w:lang w:val="ro-RO"/>
        </w:rPr>
        <w:t xml:space="preserve"> sau containerului, cu excepția cazului expedițiilor transportate sub utilizarea exclusivă pe șosele sau căi ferate, pentru care limitele debitului dozei din jurul v</w:t>
      </w:r>
      <w:r>
        <w:rPr>
          <w:rStyle w:val="l5def"/>
          <w:lang w:val="ro-RO"/>
        </w:rPr>
        <w:t>agonului</w:t>
      </w:r>
      <w:r w:rsidRPr="00EC5717">
        <w:rPr>
          <w:rStyle w:val="l5def"/>
          <w:lang w:val="ro-RO"/>
        </w:rPr>
        <w:t xml:space="preserve"> sunt stabilite la punctul (3.5) literele b) și c);</w:t>
      </w:r>
      <w:r>
        <w:rPr>
          <w:rStyle w:val="l5def"/>
          <w:lang w:val="ro-RO"/>
        </w:rPr>
        <w:t>”</w:t>
      </w:r>
    </w:p>
    <w:p w:rsidR="000A238A" w:rsidRDefault="000A238A" w:rsidP="00765FE4">
      <w:pPr>
        <w:jc w:val="both"/>
        <w:rPr>
          <w:rStyle w:val="l5def"/>
          <w:lang w:val="ro-RO"/>
        </w:rPr>
      </w:pPr>
    </w:p>
    <w:p w:rsidR="000A238A" w:rsidRDefault="000A238A" w:rsidP="00765FE4">
      <w:pPr>
        <w:jc w:val="both"/>
        <w:rPr>
          <w:rStyle w:val="l5def"/>
          <w:lang w:val="ro-RO"/>
        </w:rPr>
      </w:pPr>
      <w:r>
        <w:rPr>
          <w:rStyle w:val="l5def"/>
          <w:lang w:val="ro-RO"/>
        </w:rPr>
        <w:tab/>
      </w:r>
      <w:r>
        <w:rPr>
          <w:rStyle w:val="l5def"/>
          <w:lang w:val="ro-RO"/>
        </w:rPr>
        <w:tab/>
        <w:t>În paragraful (3.5) se înlocuieşte sintagma „</w:t>
      </w:r>
      <w:r w:rsidRPr="000A238A">
        <w:rPr>
          <w:rStyle w:val="l5def"/>
          <w:lang w:val="ro-RO"/>
        </w:rPr>
        <w:t>intensitatea radiaţiei</w:t>
      </w:r>
      <w:r>
        <w:rPr>
          <w:rStyle w:val="l5def"/>
          <w:lang w:val="ro-RO"/>
        </w:rPr>
        <w:t>” cu „debitul dozei”.</w:t>
      </w:r>
    </w:p>
    <w:p w:rsidR="000A238A" w:rsidRDefault="000A238A" w:rsidP="00765FE4">
      <w:pPr>
        <w:jc w:val="both"/>
        <w:rPr>
          <w:rStyle w:val="l5def"/>
          <w:lang w:val="ro-RO"/>
        </w:rPr>
      </w:pPr>
    </w:p>
    <w:p w:rsidR="000A238A" w:rsidRDefault="000A238A" w:rsidP="00765FE4">
      <w:pPr>
        <w:jc w:val="both"/>
        <w:rPr>
          <w:rStyle w:val="l5def"/>
          <w:lang w:val="ro-RO"/>
        </w:rPr>
      </w:pPr>
      <w:r>
        <w:rPr>
          <w:rStyle w:val="l5def"/>
          <w:lang w:val="ro-RO"/>
        </w:rPr>
        <w:tab/>
      </w:r>
      <w:r>
        <w:rPr>
          <w:rStyle w:val="l5def"/>
          <w:lang w:val="ro-RO"/>
        </w:rPr>
        <w:tab/>
        <w:t>În paragraful (5.1) se înlocuieşte sintagma „</w:t>
      </w:r>
      <w:r w:rsidRPr="000A238A">
        <w:rPr>
          <w:rStyle w:val="l5def"/>
          <w:lang w:val="ro-RO"/>
        </w:rPr>
        <w:t>intensitatea radiaţiei rezultante a coletului</w:t>
      </w:r>
      <w:r>
        <w:rPr>
          <w:rStyle w:val="l5def"/>
          <w:lang w:val="ro-RO"/>
        </w:rPr>
        <w:t>” cu „debitul dozei rezultant al coletului”.</w:t>
      </w:r>
    </w:p>
    <w:p w:rsidR="000A238A" w:rsidRDefault="000A238A" w:rsidP="00765FE4">
      <w:pPr>
        <w:jc w:val="both"/>
        <w:rPr>
          <w:rStyle w:val="l5def"/>
          <w:lang w:val="ro-RO"/>
        </w:rPr>
      </w:pPr>
    </w:p>
    <w:p w:rsidR="000A238A" w:rsidRDefault="000A238A" w:rsidP="00765FE4">
      <w:pPr>
        <w:jc w:val="both"/>
        <w:rPr>
          <w:rStyle w:val="l5def"/>
          <w:lang w:val="ro-RO"/>
        </w:rPr>
      </w:pPr>
      <w:r>
        <w:rPr>
          <w:rStyle w:val="l5def"/>
          <w:lang w:val="ro-RO"/>
        </w:rPr>
        <w:tab/>
      </w:r>
      <w:r>
        <w:rPr>
          <w:rStyle w:val="l5def"/>
          <w:lang w:val="ro-RO"/>
        </w:rPr>
        <w:tab/>
        <w:t>În paragraful (5.4):</w:t>
      </w:r>
    </w:p>
    <w:p w:rsidR="000A238A" w:rsidRDefault="000A238A" w:rsidP="00765FE4">
      <w:pPr>
        <w:jc w:val="both"/>
        <w:rPr>
          <w:rStyle w:val="l5def"/>
          <w:lang w:val="ro-RO"/>
        </w:rPr>
      </w:pPr>
      <w:r>
        <w:rPr>
          <w:rStyle w:val="l5def"/>
          <w:lang w:val="ro-RO"/>
        </w:rPr>
        <w:tab/>
      </w:r>
      <w:r>
        <w:rPr>
          <w:rStyle w:val="l5def"/>
          <w:lang w:val="ro-RO"/>
        </w:rPr>
        <w:tab/>
        <w:t>- în prima frază se înlocuieşte sintagma „</w:t>
      </w:r>
      <w:r w:rsidRPr="000A238A">
        <w:rPr>
          <w:rStyle w:val="l5def"/>
          <w:lang w:val="ro-RO"/>
        </w:rPr>
        <w:t>a cărui intensitate a radiaţiei</w:t>
      </w:r>
      <w:r>
        <w:rPr>
          <w:rStyle w:val="l5def"/>
          <w:lang w:val="ro-RO"/>
        </w:rPr>
        <w:t>” cu „al cărui debit al dozei”;</w:t>
      </w:r>
    </w:p>
    <w:p w:rsidR="000A238A" w:rsidRDefault="000A238A" w:rsidP="00765FE4">
      <w:pPr>
        <w:jc w:val="both"/>
        <w:rPr>
          <w:rStyle w:val="l5def"/>
          <w:lang w:val="ro-RO"/>
        </w:rPr>
      </w:pPr>
      <w:r>
        <w:rPr>
          <w:rStyle w:val="l5def"/>
          <w:lang w:val="ro-RO"/>
        </w:rPr>
        <w:tab/>
      </w:r>
      <w:r>
        <w:rPr>
          <w:rStyle w:val="l5def"/>
          <w:lang w:val="ro-RO"/>
        </w:rPr>
        <w:tab/>
        <w:t>- la alin. b) se înlocuieşte sintagma „</w:t>
      </w:r>
      <w:r w:rsidRPr="000A238A">
        <w:rPr>
          <w:rStyle w:val="l5def"/>
          <w:lang w:val="ro-RO"/>
        </w:rPr>
        <w:t>nivelul de radiaţie</w:t>
      </w:r>
      <w:r>
        <w:rPr>
          <w:rStyle w:val="l5def"/>
          <w:lang w:val="ro-RO"/>
        </w:rPr>
        <w:t>” cu „debitul dozei”.</w:t>
      </w:r>
    </w:p>
    <w:p w:rsidR="00C408B0" w:rsidRDefault="00C408B0" w:rsidP="00765FE4">
      <w:pPr>
        <w:jc w:val="both"/>
        <w:rPr>
          <w:rStyle w:val="l5def"/>
          <w:lang w:val="ro-RO"/>
        </w:rPr>
      </w:pPr>
    </w:p>
    <w:p w:rsidR="00C408B0" w:rsidRDefault="00C408B0" w:rsidP="00765FE4">
      <w:pPr>
        <w:jc w:val="both"/>
        <w:rPr>
          <w:rStyle w:val="l5def"/>
          <w:lang w:val="ro-RO"/>
        </w:rPr>
      </w:pPr>
      <w:r>
        <w:rPr>
          <w:rStyle w:val="l5def"/>
          <w:lang w:val="ro-RO"/>
        </w:rPr>
        <w:tab/>
      </w:r>
      <w:r>
        <w:rPr>
          <w:rStyle w:val="l5def"/>
          <w:lang w:val="ro-RO"/>
        </w:rPr>
        <w:tab/>
        <w:t>În paragraful (5) se înlocuieşte sintagma „</w:t>
      </w:r>
      <w:r w:rsidRPr="00C408B0">
        <w:rPr>
          <w:rStyle w:val="l5def"/>
          <w:lang w:val="ro-RO"/>
        </w:rPr>
        <w:t>Containerele, cisternele, GRV-urile sau vagoanele</w:t>
      </w:r>
      <w:r>
        <w:rPr>
          <w:rStyle w:val="l5def"/>
          <w:lang w:val="ro-RO"/>
        </w:rPr>
        <w:t>” cu „Cisternele sau vagoanele”.</w:t>
      </w:r>
    </w:p>
    <w:p w:rsidR="00C408B0" w:rsidRDefault="00C408B0" w:rsidP="00765FE4">
      <w:pPr>
        <w:jc w:val="both"/>
        <w:rPr>
          <w:rStyle w:val="l5def"/>
          <w:lang w:val="ro-RO"/>
        </w:rPr>
      </w:pPr>
    </w:p>
    <w:p w:rsidR="00C408B0" w:rsidRDefault="00C408B0" w:rsidP="00765FE4">
      <w:pPr>
        <w:jc w:val="both"/>
        <w:rPr>
          <w:rStyle w:val="l5def"/>
          <w:lang w:val="ro-RO"/>
        </w:rPr>
      </w:pPr>
      <w:r w:rsidRPr="001A5C8F">
        <w:rPr>
          <w:rStyle w:val="l5def"/>
          <w:b/>
          <w:lang w:val="ro-RO"/>
        </w:rPr>
        <w:t>CW 36</w:t>
      </w:r>
      <w:r w:rsidRPr="001A5C8F">
        <w:rPr>
          <w:rStyle w:val="l5def"/>
          <w:b/>
          <w:lang w:val="ro-RO"/>
        </w:rPr>
        <w:tab/>
      </w:r>
      <w:r>
        <w:rPr>
          <w:rStyle w:val="l5def"/>
          <w:lang w:val="ro-RO"/>
        </w:rPr>
        <w:tab/>
        <w:t>Se modifică şi va avea următorul cuprins:</w:t>
      </w:r>
    </w:p>
    <w:p w:rsidR="00E07E62" w:rsidRDefault="00C408B0" w:rsidP="00C408B0">
      <w:pPr>
        <w:jc w:val="both"/>
        <w:rPr>
          <w:rStyle w:val="l5def"/>
          <w:lang w:val="ro-RO"/>
        </w:rPr>
      </w:pPr>
      <w:r>
        <w:rPr>
          <w:rStyle w:val="l5def"/>
          <w:lang w:val="ro-RO"/>
        </w:rPr>
        <w:t>„</w:t>
      </w:r>
      <w:r w:rsidRPr="001A5C8F">
        <w:rPr>
          <w:rStyle w:val="l5def"/>
          <w:b/>
          <w:lang w:val="ro-RO"/>
        </w:rPr>
        <w:t>CW 36</w:t>
      </w:r>
      <w:r>
        <w:rPr>
          <w:rStyle w:val="l5def"/>
          <w:lang w:val="ro-RO"/>
        </w:rPr>
        <w:tab/>
      </w:r>
      <w:r w:rsidRPr="00C408B0">
        <w:rPr>
          <w:rStyle w:val="l5def"/>
          <w:lang w:val="ro-RO"/>
        </w:rPr>
        <w:t xml:space="preserve">Coletele trebuie să fie încărcate, de preferinţă, în vagoane descoperite sau ventilate sau în containere deschise sau ventilate. Dacă </w:t>
      </w:r>
      <w:r w:rsidR="00E07E62">
        <w:rPr>
          <w:rStyle w:val="l5def"/>
          <w:lang w:val="ro-RO"/>
        </w:rPr>
        <w:t>acest lucru</w:t>
      </w:r>
      <w:r w:rsidRPr="00C408B0">
        <w:rPr>
          <w:rStyle w:val="l5def"/>
          <w:lang w:val="ro-RO"/>
        </w:rPr>
        <w:t xml:space="preserve"> nu este posibil </w:t>
      </w:r>
      <w:r w:rsidR="00E07E62">
        <w:rPr>
          <w:rStyle w:val="l5def"/>
          <w:lang w:val="ro-RO"/>
        </w:rPr>
        <w:t>şi</w:t>
      </w:r>
      <w:r w:rsidRPr="00C408B0">
        <w:rPr>
          <w:rStyle w:val="l5def"/>
          <w:lang w:val="ro-RO"/>
        </w:rPr>
        <w:t xml:space="preserve"> coletele sunt încărcate în alte vagoane acoperite sau containere închise, </w:t>
      </w:r>
      <w:r w:rsidR="00E07E62" w:rsidRPr="00C408B0">
        <w:rPr>
          <w:rStyle w:val="l5def"/>
          <w:lang w:val="ro-RO"/>
        </w:rPr>
        <w:t>nu trebuie să fie posibil niciun schimb de gaze între compartimentul de încărcare și</w:t>
      </w:r>
      <w:r w:rsidR="00E07E62">
        <w:rPr>
          <w:rStyle w:val="l5def"/>
          <w:lang w:val="ro-RO"/>
        </w:rPr>
        <w:t xml:space="preserve"> compartimentele accesibile în timpul transportului, iar </w:t>
      </w:r>
      <w:r w:rsidR="00E07E62" w:rsidRPr="00C408B0">
        <w:rPr>
          <w:rStyle w:val="l5def"/>
          <w:lang w:val="ro-RO"/>
        </w:rPr>
        <w:t>uşile de încărcare ale acestor vagoane</w:t>
      </w:r>
      <w:r w:rsidR="00E07E62">
        <w:rPr>
          <w:rStyle w:val="l5def"/>
          <w:lang w:val="ro-RO"/>
        </w:rPr>
        <w:t xml:space="preserve"> sau containere trebuie să fie marcate</w:t>
      </w:r>
      <w:r w:rsidR="00E07E62" w:rsidRPr="00E07E62">
        <w:rPr>
          <w:rStyle w:val="l5def"/>
          <w:lang w:val="ro-RO"/>
        </w:rPr>
        <w:t xml:space="preserve"> </w:t>
      </w:r>
      <w:r w:rsidR="00E07E62" w:rsidRPr="00C408B0">
        <w:rPr>
          <w:rStyle w:val="l5def"/>
          <w:lang w:val="ro-RO"/>
        </w:rPr>
        <w:t>cu litere de cel puțin 25 mm în înălțime, după cum urmează:</w:t>
      </w:r>
    </w:p>
    <w:p w:rsidR="00E07E62" w:rsidRPr="00E07E62" w:rsidRDefault="00E07E62" w:rsidP="00E07E62">
      <w:pPr>
        <w:jc w:val="center"/>
        <w:rPr>
          <w:rStyle w:val="l5def"/>
          <w:lang w:val="ro-RO"/>
        </w:rPr>
      </w:pPr>
      <w:r w:rsidRPr="00E07E62">
        <w:rPr>
          <w:rStyle w:val="l5def"/>
          <w:lang w:val="ro-RO"/>
        </w:rPr>
        <w:t>„ATENŢIE</w:t>
      </w:r>
    </w:p>
    <w:p w:rsidR="00E07E62" w:rsidRPr="00E07E62" w:rsidRDefault="00E07E62" w:rsidP="00E07E62">
      <w:pPr>
        <w:jc w:val="center"/>
        <w:rPr>
          <w:rStyle w:val="l5def"/>
          <w:lang w:val="ro-RO"/>
        </w:rPr>
      </w:pPr>
      <w:r w:rsidRPr="00E07E62">
        <w:rPr>
          <w:rStyle w:val="l5def"/>
          <w:lang w:val="ro-RO"/>
        </w:rPr>
        <w:t>SPAŢIU ÎNCHIS</w:t>
      </w:r>
    </w:p>
    <w:p w:rsidR="00E07E62" w:rsidRDefault="00E07E62" w:rsidP="00E07E62">
      <w:pPr>
        <w:jc w:val="center"/>
        <w:rPr>
          <w:rStyle w:val="l5def"/>
          <w:lang w:val="ro-RO"/>
        </w:rPr>
      </w:pPr>
      <w:r w:rsidRPr="00E07E62">
        <w:rPr>
          <w:rStyle w:val="l5def"/>
          <w:lang w:val="ro-RO"/>
        </w:rPr>
        <w:t>A SE DESCHIDE CU PRECAUŢIE”</w:t>
      </w:r>
    </w:p>
    <w:p w:rsidR="00E07E62" w:rsidRDefault="00E07E62" w:rsidP="00E07E62">
      <w:pPr>
        <w:jc w:val="both"/>
        <w:rPr>
          <w:rStyle w:val="l5def"/>
          <w:lang w:val="ro-RO"/>
        </w:rPr>
      </w:pPr>
    </w:p>
    <w:p w:rsidR="00E07E62" w:rsidRDefault="00E07E62" w:rsidP="00E07E62">
      <w:pPr>
        <w:ind w:left="720" w:firstLine="720"/>
        <w:jc w:val="both"/>
        <w:rPr>
          <w:rStyle w:val="l5def"/>
          <w:lang w:val="ro-RO"/>
        </w:rPr>
      </w:pPr>
      <w:r w:rsidRPr="00E07E62">
        <w:rPr>
          <w:rStyle w:val="l5def"/>
          <w:lang w:val="ro-RO"/>
        </w:rPr>
        <w:t>Textul va fi redactat într-o limbă considerată adecvată de expeditor.</w:t>
      </w:r>
    </w:p>
    <w:p w:rsidR="00E07E62" w:rsidRDefault="00E07E62" w:rsidP="00E07E62">
      <w:pPr>
        <w:ind w:firstLine="1440"/>
        <w:jc w:val="both"/>
        <w:rPr>
          <w:rStyle w:val="l5def"/>
          <w:lang w:val="ro-RO"/>
        </w:rPr>
      </w:pPr>
      <w:r w:rsidRPr="00E07E62">
        <w:rPr>
          <w:rStyle w:val="l5def"/>
          <w:lang w:val="ro-RO"/>
        </w:rPr>
        <w:t>Pentru Nr. ONU</w:t>
      </w:r>
      <w:r>
        <w:rPr>
          <w:rStyle w:val="l5def"/>
          <w:lang w:val="ro-RO"/>
        </w:rPr>
        <w:t xml:space="preserve"> </w:t>
      </w:r>
      <w:r w:rsidRPr="00E07E62">
        <w:rPr>
          <w:rStyle w:val="l5def"/>
          <w:lang w:val="ro-RO"/>
        </w:rPr>
        <w:t>2211 și 3314, această marcă nu este necesară dacă vehiculul sau containerul este deja</w:t>
      </w:r>
      <w:r>
        <w:rPr>
          <w:rStyle w:val="l5def"/>
          <w:lang w:val="ro-RO"/>
        </w:rPr>
        <w:t xml:space="preserve"> </w:t>
      </w:r>
      <w:r w:rsidRPr="00E07E62">
        <w:rPr>
          <w:rStyle w:val="l5def"/>
          <w:lang w:val="ro-RO"/>
        </w:rPr>
        <w:t>marcat în conformitate cu dispozi</w:t>
      </w:r>
      <w:r>
        <w:rPr>
          <w:rStyle w:val="l5def"/>
          <w:lang w:val="ro-RO"/>
        </w:rPr>
        <w:t>ția specială 965 din codul IMDG</w:t>
      </w:r>
      <w:r w:rsidRPr="00E07E62">
        <w:rPr>
          <w:rStyle w:val="l5def"/>
          <w:vertAlign w:val="superscript"/>
          <w:lang w:val="ro-RO"/>
        </w:rPr>
        <w:t>4)</w:t>
      </w:r>
      <w:r w:rsidRPr="00E07E62">
        <w:rPr>
          <w:rStyle w:val="l5def"/>
          <w:lang w:val="ro-RO"/>
        </w:rPr>
        <w:t>.</w:t>
      </w:r>
      <w:r>
        <w:rPr>
          <w:rStyle w:val="l5def"/>
          <w:lang w:val="ro-RO"/>
        </w:rPr>
        <w:t>”</w:t>
      </w:r>
    </w:p>
    <w:p w:rsidR="00E07E62" w:rsidRDefault="00E07E62" w:rsidP="00E07E62">
      <w:pPr>
        <w:ind w:firstLine="1440"/>
        <w:jc w:val="both"/>
        <w:rPr>
          <w:rStyle w:val="l5def"/>
          <w:lang w:val="ro-RO"/>
        </w:rPr>
      </w:pPr>
    </w:p>
    <w:p w:rsidR="00E07E62" w:rsidRDefault="00E07E62" w:rsidP="00E07E62">
      <w:pPr>
        <w:ind w:firstLine="1440"/>
        <w:jc w:val="both"/>
        <w:rPr>
          <w:rStyle w:val="l5def"/>
          <w:lang w:val="ro-RO"/>
        </w:rPr>
      </w:pPr>
      <w:r>
        <w:rPr>
          <w:rStyle w:val="l5def"/>
          <w:lang w:val="ro-RO"/>
        </w:rPr>
        <w:t xml:space="preserve">Nota de subsol </w:t>
      </w:r>
      <w:r w:rsidRPr="00E07E62">
        <w:rPr>
          <w:rStyle w:val="l5def"/>
          <w:vertAlign w:val="superscript"/>
          <w:lang w:val="ro-RO"/>
        </w:rPr>
        <w:t>2)</w:t>
      </w:r>
      <w:r>
        <w:rPr>
          <w:rStyle w:val="l5def"/>
          <w:lang w:val="ro-RO"/>
        </w:rPr>
        <w:t xml:space="preserve"> se renumerotează </w:t>
      </w:r>
      <w:r w:rsidRPr="00E07E62">
        <w:rPr>
          <w:rStyle w:val="l5def"/>
          <w:vertAlign w:val="superscript"/>
          <w:lang w:val="ro-RO"/>
        </w:rPr>
        <w:t>4)</w:t>
      </w:r>
      <w:r>
        <w:rPr>
          <w:rStyle w:val="l5def"/>
          <w:lang w:val="ro-RO"/>
        </w:rPr>
        <w:t xml:space="preserve"> şi îşi păstrează cuprinsul actual.</w:t>
      </w:r>
    </w:p>
    <w:p w:rsidR="00E07E62" w:rsidRDefault="00E07E62" w:rsidP="00C408B0">
      <w:pPr>
        <w:jc w:val="both"/>
        <w:rPr>
          <w:rStyle w:val="l5def"/>
          <w:lang w:val="ro-RO"/>
        </w:rPr>
      </w:pPr>
    </w:p>
    <w:p w:rsidR="00E07E62" w:rsidRPr="001A5C8F" w:rsidRDefault="00E07E62" w:rsidP="00C408B0">
      <w:pPr>
        <w:jc w:val="both"/>
        <w:rPr>
          <w:rStyle w:val="l5def"/>
          <w:b/>
          <w:lang w:val="ro-RO"/>
        </w:rPr>
      </w:pPr>
      <w:r w:rsidRPr="001A5C8F">
        <w:rPr>
          <w:rStyle w:val="l5def"/>
          <w:b/>
          <w:lang w:val="ro-RO"/>
        </w:rPr>
        <w:t>Capitolul 7.6</w:t>
      </w:r>
    </w:p>
    <w:p w:rsidR="00D51464" w:rsidRPr="006F476F" w:rsidRDefault="00E07E62" w:rsidP="00134418">
      <w:pPr>
        <w:jc w:val="both"/>
        <w:rPr>
          <w:lang w:val="ro-RO"/>
        </w:rPr>
      </w:pPr>
      <w:r w:rsidRPr="001A5C8F">
        <w:rPr>
          <w:rStyle w:val="l5def"/>
          <w:b/>
          <w:lang w:val="ro-RO"/>
        </w:rPr>
        <w:t>CE1</w:t>
      </w:r>
      <w:r>
        <w:rPr>
          <w:rStyle w:val="l5def"/>
          <w:lang w:val="ro-RO"/>
        </w:rPr>
        <w:tab/>
      </w:r>
      <w:r>
        <w:rPr>
          <w:rStyle w:val="l5def"/>
          <w:lang w:val="ro-RO"/>
        </w:rPr>
        <w:tab/>
        <w:t>În prima frază se înlocuieşte sintagma „Un colet” cu „Un colet expres”.</w:t>
      </w:r>
    </w:p>
    <w:sectPr w:rsidR="00D51464" w:rsidRPr="006F476F" w:rsidSect="00D6560A">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1A" w:rsidRDefault="00D9651A" w:rsidP="002738F3">
      <w:r>
        <w:separator/>
      </w:r>
    </w:p>
  </w:endnote>
  <w:endnote w:type="continuationSeparator" w:id="0">
    <w:p w:rsidR="00D9651A" w:rsidRDefault="00D9651A" w:rsidP="0027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1A" w:rsidRDefault="00D9651A" w:rsidP="002738F3">
      <w:r>
        <w:separator/>
      </w:r>
    </w:p>
  </w:footnote>
  <w:footnote w:type="continuationSeparator" w:id="0">
    <w:p w:rsidR="00D9651A" w:rsidRDefault="00D9651A" w:rsidP="00273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987629"/>
      <w:docPartObj>
        <w:docPartGallery w:val="Page Numbers (Top of Page)"/>
        <w:docPartUnique/>
      </w:docPartObj>
    </w:sdtPr>
    <w:sdtEndPr>
      <w:rPr>
        <w:noProof/>
      </w:rPr>
    </w:sdtEndPr>
    <w:sdtContent>
      <w:p w:rsidR="00145B25" w:rsidRDefault="00145B25">
        <w:pPr>
          <w:pStyle w:val="Header"/>
          <w:jc w:val="center"/>
        </w:pPr>
        <w:r>
          <w:fldChar w:fldCharType="begin"/>
        </w:r>
        <w:r>
          <w:instrText xml:space="preserve"> PAGE   \* MERGEFORMAT </w:instrText>
        </w:r>
        <w:r>
          <w:fldChar w:fldCharType="separate"/>
        </w:r>
        <w:r w:rsidR="00A415D1">
          <w:rPr>
            <w:noProof/>
          </w:rPr>
          <w:t>2</w:t>
        </w:r>
        <w:r>
          <w:rPr>
            <w:noProof/>
          </w:rPr>
          <w:fldChar w:fldCharType="end"/>
        </w:r>
      </w:p>
    </w:sdtContent>
  </w:sdt>
  <w:p w:rsidR="00145B25" w:rsidRDefault="00145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163"/>
    <w:multiLevelType w:val="hybridMultilevel"/>
    <w:tmpl w:val="FD24FC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D52CA"/>
    <w:multiLevelType w:val="hybridMultilevel"/>
    <w:tmpl w:val="DEBC556C"/>
    <w:lvl w:ilvl="0" w:tplc="7B8C4E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F477B"/>
    <w:multiLevelType w:val="multilevel"/>
    <w:tmpl w:val="ED1AC7BA"/>
    <w:lvl w:ilvl="0">
      <w:start w:val="3"/>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96A637A"/>
    <w:multiLevelType w:val="multilevel"/>
    <w:tmpl w:val="1AC66F44"/>
    <w:lvl w:ilvl="0">
      <w:start w:val="5"/>
      <w:numFmt w:val="decimal"/>
      <w:lvlText w:val="%1"/>
      <w:lvlJc w:val="left"/>
      <w:pPr>
        <w:tabs>
          <w:tab w:val="num" w:pos="1440"/>
        </w:tabs>
        <w:ind w:left="1440" w:hanging="1440"/>
      </w:pPr>
      <w:rPr>
        <w:rFonts w:hint="default"/>
        <w:b/>
      </w:rPr>
    </w:lvl>
    <w:lvl w:ilvl="1">
      <w:start w:val="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A6C7939"/>
    <w:multiLevelType w:val="multilevel"/>
    <w:tmpl w:val="8E38866E"/>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5"/>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ED6A96"/>
    <w:multiLevelType w:val="multilevel"/>
    <w:tmpl w:val="B1C2F7C0"/>
    <w:lvl w:ilvl="0">
      <w:start w:val="6"/>
      <w:numFmt w:val="decimal"/>
      <w:lvlText w:val="%1"/>
      <w:lvlJc w:val="left"/>
      <w:pPr>
        <w:tabs>
          <w:tab w:val="num" w:pos="1440"/>
        </w:tabs>
        <w:ind w:left="1440" w:hanging="1440"/>
      </w:pPr>
      <w:rPr>
        <w:rFonts w:hint="default"/>
        <w:b/>
      </w:rPr>
    </w:lvl>
    <w:lvl w:ilvl="1">
      <w:start w:val="7"/>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9"/>
      <w:numFmt w:val="decimal"/>
      <w:lvlText w:val="%1.%2.%3.%4"/>
      <w:lvlJc w:val="left"/>
      <w:pPr>
        <w:tabs>
          <w:tab w:val="num" w:pos="1440"/>
        </w:tabs>
        <w:ind w:left="1440" w:hanging="1440"/>
      </w:pPr>
      <w:rPr>
        <w:rFonts w:hint="default"/>
        <w:b/>
      </w:rPr>
    </w:lvl>
    <w:lvl w:ilvl="4">
      <w:start w:val="9"/>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B284006"/>
    <w:multiLevelType w:val="hybridMultilevel"/>
    <w:tmpl w:val="2736C194"/>
    <w:lvl w:ilvl="0" w:tplc="1200D2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34259"/>
    <w:multiLevelType w:val="multilevel"/>
    <w:tmpl w:val="24FA1780"/>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0DDE3215"/>
    <w:multiLevelType w:val="multilevel"/>
    <w:tmpl w:val="62B8C47A"/>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4"/>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341D02"/>
    <w:multiLevelType w:val="multilevel"/>
    <w:tmpl w:val="013C988E"/>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2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E7A17C0"/>
    <w:multiLevelType w:val="hybridMultilevel"/>
    <w:tmpl w:val="F452B2DE"/>
    <w:lvl w:ilvl="0" w:tplc="745EB0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1E652DC"/>
    <w:multiLevelType w:val="multilevel"/>
    <w:tmpl w:val="337EB7A0"/>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29D31EA"/>
    <w:multiLevelType w:val="multilevel"/>
    <w:tmpl w:val="27FC5B94"/>
    <w:lvl w:ilvl="0">
      <w:start w:val="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1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39859E6"/>
    <w:multiLevelType w:val="multilevel"/>
    <w:tmpl w:val="BB44904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246FCE"/>
    <w:multiLevelType w:val="hybridMultilevel"/>
    <w:tmpl w:val="6BBEEA04"/>
    <w:lvl w:ilvl="0" w:tplc="38A8E82C">
      <w:start w:val="67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267D88"/>
    <w:multiLevelType w:val="multilevel"/>
    <w:tmpl w:val="47E46F9C"/>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8"/>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3"/>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6C94A00"/>
    <w:multiLevelType w:val="hybridMultilevel"/>
    <w:tmpl w:val="16CAB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F85300"/>
    <w:multiLevelType w:val="hybridMultilevel"/>
    <w:tmpl w:val="8A92A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3C03FA"/>
    <w:multiLevelType w:val="hybridMultilevel"/>
    <w:tmpl w:val="455AF81C"/>
    <w:lvl w:ilvl="0" w:tplc="41909F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793489"/>
    <w:multiLevelType w:val="multilevel"/>
    <w:tmpl w:val="9EA4999C"/>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6"/>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8204A5"/>
    <w:multiLevelType w:val="multilevel"/>
    <w:tmpl w:val="9600FA1C"/>
    <w:lvl w:ilvl="0">
      <w:start w:val="6"/>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A056875"/>
    <w:multiLevelType w:val="multilevel"/>
    <w:tmpl w:val="1E1A22FC"/>
    <w:lvl w:ilvl="0">
      <w:start w:val="4"/>
      <w:numFmt w:val="decimal"/>
      <w:lvlText w:val="%1"/>
      <w:lvlJc w:val="left"/>
      <w:pPr>
        <w:tabs>
          <w:tab w:val="num" w:pos="960"/>
        </w:tabs>
        <w:ind w:left="960" w:hanging="960"/>
      </w:pPr>
      <w:rPr>
        <w:rFonts w:hint="default"/>
        <w:b/>
      </w:rPr>
    </w:lvl>
    <w:lvl w:ilvl="1">
      <w:start w:val="2"/>
      <w:numFmt w:val="decimal"/>
      <w:lvlText w:val="%1.%2"/>
      <w:lvlJc w:val="left"/>
      <w:pPr>
        <w:tabs>
          <w:tab w:val="num" w:pos="960"/>
        </w:tabs>
        <w:ind w:left="960" w:hanging="960"/>
      </w:pPr>
      <w:rPr>
        <w:rFonts w:hint="default"/>
        <w:b/>
      </w:rPr>
    </w:lvl>
    <w:lvl w:ilvl="2">
      <w:start w:val="5"/>
      <w:numFmt w:val="decimal"/>
      <w:lvlText w:val="%1.%2.%3"/>
      <w:lvlJc w:val="left"/>
      <w:pPr>
        <w:tabs>
          <w:tab w:val="num" w:pos="960"/>
        </w:tabs>
        <w:ind w:left="960" w:hanging="960"/>
      </w:pPr>
      <w:rPr>
        <w:rFonts w:hint="default"/>
        <w:b/>
      </w:rPr>
    </w:lvl>
    <w:lvl w:ilvl="3">
      <w:start w:val="2"/>
      <w:numFmt w:val="decimal"/>
      <w:lvlText w:val="%1.%2.%3.%4"/>
      <w:lvlJc w:val="left"/>
      <w:pPr>
        <w:tabs>
          <w:tab w:val="num" w:pos="960"/>
        </w:tabs>
        <w:ind w:left="960" w:hanging="960"/>
      </w:pPr>
      <w:rPr>
        <w:rFonts w:hint="default"/>
        <w:b/>
      </w:rPr>
    </w:lvl>
    <w:lvl w:ilvl="4">
      <w:start w:val="5"/>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1AC956CF"/>
    <w:multiLevelType w:val="multilevel"/>
    <w:tmpl w:val="1C4273A4"/>
    <w:lvl w:ilvl="0">
      <w:start w:val="2"/>
      <w:numFmt w:val="decimal"/>
      <w:lvlText w:val="%1"/>
      <w:lvlJc w:val="left"/>
      <w:pPr>
        <w:tabs>
          <w:tab w:val="num" w:pos="1200"/>
        </w:tabs>
        <w:ind w:left="1200" w:hanging="1200"/>
      </w:pPr>
      <w:rPr>
        <w:rFonts w:hint="default"/>
        <w:b/>
      </w:rPr>
    </w:lvl>
    <w:lvl w:ilvl="1">
      <w:start w:val="2"/>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1"/>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AEC7BAF"/>
    <w:multiLevelType w:val="hybridMultilevel"/>
    <w:tmpl w:val="6338B73E"/>
    <w:lvl w:ilvl="0" w:tplc="CCDEE85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507997"/>
    <w:multiLevelType w:val="multilevel"/>
    <w:tmpl w:val="CB7CD8A6"/>
    <w:lvl w:ilvl="0">
      <w:start w:val="2"/>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8"/>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5"/>
      <w:numFmt w:val="decimal"/>
      <w:lvlText w:val="%1.%2.%3.%4.%5"/>
      <w:lvlJc w:val="left"/>
      <w:pPr>
        <w:tabs>
          <w:tab w:val="num" w:pos="1080"/>
        </w:tabs>
        <w:ind w:left="1080" w:hanging="1080"/>
      </w:pPr>
      <w:rPr>
        <w:rFonts w:hint="default"/>
      </w:rPr>
    </w:lvl>
    <w:lvl w:ilvl="5">
      <w:start w:val="3"/>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7F7FD9"/>
    <w:multiLevelType w:val="hybridMultilevel"/>
    <w:tmpl w:val="36B06D8A"/>
    <w:lvl w:ilvl="0" w:tplc="9F4A79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2F15FB"/>
    <w:multiLevelType w:val="multilevel"/>
    <w:tmpl w:val="CDF81D78"/>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1F681662"/>
    <w:multiLevelType w:val="multilevel"/>
    <w:tmpl w:val="8E0C0274"/>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6"/>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2250B6C"/>
    <w:multiLevelType w:val="hybridMultilevel"/>
    <w:tmpl w:val="D5E2D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36017D"/>
    <w:multiLevelType w:val="multilevel"/>
    <w:tmpl w:val="A36859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21"/>
      <w:numFmt w:val="decimal"/>
      <w:lvlText w:val="%1.%2.%3.%4"/>
      <w:lvlJc w:val="left"/>
      <w:pPr>
        <w:tabs>
          <w:tab w:val="num" w:pos="720"/>
        </w:tabs>
        <w:ind w:left="720" w:hanging="720"/>
      </w:pPr>
      <w:rPr>
        <w:rFonts w:hint="default"/>
        <w:b/>
      </w:rPr>
    </w:lvl>
    <w:lvl w:ilvl="4">
      <w:start w:val="6"/>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238D198C"/>
    <w:multiLevelType w:val="hybridMultilevel"/>
    <w:tmpl w:val="0652CD30"/>
    <w:lvl w:ilvl="0" w:tplc="2DA69A4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23B74AEF"/>
    <w:multiLevelType w:val="multilevel"/>
    <w:tmpl w:val="F9EA25EC"/>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25B3792D"/>
    <w:multiLevelType w:val="multilevel"/>
    <w:tmpl w:val="27BA7946"/>
    <w:lvl w:ilvl="0">
      <w:start w:val="6"/>
      <w:numFmt w:val="decimal"/>
      <w:lvlText w:val="%1"/>
      <w:lvlJc w:val="left"/>
      <w:pPr>
        <w:tabs>
          <w:tab w:val="num" w:pos="1440"/>
        </w:tabs>
        <w:ind w:left="1440" w:hanging="1440"/>
      </w:pPr>
      <w:rPr>
        <w:rFonts w:hint="default"/>
        <w:b/>
      </w:rPr>
    </w:lvl>
    <w:lvl w:ilvl="1">
      <w:start w:val="7"/>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1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264269AE"/>
    <w:multiLevelType w:val="hybridMultilevel"/>
    <w:tmpl w:val="760E7A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5B1E6F"/>
    <w:multiLevelType w:val="hybridMultilevel"/>
    <w:tmpl w:val="18BC35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0F1D6E"/>
    <w:multiLevelType w:val="multilevel"/>
    <w:tmpl w:val="4A04DB14"/>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61"/>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8993CD0"/>
    <w:multiLevelType w:val="hybridMultilevel"/>
    <w:tmpl w:val="AC7469AE"/>
    <w:lvl w:ilvl="0" w:tplc="DA3CD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57798D"/>
    <w:multiLevelType w:val="multilevel"/>
    <w:tmpl w:val="BB54101A"/>
    <w:lvl w:ilvl="0">
      <w:start w:val="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9"/>
      <w:numFmt w:val="decimal"/>
      <w:lvlText w:val="%1.%2.%3.%4"/>
      <w:lvlJc w:val="left"/>
      <w:pPr>
        <w:tabs>
          <w:tab w:val="num" w:pos="1440"/>
        </w:tabs>
        <w:ind w:left="1440" w:hanging="1440"/>
      </w:pPr>
      <w:rPr>
        <w:rFonts w:hint="default"/>
        <w:b/>
      </w:rPr>
    </w:lvl>
    <w:lvl w:ilvl="4">
      <w:start w:val="3"/>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2A621D2C"/>
    <w:multiLevelType w:val="multilevel"/>
    <w:tmpl w:val="48181C86"/>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5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B854FCA"/>
    <w:multiLevelType w:val="multilevel"/>
    <w:tmpl w:val="5BC4FEAC"/>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920"/>
        </w:tabs>
        <w:ind w:left="1920" w:hanging="1440"/>
      </w:pPr>
      <w:rPr>
        <w:rFonts w:hint="default"/>
        <w:b/>
      </w:rPr>
    </w:lvl>
    <w:lvl w:ilvl="2">
      <w:start w:val="2"/>
      <w:numFmt w:val="decimal"/>
      <w:lvlText w:val="%1.%2.%3"/>
      <w:lvlJc w:val="left"/>
      <w:pPr>
        <w:tabs>
          <w:tab w:val="num" w:pos="2400"/>
        </w:tabs>
        <w:ind w:left="2400" w:hanging="1440"/>
      </w:pPr>
      <w:rPr>
        <w:rFonts w:hint="default"/>
        <w:b/>
      </w:rPr>
    </w:lvl>
    <w:lvl w:ilvl="3">
      <w:start w:val="4"/>
      <w:numFmt w:val="decimal"/>
      <w:lvlText w:val="%1.%2.%3.%4"/>
      <w:lvlJc w:val="left"/>
      <w:pPr>
        <w:tabs>
          <w:tab w:val="num" w:pos="2880"/>
        </w:tabs>
        <w:ind w:left="2880" w:hanging="1440"/>
      </w:pPr>
      <w:rPr>
        <w:rFonts w:hint="default"/>
        <w:b/>
      </w:rPr>
    </w:lvl>
    <w:lvl w:ilvl="4">
      <w:start w:val="1"/>
      <w:numFmt w:val="decimal"/>
      <w:lvlText w:val="%1.%2.%3.%4.%5"/>
      <w:lvlJc w:val="left"/>
      <w:pPr>
        <w:tabs>
          <w:tab w:val="num" w:pos="3360"/>
        </w:tabs>
        <w:ind w:left="3360" w:hanging="144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0" w15:restartNumberingAfterBreak="0">
    <w:nsid w:val="2F396801"/>
    <w:multiLevelType w:val="multilevel"/>
    <w:tmpl w:val="886ADB14"/>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30544171"/>
    <w:multiLevelType w:val="multilevel"/>
    <w:tmpl w:val="82403318"/>
    <w:lvl w:ilvl="0">
      <w:start w:val="4"/>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6"/>
      <w:numFmt w:val="decimal"/>
      <w:lvlText w:val="%1.%2.%3"/>
      <w:lvlJc w:val="left"/>
      <w:pPr>
        <w:tabs>
          <w:tab w:val="num" w:pos="720"/>
        </w:tabs>
        <w:ind w:left="720" w:hanging="720"/>
      </w:pPr>
      <w:rPr>
        <w:rFonts w:hint="default"/>
        <w:b/>
      </w:rPr>
    </w:lvl>
    <w:lvl w:ilvl="3">
      <w:start w:val="8"/>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305565D1"/>
    <w:multiLevelType w:val="multilevel"/>
    <w:tmpl w:val="BA5C1256"/>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31664A71"/>
    <w:multiLevelType w:val="multilevel"/>
    <w:tmpl w:val="FAFA04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3D93992"/>
    <w:multiLevelType w:val="multilevel"/>
    <w:tmpl w:val="392804F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449071D"/>
    <w:multiLevelType w:val="multilevel"/>
    <w:tmpl w:val="4258851E"/>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37742B05"/>
    <w:multiLevelType w:val="multilevel"/>
    <w:tmpl w:val="3440C554"/>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38107DDA"/>
    <w:multiLevelType w:val="multilevel"/>
    <w:tmpl w:val="CE6EE97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383335B1"/>
    <w:multiLevelType w:val="multilevel"/>
    <w:tmpl w:val="2DBE3C10"/>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38B0686F"/>
    <w:multiLevelType w:val="multilevel"/>
    <w:tmpl w:val="4B381996"/>
    <w:lvl w:ilvl="0">
      <w:start w:val="6"/>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2"/>
      <w:numFmt w:val="decimal"/>
      <w:lvlText w:val="%1.%2.%3"/>
      <w:lvlJc w:val="left"/>
      <w:pPr>
        <w:tabs>
          <w:tab w:val="num" w:pos="960"/>
        </w:tabs>
        <w:ind w:left="960" w:hanging="960"/>
      </w:pPr>
      <w:rPr>
        <w:rFonts w:hint="default"/>
      </w:rPr>
    </w:lvl>
    <w:lvl w:ilvl="3">
      <w:start w:val="2"/>
      <w:numFmt w:val="decimal"/>
      <w:lvlText w:val="%1.%2.%3.%4"/>
      <w:lvlJc w:val="left"/>
      <w:pPr>
        <w:tabs>
          <w:tab w:val="num" w:pos="960"/>
        </w:tabs>
        <w:ind w:left="960" w:hanging="960"/>
      </w:pPr>
      <w:rPr>
        <w:rFonts w:hint="default"/>
      </w:rPr>
    </w:lvl>
    <w:lvl w:ilvl="4">
      <w:start w:val="16"/>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9EE2F35"/>
    <w:multiLevelType w:val="multilevel"/>
    <w:tmpl w:val="735AD010"/>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9"/>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7"/>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3C1A5F9C"/>
    <w:multiLevelType w:val="multilevel"/>
    <w:tmpl w:val="6B200534"/>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8"/>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2"/>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3CA1397E"/>
    <w:multiLevelType w:val="multilevel"/>
    <w:tmpl w:val="3190ED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DB63B08"/>
    <w:multiLevelType w:val="multilevel"/>
    <w:tmpl w:val="AF1A1D16"/>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48"/>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420215E3"/>
    <w:multiLevelType w:val="multilevel"/>
    <w:tmpl w:val="ADCE2D76"/>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441478AD"/>
    <w:multiLevelType w:val="multilevel"/>
    <w:tmpl w:val="9DF676B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2"/>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445109C8"/>
    <w:multiLevelType w:val="hybridMultilevel"/>
    <w:tmpl w:val="136C66FE"/>
    <w:lvl w:ilvl="0" w:tplc="81180B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446E014C"/>
    <w:multiLevelType w:val="multilevel"/>
    <w:tmpl w:val="C060B908"/>
    <w:lvl w:ilvl="0">
      <w:start w:val="5"/>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449E3389"/>
    <w:multiLevelType w:val="multilevel"/>
    <w:tmpl w:val="78860CC2"/>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5"/>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44C17006"/>
    <w:multiLevelType w:val="multilevel"/>
    <w:tmpl w:val="E662BE9E"/>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484841DE"/>
    <w:multiLevelType w:val="hybridMultilevel"/>
    <w:tmpl w:val="DA0EDFCE"/>
    <w:lvl w:ilvl="0" w:tplc="3B42BE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904672E"/>
    <w:multiLevelType w:val="hybridMultilevel"/>
    <w:tmpl w:val="1B3AD162"/>
    <w:lvl w:ilvl="0" w:tplc="2D1864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4322E6"/>
    <w:multiLevelType w:val="hybridMultilevel"/>
    <w:tmpl w:val="052839B6"/>
    <w:lvl w:ilvl="0" w:tplc="04090017">
      <w:start w:val="1"/>
      <w:numFmt w:val="lowerLetter"/>
      <w:lvlText w:val="%1)"/>
      <w:lvlJc w:val="left"/>
      <w:pPr>
        <w:tabs>
          <w:tab w:val="num" w:pos="720"/>
        </w:tabs>
        <w:ind w:left="720" w:hanging="360"/>
      </w:pPr>
      <w:rPr>
        <w:rFonts w:hint="default"/>
      </w:rPr>
    </w:lvl>
    <w:lvl w:ilvl="1" w:tplc="622A4D6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B8B4637"/>
    <w:multiLevelType w:val="hybridMultilevel"/>
    <w:tmpl w:val="CBD43C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B956926"/>
    <w:multiLevelType w:val="hybridMultilevel"/>
    <w:tmpl w:val="530082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CD13805"/>
    <w:multiLevelType w:val="multilevel"/>
    <w:tmpl w:val="D0CA8B70"/>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6"/>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4F5419F6"/>
    <w:multiLevelType w:val="multilevel"/>
    <w:tmpl w:val="5E8CAA2A"/>
    <w:lvl w:ilvl="0">
      <w:start w:val="6"/>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4"/>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15:restartNumberingAfterBreak="0">
    <w:nsid w:val="502A2F5A"/>
    <w:multiLevelType w:val="hybridMultilevel"/>
    <w:tmpl w:val="67BC1E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0C54A1F"/>
    <w:multiLevelType w:val="multilevel"/>
    <w:tmpl w:val="BCD49E36"/>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50EA6012"/>
    <w:multiLevelType w:val="hybridMultilevel"/>
    <w:tmpl w:val="454CD8E2"/>
    <w:lvl w:ilvl="0" w:tplc="04090017">
      <w:start w:val="1"/>
      <w:numFmt w:val="lowerLetter"/>
      <w:lvlText w:val="%1)"/>
      <w:lvlJc w:val="left"/>
      <w:pPr>
        <w:tabs>
          <w:tab w:val="num" w:pos="720"/>
        </w:tabs>
        <w:ind w:left="720" w:hanging="360"/>
      </w:pPr>
      <w:rPr>
        <w:rFonts w:hint="default"/>
      </w:rPr>
    </w:lvl>
    <w:lvl w:ilvl="1" w:tplc="1386472A">
      <w:start w:val="1"/>
      <w:numFmt w:val="decimal"/>
      <w:lvlText w:val="(%2)"/>
      <w:lvlJc w:val="left"/>
      <w:pPr>
        <w:tabs>
          <w:tab w:val="num" w:pos="1440"/>
        </w:tabs>
        <w:ind w:left="1440" w:hanging="360"/>
      </w:pPr>
      <w:rPr>
        <w:rFonts w:hint="default"/>
      </w:rPr>
    </w:lvl>
    <w:lvl w:ilvl="2" w:tplc="D8109C0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0F225BD"/>
    <w:multiLevelType w:val="multilevel"/>
    <w:tmpl w:val="E240776C"/>
    <w:lvl w:ilvl="0">
      <w:start w:val="5"/>
      <w:numFmt w:val="decimal"/>
      <w:lvlText w:val="%1"/>
      <w:lvlJc w:val="left"/>
      <w:pPr>
        <w:tabs>
          <w:tab w:val="num" w:pos="1440"/>
        </w:tabs>
        <w:ind w:left="1440" w:hanging="1440"/>
      </w:pPr>
      <w:rPr>
        <w:rFonts w:hint="default"/>
        <w:b/>
      </w:rPr>
    </w:lvl>
    <w:lvl w:ilvl="1">
      <w:start w:val="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515562D3"/>
    <w:multiLevelType w:val="multilevel"/>
    <w:tmpl w:val="1EC4B26A"/>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3"/>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3A073BF"/>
    <w:multiLevelType w:val="multilevel"/>
    <w:tmpl w:val="AF9A54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760B8E"/>
    <w:multiLevelType w:val="multilevel"/>
    <w:tmpl w:val="11204266"/>
    <w:lvl w:ilvl="0">
      <w:start w:val="2"/>
      <w:numFmt w:val="decimal"/>
      <w:lvlText w:val="%1"/>
      <w:lvlJc w:val="left"/>
      <w:pPr>
        <w:tabs>
          <w:tab w:val="num" w:pos="1020"/>
        </w:tabs>
        <w:ind w:left="1020" w:hanging="1020"/>
      </w:pPr>
      <w:rPr>
        <w:rFonts w:hint="default"/>
        <w:b/>
      </w:rPr>
    </w:lvl>
    <w:lvl w:ilvl="1">
      <w:start w:val="2"/>
      <w:numFmt w:val="decimal"/>
      <w:lvlText w:val="%1.%2"/>
      <w:lvlJc w:val="left"/>
      <w:pPr>
        <w:tabs>
          <w:tab w:val="num" w:pos="1020"/>
        </w:tabs>
        <w:ind w:left="1020" w:hanging="1020"/>
      </w:pPr>
      <w:rPr>
        <w:rFonts w:hint="default"/>
        <w:b/>
      </w:rPr>
    </w:lvl>
    <w:lvl w:ilvl="2">
      <w:start w:val="1"/>
      <w:numFmt w:val="decimal"/>
      <w:lvlText w:val="%1.%2.%3"/>
      <w:lvlJc w:val="left"/>
      <w:pPr>
        <w:tabs>
          <w:tab w:val="num" w:pos="1020"/>
        </w:tabs>
        <w:ind w:left="1020" w:hanging="1020"/>
      </w:pPr>
      <w:rPr>
        <w:rFonts w:hint="default"/>
        <w:b/>
      </w:rPr>
    </w:lvl>
    <w:lvl w:ilvl="3">
      <w:start w:val="1"/>
      <w:numFmt w:val="decimal"/>
      <w:lvlText w:val="%1.%2.%3.%4"/>
      <w:lvlJc w:val="left"/>
      <w:pPr>
        <w:tabs>
          <w:tab w:val="num" w:pos="1020"/>
        </w:tabs>
        <w:ind w:left="1020" w:hanging="1020"/>
      </w:pPr>
      <w:rPr>
        <w:rFonts w:hint="default"/>
        <w:b/>
      </w:rPr>
    </w:lvl>
    <w:lvl w:ilvl="4">
      <w:start w:val="7"/>
      <w:numFmt w:val="decimal"/>
      <w:lvlText w:val="%1.%2.%3.%4.%5"/>
      <w:lvlJc w:val="left"/>
      <w:pPr>
        <w:tabs>
          <w:tab w:val="num" w:pos="1080"/>
        </w:tabs>
        <w:ind w:left="1080" w:hanging="1080"/>
      </w:pPr>
      <w:rPr>
        <w:rFonts w:hint="default"/>
        <w:b/>
      </w:rPr>
    </w:lvl>
    <w:lvl w:ilvl="5">
      <w:start w:val="5"/>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561365BB"/>
    <w:multiLevelType w:val="multilevel"/>
    <w:tmpl w:val="0EC02FFC"/>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6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1"/>
      <w:numFmt w:val="decimal"/>
      <w:lvlText w:val="%1.%2.%3.%4.%5"/>
      <w:lvlJc w:val="left"/>
      <w:pPr>
        <w:tabs>
          <w:tab w:val="num" w:pos="1440"/>
        </w:tabs>
        <w:ind w:left="1440" w:hanging="1440"/>
      </w:pPr>
      <w:rPr>
        <w:rFonts w:hint="default"/>
        <w:b/>
      </w:rPr>
    </w:lvl>
    <w:lvl w:ilvl="5">
      <w:start w:val="2"/>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59F97C67"/>
    <w:multiLevelType w:val="hybridMultilevel"/>
    <w:tmpl w:val="58B47904"/>
    <w:lvl w:ilvl="0" w:tplc="93F6C3B0">
      <w:start w:val="1"/>
      <w:numFmt w:val="lowerLetter"/>
      <w:lvlText w:val="(%1)"/>
      <w:lvlJc w:val="left"/>
      <w:pPr>
        <w:tabs>
          <w:tab w:val="num" w:pos="720"/>
        </w:tabs>
        <w:ind w:left="720" w:hanging="360"/>
      </w:pPr>
      <w:rPr>
        <w:rFonts w:hint="default"/>
      </w:rPr>
    </w:lvl>
    <w:lvl w:ilvl="1" w:tplc="5176A1F4">
      <w:start w:val="1"/>
      <w:numFmt w:val="decimal"/>
      <w:lvlText w:val="(%2)"/>
      <w:lvlJc w:val="left"/>
      <w:pPr>
        <w:tabs>
          <w:tab w:val="num" w:pos="1440"/>
        </w:tabs>
        <w:ind w:left="1440" w:hanging="360"/>
      </w:pPr>
      <w:rPr>
        <w:rFonts w:hint="default"/>
      </w:rPr>
    </w:lvl>
    <w:lvl w:ilvl="2" w:tplc="46664722">
      <w:start w:val="2"/>
      <w:numFmt w:val="lowerLetter"/>
      <w:lvlText w:val="%3)"/>
      <w:lvlJc w:val="left"/>
      <w:pPr>
        <w:tabs>
          <w:tab w:val="num" w:pos="2340"/>
        </w:tabs>
        <w:ind w:left="2340" w:hanging="360"/>
      </w:pPr>
      <w:rPr>
        <w:rFonts w:hint="default"/>
      </w:rPr>
    </w:lvl>
    <w:lvl w:ilvl="3" w:tplc="F03E3FFE">
      <w:start w:val="6"/>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4461E2"/>
    <w:multiLevelType w:val="multilevel"/>
    <w:tmpl w:val="DB2A6764"/>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6"/>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5C8108A5"/>
    <w:multiLevelType w:val="multilevel"/>
    <w:tmpl w:val="8864E470"/>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D1068DA"/>
    <w:multiLevelType w:val="hybridMultilevel"/>
    <w:tmpl w:val="EC180922"/>
    <w:lvl w:ilvl="0" w:tplc="061017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9" w15:restartNumberingAfterBreak="0">
    <w:nsid w:val="5DF300D9"/>
    <w:multiLevelType w:val="multilevel"/>
    <w:tmpl w:val="7EDACF48"/>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52"/>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6"/>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F4C3B85"/>
    <w:multiLevelType w:val="hybridMultilevel"/>
    <w:tmpl w:val="1FDCAAA0"/>
    <w:lvl w:ilvl="0" w:tplc="7BA25B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60C1142B"/>
    <w:multiLevelType w:val="multilevel"/>
    <w:tmpl w:val="E86E8A1E"/>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5"/>
      <w:numFmt w:val="decimal"/>
      <w:lvlText w:val="%1.%2.%3.%4"/>
      <w:lvlJc w:val="left"/>
      <w:pPr>
        <w:tabs>
          <w:tab w:val="num" w:pos="720"/>
        </w:tabs>
        <w:ind w:left="720" w:hanging="720"/>
      </w:pPr>
      <w:rPr>
        <w:rFonts w:hint="default"/>
        <w:b/>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61EC6BA8"/>
    <w:multiLevelType w:val="multilevel"/>
    <w:tmpl w:val="ABB82F6E"/>
    <w:lvl w:ilvl="0">
      <w:start w:val="5"/>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629249BC"/>
    <w:multiLevelType w:val="multilevel"/>
    <w:tmpl w:val="FA5C4708"/>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5"/>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64AE3087"/>
    <w:multiLevelType w:val="multilevel"/>
    <w:tmpl w:val="C1C4FCA2"/>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6"/>
      <w:numFmt w:val="decimal"/>
      <w:lvlText w:val="%1.%2.%3.%4.%5"/>
      <w:lvlJc w:val="left"/>
      <w:pPr>
        <w:tabs>
          <w:tab w:val="num" w:pos="1440"/>
        </w:tabs>
        <w:ind w:left="1440" w:hanging="1440"/>
      </w:pPr>
      <w:rPr>
        <w:rFonts w:hint="default"/>
        <w:b/>
      </w:rPr>
    </w:lvl>
    <w:lvl w:ilvl="5">
      <w:start w:val="3"/>
      <w:numFmt w:val="decimal"/>
      <w:lvlText w:val="%1.%2.%3.%4.%5.%6"/>
      <w:lvlJc w:val="left"/>
      <w:pPr>
        <w:tabs>
          <w:tab w:val="num" w:pos="1440"/>
        </w:tabs>
        <w:ind w:left="1440" w:hanging="1440"/>
      </w:pPr>
      <w:rPr>
        <w:rFonts w:hint="default"/>
        <w:b/>
      </w:rPr>
    </w:lvl>
    <w:lvl w:ilvl="6">
      <w:start w:val="5"/>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5" w15:restartNumberingAfterBreak="0">
    <w:nsid w:val="65715BAA"/>
    <w:multiLevelType w:val="multilevel"/>
    <w:tmpl w:val="A1CCB376"/>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2"/>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6" w15:restartNumberingAfterBreak="0">
    <w:nsid w:val="66034696"/>
    <w:multiLevelType w:val="multilevel"/>
    <w:tmpl w:val="5C827892"/>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2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6F50CAA"/>
    <w:multiLevelType w:val="multilevel"/>
    <w:tmpl w:val="EE1C3B80"/>
    <w:lvl w:ilvl="0">
      <w:start w:val="5"/>
      <w:numFmt w:val="decimal"/>
      <w:lvlText w:val="%1"/>
      <w:lvlJc w:val="left"/>
      <w:pPr>
        <w:tabs>
          <w:tab w:val="num" w:pos="840"/>
        </w:tabs>
        <w:ind w:left="840" w:hanging="840"/>
      </w:pPr>
      <w:rPr>
        <w:rFonts w:hint="default"/>
        <w:b/>
      </w:rPr>
    </w:lvl>
    <w:lvl w:ilvl="1">
      <w:start w:val="3"/>
      <w:numFmt w:val="decimal"/>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9" w15:restartNumberingAfterBreak="0">
    <w:nsid w:val="697F0432"/>
    <w:multiLevelType w:val="hybridMultilevel"/>
    <w:tmpl w:val="66CC378A"/>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3117A6"/>
    <w:multiLevelType w:val="hybridMultilevel"/>
    <w:tmpl w:val="4516ED28"/>
    <w:lvl w:ilvl="0" w:tplc="C23E6B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245957"/>
    <w:multiLevelType w:val="multilevel"/>
    <w:tmpl w:val="614E5B44"/>
    <w:lvl w:ilvl="0">
      <w:start w:val="1"/>
      <w:numFmt w:val="decimal"/>
      <w:lvlText w:val="%1"/>
      <w:lvlJc w:val="left"/>
      <w:pPr>
        <w:tabs>
          <w:tab w:val="num" w:pos="780"/>
        </w:tabs>
        <w:ind w:left="780" w:hanging="780"/>
      </w:pPr>
      <w:rPr>
        <w:rFonts w:hint="default"/>
        <w:b/>
      </w:rPr>
    </w:lvl>
    <w:lvl w:ilvl="1">
      <w:start w:val="6"/>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45"/>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2" w15:restartNumberingAfterBreak="0">
    <w:nsid w:val="6F241209"/>
    <w:multiLevelType w:val="multilevel"/>
    <w:tmpl w:val="460A5FD4"/>
    <w:lvl w:ilvl="0">
      <w:start w:val="2"/>
      <w:numFmt w:val="decimal"/>
      <w:lvlText w:val="%1"/>
      <w:lvlJc w:val="left"/>
      <w:pPr>
        <w:tabs>
          <w:tab w:val="num" w:pos="1020"/>
        </w:tabs>
        <w:ind w:left="1020" w:hanging="1020"/>
      </w:pPr>
      <w:rPr>
        <w:rFonts w:hint="default"/>
        <w:b/>
        <w:i w:val="0"/>
      </w:rPr>
    </w:lvl>
    <w:lvl w:ilvl="1">
      <w:start w:val="2"/>
      <w:numFmt w:val="decimal"/>
      <w:lvlText w:val="%1.%2"/>
      <w:lvlJc w:val="left"/>
      <w:pPr>
        <w:tabs>
          <w:tab w:val="num" w:pos="1020"/>
        </w:tabs>
        <w:ind w:left="1020" w:hanging="1020"/>
      </w:pPr>
      <w:rPr>
        <w:rFonts w:hint="default"/>
        <w:b/>
        <w:i w:val="0"/>
      </w:rPr>
    </w:lvl>
    <w:lvl w:ilvl="2">
      <w:start w:val="8"/>
      <w:numFmt w:val="decimal"/>
      <w:lvlText w:val="%1.%2.%3"/>
      <w:lvlJc w:val="left"/>
      <w:pPr>
        <w:tabs>
          <w:tab w:val="num" w:pos="1020"/>
        </w:tabs>
        <w:ind w:left="1020" w:hanging="1020"/>
      </w:pPr>
      <w:rPr>
        <w:rFonts w:hint="default"/>
        <w:b/>
        <w:i w:val="0"/>
      </w:rPr>
    </w:lvl>
    <w:lvl w:ilvl="3">
      <w:start w:val="1"/>
      <w:numFmt w:val="decimal"/>
      <w:lvlText w:val="%1.%2.%3.%4"/>
      <w:lvlJc w:val="left"/>
      <w:pPr>
        <w:tabs>
          <w:tab w:val="num" w:pos="1020"/>
        </w:tabs>
        <w:ind w:left="1020" w:hanging="1020"/>
      </w:pPr>
      <w:rPr>
        <w:rFonts w:hint="default"/>
        <w:b/>
        <w:i w:val="0"/>
      </w:rPr>
    </w:lvl>
    <w:lvl w:ilvl="4">
      <w:start w:val="6"/>
      <w:numFmt w:val="decimal"/>
      <w:lvlText w:val="%1.%2.%3.%4.%5"/>
      <w:lvlJc w:val="left"/>
      <w:pPr>
        <w:tabs>
          <w:tab w:val="num" w:pos="1080"/>
        </w:tabs>
        <w:ind w:left="1080" w:hanging="1080"/>
      </w:pPr>
      <w:rPr>
        <w:rFonts w:hint="default"/>
        <w:b/>
        <w:i w:val="0"/>
      </w:rPr>
    </w:lvl>
    <w:lvl w:ilvl="5">
      <w:start w:val="2"/>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3" w15:restartNumberingAfterBreak="0">
    <w:nsid w:val="70AF4CB4"/>
    <w:multiLevelType w:val="hybridMultilevel"/>
    <w:tmpl w:val="C97E9D8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0E13D48"/>
    <w:multiLevelType w:val="hybridMultilevel"/>
    <w:tmpl w:val="7B9A5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BC3D62"/>
    <w:multiLevelType w:val="multilevel"/>
    <w:tmpl w:val="69E61F8A"/>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9"/>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4A77423"/>
    <w:multiLevelType w:val="hybridMultilevel"/>
    <w:tmpl w:val="AEC2B6C6"/>
    <w:lvl w:ilvl="0" w:tplc="01BCE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6AC64F4"/>
    <w:multiLevelType w:val="hybridMultilevel"/>
    <w:tmpl w:val="529491CA"/>
    <w:lvl w:ilvl="0" w:tplc="BA5261B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FF3720"/>
    <w:multiLevelType w:val="multilevel"/>
    <w:tmpl w:val="28360FC0"/>
    <w:lvl w:ilvl="0">
      <w:start w:val="2"/>
      <w:numFmt w:val="decimal"/>
      <w:lvlText w:val="%1"/>
      <w:lvlJc w:val="left"/>
      <w:pPr>
        <w:tabs>
          <w:tab w:val="num" w:pos="1440"/>
        </w:tabs>
        <w:ind w:left="1440" w:hanging="1440"/>
      </w:pPr>
      <w:rPr>
        <w:rFonts w:hint="default"/>
        <w:b/>
      </w:rPr>
    </w:lvl>
    <w:lvl w:ilvl="1">
      <w:start w:val="2"/>
      <w:numFmt w:val="decimal"/>
      <w:lvlText w:val="%1.%2"/>
      <w:lvlJc w:val="left"/>
      <w:pPr>
        <w:tabs>
          <w:tab w:val="num" w:pos="1440"/>
        </w:tabs>
        <w:ind w:left="1440" w:hanging="1440"/>
      </w:pPr>
      <w:rPr>
        <w:rFonts w:hint="default"/>
        <w:b/>
      </w:rPr>
    </w:lvl>
    <w:lvl w:ilvl="2">
      <w:start w:val="51"/>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9" w15:restartNumberingAfterBreak="0">
    <w:nsid w:val="7B74688F"/>
    <w:multiLevelType w:val="multilevel"/>
    <w:tmpl w:val="09626E4C"/>
    <w:lvl w:ilvl="0">
      <w:start w:val="5"/>
      <w:numFmt w:val="decimal"/>
      <w:lvlText w:val="%1"/>
      <w:lvlJc w:val="left"/>
      <w:pPr>
        <w:tabs>
          <w:tab w:val="num" w:pos="1440"/>
        </w:tabs>
        <w:ind w:left="1440" w:hanging="1440"/>
      </w:pPr>
      <w:rPr>
        <w:rFonts w:hint="default"/>
        <w:b/>
      </w:rPr>
    </w:lvl>
    <w:lvl w:ilvl="1">
      <w:start w:val="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15:restartNumberingAfterBreak="0">
    <w:nsid w:val="7BFF3D55"/>
    <w:multiLevelType w:val="hybridMultilevel"/>
    <w:tmpl w:val="5F12C27A"/>
    <w:lvl w:ilvl="0" w:tplc="C242F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C3E1DD4"/>
    <w:multiLevelType w:val="multilevel"/>
    <w:tmpl w:val="2EA85ACE"/>
    <w:lvl w:ilvl="0">
      <w:start w:val="6"/>
      <w:numFmt w:val="decimal"/>
      <w:lvlText w:val="%1"/>
      <w:lvlJc w:val="left"/>
      <w:pPr>
        <w:tabs>
          <w:tab w:val="num" w:pos="1440"/>
        </w:tabs>
        <w:ind w:left="1440" w:hanging="1440"/>
      </w:pPr>
      <w:rPr>
        <w:rFonts w:hint="default"/>
        <w:b/>
      </w:rPr>
    </w:lvl>
    <w:lvl w:ilvl="1">
      <w:start w:val="8"/>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2"/>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7D8A5B78"/>
    <w:multiLevelType w:val="multilevel"/>
    <w:tmpl w:val="C8B2CDB8"/>
    <w:lvl w:ilvl="0">
      <w:start w:val="1"/>
      <w:numFmt w:val="decimal"/>
      <w:lvlText w:val="%1"/>
      <w:lvlJc w:val="left"/>
      <w:pPr>
        <w:tabs>
          <w:tab w:val="num" w:pos="1440"/>
        </w:tabs>
        <w:ind w:left="1440" w:hanging="1440"/>
      </w:pPr>
      <w:rPr>
        <w:rFonts w:hint="default"/>
        <w:b/>
      </w:rPr>
    </w:lvl>
    <w:lvl w:ilvl="1">
      <w:start w:val="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4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2"/>
  </w:num>
  <w:num w:numId="2">
    <w:abstractNumId w:val="52"/>
  </w:num>
  <w:num w:numId="3">
    <w:abstractNumId w:val="44"/>
  </w:num>
  <w:num w:numId="4">
    <w:abstractNumId w:val="43"/>
  </w:num>
  <w:num w:numId="5">
    <w:abstractNumId w:val="18"/>
  </w:num>
  <w:num w:numId="6">
    <w:abstractNumId w:val="54"/>
  </w:num>
  <w:num w:numId="7">
    <w:abstractNumId w:val="68"/>
  </w:num>
  <w:num w:numId="8">
    <w:abstractNumId w:val="9"/>
  </w:num>
  <w:num w:numId="9">
    <w:abstractNumId w:val="102"/>
  </w:num>
  <w:num w:numId="10">
    <w:abstractNumId w:val="48"/>
  </w:num>
  <w:num w:numId="11">
    <w:abstractNumId w:val="91"/>
  </w:num>
  <w:num w:numId="12">
    <w:abstractNumId w:val="53"/>
  </w:num>
  <w:num w:numId="13">
    <w:abstractNumId w:val="42"/>
  </w:num>
  <w:num w:numId="14">
    <w:abstractNumId w:val="13"/>
  </w:num>
  <w:num w:numId="15">
    <w:abstractNumId w:val="63"/>
  </w:num>
  <w:num w:numId="16">
    <w:abstractNumId w:val="22"/>
  </w:num>
  <w:num w:numId="17">
    <w:abstractNumId w:val="73"/>
  </w:num>
  <w:num w:numId="18">
    <w:abstractNumId w:val="33"/>
  </w:num>
  <w:num w:numId="19">
    <w:abstractNumId w:val="98"/>
  </w:num>
  <w:num w:numId="20">
    <w:abstractNumId w:val="79"/>
  </w:num>
  <w:num w:numId="21">
    <w:abstractNumId w:val="74"/>
  </w:num>
  <w:num w:numId="22">
    <w:abstractNumId w:val="85"/>
  </w:num>
  <w:num w:numId="23">
    <w:abstractNumId w:val="10"/>
  </w:num>
  <w:num w:numId="24">
    <w:abstractNumId w:val="4"/>
  </w:num>
  <w:num w:numId="25">
    <w:abstractNumId w:val="80"/>
  </w:num>
  <w:num w:numId="26">
    <w:abstractNumId w:val="62"/>
  </w:num>
  <w:num w:numId="27">
    <w:abstractNumId w:val="84"/>
  </w:num>
  <w:num w:numId="28">
    <w:abstractNumId w:val="31"/>
  </w:num>
  <w:num w:numId="29">
    <w:abstractNumId w:val="50"/>
  </w:num>
  <w:num w:numId="30">
    <w:abstractNumId w:val="30"/>
  </w:num>
  <w:num w:numId="31">
    <w:abstractNumId w:val="26"/>
  </w:num>
  <w:num w:numId="32">
    <w:abstractNumId w:val="15"/>
  </w:num>
  <w:num w:numId="33">
    <w:abstractNumId w:val="2"/>
  </w:num>
  <w:num w:numId="34">
    <w:abstractNumId w:val="35"/>
  </w:num>
  <w:num w:numId="35">
    <w:abstractNumId w:val="24"/>
  </w:num>
  <w:num w:numId="36">
    <w:abstractNumId w:val="92"/>
  </w:num>
  <w:num w:numId="37">
    <w:abstractNumId w:val="51"/>
  </w:num>
  <w:num w:numId="38">
    <w:abstractNumId w:val="11"/>
  </w:num>
  <w:num w:numId="39">
    <w:abstractNumId w:val="56"/>
  </w:num>
  <w:num w:numId="40">
    <w:abstractNumId w:val="78"/>
  </w:num>
  <w:num w:numId="41">
    <w:abstractNumId w:val="60"/>
  </w:num>
  <w:num w:numId="42">
    <w:abstractNumId w:val="25"/>
  </w:num>
  <w:num w:numId="43">
    <w:abstractNumId w:val="6"/>
  </w:num>
  <w:num w:numId="44">
    <w:abstractNumId w:val="61"/>
  </w:num>
  <w:num w:numId="45">
    <w:abstractNumId w:val="97"/>
  </w:num>
  <w:num w:numId="46">
    <w:abstractNumId w:val="90"/>
  </w:num>
  <w:num w:numId="47">
    <w:abstractNumId w:val="1"/>
  </w:num>
  <w:num w:numId="48">
    <w:abstractNumId w:val="14"/>
  </w:num>
  <w:num w:numId="49">
    <w:abstractNumId w:val="67"/>
  </w:num>
  <w:num w:numId="50">
    <w:abstractNumId w:val="46"/>
  </w:num>
  <w:num w:numId="51">
    <w:abstractNumId w:val="29"/>
  </w:num>
  <w:num w:numId="52">
    <w:abstractNumId w:val="17"/>
  </w:num>
  <w:num w:numId="53">
    <w:abstractNumId w:val="16"/>
  </w:num>
  <w:num w:numId="54">
    <w:abstractNumId w:val="96"/>
  </w:num>
  <w:num w:numId="55">
    <w:abstractNumId w:val="34"/>
  </w:num>
  <w:num w:numId="56">
    <w:abstractNumId w:val="100"/>
  </w:num>
  <w:num w:numId="57">
    <w:abstractNumId w:val="0"/>
  </w:num>
  <w:num w:numId="58">
    <w:abstractNumId w:val="69"/>
  </w:num>
  <w:num w:numId="59">
    <w:abstractNumId w:val="93"/>
  </w:num>
  <w:num w:numId="60">
    <w:abstractNumId w:val="36"/>
  </w:num>
  <w:num w:numId="61">
    <w:abstractNumId w:val="75"/>
  </w:num>
  <w:num w:numId="62">
    <w:abstractNumId w:val="23"/>
  </w:num>
  <w:num w:numId="63">
    <w:abstractNumId w:val="89"/>
  </w:num>
  <w:num w:numId="64">
    <w:abstractNumId w:val="83"/>
  </w:num>
  <w:num w:numId="65">
    <w:abstractNumId w:val="38"/>
  </w:num>
  <w:num w:numId="66">
    <w:abstractNumId w:val="76"/>
  </w:num>
  <w:num w:numId="67">
    <w:abstractNumId w:val="41"/>
  </w:num>
  <w:num w:numId="68">
    <w:abstractNumId w:val="21"/>
  </w:num>
  <w:num w:numId="69">
    <w:abstractNumId w:val="47"/>
  </w:num>
  <w:num w:numId="70">
    <w:abstractNumId w:val="57"/>
  </w:num>
  <w:num w:numId="71">
    <w:abstractNumId w:val="82"/>
  </w:num>
  <w:num w:numId="72">
    <w:abstractNumId w:val="3"/>
  </w:num>
  <w:num w:numId="73">
    <w:abstractNumId w:val="87"/>
  </w:num>
  <w:num w:numId="74">
    <w:abstractNumId w:val="99"/>
  </w:num>
  <w:num w:numId="75">
    <w:abstractNumId w:val="55"/>
  </w:num>
  <w:num w:numId="76">
    <w:abstractNumId w:val="70"/>
  </w:num>
  <w:num w:numId="77">
    <w:abstractNumId w:val="65"/>
  </w:num>
  <w:num w:numId="78">
    <w:abstractNumId w:val="39"/>
  </w:num>
  <w:num w:numId="79">
    <w:abstractNumId w:val="45"/>
  </w:num>
  <w:num w:numId="80">
    <w:abstractNumId w:val="81"/>
  </w:num>
  <w:num w:numId="81">
    <w:abstractNumId w:val="66"/>
  </w:num>
  <w:num w:numId="82">
    <w:abstractNumId w:val="59"/>
  </w:num>
  <w:num w:numId="83">
    <w:abstractNumId w:val="37"/>
  </w:num>
  <w:num w:numId="84">
    <w:abstractNumId w:val="12"/>
  </w:num>
  <w:num w:numId="85">
    <w:abstractNumId w:val="5"/>
  </w:num>
  <w:num w:numId="86">
    <w:abstractNumId w:val="32"/>
  </w:num>
  <w:num w:numId="87">
    <w:abstractNumId w:val="101"/>
  </w:num>
  <w:num w:numId="88">
    <w:abstractNumId w:val="77"/>
  </w:num>
  <w:num w:numId="89">
    <w:abstractNumId w:val="8"/>
  </w:num>
  <w:num w:numId="90">
    <w:abstractNumId w:val="71"/>
  </w:num>
  <w:num w:numId="91">
    <w:abstractNumId w:val="7"/>
  </w:num>
  <w:num w:numId="92">
    <w:abstractNumId w:val="19"/>
  </w:num>
  <w:num w:numId="93">
    <w:abstractNumId w:val="27"/>
  </w:num>
  <w:num w:numId="94">
    <w:abstractNumId w:val="95"/>
  </w:num>
  <w:num w:numId="95">
    <w:abstractNumId w:val="86"/>
  </w:num>
  <w:num w:numId="96">
    <w:abstractNumId w:val="40"/>
  </w:num>
  <w:num w:numId="97">
    <w:abstractNumId w:val="58"/>
  </w:num>
  <w:num w:numId="98">
    <w:abstractNumId w:val="20"/>
  </w:num>
  <w:num w:numId="99">
    <w:abstractNumId w:val="49"/>
  </w:num>
  <w:num w:numId="100">
    <w:abstractNumId w:val="28"/>
  </w:num>
  <w:num w:numId="101">
    <w:abstractNumId w:val="94"/>
  </w:num>
  <w:num w:numId="102">
    <w:abstractNumId w:val="64"/>
  </w:num>
  <w:num w:numId="103">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93"/>
    <w:rsid w:val="00000940"/>
    <w:rsid w:val="00002424"/>
    <w:rsid w:val="00002FC6"/>
    <w:rsid w:val="000032AA"/>
    <w:rsid w:val="00005B11"/>
    <w:rsid w:val="00006EB4"/>
    <w:rsid w:val="00006ECD"/>
    <w:rsid w:val="00012D98"/>
    <w:rsid w:val="000148DE"/>
    <w:rsid w:val="00015623"/>
    <w:rsid w:val="0002221A"/>
    <w:rsid w:val="00024552"/>
    <w:rsid w:val="000250C4"/>
    <w:rsid w:val="000279C9"/>
    <w:rsid w:val="00031E11"/>
    <w:rsid w:val="00035912"/>
    <w:rsid w:val="000433A6"/>
    <w:rsid w:val="000440CE"/>
    <w:rsid w:val="00045688"/>
    <w:rsid w:val="00045D1C"/>
    <w:rsid w:val="00047684"/>
    <w:rsid w:val="000553E1"/>
    <w:rsid w:val="00064DFD"/>
    <w:rsid w:val="00073A14"/>
    <w:rsid w:val="0007623B"/>
    <w:rsid w:val="00076769"/>
    <w:rsid w:val="00076DAC"/>
    <w:rsid w:val="00085B98"/>
    <w:rsid w:val="00097645"/>
    <w:rsid w:val="000A238A"/>
    <w:rsid w:val="000A40A4"/>
    <w:rsid w:val="000A4EC2"/>
    <w:rsid w:val="000C2258"/>
    <w:rsid w:val="000C71D8"/>
    <w:rsid w:val="000D4338"/>
    <w:rsid w:val="000D5651"/>
    <w:rsid w:val="000E0563"/>
    <w:rsid w:val="000E64AC"/>
    <w:rsid w:val="000F2287"/>
    <w:rsid w:val="001022E3"/>
    <w:rsid w:val="0011074D"/>
    <w:rsid w:val="00114CD3"/>
    <w:rsid w:val="0011509F"/>
    <w:rsid w:val="0012140E"/>
    <w:rsid w:val="00122C51"/>
    <w:rsid w:val="0013166D"/>
    <w:rsid w:val="001319E0"/>
    <w:rsid w:val="00132F12"/>
    <w:rsid w:val="00134418"/>
    <w:rsid w:val="001371EA"/>
    <w:rsid w:val="00142DAE"/>
    <w:rsid w:val="00145393"/>
    <w:rsid w:val="00145B25"/>
    <w:rsid w:val="001559F4"/>
    <w:rsid w:val="00160EE8"/>
    <w:rsid w:val="00170A55"/>
    <w:rsid w:val="001712D4"/>
    <w:rsid w:val="001722D6"/>
    <w:rsid w:val="00174857"/>
    <w:rsid w:val="00177951"/>
    <w:rsid w:val="00182F80"/>
    <w:rsid w:val="001844C6"/>
    <w:rsid w:val="0018574B"/>
    <w:rsid w:val="00187490"/>
    <w:rsid w:val="001A41C5"/>
    <w:rsid w:val="001A4791"/>
    <w:rsid w:val="001A5C8F"/>
    <w:rsid w:val="001A6739"/>
    <w:rsid w:val="001B1BF0"/>
    <w:rsid w:val="001B2F11"/>
    <w:rsid w:val="001B48A8"/>
    <w:rsid w:val="001B4EC9"/>
    <w:rsid w:val="001D09BC"/>
    <w:rsid w:val="001D16E5"/>
    <w:rsid w:val="001D4285"/>
    <w:rsid w:val="001D55B0"/>
    <w:rsid w:val="001D5934"/>
    <w:rsid w:val="001D77BF"/>
    <w:rsid w:val="001E1D57"/>
    <w:rsid w:val="001E57CB"/>
    <w:rsid w:val="001F443D"/>
    <w:rsid w:val="001F47E7"/>
    <w:rsid w:val="0020108F"/>
    <w:rsid w:val="00201848"/>
    <w:rsid w:val="00202D93"/>
    <w:rsid w:val="00213BDE"/>
    <w:rsid w:val="0022499F"/>
    <w:rsid w:val="002265E8"/>
    <w:rsid w:val="002326EF"/>
    <w:rsid w:val="002360D7"/>
    <w:rsid w:val="00243511"/>
    <w:rsid w:val="00243948"/>
    <w:rsid w:val="00251016"/>
    <w:rsid w:val="00251C79"/>
    <w:rsid w:val="00253A0C"/>
    <w:rsid w:val="002545E4"/>
    <w:rsid w:val="00255227"/>
    <w:rsid w:val="00267F7E"/>
    <w:rsid w:val="002738F3"/>
    <w:rsid w:val="002751A7"/>
    <w:rsid w:val="0028451C"/>
    <w:rsid w:val="002871F5"/>
    <w:rsid w:val="00295929"/>
    <w:rsid w:val="002A178D"/>
    <w:rsid w:val="002A4191"/>
    <w:rsid w:val="002B19E3"/>
    <w:rsid w:val="002B59D0"/>
    <w:rsid w:val="002D1DBC"/>
    <w:rsid w:val="002E7F33"/>
    <w:rsid w:val="002F0077"/>
    <w:rsid w:val="002F019F"/>
    <w:rsid w:val="002F7188"/>
    <w:rsid w:val="002F71A6"/>
    <w:rsid w:val="00313BAA"/>
    <w:rsid w:val="00316393"/>
    <w:rsid w:val="00316649"/>
    <w:rsid w:val="00317FE1"/>
    <w:rsid w:val="00330B93"/>
    <w:rsid w:val="003311F2"/>
    <w:rsid w:val="00333B97"/>
    <w:rsid w:val="0033525B"/>
    <w:rsid w:val="003361B8"/>
    <w:rsid w:val="00341188"/>
    <w:rsid w:val="00345149"/>
    <w:rsid w:val="00350F13"/>
    <w:rsid w:val="00351459"/>
    <w:rsid w:val="00355054"/>
    <w:rsid w:val="0035577F"/>
    <w:rsid w:val="0036128A"/>
    <w:rsid w:val="00365047"/>
    <w:rsid w:val="003741E1"/>
    <w:rsid w:val="00377496"/>
    <w:rsid w:val="00377937"/>
    <w:rsid w:val="00384FDC"/>
    <w:rsid w:val="00386662"/>
    <w:rsid w:val="00387506"/>
    <w:rsid w:val="00387C9D"/>
    <w:rsid w:val="003940A9"/>
    <w:rsid w:val="00397738"/>
    <w:rsid w:val="003B1829"/>
    <w:rsid w:val="003B5684"/>
    <w:rsid w:val="003C1A28"/>
    <w:rsid w:val="003C1A33"/>
    <w:rsid w:val="003C29CF"/>
    <w:rsid w:val="003C63C0"/>
    <w:rsid w:val="003D6881"/>
    <w:rsid w:val="003E2A79"/>
    <w:rsid w:val="003E3D00"/>
    <w:rsid w:val="003F1FDB"/>
    <w:rsid w:val="003F2E25"/>
    <w:rsid w:val="003F46A5"/>
    <w:rsid w:val="003F7210"/>
    <w:rsid w:val="00410BF5"/>
    <w:rsid w:val="00417446"/>
    <w:rsid w:val="00423147"/>
    <w:rsid w:val="004255E4"/>
    <w:rsid w:val="00425E3F"/>
    <w:rsid w:val="00432650"/>
    <w:rsid w:val="00436FA6"/>
    <w:rsid w:val="004372E6"/>
    <w:rsid w:val="004433B7"/>
    <w:rsid w:val="00463D13"/>
    <w:rsid w:val="00471DCC"/>
    <w:rsid w:val="00471FA0"/>
    <w:rsid w:val="004741D3"/>
    <w:rsid w:val="00480AC0"/>
    <w:rsid w:val="00484185"/>
    <w:rsid w:val="00484932"/>
    <w:rsid w:val="00490100"/>
    <w:rsid w:val="00492B85"/>
    <w:rsid w:val="004A3F37"/>
    <w:rsid w:val="004B33B0"/>
    <w:rsid w:val="004D12D5"/>
    <w:rsid w:val="004D5DEB"/>
    <w:rsid w:val="004E4596"/>
    <w:rsid w:val="004E4BF1"/>
    <w:rsid w:val="004F4772"/>
    <w:rsid w:val="004F540B"/>
    <w:rsid w:val="00506078"/>
    <w:rsid w:val="005175F8"/>
    <w:rsid w:val="00522991"/>
    <w:rsid w:val="00526FFB"/>
    <w:rsid w:val="005277E9"/>
    <w:rsid w:val="00544718"/>
    <w:rsid w:val="0054522B"/>
    <w:rsid w:val="00547D06"/>
    <w:rsid w:val="005540C0"/>
    <w:rsid w:val="0055444D"/>
    <w:rsid w:val="00561D4B"/>
    <w:rsid w:val="0056233A"/>
    <w:rsid w:val="0056273E"/>
    <w:rsid w:val="00563C21"/>
    <w:rsid w:val="0056443F"/>
    <w:rsid w:val="00580F17"/>
    <w:rsid w:val="00582893"/>
    <w:rsid w:val="00585036"/>
    <w:rsid w:val="005852EF"/>
    <w:rsid w:val="0058589E"/>
    <w:rsid w:val="00586BBA"/>
    <w:rsid w:val="005878AE"/>
    <w:rsid w:val="005B1A3E"/>
    <w:rsid w:val="005B477A"/>
    <w:rsid w:val="005B5652"/>
    <w:rsid w:val="005B64F8"/>
    <w:rsid w:val="005C502A"/>
    <w:rsid w:val="005C53CC"/>
    <w:rsid w:val="005C6CC5"/>
    <w:rsid w:val="005D0631"/>
    <w:rsid w:val="005D0BBD"/>
    <w:rsid w:val="005E2F51"/>
    <w:rsid w:val="005E7776"/>
    <w:rsid w:val="005F0258"/>
    <w:rsid w:val="005F7349"/>
    <w:rsid w:val="006003FA"/>
    <w:rsid w:val="00601F85"/>
    <w:rsid w:val="00603EC5"/>
    <w:rsid w:val="006062E1"/>
    <w:rsid w:val="006120BB"/>
    <w:rsid w:val="00612464"/>
    <w:rsid w:val="00613EB3"/>
    <w:rsid w:val="006228FC"/>
    <w:rsid w:val="006243F6"/>
    <w:rsid w:val="00632BB8"/>
    <w:rsid w:val="006358B5"/>
    <w:rsid w:val="00644BAB"/>
    <w:rsid w:val="00645778"/>
    <w:rsid w:val="00651656"/>
    <w:rsid w:val="00660518"/>
    <w:rsid w:val="006630E0"/>
    <w:rsid w:val="00663F6A"/>
    <w:rsid w:val="00667201"/>
    <w:rsid w:val="00667FB7"/>
    <w:rsid w:val="00673348"/>
    <w:rsid w:val="0067534C"/>
    <w:rsid w:val="006775FA"/>
    <w:rsid w:val="00694389"/>
    <w:rsid w:val="006A1C8C"/>
    <w:rsid w:val="006A4983"/>
    <w:rsid w:val="006A5A70"/>
    <w:rsid w:val="006A721D"/>
    <w:rsid w:val="006A7930"/>
    <w:rsid w:val="006B364C"/>
    <w:rsid w:val="006B5B25"/>
    <w:rsid w:val="006B728A"/>
    <w:rsid w:val="006C0823"/>
    <w:rsid w:val="006C34DC"/>
    <w:rsid w:val="006C4274"/>
    <w:rsid w:val="006C69D1"/>
    <w:rsid w:val="006C7BC6"/>
    <w:rsid w:val="006D0B44"/>
    <w:rsid w:val="006D4F83"/>
    <w:rsid w:val="006E39EB"/>
    <w:rsid w:val="006E3A8D"/>
    <w:rsid w:val="006E6E6C"/>
    <w:rsid w:val="006F476F"/>
    <w:rsid w:val="00703A89"/>
    <w:rsid w:val="00711FC2"/>
    <w:rsid w:val="00714BF3"/>
    <w:rsid w:val="00714C85"/>
    <w:rsid w:val="00716064"/>
    <w:rsid w:val="00716F22"/>
    <w:rsid w:val="00723941"/>
    <w:rsid w:val="00723B6A"/>
    <w:rsid w:val="00731268"/>
    <w:rsid w:val="0073565B"/>
    <w:rsid w:val="00737D0B"/>
    <w:rsid w:val="00740A3A"/>
    <w:rsid w:val="00740BFD"/>
    <w:rsid w:val="007421F4"/>
    <w:rsid w:val="00744C45"/>
    <w:rsid w:val="0074768D"/>
    <w:rsid w:val="00751C06"/>
    <w:rsid w:val="00753FB4"/>
    <w:rsid w:val="007579D6"/>
    <w:rsid w:val="00765FE4"/>
    <w:rsid w:val="0077451E"/>
    <w:rsid w:val="00781C74"/>
    <w:rsid w:val="007854D3"/>
    <w:rsid w:val="00791079"/>
    <w:rsid w:val="00793902"/>
    <w:rsid w:val="0079455A"/>
    <w:rsid w:val="007C1F67"/>
    <w:rsid w:val="007C2249"/>
    <w:rsid w:val="007C4324"/>
    <w:rsid w:val="007C4BBA"/>
    <w:rsid w:val="007C7CEE"/>
    <w:rsid w:val="007D3DC1"/>
    <w:rsid w:val="007D6DE3"/>
    <w:rsid w:val="007E030D"/>
    <w:rsid w:val="007E19B7"/>
    <w:rsid w:val="007E6890"/>
    <w:rsid w:val="007F13F0"/>
    <w:rsid w:val="007F343D"/>
    <w:rsid w:val="007F3A57"/>
    <w:rsid w:val="007F442C"/>
    <w:rsid w:val="0080184B"/>
    <w:rsid w:val="00805184"/>
    <w:rsid w:val="0080529F"/>
    <w:rsid w:val="00805C48"/>
    <w:rsid w:val="008178E1"/>
    <w:rsid w:val="00817DDC"/>
    <w:rsid w:val="008252C6"/>
    <w:rsid w:val="0082662C"/>
    <w:rsid w:val="00826A10"/>
    <w:rsid w:val="00831735"/>
    <w:rsid w:val="00840677"/>
    <w:rsid w:val="00842311"/>
    <w:rsid w:val="008445B7"/>
    <w:rsid w:val="008461BD"/>
    <w:rsid w:val="008526A9"/>
    <w:rsid w:val="00855E5D"/>
    <w:rsid w:val="00872561"/>
    <w:rsid w:val="008876B3"/>
    <w:rsid w:val="00890E84"/>
    <w:rsid w:val="0089363B"/>
    <w:rsid w:val="008937BE"/>
    <w:rsid w:val="00895D6C"/>
    <w:rsid w:val="008975DA"/>
    <w:rsid w:val="008B0864"/>
    <w:rsid w:val="008B4EFE"/>
    <w:rsid w:val="008B631A"/>
    <w:rsid w:val="008B63B7"/>
    <w:rsid w:val="008C05CD"/>
    <w:rsid w:val="008C0B03"/>
    <w:rsid w:val="008C13D7"/>
    <w:rsid w:val="008C1CB4"/>
    <w:rsid w:val="008C2046"/>
    <w:rsid w:val="008C2FDF"/>
    <w:rsid w:val="008C3E59"/>
    <w:rsid w:val="008C6BB3"/>
    <w:rsid w:val="008D10C1"/>
    <w:rsid w:val="008D3501"/>
    <w:rsid w:val="008D5744"/>
    <w:rsid w:val="008E0055"/>
    <w:rsid w:val="008F23BB"/>
    <w:rsid w:val="008F397D"/>
    <w:rsid w:val="008F3C8D"/>
    <w:rsid w:val="00900B5E"/>
    <w:rsid w:val="00914B13"/>
    <w:rsid w:val="00916925"/>
    <w:rsid w:val="009222C9"/>
    <w:rsid w:val="009230C2"/>
    <w:rsid w:val="00925A02"/>
    <w:rsid w:val="009276BF"/>
    <w:rsid w:val="00933186"/>
    <w:rsid w:val="00945519"/>
    <w:rsid w:val="009508FA"/>
    <w:rsid w:val="00951B3D"/>
    <w:rsid w:val="00951C08"/>
    <w:rsid w:val="009579B7"/>
    <w:rsid w:val="00963FAE"/>
    <w:rsid w:val="009673BF"/>
    <w:rsid w:val="00970627"/>
    <w:rsid w:val="0097323D"/>
    <w:rsid w:val="00994D78"/>
    <w:rsid w:val="00995972"/>
    <w:rsid w:val="009A19AC"/>
    <w:rsid w:val="009A4A47"/>
    <w:rsid w:val="009A7056"/>
    <w:rsid w:val="009C1879"/>
    <w:rsid w:val="009C2F86"/>
    <w:rsid w:val="009C6E09"/>
    <w:rsid w:val="009D5037"/>
    <w:rsid w:val="009E1771"/>
    <w:rsid w:val="009E3075"/>
    <w:rsid w:val="009E38B5"/>
    <w:rsid w:val="009F0D7B"/>
    <w:rsid w:val="009F482C"/>
    <w:rsid w:val="009F6CA5"/>
    <w:rsid w:val="009F7F55"/>
    <w:rsid w:val="00A05F76"/>
    <w:rsid w:val="00A12914"/>
    <w:rsid w:val="00A133BE"/>
    <w:rsid w:val="00A13E94"/>
    <w:rsid w:val="00A13F87"/>
    <w:rsid w:val="00A152F5"/>
    <w:rsid w:val="00A15CF1"/>
    <w:rsid w:val="00A165B9"/>
    <w:rsid w:val="00A22996"/>
    <w:rsid w:val="00A24465"/>
    <w:rsid w:val="00A248CF"/>
    <w:rsid w:val="00A24BEE"/>
    <w:rsid w:val="00A33990"/>
    <w:rsid w:val="00A415D1"/>
    <w:rsid w:val="00A50539"/>
    <w:rsid w:val="00A5237C"/>
    <w:rsid w:val="00A54293"/>
    <w:rsid w:val="00A61727"/>
    <w:rsid w:val="00A61745"/>
    <w:rsid w:val="00A669DD"/>
    <w:rsid w:val="00A71577"/>
    <w:rsid w:val="00A7483C"/>
    <w:rsid w:val="00A753D9"/>
    <w:rsid w:val="00A80AC0"/>
    <w:rsid w:val="00A836EF"/>
    <w:rsid w:val="00A83889"/>
    <w:rsid w:val="00A87A13"/>
    <w:rsid w:val="00A9388E"/>
    <w:rsid w:val="00A95CF3"/>
    <w:rsid w:val="00AA606D"/>
    <w:rsid w:val="00AB4AC0"/>
    <w:rsid w:val="00AB6737"/>
    <w:rsid w:val="00AC649C"/>
    <w:rsid w:val="00AD4E69"/>
    <w:rsid w:val="00AD5E24"/>
    <w:rsid w:val="00AE1A5A"/>
    <w:rsid w:val="00AE34F2"/>
    <w:rsid w:val="00AF1664"/>
    <w:rsid w:val="00AF6308"/>
    <w:rsid w:val="00B01A9C"/>
    <w:rsid w:val="00B21A93"/>
    <w:rsid w:val="00B2446C"/>
    <w:rsid w:val="00B24995"/>
    <w:rsid w:val="00B30958"/>
    <w:rsid w:val="00B33895"/>
    <w:rsid w:val="00B33BCE"/>
    <w:rsid w:val="00B35D12"/>
    <w:rsid w:val="00B35EAF"/>
    <w:rsid w:val="00B4676D"/>
    <w:rsid w:val="00B468ED"/>
    <w:rsid w:val="00B469CE"/>
    <w:rsid w:val="00B51B23"/>
    <w:rsid w:val="00B5671A"/>
    <w:rsid w:val="00B7145D"/>
    <w:rsid w:val="00B73C6F"/>
    <w:rsid w:val="00B84953"/>
    <w:rsid w:val="00B86013"/>
    <w:rsid w:val="00BA3BAE"/>
    <w:rsid w:val="00BA5905"/>
    <w:rsid w:val="00BA59BB"/>
    <w:rsid w:val="00BA5E1C"/>
    <w:rsid w:val="00BA7505"/>
    <w:rsid w:val="00BB17CE"/>
    <w:rsid w:val="00BC2664"/>
    <w:rsid w:val="00BC38EA"/>
    <w:rsid w:val="00BD0F73"/>
    <w:rsid w:val="00BD11CD"/>
    <w:rsid w:val="00BD312F"/>
    <w:rsid w:val="00BD7628"/>
    <w:rsid w:val="00BD7C63"/>
    <w:rsid w:val="00BE1C1D"/>
    <w:rsid w:val="00BE1C9A"/>
    <w:rsid w:val="00BE3989"/>
    <w:rsid w:val="00BE3D73"/>
    <w:rsid w:val="00BE5D7C"/>
    <w:rsid w:val="00BE7FE0"/>
    <w:rsid w:val="00BF25B0"/>
    <w:rsid w:val="00BF392D"/>
    <w:rsid w:val="00C0143C"/>
    <w:rsid w:val="00C01B4A"/>
    <w:rsid w:val="00C10FC9"/>
    <w:rsid w:val="00C13083"/>
    <w:rsid w:val="00C143E5"/>
    <w:rsid w:val="00C159CA"/>
    <w:rsid w:val="00C163EA"/>
    <w:rsid w:val="00C27E19"/>
    <w:rsid w:val="00C31785"/>
    <w:rsid w:val="00C32449"/>
    <w:rsid w:val="00C32DAC"/>
    <w:rsid w:val="00C376DC"/>
    <w:rsid w:val="00C408B0"/>
    <w:rsid w:val="00C43183"/>
    <w:rsid w:val="00C4340A"/>
    <w:rsid w:val="00C46A37"/>
    <w:rsid w:val="00C478B7"/>
    <w:rsid w:val="00C50740"/>
    <w:rsid w:val="00C61298"/>
    <w:rsid w:val="00C73D71"/>
    <w:rsid w:val="00C7672C"/>
    <w:rsid w:val="00C77702"/>
    <w:rsid w:val="00C84A60"/>
    <w:rsid w:val="00C9442F"/>
    <w:rsid w:val="00C945CA"/>
    <w:rsid w:val="00C97735"/>
    <w:rsid w:val="00C977EE"/>
    <w:rsid w:val="00CA2AE4"/>
    <w:rsid w:val="00CA43B4"/>
    <w:rsid w:val="00CB1633"/>
    <w:rsid w:val="00CB5AC5"/>
    <w:rsid w:val="00CB79CD"/>
    <w:rsid w:val="00CC513F"/>
    <w:rsid w:val="00CC65A4"/>
    <w:rsid w:val="00CD2310"/>
    <w:rsid w:val="00CD53CA"/>
    <w:rsid w:val="00CE03E0"/>
    <w:rsid w:val="00CE16D9"/>
    <w:rsid w:val="00CE30E4"/>
    <w:rsid w:val="00CE4617"/>
    <w:rsid w:val="00CF58C0"/>
    <w:rsid w:val="00D04C06"/>
    <w:rsid w:val="00D051EA"/>
    <w:rsid w:val="00D11318"/>
    <w:rsid w:val="00D1403B"/>
    <w:rsid w:val="00D166CF"/>
    <w:rsid w:val="00D16AB1"/>
    <w:rsid w:val="00D25A84"/>
    <w:rsid w:val="00D25BF7"/>
    <w:rsid w:val="00D26A0D"/>
    <w:rsid w:val="00D27725"/>
    <w:rsid w:val="00D3323D"/>
    <w:rsid w:val="00D33877"/>
    <w:rsid w:val="00D351F6"/>
    <w:rsid w:val="00D374FA"/>
    <w:rsid w:val="00D47B32"/>
    <w:rsid w:val="00D51464"/>
    <w:rsid w:val="00D56450"/>
    <w:rsid w:val="00D57196"/>
    <w:rsid w:val="00D573F5"/>
    <w:rsid w:val="00D57B6D"/>
    <w:rsid w:val="00D62D3B"/>
    <w:rsid w:val="00D6560A"/>
    <w:rsid w:val="00D66FC5"/>
    <w:rsid w:val="00D707DE"/>
    <w:rsid w:val="00D75C5D"/>
    <w:rsid w:val="00D7728B"/>
    <w:rsid w:val="00D82A08"/>
    <w:rsid w:val="00D87ADC"/>
    <w:rsid w:val="00D9651A"/>
    <w:rsid w:val="00D96B8B"/>
    <w:rsid w:val="00DA5973"/>
    <w:rsid w:val="00DB0D05"/>
    <w:rsid w:val="00DB1312"/>
    <w:rsid w:val="00DB3A6A"/>
    <w:rsid w:val="00DB5D23"/>
    <w:rsid w:val="00DC4268"/>
    <w:rsid w:val="00DD7EF5"/>
    <w:rsid w:val="00DE30A9"/>
    <w:rsid w:val="00DE34C1"/>
    <w:rsid w:val="00DF3948"/>
    <w:rsid w:val="00DF5C85"/>
    <w:rsid w:val="00DF7776"/>
    <w:rsid w:val="00E01A19"/>
    <w:rsid w:val="00E0396B"/>
    <w:rsid w:val="00E0570B"/>
    <w:rsid w:val="00E06709"/>
    <w:rsid w:val="00E07E62"/>
    <w:rsid w:val="00E10068"/>
    <w:rsid w:val="00E114A0"/>
    <w:rsid w:val="00E116D4"/>
    <w:rsid w:val="00E26139"/>
    <w:rsid w:val="00E346A7"/>
    <w:rsid w:val="00E35085"/>
    <w:rsid w:val="00E42966"/>
    <w:rsid w:val="00E4396C"/>
    <w:rsid w:val="00E45A61"/>
    <w:rsid w:val="00E45E4B"/>
    <w:rsid w:val="00E53368"/>
    <w:rsid w:val="00E5685F"/>
    <w:rsid w:val="00E601AC"/>
    <w:rsid w:val="00E72D1B"/>
    <w:rsid w:val="00E748BB"/>
    <w:rsid w:val="00E756FF"/>
    <w:rsid w:val="00E766DD"/>
    <w:rsid w:val="00E813BF"/>
    <w:rsid w:val="00E8163E"/>
    <w:rsid w:val="00E82AF9"/>
    <w:rsid w:val="00E86293"/>
    <w:rsid w:val="00E8724B"/>
    <w:rsid w:val="00E93195"/>
    <w:rsid w:val="00E957D9"/>
    <w:rsid w:val="00E962E5"/>
    <w:rsid w:val="00EA0CE5"/>
    <w:rsid w:val="00EA0E5A"/>
    <w:rsid w:val="00EA1FFE"/>
    <w:rsid w:val="00EA2873"/>
    <w:rsid w:val="00EA47BC"/>
    <w:rsid w:val="00EA79D9"/>
    <w:rsid w:val="00EB1996"/>
    <w:rsid w:val="00EB45CE"/>
    <w:rsid w:val="00EC5343"/>
    <w:rsid w:val="00EC5717"/>
    <w:rsid w:val="00ED2602"/>
    <w:rsid w:val="00ED3533"/>
    <w:rsid w:val="00ED5A72"/>
    <w:rsid w:val="00ED6793"/>
    <w:rsid w:val="00EE0E4D"/>
    <w:rsid w:val="00EE49FE"/>
    <w:rsid w:val="00EE79A1"/>
    <w:rsid w:val="00EF207B"/>
    <w:rsid w:val="00F0008F"/>
    <w:rsid w:val="00F05A4C"/>
    <w:rsid w:val="00F06D88"/>
    <w:rsid w:val="00F137F2"/>
    <w:rsid w:val="00F15251"/>
    <w:rsid w:val="00F21FB0"/>
    <w:rsid w:val="00F30C84"/>
    <w:rsid w:val="00F4430B"/>
    <w:rsid w:val="00F52BBD"/>
    <w:rsid w:val="00F53A6A"/>
    <w:rsid w:val="00F53F7C"/>
    <w:rsid w:val="00F56163"/>
    <w:rsid w:val="00F56A14"/>
    <w:rsid w:val="00F76573"/>
    <w:rsid w:val="00F81B6D"/>
    <w:rsid w:val="00F9417A"/>
    <w:rsid w:val="00F94A70"/>
    <w:rsid w:val="00F96EC4"/>
    <w:rsid w:val="00FA1707"/>
    <w:rsid w:val="00FA1720"/>
    <w:rsid w:val="00FA46D3"/>
    <w:rsid w:val="00FA4EE9"/>
    <w:rsid w:val="00FB298C"/>
    <w:rsid w:val="00FB2C92"/>
    <w:rsid w:val="00FB5FB0"/>
    <w:rsid w:val="00FD0337"/>
    <w:rsid w:val="00FD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36B76B-D0E4-41F7-9296-B18246BB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AC"/>
    <w:rPr>
      <w:sz w:val="24"/>
      <w:szCs w:val="24"/>
      <w:lang w:val="fr-FR"/>
    </w:rPr>
  </w:style>
  <w:style w:type="paragraph" w:styleId="Heading5">
    <w:name w:val="heading 5"/>
    <w:basedOn w:val="Normal"/>
    <w:link w:val="Heading5Char"/>
    <w:uiPriority w:val="1"/>
    <w:qFormat/>
    <w:rsid w:val="00667201"/>
    <w:pPr>
      <w:widowControl w:val="0"/>
      <w:autoSpaceDE w:val="0"/>
      <w:autoSpaceDN w:val="0"/>
      <w:spacing w:before="14"/>
      <w:ind w:left="20"/>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4418"/>
    <w:rPr>
      <w:color w:val="0000FF"/>
      <w:u w:val="single"/>
    </w:rPr>
  </w:style>
  <w:style w:type="paragraph" w:styleId="BalloonText">
    <w:name w:val="Balloon Text"/>
    <w:basedOn w:val="Normal"/>
    <w:link w:val="BalloonTextChar"/>
    <w:uiPriority w:val="99"/>
    <w:semiHidden/>
    <w:unhideWhenUsed/>
    <w:rsid w:val="00243948"/>
    <w:rPr>
      <w:rFonts w:ascii="Tahoma" w:hAnsi="Tahoma" w:cs="Tahoma"/>
      <w:sz w:val="16"/>
      <w:szCs w:val="16"/>
    </w:rPr>
  </w:style>
  <w:style w:type="character" w:customStyle="1" w:styleId="BalloonTextChar">
    <w:name w:val="Balloon Text Char"/>
    <w:link w:val="BalloonText"/>
    <w:uiPriority w:val="99"/>
    <w:semiHidden/>
    <w:rsid w:val="00243948"/>
    <w:rPr>
      <w:rFonts w:ascii="Tahoma" w:hAnsi="Tahoma" w:cs="Tahoma"/>
      <w:sz w:val="16"/>
      <w:szCs w:val="16"/>
      <w:lang w:val="fr-FR" w:bidi="ar-SA"/>
    </w:rPr>
  </w:style>
  <w:style w:type="paragraph" w:customStyle="1" w:styleId="SingleTxtG">
    <w:name w:val="_ Single Txt_G"/>
    <w:basedOn w:val="Normal"/>
    <w:link w:val="SingleTxtGChar"/>
    <w:qFormat/>
    <w:rsid w:val="00E748BB"/>
    <w:pPr>
      <w:suppressAutoHyphens/>
      <w:spacing w:after="120" w:line="240" w:lineRule="atLeast"/>
      <w:ind w:left="1134" w:right="1134"/>
      <w:jc w:val="both"/>
    </w:pPr>
    <w:rPr>
      <w:sz w:val="20"/>
      <w:szCs w:val="20"/>
      <w:lang w:val="fr-CH"/>
    </w:rPr>
  </w:style>
  <w:style w:type="character" w:customStyle="1" w:styleId="SingleTxtGChar">
    <w:name w:val="_ Single Txt_G Char"/>
    <w:link w:val="SingleTxtG"/>
    <w:qFormat/>
    <w:rsid w:val="00E748BB"/>
    <w:rPr>
      <w:lang w:val="fr-CH"/>
    </w:rPr>
  </w:style>
  <w:style w:type="paragraph" w:styleId="NormalWeb">
    <w:name w:val="Normal (Web)"/>
    <w:basedOn w:val="Normal"/>
    <w:uiPriority w:val="99"/>
    <w:semiHidden/>
    <w:unhideWhenUsed/>
    <w:rsid w:val="00791079"/>
    <w:pPr>
      <w:spacing w:before="100" w:beforeAutospacing="1" w:after="100" w:afterAutospacing="1"/>
    </w:pPr>
    <w:rPr>
      <w:rFonts w:eastAsiaTheme="minorEastAsia"/>
      <w:lang w:val="en-US"/>
    </w:rPr>
  </w:style>
  <w:style w:type="paragraph" w:styleId="ListParagraph">
    <w:name w:val="List Paragraph"/>
    <w:basedOn w:val="Normal"/>
    <w:uiPriority w:val="1"/>
    <w:qFormat/>
    <w:rsid w:val="00122C51"/>
    <w:pPr>
      <w:ind w:left="720"/>
      <w:contextualSpacing/>
    </w:pPr>
  </w:style>
  <w:style w:type="character" w:customStyle="1" w:styleId="l5def">
    <w:name w:val="l5def"/>
    <w:basedOn w:val="DefaultParagraphFont"/>
    <w:rsid w:val="003C29CF"/>
  </w:style>
  <w:style w:type="character" w:customStyle="1" w:styleId="Heading5Char">
    <w:name w:val="Heading 5 Char"/>
    <w:basedOn w:val="DefaultParagraphFont"/>
    <w:link w:val="Heading5"/>
    <w:uiPriority w:val="1"/>
    <w:rsid w:val="00667201"/>
    <w:rPr>
      <w:rFonts w:ascii="Arial" w:eastAsia="Arial" w:hAnsi="Arial" w:cs="Arial"/>
      <w:b/>
      <w:bCs/>
      <w:sz w:val="18"/>
      <w:szCs w:val="18"/>
      <w:lang w:val="fr-FR"/>
    </w:rPr>
  </w:style>
  <w:style w:type="paragraph" w:styleId="BodyText">
    <w:name w:val="Body Text"/>
    <w:basedOn w:val="Normal"/>
    <w:link w:val="BodyTextChar"/>
    <w:uiPriority w:val="1"/>
    <w:qFormat/>
    <w:rsid w:val="00667201"/>
    <w:pPr>
      <w:widowControl w:val="0"/>
      <w:autoSpaceDE w:val="0"/>
      <w:autoSpaceDN w:val="0"/>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667201"/>
    <w:rPr>
      <w:rFonts w:ascii="Arial MT" w:eastAsia="Arial MT" w:hAnsi="Arial MT" w:cs="Arial MT"/>
      <w:sz w:val="18"/>
      <w:szCs w:val="18"/>
      <w:lang w:val="fr-FR"/>
    </w:rPr>
  </w:style>
  <w:style w:type="paragraph" w:customStyle="1" w:styleId="TableParagraph">
    <w:name w:val="Table Paragraph"/>
    <w:basedOn w:val="Normal"/>
    <w:uiPriority w:val="1"/>
    <w:qFormat/>
    <w:rsid w:val="00667201"/>
    <w:pPr>
      <w:widowControl w:val="0"/>
      <w:autoSpaceDE w:val="0"/>
      <w:autoSpaceDN w:val="0"/>
    </w:pPr>
    <w:rPr>
      <w:rFonts w:ascii="Arial MT" w:eastAsia="Arial MT" w:hAnsi="Arial MT" w:cs="Arial MT"/>
      <w:sz w:val="22"/>
      <w:szCs w:val="22"/>
    </w:rPr>
  </w:style>
  <w:style w:type="paragraph" w:styleId="NoSpacing">
    <w:name w:val="No Spacing"/>
    <w:uiPriority w:val="1"/>
    <w:qFormat/>
    <w:rsid w:val="00667201"/>
    <w:rPr>
      <w:sz w:val="24"/>
      <w:szCs w:val="24"/>
      <w:lang w:val="fr-FR"/>
    </w:rPr>
  </w:style>
  <w:style w:type="character" w:styleId="PlaceholderText">
    <w:name w:val="Placeholder Text"/>
    <w:basedOn w:val="DefaultParagraphFont"/>
    <w:uiPriority w:val="99"/>
    <w:semiHidden/>
    <w:rsid w:val="008E0055"/>
    <w:rPr>
      <w:color w:val="808080"/>
    </w:rPr>
  </w:style>
  <w:style w:type="paragraph" w:styleId="Header">
    <w:name w:val="header"/>
    <w:basedOn w:val="Normal"/>
    <w:link w:val="HeaderChar"/>
    <w:uiPriority w:val="99"/>
    <w:unhideWhenUsed/>
    <w:rsid w:val="002738F3"/>
    <w:pPr>
      <w:tabs>
        <w:tab w:val="center" w:pos="4680"/>
        <w:tab w:val="right" w:pos="9360"/>
      </w:tabs>
    </w:pPr>
  </w:style>
  <w:style w:type="character" w:customStyle="1" w:styleId="HeaderChar">
    <w:name w:val="Header Char"/>
    <w:basedOn w:val="DefaultParagraphFont"/>
    <w:link w:val="Header"/>
    <w:uiPriority w:val="99"/>
    <w:rsid w:val="002738F3"/>
    <w:rPr>
      <w:sz w:val="24"/>
      <w:szCs w:val="24"/>
      <w:lang w:val="fr-FR"/>
    </w:rPr>
  </w:style>
  <w:style w:type="paragraph" w:styleId="Footer">
    <w:name w:val="footer"/>
    <w:basedOn w:val="Normal"/>
    <w:link w:val="FooterChar"/>
    <w:uiPriority w:val="99"/>
    <w:unhideWhenUsed/>
    <w:rsid w:val="002738F3"/>
    <w:pPr>
      <w:tabs>
        <w:tab w:val="center" w:pos="4680"/>
        <w:tab w:val="right" w:pos="9360"/>
      </w:tabs>
    </w:pPr>
  </w:style>
  <w:style w:type="character" w:customStyle="1" w:styleId="FooterChar">
    <w:name w:val="Footer Char"/>
    <w:basedOn w:val="DefaultParagraphFont"/>
    <w:link w:val="Footer"/>
    <w:uiPriority w:val="99"/>
    <w:rsid w:val="002738F3"/>
    <w:rPr>
      <w:sz w:val="24"/>
      <w:szCs w:val="24"/>
      <w:lang w:val="fr-FR"/>
    </w:rPr>
  </w:style>
  <w:style w:type="character" w:customStyle="1" w:styleId="markedcontent">
    <w:name w:val="markedcontent"/>
    <w:basedOn w:val="DefaultParagraphFont"/>
    <w:rsid w:val="00D16AB1"/>
  </w:style>
  <w:style w:type="character" w:customStyle="1" w:styleId="l5def1">
    <w:name w:val="l5def1"/>
    <w:basedOn w:val="DefaultParagraphFont"/>
    <w:rsid w:val="00A7483C"/>
    <w:rPr>
      <w:rFonts w:ascii="Arial" w:hAnsi="Arial" w:cs="Arial" w:hint="default"/>
      <w:color w:val="000000"/>
      <w:sz w:val="26"/>
      <w:szCs w:val="26"/>
    </w:rPr>
  </w:style>
  <w:style w:type="character" w:customStyle="1" w:styleId="l5def3">
    <w:name w:val="l5def3"/>
    <w:basedOn w:val="DefaultParagraphFont"/>
    <w:rsid w:val="00A7483C"/>
    <w:rPr>
      <w:rFonts w:ascii="Arial" w:hAnsi="Arial" w:cs="Arial" w:hint="default"/>
      <w:color w:val="000000"/>
      <w:sz w:val="26"/>
      <w:szCs w:val="26"/>
    </w:rPr>
  </w:style>
  <w:style w:type="character" w:customStyle="1" w:styleId="l5com1">
    <w:name w:val="l5com1"/>
    <w:basedOn w:val="DefaultParagraphFont"/>
    <w:rsid w:val="00A7483C"/>
    <w:rPr>
      <w:rFonts w:ascii="Tahoma" w:hAnsi="Tahoma" w:cs="Tahoma" w:hint="default"/>
      <w:b w:val="0"/>
      <w:bCs w:val="0"/>
      <w:i/>
      <w:iCs/>
      <w:color w:val="339966"/>
      <w:sz w:val="22"/>
      <w:szCs w:val="22"/>
    </w:rPr>
  </w:style>
  <w:style w:type="paragraph" w:customStyle="1" w:styleId="H23G">
    <w:name w:val="_ H_2/3_G"/>
    <w:basedOn w:val="Normal"/>
    <w:next w:val="Normal"/>
    <w:link w:val="H23GChar"/>
    <w:qFormat/>
    <w:rsid w:val="002D1DBC"/>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b/>
      <w:sz w:val="20"/>
      <w:szCs w:val="20"/>
      <w:lang w:val="fr-CH" w:eastAsia="zh-CN"/>
    </w:rPr>
  </w:style>
  <w:style w:type="paragraph" w:customStyle="1" w:styleId="Bullet1G">
    <w:name w:val="_Bullet 1_G"/>
    <w:basedOn w:val="Normal"/>
    <w:qFormat/>
    <w:rsid w:val="002D1DBC"/>
    <w:pPr>
      <w:numPr>
        <w:numId w:val="103"/>
      </w:numPr>
      <w:suppressAutoHyphens/>
      <w:kinsoku w:val="0"/>
      <w:overflowPunct w:val="0"/>
      <w:autoSpaceDE w:val="0"/>
      <w:autoSpaceDN w:val="0"/>
      <w:adjustRightInd w:val="0"/>
      <w:snapToGrid w:val="0"/>
      <w:spacing w:after="120" w:line="240" w:lineRule="atLeast"/>
      <w:ind w:right="1134"/>
      <w:jc w:val="both"/>
    </w:pPr>
    <w:rPr>
      <w:sz w:val="20"/>
      <w:szCs w:val="20"/>
      <w:lang w:val="fr-CH" w:eastAsia="zh-CN"/>
    </w:rPr>
  </w:style>
  <w:style w:type="character" w:customStyle="1" w:styleId="H23GChar">
    <w:name w:val="_ H_2/3_G Char"/>
    <w:link w:val="H23G"/>
    <w:rsid w:val="002D1DBC"/>
    <w:rPr>
      <w:b/>
      <w:lang w:val="fr-CH" w:eastAsia="zh-CN"/>
    </w:rPr>
  </w:style>
  <w:style w:type="paragraph" w:customStyle="1" w:styleId="Default">
    <w:name w:val="Default"/>
    <w:rsid w:val="002D1DBC"/>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AD4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4867">
      <w:bodyDiv w:val="1"/>
      <w:marLeft w:val="0"/>
      <w:marRight w:val="0"/>
      <w:marTop w:val="0"/>
      <w:marBottom w:val="0"/>
      <w:divBdr>
        <w:top w:val="none" w:sz="0" w:space="0" w:color="auto"/>
        <w:left w:val="none" w:sz="0" w:space="0" w:color="auto"/>
        <w:bottom w:val="none" w:sz="0" w:space="0" w:color="auto"/>
        <w:right w:val="none" w:sz="0" w:space="0" w:color="auto"/>
      </w:divBdr>
      <w:divsChild>
        <w:div w:id="491064824">
          <w:marLeft w:val="0"/>
          <w:marRight w:val="0"/>
          <w:marTop w:val="0"/>
          <w:marBottom w:val="0"/>
          <w:divBdr>
            <w:top w:val="none" w:sz="0" w:space="0" w:color="auto"/>
            <w:left w:val="none" w:sz="0" w:space="0" w:color="auto"/>
            <w:bottom w:val="none" w:sz="0" w:space="0" w:color="auto"/>
            <w:right w:val="none" w:sz="0" w:space="0" w:color="auto"/>
          </w:divBdr>
        </w:div>
        <w:div w:id="1433041629">
          <w:marLeft w:val="0"/>
          <w:marRight w:val="0"/>
          <w:marTop w:val="0"/>
          <w:marBottom w:val="0"/>
          <w:divBdr>
            <w:top w:val="none" w:sz="0" w:space="0" w:color="auto"/>
            <w:left w:val="none" w:sz="0" w:space="0" w:color="auto"/>
            <w:bottom w:val="none" w:sz="0" w:space="0" w:color="auto"/>
            <w:right w:val="none" w:sz="0" w:space="0" w:color="auto"/>
          </w:divBdr>
        </w:div>
      </w:divsChild>
    </w:div>
    <w:div w:id="630862352">
      <w:bodyDiv w:val="1"/>
      <w:marLeft w:val="0"/>
      <w:marRight w:val="0"/>
      <w:marTop w:val="0"/>
      <w:marBottom w:val="0"/>
      <w:divBdr>
        <w:top w:val="none" w:sz="0" w:space="0" w:color="auto"/>
        <w:left w:val="none" w:sz="0" w:space="0" w:color="auto"/>
        <w:bottom w:val="none" w:sz="0" w:space="0" w:color="auto"/>
        <w:right w:val="none" w:sz="0" w:space="0" w:color="auto"/>
      </w:divBdr>
    </w:div>
    <w:div w:id="824471300">
      <w:bodyDiv w:val="1"/>
      <w:marLeft w:val="0"/>
      <w:marRight w:val="0"/>
      <w:marTop w:val="0"/>
      <w:marBottom w:val="0"/>
      <w:divBdr>
        <w:top w:val="none" w:sz="0" w:space="0" w:color="auto"/>
        <w:left w:val="none" w:sz="0" w:space="0" w:color="auto"/>
        <w:bottom w:val="none" w:sz="0" w:space="0" w:color="auto"/>
        <w:right w:val="none" w:sz="0" w:space="0" w:color="auto"/>
      </w:divBdr>
    </w:div>
    <w:div w:id="1231231326">
      <w:bodyDiv w:val="1"/>
      <w:marLeft w:val="0"/>
      <w:marRight w:val="0"/>
      <w:marTop w:val="0"/>
      <w:marBottom w:val="0"/>
      <w:divBdr>
        <w:top w:val="none" w:sz="0" w:space="0" w:color="auto"/>
        <w:left w:val="none" w:sz="0" w:space="0" w:color="auto"/>
        <w:bottom w:val="none" w:sz="0" w:space="0" w:color="auto"/>
        <w:right w:val="none" w:sz="0" w:space="0" w:color="auto"/>
      </w:divBdr>
    </w:div>
    <w:div w:id="1605915685">
      <w:bodyDiv w:val="1"/>
      <w:marLeft w:val="0"/>
      <w:marRight w:val="0"/>
      <w:marTop w:val="0"/>
      <w:marBottom w:val="0"/>
      <w:divBdr>
        <w:top w:val="none" w:sz="0" w:space="0" w:color="auto"/>
        <w:left w:val="none" w:sz="0" w:space="0" w:color="auto"/>
        <w:bottom w:val="none" w:sz="0" w:space="0" w:color="auto"/>
        <w:right w:val="none" w:sz="0" w:space="0" w:color="auto"/>
      </w:divBdr>
      <w:divsChild>
        <w:div w:id="1234896188">
          <w:marLeft w:val="0"/>
          <w:marRight w:val="0"/>
          <w:marTop w:val="0"/>
          <w:marBottom w:val="0"/>
          <w:divBdr>
            <w:top w:val="none" w:sz="0" w:space="0" w:color="auto"/>
            <w:left w:val="none" w:sz="0" w:space="0" w:color="auto"/>
            <w:bottom w:val="none" w:sz="0" w:space="0" w:color="auto"/>
            <w:right w:val="none" w:sz="0" w:space="0" w:color="auto"/>
          </w:divBdr>
          <w:divsChild>
            <w:div w:id="1032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4526">
      <w:bodyDiv w:val="1"/>
      <w:marLeft w:val="0"/>
      <w:marRight w:val="0"/>
      <w:marTop w:val="0"/>
      <w:marBottom w:val="0"/>
      <w:divBdr>
        <w:top w:val="none" w:sz="0" w:space="0" w:color="auto"/>
        <w:left w:val="none" w:sz="0" w:space="0" w:color="auto"/>
        <w:bottom w:val="none" w:sz="0" w:space="0" w:color="auto"/>
        <w:right w:val="none" w:sz="0" w:space="0" w:color="auto"/>
      </w:divBdr>
      <w:divsChild>
        <w:div w:id="1823737430">
          <w:marLeft w:val="0"/>
          <w:marRight w:val="0"/>
          <w:marTop w:val="0"/>
          <w:marBottom w:val="0"/>
          <w:divBdr>
            <w:top w:val="none" w:sz="0" w:space="0" w:color="auto"/>
            <w:left w:val="none" w:sz="0" w:space="0" w:color="auto"/>
            <w:bottom w:val="none" w:sz="0" w:space="0" w:color="auto"/>
            <w:right w:val="none" w:sz="0" w:space="0" w:color="auto"/>
          </w:divBdr>
        </w:div>
        <w:div w:id="650906520">
          <w:marLeft w:val="0"/>
          <w:marRight w:val="0"/>
          <w:marTop w:val="0"/>
          <w:marBottom w:val="0"/>
          <w:divBdr>
            <w:top w:val="none" w:sz="0" w:space="0" w:color="auto"/>
            <w:left w:val="none" w:sz="0" w:space="0" w:color="auto"/>
            <w:bottom w:val="none" w:sz="0" w:space="0" w:color="auto"/>
            <w:right w:val="none" w:sz="0" w:space="0" w:color="auto"/>
          </w:divBdr>
        </w:div>
        <w:div w:id="1212885623">
          <w:marLeft w:val="0"/>
          <w:marRight w:val="0"/>
          <w:marTop w:val="0"/>
          <w:marBottom w:val="0"/>
          <w:divBdr>
            <w:top w:val="none" w:sz="0" w:space="0" w:color="auto"/>
            <w:left w:val="none" w:sz="0" w:space="0" w:color="auto"/>
            <w:bottom w:val="none" w:sz="0" w:space="0" w:color="auto"/>
            <w:right w:val="none" w:sz="0" w:space="0" w:color="auto"/>
          </w:divBdr>
        </w:div>
        <w:div w:id="508759705">
          <w:marLeft w:val="0"/>
          <w:marRight w:val="0"/>
          <w:marTop w:val="0"/>
          <w:marBottom w:val="0"/>
          <w:divBdr>
            <w:top w:val="none" w:sz="0" w:space="0" w:color="auto"/>
            <w:left w:val="none" w:sz="0" w:space="0" w:color="auto"/>
            <w:bottom w:val="none" w:sz="0" w:space="0" w:color="auto"/>
            <w:right w:val="none" w:sz="0" w:space="0" w:color="auto"/>
          </w:divBdr>
        </w:div>
        <w:div w:id="449861403">
          <w:marLeft w:val="0"/>
          <w:marRight w:val="0"/>
          <w:marTop w:val="0"/>
          <w:marBottom w:val="0"/>
          <w:divBdr>
            <w:top w:val="none" w:sz="0" w:space="0" w:color="auto"/>
            <w:left w:val="none" w:sz="0" w:space="0" w:color="auto"/>
            <w:bottom w:val="none" w:sz="0" w:space="0" w:color="auto"/>
            <w:right w:val="none" w:sz="0" w:space="0" w:color="auto"/>
          </w:divBdr>
        </w:div>
        <w:div w:id="1435905881">
          <w:marLeft w:val="0"/>
          <w:marRight w:val="0"/>
          <w:marTop w:val="0"/>
          <w:marBottom w:val="0"/>
          <w:divBdr>
            <w:top w:val="none" w:sz="0" w:space="0" w:color="auto"/>
            <w:left w:val="none" w:sz="0" w:space="0" w:color="auto"/>
            <w:bottom w:val="none" w:sz="0" w:space="0" w:color="auto"/>
            <w:right w:val="none" w:sz="0" w:space="0" w:color="auto"/>
          </w:divBdr>
        </w:div>
      </w:divsChild>
    </w:div>
    <w:div w:id="2109621373">
      <w:bodyDiv w:val="1"/>
      <w:marLeft w:val="0"/>
      <w:marRight w:val="0"/>
      <w:marTop w:val="0"/>
      <w:marBottom w:val="0"/>
      <w:divBdr>
        <w:top w:val="none" w:sz="0" w:space="0" w:color="auto"/>
        <w:left w:val="none" w:sz="0" w:space="0" w:color="auto"/>
        <w:bottom w:val="none" w:sz="0" w:space="0" w:color="auto"/>
        <w:right w:val="none" w:sz="0" w:space="0" w:color="auto"/>
      </w:divBdr>
      <w:divsChild>
        <w:div w:id="1602882809">
          <w:marLeft w:val="0"/>
          <w:marRight w:val="0"/>
          <w:marTop w:val="0"/>
          <w:marBottom w:val="0"/>
          <w:divBdr>
            <w:top w:val="none" w:sz="0" w:space="0" w:color="auto"/>
            <w:left w:val="none" w:sz="0" w:space="0" w:color="auto"/>
            <w:bottom w:val="none" w:sz="0" w:space="0" w:color="auto"/>
            <w:right w:val="none" w:sz="0" w:space="0" w:color="auto"/>
          </w:divBdr>
        </w:div>
        <w:div w:id="646789564">
          <w:marLeft w:val="0"/>
          <w:marRight w:val="0"/>
          <w:marTop w:val="0"/>
          <w:marBottom w:val="0"/>
          <w:divBdr>
            <w:top w:val="none" w:sz="0" w:space="0" w:color="auto"/>
            <w:left w:val="none" w:sz="0" w:space="0" w:color="auto"/>
            <w:bottom w:val="none" w:sz="0" w:space="0" w:color="auto"/>
            <w:right w:val="none" w:sz="0" w:space="0" w:color="auto"/>
          </w:divBdr>
        </w:div>
        <w:div w:id="19735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tif.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tif.r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if.ro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6E54-4CA7-4A72-9ACA-C004F1C6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3691</TotalTime>
  <Pages>91</Pages>
  <Words>33197</Words>
  <Characters>189226</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221980</CharactersWithSpaces>
  <SharedDoc>false</SharedDoc>
  <HLinks>
    <vt:vector size="24" baseType="variant">
      <vt:variant>
        <vt:i4>3211365</vt:i4>
      </vt:variant>
      <vt:variant>
        <vt:i4>9</vt:i4>
      </vt:variant>
      <vt:variant>
        <vt:i4>0</vt:i4>
      </vt:variant>
      <vt:variant>
        <vt:i4>5</vt:i4>
      </vt:variant>
      <vt:variant>
        <vt:lpwstr>http://www.tif.org/</vt:lpwstr>
      </vt:variant>
      <vt:variant>
        <vt:lpwstr/>
      </vt:variant>
      <vt:variant>
        <vt:i4>6160458</vt:i4>
      </vt:variant>
      <vt:variant>
        <vt:i4>6</vt:i4>
      </vt:variant>
      <vt:variant>
        <vt:i4>0</vt:i4>
      </vt:variant>
      <vt:variant>
        <vt:i4>5</vt:i4>
      </vt:variant>
      <vt:variant>
        <vt:lpwstr>http://www.otif.org/</vt:lpwstr>
      </vt:variant>
      <vt:variant>
        <vt:lpwstr/>
      </vt:variant>
      <vt:variant>
        <vt:i4>6160458</vt:i4>
      </vt:variant>
      <vt:variant>
        <vt:i4>3</vt:i4>
      </vt:variant>
      <vt:variant>
        <vt:i4>0</vt:i4>
      </vt:variant>
      <vt:variant>
        <vt:i4>5</vt:i4>
      </vt:variant>
      <vt:variant>
        <vt:lpwstr>http://www.otif.org/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cp:lastModifiedBy>Dragos Anoaica</cp:lastModifiedBy>
  <cp:revision>376</cp:revision>
  <cp:lastPrinted>2019-07-30T11:33:00Z</cp:lastPrinted>
  <dcterms:created xsi:type="dcterms:W3CDTF">2021-03-26T09:31:00Z</dcterms:created>
  <dcterms:modified xsi:type="dcterms:W3CDTF">2021-07-14T10:25:00Z</dcterms:modified>
</cp:coreProperties>
</file>