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right"/>
        <w:spacing w:after="0"/>
        <w:rPr>
          <w:sz w:val="20"/>
          <w:szCs w:val="20"/>
          <w:color w:val="auto"/>
        </w:rPr>
      </w:pPr>
      <w:r>
        <w:rPr>
          <w:rFonts w:ascii="Calibri" w:cs="Calibri" w:eastAsia="Calibri" w:hAnsi="Calibri"/>
          <w:sz w:val="20"/>
          <w:szCs w:val="20"/>
          <w:color w:val="auto"/>
        </w:rPr>
        <w:drawing>
          <wp:anchor simplePos="0" relativeHeight="251657728" behindDoc="1" locked="0" layoutInCell="0" allowOverlap="1">
            <wp:simplePos x="0" y="0"/>
            <wp:positionH relativeFrom="page">
              <wp:posOffset>482600</wp:posOffset>
            </wp:positionH>
            <wp:positionV relativeFrom="page">
              <wp:posOffset>461645</wp:posOffset>
            </wp:positionV>
            <wp:extent cx="2352675" cy="8858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2352675" cy="885825"/>
                    </a:xfrm>
                    <a:prstGeom prst="rect">
                      <a:avLst/>
                    </a:prstGeom>
                    <a:noFill/>
                  </pic:spPr>
                </pic:pic>
              </a:graphicData>
            </a:graphic>
          </wp:anchor>
        </w:drawing>
        <w:drawing>
          <wp:anchor simplePos="0" relativeHeight="251657728" behindDoc="1" locked="0" layoutInCell="0" allowOverlap="1">
            <wp:simplePos x="0" y="0"/>
            <wp:positionH relativeFrom="page">
              <wp:posOffset>6116955</wp:posOffset>
            </wp:positionH>
            <wp:positionV relativeFrom="page">
              <wp:posOffset>422910</wp:posOffset>
            </wp:positionV>
            <wp:extent cx="990600" cy="1841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clrChange>
                        <a:clrFrom>
                          <a:srgbClr val="FFFFFF"/>
                        </a:clrFrom>
                        <a:clrTo>
                          <a:srgbClr val="FFFFFF">
                            <a:alpha val="0"/>
                          </a:srgbClr>
                        </a:clrTo>
                      </a:clrChange>
                      <a:extLst>
                        <a:ext uri="{28A0092B-C50C-407E-A947-70E740481C1C}"/>
                      </a:extLst>
                    </a:blip>
                    <a:srcRect/>
                    <a:stretch>
                      <a:fillRect/>
                    </a:stretch>
                  </pic:blipFill>
                  <pic:spPr bwMode="auto">
                    <a:xfrm>
                      <a:off x="0" y="0"/>
                      <a:ext cx="990600" cy="184150"/>
                    </a:xfrm>
                    <a:prstGeom prst="rect">
                      <a:avLst/>
                    </a:prstGeom>
                    <a:noFill/>
                  </pic:spPr>
                </pic:pic>
              </a:graphicData>
            </a:graphic>
          </wp:anchor>
        </w:drawing>
        <w:t>issued by the Registrar of the Court</w:t>
      </w:r>
    </w:p>
    <w:p>
      <w:pPr>
        <w:spacing w:after="0" w:line="200" w:lineRule="exact"/>
        <w:rPr>
          <w:sz w:val="24"/>
          <w:szCs w:val="24"/>
          <w:color w:val="auto"/>
        </w:rPr>
      </w:pPr>
    </w:p>
    <w:p>
      <w:pPr>
        <w:spacing w:after="0" w:line="288" w:lineRule="exact"/>
        <w:rPr>
          <w:sz w:val="24"/>
          <w:szCs w:val="24"/>
          <w:color w:val="auto"/>
        </w:rPr>
      </w:pPr>
    </w:p>
    <w:p>
      <w:pPr>
        <w:ind w:left="8400"/>
        <w:spacing w:after="0"/>
        <w:rPr>
          <w:sz w:val="20"/>
          <w:szCs w:val="20"/>
          <w:color w:val="auto"/>
        </w:rPr>
      </w:pPr>
      <w:r>
        <w:rPr>
          <w:rFonts w:ascii="Calibri" w:cs="Calibri" w:eastAsia="Calibri" w:hAnsi="Calibri"/>
          <w:sz w:val="20"/>
          <w:szCs w:val="20"/>
          <w:color w:val="auto"/>
        </w:rPr>
        <w:t>ECHR 263 (2022)</w:t>
      </w:r>
    </w:p>
    <w:p>
      <w:pPr>
        <w:spacing w:after="0" w:line="14" w:lineRule="exact"/>
        <w:rPr>
          <w:sz w:val="24"/>
          <w:szCs w:val="24"/>
          <w:color w:val="auto"/>
        </w:rPr>
      </w:pPr>
    </w:p>
    <w:p>
      <w:pPr>
        <w:ind w:left="8840"/>
        <w:spacing w:after="0"/>
        <w:rPr>
          <w:sz w:val="20"/>
          <w:szCs w:val="20"/>
          <w:color w:val="auto"/>
        </w:rPr>
      </w:pPr>
      <w:r>
        <w:rPr>
          <w:rFonts w:ascii="Calibri" w:cs="Calibri" w:eastAsia="Calibri" w:hAnsi="Calibri"/>
          <w:sz w:val="20"/>
          <w:szCs w:val="20"/>
          <w:color w:val="auto"/>
        </w:rPr>
        <w:t>30.08.2022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-431165</wp:posOffset>
            </wp:positionH>
            <wp:positionV relativeFrom="paragraph">
              <wp:posOffset>17780</wp:posOffset>
            </wp:positionV>
            <wp:extent cx="6624955" cy="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extLst>
                    </a:blip>
                    <a:srcRect/>
                    <a:stretch>
                      <a:fillRect/>
                    </a:stretch>
                  </pic:blipFill>
                  <pic:spPr bwMode="auto">
                    <a:xfrm>
                      <a:off x="0" y="0"/>
                      <a:ext cx="6624955" cy="9525"/>
                    </a:xfrm>
                    <a:prstGeom prst="rect">
                      <a:avLst/>
                    </a:prstGeom>
                    <a:noFill/>
                  </pic:spPr>
                </pic:pic>
              </a:graphicData>
            </a:graphic>
          </wp:anchor>
        </w:drawing>
      </w:r>
    </w:p>
    <w:p>
      <w:pPr>
        <w:spacing w:after="0" w:line="221" w:lineRule="exact"/>
        <w:rPr>
          <w:sz w:val="24"/>
          <w:szCs w:val="24"/>
          <w:color w:val="auto"/>
        </w:rPr>
      </w:pPr>
    </w:p>
    <w:p>
      <w:pPr>
        <w:jc w:val="center"/>
        <w:ind w:right="740"/>
        <w:spacing w:after="0"/>
        <w:rPr>
          <w:sz w:val="20"/>
          <w:szCs w:val="20"/>
          <w:color w:val="auto"/>
        </w:rPr>
      </w:pPr>
      <w:r>
        <w:rPr>
          <w:rFonts w:ascii="Calibri" w:cs="Calibri" w:eastAsia="Calibri" w:hAnsi="Calibri"/>
          <w:sz w:val="28"/>
          <w:szCs w:val="28"/>
          <w:color w:val="0072BC"/>
        </w:rPr>
        <w:t>Serious flaws in investigation into sexual harassment in the workplace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-74930</wp:posOffset>
            </wp:positionH>
            <wp:positionV relativeFrom="paragraph">
              <wp:posOffset>165100</wp:posOffset>
            </wp:positionV>
            <wp:extent cx="5882640" cy="23895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extLst>
                    </a:blip>
                    <a:srcRect/>
                    <a:stretch>
                      <a:fillRect/>
                    </a:stretch>
                  </pic:blipFill>
                  <pic:spPr bwMode="auto">
                    <a:xfrm>
                      <a:off x="0" y="0"/>
                      <a:ext cx="5882640" cy="2389505"/>
                    </a:xfrm>
                    <a:prstGeom prst="rect">
                      <a:avLst/>
                    </a:prstGeom>
                    <a:noFill/>
                  </pic:spPr>
                </pic:pic>
              </a:graphicData>
            </a:graphic>
          </wp:anchor>
        </w:drawing>
      </w:r>
    </w:p>
    <w:p>
      <w:pPr>
        <w:spacing w:after="0" w:line="252" w:lineRule="exact"/>
        <w:rPr>
          <w:sz w:val="24"/>
          <w:szCs w:val="24"/>
          <w:color w:val="auto"/>
        </w:rPr>
      </w:pPr>
    </w:p>
    <w:p>
      <w:pPr>
        <w:jc w:val="both"/>
        <w:ind w:right="740"/>
        <w:spacing w:after="0" w:line="264" w:lineRule="auto"/>
        <w:rPr>
          <w:rFonts w:ascii="Calibri" w:cs="Calibri" w:eastAsia="Calibri" w:hAnsi="Calibri"/>
          <w:sz w:val="22"/>
          <w:szCs w:val="22"/>
          <w:color w:val="auto"/>
        </w:rPr>
      </w:pPr>
      <w:r>
        <w:rPr>
          <w:rFonts w:ascii="Calibri" w:cs="Calibri" w:eastAsia="Calibri" w:hAnsi="Calibri"/>
          <w:sz w:val="22"/>
          <w:szCs w:val="22"/>
          <w:color w:val="auto"/>
        </w:rPr>
        <w:t>In today’s</w:t>
      </w:r>
      <w:r>
        <w:rPr>
          <w:rFonts w:ascii="Calibri" w:cs="Calibri" w:eastAsia="Calibri" w:hAnsi="Calibri"/>
          <w:sz w:val="22"/>
          <w:szCs w:val="22"/>
          <w:color w:val="404040"/>
        </w:rPr>
        <w:t xml:space="preserve"> </w:t>
      </w:r>
      <w:r>
        <w:rPr>
          <w:rFonts w:ascii="Calibri" w:cs="Calibri" w:eastAsia="Calibri" w:hAnsi="Calibri"/>
          <w:sz w:val="22"/>
          <w:szCs w:val="22"/>
          <w:b w:val="1"/>
          <w:bCs w:val="1"/>
          <w:color w:val="404040"/>
        </w:rPr>
        <w:t>Chamber</w:t>
      </w:r>
      <w:r>
        <w:rPr>
          <w:rFonts w:ascii="Calibri" w:cs="Calibri" w:eastAsia="Calibri" w:hAnsi="Calibri"/>
          <w:sz w:val="22"/>
          <w:szCs w:val="22"/>
          <w:color w:val="auto"/>
        </w:rPr>
        <w:t xml:space="preserve"> judgment</w:t>
      </w:r>
      <w:r>
        <w:rPr>
          <w:rFonts w:ascii="Calibri" w:cs="Calibri" w:eastAsia="Calibri" w:hAnsi="Calibri"/>
          <w:sz w:val="14"/>
          <w:szCs w:val="14"/>
          <w:color w:val="auto"/>
        </w:rPr>
        <w:t>1</w:t>
      </w:r>
      <w:r>
        <w:rPr>
          <w:rFonts w:ascii="Calibri" w:cs="Calibri" w:eastAsia="Calibri" w:hAnsi="Calibri"/>
          <w:sz w:val="22"/>
          <w:szCs w:val="22"/>
          <w:color w:val="auto"/>
        </w:rPr>
        <w:t xml:space="preserve"> in the case of</w:t>
      </w:r>
      <w:r>
        <w:rPr>
          <w:rFonts w:ascii="Calibri" w:cs="Calibri" w:eastAsia="Calibri" w:hAnsi="Calibri"/>
          <w:sz w:val="22"/>
          <w:szCs w:val="22"/>
          <w:color w:val="0072BC"/>
        </w:rPr>
        <w:t xml:space="preserve"> </w:t>
      </w:r>
      <w:hyperlink r:id="rId16">
        <w:r>
          <w:rPr>
            <w:rFonts w:ascii="Calibri" w:cs="Calibri" w:eastAsia="Calibri" w:hAnsi="Calibri"/>
            <w:sz w:val="22"/>
            <w:szCs w:val="22"/>
            <w:u w:val="single" w:color="auto"/>
            <w:color w:val="0072BC"/>
          </w:rPr>
          <w:t>C. v. Romania</w:t>
        </w:r>
        <w:r>
          <w:rPr>
            <w:rFonts w:ascii="Calibri" w:cs="Calibri" w:eastAsia="Calibri" w:hAnsi="Calibri"/>
            <w:sz w:val="22"/>
            <w:szCs w:val="22"/>
            <w:u w:val="single" w:color="auto"/>
            <w:color w:val="auto"/>
          </w:rPr>
          <w:t xml:space="preserve"> </w:t>
        </w:r>
      </w:hyperlink>
      <w:r>
        <w:rPr>
          <w:rFonts w:ascii="Calibri" w:cs="Calibri" w:eastAsia="Calibri" w:hAnsi="Calibri"/>
          <w:sz w:val="22"/>
          <w:szCs w:val="22"/>
          <w:color w:val="auto"/>
        </w:rPr>
        <w:t>(application no. 47358/20) the European Court of Human Rights held, unanimously, that there had been:</w:t>
      </w:r>
    </w:p>
    <w:p>
      <w:pPr>
        <w:spacing w:after="0" w:line="66" w:lineRule="exact"/>
        <w:rPr>
          <w:sz w:val="24"/>
          <w:szCs w:val="24"/>
          <w:color w:val="auto"/>
        </w:rPr>
      </w:pPr>
    </w:p>
    <w:p>
      <w:pPr>
        <w:jc w:val="both"/>
        <w:ind w:right="740"/>
        <w:spacing w:after="0" w:line="264" w:lineRule="auto"/>
        <w:rPr>
          <w:sz w:val="20"/>
          <w:szCs w:val="20"/>
          <w:color w:val="auto"/>
        </w:rPr>
      </w:pPr>
      <w:r>
        <w:rPr>
          <w:rFonts w:ascii="Calibri" w:cs="Calibri" w:eastAsia="Calibri" w:hAnsi="Calibri"/>
          <w:sz w:val="22"/>
          <w:szCs w:val="22"/>
          <w:b w:val="1"/>
          <w:bCs w:val="1"/>
          <w:color w:val="404040"/>
        </w:rPr>
        <w:t>a violation of Article 8 (right to respect for private life)</w:t>
      </w:r>
      <w:r>
        <w:rPr>
          <w:rFonts w:ascii="Calibri" w:cs="Calibri" w:eastAsia="Calibri" w:hAnsi="Calibri"/>
          <w:sz w:val="22"/>
          <w:szCs w:val="22"/>
          <w:color w:val="000000"/>
        </w:rPr>
        <w:t xml:space="preserve"> of the European Convention on Human Rights.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-68580</wp:posOffset>
            </wp:positionH>
            <wp:positionV relativeFrom="paragraph">
              <wp:posOffset>-363220</wp:posOffset>
            </wp:positionV>
            <wp:extent cx="5869940" cy="41719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extLst>
                    </a:blip>
                    <a:srcRect/>
                    <a:stretch>
                      <a:fillRect/>
                    </a:stretch>
                  </pic:blipFill>
                  <pic:spPr bwMode="auto">
                    <a:xfrm>
                      <a:off x="0" y="0"/>
                      <a:ext cx="5869940" cy="417195"/>
                    </a:xfrm>
                    <a:prstGeom prst="rect">
                      <a:avLst/>
                    </a:prstGeom>
                    <a:noFill/>
                  </pic:spPr>
                </pic:pic>
              </a:graphicData>
            </a:graphic>
          </wp:anchor>
        </w:drawing>
      </w:r>
    </w:p>
    <w:p>
      <w:pPr>
        <w:spacing w:after="0" w:line="48" w:lineRule="exact"/>
        <w:rPr>
          <w:sz w:val="24"/>
          <w:szCs w:val="24"/>
          <w:color w:val="auto"/>
        </w:rPr>
      </w:pPr>
    </w:p>
    <w:p>
      <w:pPr>
        <w:jc w:val="both"/>
        <w:ind w:right="740"/>
        <w:spacing w:after="0" w:line="247" w:lineRule="auto"/>
        <w:rPr>
          <w:sz w:val="20"/>
          <w:szCs w:val="20"/>
          <w:color w:val="auto"/>
        </w:rPr>
      </w:pPr>
      <w:r>
        <w:rPr>
          <w:rFonts w:ascii="Calibri" w:cs="Calibri" w:eastAsia="Calibri" w:hAnsi="Calibri"/>
          <w:sz w:val="22"/>
          <w:szCs w:val="22"/>
          <w:color w:val="auto"/>
        </w:rPr>
        <w:t>The case concerned allegations of sexual harassment in the workplace following a criminal complaint lodged by the applicant, a cleaning lady in a railway station, against the railway station manager, accusing him of repeatedly trying to force himself on her, and the State’s alleged failure to deal with the matter.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-68580</wp:posOffset>
            </wp:positionH>
            <wp:positionV relativeFrom="paragraph">
              <wp:posOffset>-691515</wp:posOffset>
            </wp:positionV>
            <wp:extent cx="5869940" cy="7581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extLst>
                    </a:blip>
                    <a:srcRect/>
                    <a:stretch>
                      <a:fillRect/>
                    </a:stretch>
                  </pic:blipFill>
                  <pic:spPr bwMode="auto">
                    <a:xfrm>
                      <a:off x="0" y="0"/>
                      <a:ext cx="5869940" cy="758190"/>
                    </a:xfrm>
                    <a:prstGeom prst="rect">
                      <a:avLst/>
                    </a:prstGeom>
                    <a:noFill/>
                  </pic:spPr>
                </pic:pic>
              </a:graphicData>
            </a:graphic>
          </wp:anchor>
        </w:drawing>
      </w:r>
    </w:p>
    <w:p>
      <w:pPr>
        <w:spacing w:after="0" w:line="69" w:lineRule="exact"/>
        <w:rPr>
          <w:sz w:val="24"/>
          <w:szCs w:val="24"/>
          <w:color w:val="auto"/>
        </w:rPr>
      </w:pPr>
    </w:p>
    <w:p>
      <w:pPr>
        <w:jc w:val="both"/>
        <w:ind w:right="740"/>
        <w:spacing w:after="0" w:line="251" w:lineRule="auto"/>
        <w:rPr>
          <w:sz w:val="20"/>
          <w:szCs w:val="20"/>
          <w:color w:val="auto"/>
        </w:rPr>
      </w:pPr>
      <w:r>
        <w:rPr>
          <w:rFonts w:ascii="Calibri" w:cs="Calibri" w:eastAsia="Calibri" w:hAnsi="Calibri"/>
          <w:sz w:val="22"/>
          <w:szCs w:val="22"/>
          <w:color w:val="auto"/>
        </w:rPr>
        <w:t>Without expressing an opinion as to whether the station manager was guilty of sexual harassment, the Court found in particular that the investigation had been significantly flawed, which amounted to a breach of the State’s obligations under Article 8 of the Convention.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-68580</wp:posOffset>
            </wp:positionH>
            <wp:positionV relativeFrom="paragraph">
              <wp:posOffset>-524510</wp:posOffset>
            </wp:positionV>
            <wp:extent cx="5869940" cy="5880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extLst>
                    </a:blip>
                    <a:srcRect/>
                    <a:stretch>
                      <a:fillRect/>
                    </a:stretch>
                  </pic:blipFill>
                  <pic:spPr bwMode="auto">
                    <a:xfrm>
                      <a:off x="0" y="0"/>
                      <a:ext cx="5869940" cy="588010"/>
                    </a:xfrm>
                    <a:prstGeom prst="rect">
                      <a:avLst/>
                    </a:prstGeom>
                    <a:noFill/>
                  </pic:spPr>
                </pic:pic>
              </a:graphicData>
            </a:graphic>
          </wp:anchor>
        </w:drawing>
      </w:r>
    </w:p>
    <w:p>
      <w:pPr>
        <w:spacing w:after="0" w:line="63" w:lineRule="exact"/>
        <w:rPr>
          <w:sz w:val="24"/>
          <w:szCs w:val="24"/>
          <w:color w:val="auto"/>
        </w:rPr>
      </w:pPr>
    </w:p>
    <w:p>
      <w:pPr>
        <w:spacing w:after="0"/>
        <w:rPr>
          <w:rFonts w:ascii="Calibri" w:cs="Calibri" w:eastAsia="Calibri" w:hAnsi="Calibri"/>
          <w:sz w:val="22"/>
          <w:szCs w:val="22"/>
          <w:color w:val="auto"/>
        </w:rPr>
      </w:pPr>
      <w:r>
        <w:rPr>
          <w:rFonts w:ascii="Calibri" w:cs="Calibri" w:eastAsia="Calibri" w:hAnsi="Calibri"/>
          <w:sz w:val="22"/>
          <w:szCs w:val="22"/>
          <w:color w:val="auto"/>
        </w:rPr>
        <w:t>A legal summary of this case will be available in the Court’s database HUDOC (</w:t>
      </w:r>
      <w:hyperlink r:id="rId20">
        <w:r>
          <w:rPr>
            <w:rFonts w:ascii="Calibri" w:cs="Calibri" w:eastAsia="Calibri" w:hAnsi="Calibri"/>
            <w:sz w:val="22"/>
            <w:szCs w:val="22"/>
            <w:u w:val="single" w:color="auto"/>
            <w:color w:val="0072BC"/>
          </w:rPr>
          <w:t>link</w:t>
        </w:r>
      </w:hyperlink>
      <w:r>
        <w:rPr>
          <w:rFonts w:ascii="Calibri" w:cs="Calibri" w:eastAsia="Calibri" w:hAnsi="Calibri"/>
          <w:sz w:val="22"/>
          <w:szCs w:val="22"/>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-74930</wp:posOffset>
            </wp:positionH>
            <wp:positionV relativeFrom="paragraph">
              <wp:posOffset>-160020</wp:posOffset>
            </wp:positionV>
            <wp:extent cx="5882640" cy="18986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extLst>
                    </a:blip>
                    <a:srcRect/>
                    <a:stretch>
                      <a:fillRect/>
                    </a:stretch>
                  </pic:blipFill>
                  <pic:spPr bwMode="auto">
                    <a:xfrm>
                      <a:off x="0" y="0"/>
                      <a:ext cx="5882640" cy="189865"/>
                    </a:xfrm>
                    <a:prstGeom prst="rect">
                      <a:avLst/>
                    </a:prstGeom>
                    <a:noFill/>
                  </pic:spPr>
                </pic:pic>
              </a:graphicData>
            </a:graphic>
          </wp:anchor>
        </w:drawing>
      </w:r>
    </w:p>
    <w:p>
      <w:pPr>
        <w:spacing w:after="0" w:line="366" w:lineRule="exact"/>
        <w:rPr>
          <w:sz w:val="24"/>
          <w:szCs w:val="24"/>
          <w:color w:val="auto"/>
        </w:rPr>
      </w:pPr>
    </w:p>
    <w:p>
      <w:pPr>
        <w:spacing w:after="0"/>
        <w:rPr>
          <w:sz w:val="20"/>
          <w:szCs w:val="20"/>
          <w:color w:val="auto"/>
        </w:rPr>
      </w:pPr>
      <w:r>
        <w:rPr>
          <w:rFonts w:ascii="Calibri" w:cs="Calibri" w:eastAsia="Calibri" w:hAnsi="Calibri"/>
          <w:sz w:val="28"/>
          <w:szCs w:val="28"/>
          <w:color w:val="262626"/>
        </w:rPr>
        <w:t>Principal facts</w:t>
      </w:r>
    </w:p>
    <w:p>
      <w:pPr>
        <w:spacing w:after="0" w:line="124" w:lineRule="exact"/>
        <w:rPr>
          <w:sz w:val="24"/>
          <w:szCs w:val="24"/>
          <w:color w:val="auto"/>
        </w:rPr>
      </w:pPr>
    </w:p>
    <w:p>
      <w:pPr>
        <w:spacing w:after="0"/>
        <w:rPr>
          <w:sz w:val="20"/>
          <w:szCs w:val="20"/>
          <w:color w:val="auto"/>
        </w:rPr>
      </w:pPr>
      <w:r>
        <w:rPr>
          <w:rFonts w:ascii="Calibri" w:cs="Calibri" w:eastAsia="Calibri" w:hAnsi="Calibri"/>
          <w:sz w:val="22"/>
          <w:szCs w:val="22"/>
          <w:color w:val="auto"/>
        </w:rPr>
        <w:t>The applicant, C., is a Romanian national who was born in 1970 and lives in</w:t>
      </w:r>
      <w:r>
        <w:rPr>
          <w:rFonts w:ascii="Calibri" w:cs="Calibri" w:eastAsia="Calibri" w:hAnsi="Calibri"/>
          <w:sz w:val="22"/>
          <w:szCs w:val="22"/>
          <w:color w:val="auto"/>
        </w:rPr>
        <w:t xml:space="preserve"> Fibiş</w:t>
      </w:r>
      <w:r>
        <w:rPr>
          <w:rFonts w:ascii="Calibri" w:cs="Calibri" w:eastAsia="Calibri" w:hAnsi="Calibri"/>
          <w:sz w:val="22"/>
          <w:szCs w:val="22"/>
          <w:color w:val="auto"/>
        </w:rPr>
        <w:t xml:space="preserve"> (Romania).</w:t>
      </w:r>
    </w:p>
    <w:p>
      <w:pPr>
        <w:spacing w:after="0" w:line="120" w:lineRule="exact"/>
        <w:rPr>
          <w:sz w:val="24"/>
          <w:szCs w:val="24"/>
          <w:color w:val="auto"/>
        </w:rPr>
      </w:pPr>
    </w:p>
    <w:p>
      <w:pPr>
        <w:jc w:val="both"/>
        <w:ind w:right="740"/>
        <w:spacing w:after="0" w:line="243" w:lineRule="auto"/>
        <w:rPr>
          <w:sz w:val="20"/>
          <w:szCs w:val="20"/>
          <w:color w:val="auto"/>
        </w:rPr>
      </w:pPr>
      <w:r>
        <w:rPr>
          <w:rFonts w:ascii="Calibri" w:cs="Calibri" w:eastAsia="Calibri" w:hAnsi="Calibri"/>
          <w:sz w:val="22"/>
          <w:szCs w:val="22"/>
          <w:color w:val="auto"/>
        </w:rPr>
        <w:t xml:space="preserve">In 2014-17, whilst employed in a cleaning company, C. was assigned to work as a cleaner at </w:t>
      </w:r>
      <w:r>
        <w:rPr>
          <w:rFonts w:ascii="Calibri" w:cs="Calibri" w:eastAsia="Calibri" w:hAnsi="Calibri"/>
          <w:sz w:val="22"/>
          <w:szCs w:val="22"/>
          <w:color w:val="auto"/>
        </w:rPr>
        <w:t>Timişoara</w:t>
      </w:r>
      <w:r>
        <w:rPr>
          <w:rFonts w:ascii="Calibri" w:cs="Calibri" w:eastAsia="Calibri" w:hAnsi="Calibri"/>
          <w:sz w:val="22"/>
          <w:szCs w:val="22"/>
          <w:color w:val="auto"/>
        </w:rPr>
        <w:t xml:space="preserve"> East railway station, which belonged to the State-owned railway company CFR</w:t>
      </w:r>
      <w:r>
        <w:rPr>
          <w:rFonts w:ascii="Calibri" w:cs="Calibri" w:eastAsia="Calibri" w:hAnsi="Calibri"/>
          <w:sz w:val="22"/>
          <w:szCs w:val="22"/>
          <w:color w:val="auto"/>
        </w:rPr>
        <w:t xml:space="preserve"> Călători.</w:t>
      </w:r>
      <w:r>
        <w:rPr>
          <w:rFonts w:ascii="Calibri" w:cs="Calibri" w:eastAsia="Calibri" w:hAnsi="Calibri"/>
          <w:sz w:val="22"/>
          <w:szCs w:val="22"/>
          <w:color w:val="auto"/>
        </w:rPr>
        <w:t xml:space="preserve"> In</w:t>
      </w:r>
      <w:r>
        <w:rPr>
          <w:rFonts w:ascii="Calibri" w:cs="Calibri" w:eastAsia="Calibri" w:hAnsi="Calibri"/>
          <w:sz w:val="22"/>
          <w:szCs w:val="22"/>
          <w:color w:val="auto"/>
        </w:rPr>
        <w:t xml:space="preserve"> </w:t>
      </w:r>
      <w:r>
        <w:rPr>
          <w:rFonts w:ascii="Calibri" w:cs="Calibri" w:eastAsia="Calibri" w:hAnsi="Calibri"/>
          <w:sz w:val="22"/>
          <w:szCs w:val="22"/>
          <w:color w:val="auto"/>
        </w:rPr>
        <w:t>2017, she lodged a criminal complaint with the local prosecutor’s office against C.P., the railway station manager, accusing him of repeatedly trying to coerce her into having sexual intercourse with him over a period of two years. She alleged that, faced with her refusals, he had become verbally aggressive, refusing to give her the cleaning supplies she needed to perform her tasks and then accusing her of not doing her job properly.</w:t>
      </w:r>
    </w:p>
    <w:p>
      <w:pPr>
        <w:spacing w:after="0" w:line="97" w:lineRule="exact"/>
        <w:rPr>
          <w:sz w:val="24"/>
          <w:szCs w:val="24"/>
          <w:color w:val="auto"/>
        </w:rPr>
      </w:pPr>
    </w:p>
    <w:p>
      <w:pPr>
        <w:jc w:val="both"/>
        <w:ind w:right="740"/>
        <w:spacing w:after="0" w:line="243" w:lineRule="auto"/>
        <w:rPr>
          <w:sz w:val="20"/>
          <w:szCs w:val="20"/>
          <w:color w:val="auto"/>
        </w:rPr>
      </w:pPr>
      <w:r>
        <w:rPr>
          <w:rFonts w:ascii="Calibri" w:cs="Calibri" w:eastAsia="Calibri" w:hAnsi="Calibri"/>
          <w:sz w:val="22"/>
          <w:szCs w:val="22"/>
          <w:color w:val="auto"/>
        </w:rPr>
        <w:t>Prior to lodging a criminal complaint, she had told her manager in the cleaning company about C.P.’s behaviour, explaining that she had not reported C.P. earlier because she was afraid of him and he often taunted her, saying that no-one would believe her, as she was just a cleaning lady. Subsequently, she, her manager and the railway company employee overseeing the contract with the cleaning company, had met the head of passenger safety at the</w:t>
      </w:r>
      <w:r>
        <w:rPr>
          <w:rFonts w:ascii="Calibri" w:cs="Calibri" w:eastAsia="Calibri" w:hAnsi="Calibri"/>
          <w:sz w:val="22"/>
          <w:szCs w:val="22"/>
          <w:color w:val="auto"/>
        </w:rPr>
        <w:t xml:space="preserve"> Timişoara</w:t>
      </w:r>
      <w:r>
        <w:rPr>
          <w:rFonts w:ascii="Calibri" w:cs="Calibri" w:eastAsia="Calibri" w:hAnsi="Calibri"/>
          <w:sz w:val="22"/>
          <w:szCs w:val="22"/>
          <w:color w:val="auto"/>
        </w:rPr>
        <w:t xml:space="preserve"> regional branch of the railway company to discuss C.P.’s inappropriate behaviour. Five days later, the head of passenger safety had summoned her, C.P., and the employee overseeing the cleaning contract to his office. When confronted, C.P. had apologised.</w:t>
      </w:r>
    </w:p>
    <w:p>
      <w:pPr>
        <w:spacing w:after="0" w:line="93" w:lineRule="exact"/>
        <w:rPr>
          <w:sz w:val="24"/>
          <w:szCs w:val="24"/>
          <w:color w:val="auto"/>
        </w:rPr>
      </w:pPr>
    </w:p>
    <w:p>
      <w:pPr>
        <w:jc w:val="both"/>
        <w:ind w:right="740"/>
        <w:spacing w:after="0" w:line="251" w:lineRule="auto"/>
        <w:rPr>
          <w:sz w:val="20"/>
          <w:szCs w:val="20"/>
          <w:color w:val="auto"/>
        </w:rPr>
      </w:pPr>
      <w:r>
        <w:rPr>
          <w:rFonts w:ascii="Calibri" w:cs="Calibri" w:eastAsia="Calibri" w:hAnsi="Calibri"/>
          <w:sz w:val="22"/>
          <w:szCs w:val="22"/>
          <w:color w:val="auto"/>
        </w:rPr>
        <w:t>That turned out to be the last day of C.’s employment at</w:t>
      </w:r>
      <w:r>
        <w:rPr>
          <w:rFonts w:ascii="Calibri" w:cs="Calibri" w:eastAsia="Calibri" w:hAnsi="Calibri"/>
          <w:sz w:val="22"/>
          <w:szCs w:val="22"/>
          <w:color w:val="auto"/>
        </w:rPr>
        <w:t xml:space="preserve"> Timişoara</w:t>
      </w:r>
      <w:r>
        <w:rPr>
          <w:rFonts w:ascii="Calibri" w:cs="Calibri" w:eastAsia="Calibri" w:hAnsi="Calibri"/>
          <w:sz w:val="22"/>
          <w:szCs w:val="22"/>
          <w:color w:val="auto"/>
        </w:rPr>
        <w:t xml:space="preserve"> East railway station. On 1 October 2017 she was forced to take her annual leave and, upon her return three weeks later, she was given the choice of working at another railway station or resigning. She chose to resign.</w:t>
      </w:r>
    </w:p>
    <w:p>
      <w:pPr>
        <w:spacing w:after="0" w:line="83" w:lineRule="exact"/>
        <w:rPr>
          <w:sz w:val="24"/>
          <w:szCs w:val="24"/>
          <w:color w:val="auto"/>
        </w:rPr>
      </w:pPr>
    </w:p>
    <w:p>
      <w:pPr>
        <w:jc w:val="both"/>
        <w:ind w:right="740"/>
        <w:spacing w:after="0" w:line="262" w:lineRule="auto"/>
        <w:rPr>
          <w:sz w:val="20"/>
          <w:szCs w:val="20"/>
          <w:color w:val="auto"/>
        </w:rPr>
      </w:pPr>
      <w:r>
        <w:rPr>
          <w:rFonts w:ascii="Calibri" w:cs="Calibri" w:eastAsia="Calibri" w:hAnsi="Calibri"/>
          <w:sz w:val="22"/>
          <w:szCs w:val="22"/>
          <w:color w:val="auto"/>
        </w:rPr>
        <w:t>On 27 November 2017 the prosecutor’s office began a criminal investigation into her allegations and listened to transcripts of private recordings she had made of her interactions with C.P. Fellow</w:t>
      </w:r>
    </w:p>
    <w:p>
      <w:pPr>
        <w:spacing w:after="0" w:line="200" w:lineRule="exact"/>
        <w:rPr>
          <w:sz w:val="24"/>
          <w:szCs w:val="24"/>
          <w:color w:val="auto"/>
        </w:rPr>
      </w:pPr>
    </w:p>
    <w:p>
      <w:pPr>
        <w:spacing w:after="0" w:line="250" w:lineRule="exact"/>
        <w:rPr>
          <w:sz w:val="24"/>
          <w:szCs w:val="24"/>
          <w:color w:val="auto"/>
        </w:rPr>
      </w:pPr>
    </w:p>
    <w:p>
      <w:pPr>
        <w:jc w:val="both"/>
        <w:ind w:right="740"/>
        <w:spacing w:after="0" w:line="243" w:lineRule="auto"/>
        <w:tabs>
          <w:tab w:leader="none" w:pos="194" w:val="left"/>
        </w:tabs>
        <w:numPr>
          <w:ilvl w:val="0"/>
          <w:numId w:val="1"/>
        </w:numPr>
        <w:rPr>
          <w:rFonts w:ascii="Calibri" w:cs="Calibri" w:eastAsia="Calibri" w:hAnsi="Calibri"/>
          <w:sz w:val="16"/>
          <w:szCs w:val="16"/>
          <w:color w:val="auto"/>
        </w:rPr>
      </w:pPr>
      <w:r>
        <w:rPr>
          <w:rFonts w:ascii="Calibri" w:cs="Calibri" w:eastAsia="Calibri" w:hAnsi="Calibri"/>
          <w:sz w:val="16"/>
          <w:szCs w:val="16"/>
          <w:color w:val="auto"/>
        </w:rPr>
        <w:t>Under Articles 43 and 44 of the Convention, this Chamber judgment is not final. During the three-month period following its delivery, any party may request that the case be referred to the Grand Chamber of the Court. If such a request is made, a panel of five judges considers whether the case deserves further examination. In that event, the Grand Chamber will hear the case and deliver a final judgment. If the referral request is refused, the Chamber judgment will become final on that day.</w:t>
      </w:r>
    </w:p>
    <w:p>
      <w:pPr>
        <w:ind w:right="740"/>
        <w:spacing w:after="0" w:line="246" w:lineRule="auto"/>
        <w:rPr>
          <w:rFonts w:ascii="Calibri" w:cs="Calibri" w:eastAsia="Calibri" w:hAnsi="Calibri"/>
          <w:sz w:val="16"/>
          <w:szCs w:val="16"/>
          <w:color w:val="auto"/>
        </w:rPr>
      </w:pPr>
      <w:r>
        <w:rPr>
          <w:rFonts w:ascii="Calibri" w:cs="Calibri" w:eastAsia="Calibri" w:hAnsi="Calibri"/>
          <w:sz w:val="16"/>
          <w:szCs w:val="16"/>
          <w:color w:val="auto"/>
        </w:rPr>
        <w:t>Once a judgment becomes final, it is transmitted to the Committee of Ministers of the Council of Europe for supervision of its execution. Further information about the execution process can be found here:</w:t>
      </w:r>
      <w:r>
        <w:rPr>
          <w:rFonts w:ascii="Calibri" w:cs="Calibri" w:eastAsia="Calibri" w:hAnsi="Calibri"/>
          <w:sz w:val="16"/>
          <w:szCs w:val="16"/>
          <w:color w:val="0072BC"/>
        </w:rPr>
        <w:t xml:space="preserve"> </w:t>
      </w:r>
      <w:hyperlink r:id="rId22">
        <w:r>
          <w:rPr>
            <w:rFonts w:ascii="Calibri" w:cs="Calibri" w:eastAsia="Calibri" w:hAnsi="Calibri"/>
            <w:sz w:val="16"/>
            <w:szCs w:val="16"/>
            <w:u w:val="single" w:color="auto"/>
            <w:color w:val="0072BC"/>
          </w:rPr>
          <w:t>www.coe.int/t/dghl/monitoring/execution</w:t>
        </w:r>
      </w:hyperlink>
      <w:r>
        <w:rPr>
          <w:rFonts w:ascii="Calibri" w:cs="Calibri" w:eastAsia="Calibri" w:hAnsi="Calibri"/>
          <w:sz w:val="16"/>
          <w:szCs w:val="16"/>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2475230</wp:posOffset>
            </wp:positionH>
            <wp:positionV relativeFrom="paragraph">
              <wp:posOffset>-3175</wp:posOffset>
            </wp:positionV>
            <wp:extent cx="771525" cy="6191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extLst>
                    </a:blip>
                    <a:srcRect/>
                    <a:stretch>
                      <a:fillRect/>
                    </a:stretch>
                  </pic:blipFill>
                  <pic:spPr bwMode="auto">
                    <a:xfrm>
                      <a:off x="0" y="0"/>
                      <a:ext cx="771525" cy="619125"/>
                    </a:xfrm>
                    <a:prstGeom prst="rect">
                      <a:avLst/>
                    </a:prstGeom>
                    <a:noFill/>
                  </pic:spPr>
                </pic:pic>
              </a:graphicData>
            </a:graphic>
          </wp:anchor>
        </w:drawing>
      </w:r>
    </w:p>
    <w:p>
      <w:pPr>
        <w:sectPr>
          <w:pgSz w:w="11900" w:h="16838" w:orient="portrait"/>
          <w:cols w:equalWidth="0" w:num="1">
            <w:col w:w="9760"/>
          </w:cols>
          <w:pgMar w:left="1440" w:top="951" w:right="706" w:bottom="866" w:gutter="0" w:footer="0" w:header="0"/>
        </w:sectPr>
      </w:pPr>
    </w:p>
    <w:bookmarkStart w:id="1" w:name="page2"/>
    <w:bookmarkEnd w:id="1"/>
    <w:p>
      <w:pPr>
        <w:jc w:val="both"/>
        <w:ind w:right="6"/>
        <w:spacing w:after="0" w:line="243" w:lineRule="auto"/>
        <w:rPr>
          <w:sz w:val="20"/>
          <w:szCs w:val="20"/>
          <w:color w:val="auto"/>
        </w:rPr>
      </w:pPr>
      <w:r>
        <w:rPr>
          <w:rFonts w:ascii="Calibri" w:cs="Calibri" w:eastAsia="Calibri" w:hAnsi="Calibri"/>
          <w:sz w:val="22"/>
          <w:szCs w:val="22"/>
          <w:color w:val="auto"/>
        </w:rPr>
        <w:drawing>
          <wp:anchor simplePos="0" relativeHeight="251657728" behindDoc="1" locked="0" layoutInCell="0" allowOverlap="1">
            <wp:simplePos x="0" y="0"/>
            <wp:positionH relativeFrom="page">
              <wp:posOffset>6116955</wp:posOffset>
            </wp:positionH>
            <wp:positionV relativeFrom="page">
              <wp:posOffset>422910</wp:posOffset>
            </wp:positionV>
            <wp:extent cx="990600" cy="1841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clrChange>
                        <a:clrFrom>
                          <a:srgbClr val="FFFFFF"/>
                        </a:clrFrom>
                        <a:clrTo>
                          <a:srgbClr val="FFFFFF">
                            <a:alpha val="0"/>
                          </a:srgbClr>
                        </a:clrTo>
                      </a:clrChange>
                      <a:extLst>
                        <a:ext uri="{28A0092B-C50C-407E-A947-70E740481C1C}"/>
                      </a:extLst>
                    </a:blip>
                    <a:srcRect/>
                    <a:stretch>
                      <a:fillRect/>
                    </a:stretch>
                  </pic:blipFill>
                  <pic:spPr bwMode="auto">
                    <a:xfrm>
                      <a:off x="0" y="0"/>
                      <a:ext cx="990600" cy="184150"/>
                    </a:xfrm>
                    <a:prstGeom prst="rect">
                      <a:avLst/>
                    </a:prstGeom>
                    <a:noFill/>
                  </pic:spPr>
                </pic:pic>
              </a:graphicData>
            </a:graphic>
          </wp:anchor>
        </w:drawing>
        <w:drawing>
          <wp:anchor simplePos="0" relativeHeight="251657728" behindDoc="1" locked="0" layoutInCell="0" allowOverlap="1">
            <wp:simplePos x="0" y="0"/>
            <wp:positionH relativeFrom="page">
              <wp:posOffset>482600</wp:posOffset>
            </wp:positionH>
            <wp:positionV relativeFrom="page">
              <wp:posOffset>631190</wp:posOffset>
            </wp:positionV>
            <wp:extent cx="6624955" cy="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extLst>
                    </a:blip>
                    <a:srcRect/>
                    <a:stretch>
                      <a:fillRect/>
                    </a:stretch>
                  </pic:blipFill>
                  <pic:spPr bwMode="auto">
                    <a:xfrm>
                      <a:off x="0" y="0"/>
                      <a:ext cx="6624955" cy="9525"/>
                    </a:xfrm>
                    <a:prstGeom prst="rect">
                      <a:avLst/>
                    </a:prstGeom>
                    <a:noFill/>
                  </pic:spPr>
                </pic:pic>
              </a:graphicData>
            </a:graphic>
          </wp:anchor>
        </w:drawing>
        <w:t>workers at the railway station confirmed that, although they had not personally seen C.P. making sexual advances towards C., they had sometimes seen her upset at work and that she had eventually told them that C.P. had been harassing her. The head of passenger safety stated that he had not investigated her allegations in detail as that did not fall within his work remit, but that he had encouraged her to go to the police if she considered that a criminal offence had been committed. He explained that during the meeting in his office, C.P. had apologised in general terms, without admitting to the facts alleged by the applicant. It appears that the railway company had not taken the matter further.</w:t>
      </w:r>
    </w:p>
    <w:p>
      <w:pPr>
        <w:spacing w:after="0" w:line="93" w:lineRule="exact"/>
        <w:rPr>
          <w:sz w:val="20"/>
          <w:szCs w:val="20"/>
          <w:color w:val="auto"/>
        </w:rPr>
      </w:pPr>
    </w:p>
    <w:p>
      <w:pPr>
        <w:jc w:val="both"/>
        <w:ind w:right="6"/>
        <w:spacing w:after="0" w:line="247" w:lineRule="auto"/>
        <w:rPr>
          <w:sz w:val="20"/>
          <w:szCs w:val="20"/>
          <w:color w:val="auto"/>
        </w:rPr>
      </w:pPr>
      <w:r>
        <w:rPr>
          <w:rFonts w:ascii="Calibri" w:cs="Calibri" w:eastAsia="Calibri" w:hAnsi="Calibri"/>
          <w:sz w:val="22"/>
          <w:szCs w:val="22"/>
          <w:color w:val="auto"/>
        </w:rPr>
        <w:t>When interviewed by the prosecutor’s office, C.P. asserted that he had had sexual intercourse with the applicant once, in 2014, and that he had avoided her afterwards for fear that his wife would find out. He also said that, he had started pursuing her in 2016 and touching her inappropriately at that time.</w:t>
      </w:r>
    </w:p>
    <w:p>
      <w:pPr>
        <w:spacing w:after="0" w:line="89" w:lineRule="exact"/>
        <w:rPr>
          <w:sz w:val="20"/>
          <w:szCs w:val="20"/>
          <w:color w:val="auto"/>
        </w:rPr>
      </w:pPr>
    </w:p>
    <w:p>
      <w:pPr>
        <w:jc w:val="both"/>
        <w:ind w:right="6"/>
        <w:spacing w:after="0" w:line="245" w:lineRule="auto"/>
        <w:rPr>
          <w:sz w:val="20"/>
          <w:szCs w:val="20"/>
          <w:color w:val="auto"/>
        </w:rPr>
      </w:pPr>
      <w:r>
        <w:rPr>
          <w:rFonts w:ascii="Calibri" w:cs="Calibri" w:eastAsia="Calibri" w:hAnsi="Calibri"/>
          <w:sz w:val="22"/>
          <w:szCs w:val="22"/>
          <w:color w:val="auto"/>
        </w:rPr>
        <w:t>The prosecutor’s office decided not to prosecute C.P. and to end the investigation, on the grounds that the acts committed did not constitute a crime prohibited by law. The decision contained a full description of the statements given by the applicant and witnesses which were cited in quotation marks. The chief prosecutor of the same prosecutor’s office upheld the decision without reassessing the evidence in the case file.</w:t>
      </w:r>
    </w:p>
    <w:p>
      <w:pPr>
        <w:spacing w:after="0" w:line="92" w:lineRule="exact"/>
        <w:rPr>
          <w:sz w:val="20"/>
          <w:szCs w:val="20"/>
          <w:color w:val="auto"/>
        </w:rPr>
      </w:pPr>
    </w:p>
    <w:p>
      <w:pPr>
        <w:jc w:val="both"/>
        <w:ind w:right="6"/>
        <w:spacing w:after="0" w:line="247" w:lineRule="auto"/>
        <w:rPr>
          <w:sz w:val="20"/>
          <w:szCs w:val="20"/>
          <w:color w:val="auto"/>
        </w:rPr>
      </w:pPr>
      <w:r>
        <w:rPr>
          <w:rFonts w:ascii="Calibri" w:cs="Calibri" w:eastAsia="Calibri" w:hAnsi="Calibri"/>
          <w:sz w:val="22"/>
          <w:szCs w:val="22"/>
          <w:color w:val="auto"/>
        </w:rPr>
        <w:t>C. complained about the prosecutors’ decisions to the</w:t>
      </w:r>
      <w:r>
        <w:rPr>
          <w:rFonts w:ascii="Calibri" w:cs="Calibri" w:eastAsia="Calibri" w:hAnsi="Calibri"/>
          <w:sz w:val="22"/>
          <w:szCs w:val="22"/>
          <w:color w:val="auto"/>
        </w:rPr>
        <w:t xml:space="preserve"> Timişoara</w:t>
      </w:r>
      <w:r>
        <w:rPr>
          <w:rFonts w:ascii="Calibri" w:cs="Calibri" w:eastAsia="Calibri" w:hAnsi="Calibri"/>
          <w:sz w:val="22"/>
          <w:szCs w:val="22"/>
          <w:color w:val="auto"/>
        </w:rPr>
        <w:t xml:space="preserve"> District Court but, in a final decision, it upheld them, finding that C.P. had asked for sexual favours from C., but that C. had not felt threatened in her sexual freedom or humiliated, elements required by law for the acts to constitute a criminal offence.</w:t>
      </w:r>
    </w:p>
    <w:p>
      <w:pPr>
        <w:spacing w:after="0" w:line="325" w:lineRule="exact"/>
        <w:rPr>
          <w:sz w:val="20"/>
          <w:szCs w:val="20"/>
          <w:color w:val="auto"/>
        </w:rPr>
      </w:pPr>
    </w:p>
    <w:p>
      <w:pPr>
        <w:spacing w:after="0"/>
        <w:rPr>
          <w:sz w:val="20"/>
          <w:szCs w:val="20"/>
          <w:color w:val="auto"/>
        </w:rPr>
      </w:pPr>
      <w:r>
        <w:rPr>
          <w:rFonts w:ascii="Calibri" w:cs="Calibri" w:eastAsia="Calibri" w:hAnsi="Calibri"/>
          <w:sz w:val="28"/>
          <w:szCs w:val="28"/>
          <w:color w:val="262626"/>
        </w:rPr>
        <w:t>Complaints, procedure and composition of the Court</w:t>
      </w:r>
    </w:p>
    <w:p>
      <w:pPr>
        <w:spacing w:after="0" w:line="124" w:lineRule="exact"/>
        <w:rPr>
          <w:sz w:val="20"/>
          <w:szCs w:val="20"/>
          <w:color w:val="auto"/>
        </w:rPr>
      </w:pPr>
    </w:p>
    <w:p>
      <w:pPr>
        <w:jc w:val="both"/>
        <w:ind w:right="6"/>
        <w:spacing w:after="0" w:line="245" w:lineRule="auto"/>
        <w:rPr>
          <w:sz w:val="20"/>
          <w:szCs w:val="20"/>
          <w:color w:val="auto"/>
        </w:rPr>
      </w:pPr>
      <w:r>
        <w:rPr>
          <w:rFonts w:ascii="Calibri" w:cs="Calibri" w:eastAsia="Calibri" w:hAnsi="Calibri"/>
          <w:sz w:val="22"/>
          <w:szCs w:val="22"/>
          <w:color w:val="auto"/>
        </w:rPr>
        <w:t>Relying on Article 6 § 1 (right to a fair hearing) of the Convention, the applicant complained that the manner in which the authorities, and notably the prosecutors and the courts, had reacted to and examined the humiliating and embarrassing situation in which she had been placed had deprived her of a fair resolution of her complaints and had had negative consequences on her private life, her relationship with her work colleagues and her health in general.</w:t>
      </w:r>
    </w:p>
    <w:p>
      <w:pPr>
        <w:spacing w:after="0" w:line="92" w:lineRule="exact"/>
        <w:rPr>
          <w:sz w:val="20"/>
          <w:szCs w:val="20"/>
          <w:color w:val="auto"/>
        </w:rPr>
      </w:pPr>
    </w:p>
    <w:p>
      <w:pPr>
        <w:spacing w:after="0"/>
        <w:rPr>
          <w:sz w:val="20"/>
          <w:szCs w:val="20"/>
          <w:color w:val="auto"/>
        </w:rPr>
      </w:pPr>
      <w:r>
        <w:rPr>
          <w:rFonts w:ascii="Calibri" w:cs="Calibri" w:eastAsia="Calibri" w:hAnsi="Calibri"/>
          <w:sz w:val="22"/>
          <w:szCs w:val="22"/>
          <w:color w:val="auto"/>
        </w:rPr>
        <w:t>The application was lodged with the European Court of Human Rights on 8 October 2020.</w:t>
      </w:r>
    </w:p>
    <w:p>
      <w:pPr>
        <w:spacing w:after="0" w:line="120" w:lineRule="exact"/>
        <w:rPr>
          <w:sz w:val="20"/>
          <w:szCs w:val="20"/>
          <w:color w:val="auto"/>
        </w:rPr>
      </w:pPr>
    </w:p>
    <w:p>
      <w:pPr>
        <w:jc w:val="both"/>
        <w:ind w:right="6"/>
        <w:spacing w:after="0" w:line="262" w:lineRule="auto"/>
        <w:rPr>
          <w:sz w:val="20"/>
          <w:szCs w:val="20"/>
          <w:color w:val="auto"/>
        </w:rPr>
      </w:pPr>
      <w:r>
        <w:rPr>
          <w:rFonts w:ascii="Calibri" w:cs="Calibri" w:eastAsia="Calibri" w:hAnsi="Calibri"/>
          <w:sz w:val="22"/>
          <w:szCs w:val="22"/>
          <w:color w:val="auto"/>
        </w:rPr>
        <w:t>The Court examined the complaint from the standpoint of Article 8 (right to respect for private and family life) of the Convention.</w:t>
      </w:r>
    </w:p>
    <w:p>
      <w:pPr>
        <w:spacing w:after="0" w:line="71" w:lineRule="exact"/>
        <w:rPr>
          <w:sz w:val="20"/>
          <w:szCs w:val="20"/>
          <w:color w:val="auto"/>
        </w:rPr>
      </w:pPr>
    </w:p>
    <w:p>
      <w:pPr>
        <w:spacing w:after="0"/>
        <w:rPr>
          <w:sz w:val="20"/>
          <w:szCs w:val="20"/>
          <w:color w:val="auto"/>
        </w:rPr>
      </w:pPr>
      <w:r>
        <w:rPr>
          <w:rFonts w:ascii="Calibri" w:cs="Calibri" w:eastAsia="Calibri" w:hAnsi="Calibri"/>
          <w:sz w:val="22"/>
          <w:szCs w:val="22"/>
          <w:color w:val="auto"/>
        </w:rPr>
        <w:t>Judgment was given by a Chamber of seven judges, composed as follows:</w:t>
      </w:r>
    </w:p>
    <w:p>
      <w:pPr>
        <w:spacing w:after="0" w:line="118" w:lineRule="exact"/>
        <w:rPr>
          <w:sz w:val="20"/>
          <w:szCs w:val="20"/>
          <w:color w:val="auto"/>
        </w:rPr>
      </w:pPr>
    </w:p>
    <w:p>
      <w:pPr>
        <w:spacing w:after="0"/>
        <w:rPr>
          <w:sz w:val="20"/>
          <w:szCs w:val="20"/>
          <w:color w:val="auto"/>
        </w:rPr>
      </w:pPr>
      <w:r>
        <w:rPr>
          <w:rFonts w:ascii="Calibri" w:cs="Calibri" w:eastAsia="Calibri" w:hAnsi="Calibri"/>
          <w:sz w:val="22"/>
          <w:szCs w:val="22"/>
          <w:color w:val="auto"/>
        </w:rPr>
        <w:t>Gabriele</w:t>
      </w:r>
      <w:r>
        <w:rPr>
          <w:rFonts w:ascii="Calibri" w:cs="Calibri" w:eastAsia="Calibri" w:hAnsi="Calibri"/>
          <w:sz w:val="22"/>
          <w:szCs w:val="22"/>
          <w:color w:val="404040"/>
        </w:rPr>
        <w:t xml:space="preserve"> </w:t>
      </w:r>
      <w:r>
        <w:rPr>
          <w:rFonts w:ascii="Calibri" w:cs="Calibri" w:eastAsia="Calibri" w:hAnsi="Calibri"/>
          <w:sz w:val="22"/>
          <w:szCs w:val="22"/>
          <w:b w:val="1"/>
          <w:bCs w:val="1"/>
          <w:color w:val="404040"/>
        </w:rPr>
        <w:t>Kucsko-Stadlmayer</w:t>
      </w:r>
      <w:r>
        <w:rPr>
          <w:rFonts w:ascii="Calibri" w:cs="Calibri" w:eastAsia="Calibri" w:hAnsi="Calibri"/>
          <w:sz w:val="22"/>
          <w:szCs w:val="22"/>
          <w:color w:val="auto"/>
        </w:rPr>
        <w:t xml:space="preserve"> (Austria), </w:t>
      </w:r>
      <w:r>
        <w:rPr>
          <w:rFonts w:ascii="Calibri" w:cs="Calibri" w:eastAsia="Calibri" w:hAnsi="Calibri"/>
          <w:sz w:val="22"/>
          <w:szCs w:val="22"/>
          <w:i w:val="1"/>
          <w:iCs w:val="1"/>
          <w:color w:val="auto"/>
        </w:rPr>
        <w:t>President</w:t>
      </w:r>
      <w:r>
        <w:rPr>
          <w:rFonts w:ascii="Calibri" w:cs="Calibri" w:eastAsia="Calibri" w:hAnsi="Calibri"/>
          <w:sz w:val="22"/>
          <w:szCs w:val="22"/>
          <w:color w:val="auto"/>
        </w:rPr>
        <w:t>,</w:t>
      </w:r>
    </w:p>
    <w:p>
      <w:pPr>
        <w:spacing w:after="0" w:line="18" w:lineRule="exact"/>
        <w:rPr>
          <w:sz w:val="20"/>
          <w:szCs w:val="20"/>
          <w:color w:val="auto"/>
        </w:rPr>
      </w:pPr>
    </w:p>
    <w:p>
      <w:pPr>
        <w:spacing w:after="0"/>
        <w:rPr>
          <w:sz w:val="20"/>
          <w:szCs w:val="20"/>
          <w:color w:val="auto"/>
        </w:rPr>
      </w:pPr>
      <w:r>
        <w:rPr>
          <w:rFonts w:ascii="Calibri" w:cs="Calibri" w:eastAsia="Calibri" w:hAnsi="Calibri"/>
          <w:sz w:val="22"/>
          <w:szCs w:val="22"/>
          <w:color w:val="auto"/>
        </w:rPr>
        <w:t>Tim</w:t>
      </w:r>
      <w:r>
        <w:rPr>
          <w:rFonts w:ascii="Calibri" w:cs="Calibri" w:eastAsia="Calibri" w:hAnsi="Calibri"/>
          <w:sz w:val="22"/>
          <w:szCs w:val="22"/>
          <w:color w:val="404040"/>
        </w:rPr>
        <w:t xml:space="preserve"> </w:t>
      </w:r>
      <w:r>
        <w:rPr>
          <w:rFonts w:ascii="Calibri" w:cs="Calibri" w:eastAsia="Calibri" w:hAnsi="Calibri"/>
          <w:sz w:val="22"/>
          <w:szCs w:val="22"/>
          <w:b w:val="1"/>
          <w:bCs w:val="1"/>
          <w:color w:val="404040"/>
        </w:rPr>
        <w:t>Eicke</w:t>
      </w:r>
      <w:r>
        <w:rPr>
          <w:rFonts w:ascii="Calibri" w:cs="Calibri" w:eastAsia="Calibri" w:hAnsi="Calibri"/>
          <w:sz w:val="22"/>
          <w:szCs w:val="22"/>
          <w:color w:val="auto"/>
        </w:rPr>
        <w:t xml:space="preserve"> (the United Kingdom),</w:t>
      </w:r>
    </w:p>
    <w:p>
      <w:pPr>
        <w:spacing w:after="0"/>
        <w:rPr>
          <w:sz w:val="20"/>
          <w:szCs w:val="20"/>
          <w:color w:val="auto"/>
        </w:rPr>
      </w:pPr>
      <w:r>
        <w:rPr>
          <w:rFonts w:ascii="Calibri" w:cs="Calibri" w:eastAsia="Calibri" w:hAnsi="Calibri"/>
          <w:sz w:val="22"/>
          <w:szCs w:val="22"/>
          <w:color w:val="auto"/>
        </w:rPr>
        <w:t>Faris</w:t>
      </w:r>
      <w:r>
        <w:rPr>
          <w:rFonts w:ascii="Calibri" w:cs="Calibri" w:eastAsia="Calibri" w:hAnsi="Calibri"/>
          <w:sz w:val="22"/>
          <w:szCs w:val="22"/>
          <w:color w:val="404040"/>
        </w:rPr>
        <w:t xml:space="preserve"> </w:t>
      </w:r>
      <w:r>
        <w:rPr>
          <w:rFonts w:ascii="Calibri" w:cs="Calibri" w:eastAsia="Calibri" w:hAnsi="Calibri"/>
          <w:sz w:val="22"/>
          <w:szCs w:val="22"/>
          <w:b w:val="1"/>
          <w:bCs w:val="1"/>
          <w:color w:val="404040"/>
        </w:rPr>
        <w:t>Vehabović</w:t>
      </w:r>
      <w:r>
        <w:rPr>
          <w:rFonts w:ascii="Calibri" w:cs="Calibri" w:eastAsia="Calibri" w:hAnsi="Calibri"/>
          <w:sz w:val="22"/>
          <w:szCs w:val="22"/>
          <w:color w:val="auto"/>
        </w:rPr>
        <w:t xml:space="preserve"> (Bosnia and Herzegovina),</w:t>
      </w:r>
    </w:p>
    <w:p>
      <w:pPr>
        <w:spacing w:after="0"/>
        <w:rPr>
          <w:sz w:val="20"/>
          <w:szCs w:val="20"/>
          <w:color w:val="auto"/>
        </w:rPr>
      </w:pPr>
      <w:r>
        <w:rPr>
          <w:rFonts w:ascii="Calibri" w:cs="Calibri" w:eastAsia="Calibri" w:hAnsi="Calibri"/>
          <w:sz w:val="22"/>
          <w:szCs w:val="22"/>
          <w:color w:val="auto"/>
        </w:rPr>
        <w:t>Iulia Antoanella</w:t>
      </w:r>
      <w:r>
        <w:rPr>
          <w:rFonts w:ascii="Calibri" w:cs="Calibri" w:eastAsia="Calibri" w:hAnsi="Calibri"/>
          <w:sz w:val="22"/>
          <w:szCs w:val="22"/>
          <w:color w:val="404040"/>
        </w:rPr>
        <w:t xml:space="preserve"> </w:t>
      </w:r>
      <w:r>
        <w:rPr>
          <w:rFonts w:ascii="Calibri" w:cs="Calibri" w:eastAsia="Calibri" w:hAnsi="Calibri"/>
          <w:sz w:val="22"/>
          <w:szCs w:val="22"/>
          <w:b w:val="1"/>
          <w:bCs w:val="1"/>
          <w:color w:val="404040"/>
        </w:rPr>
        <w:t>Motoc</w:t>
      </w:r>
      <w:r>
        <w:rPr>
          <w:rFonts w:ascii="Calibri" w:cs="Calibri" w:eastAsia="Calibri" w:hAnsi="Calibri"/>
          <w:sz w:val="22"/>
          <w:szCs w:val="22"/>
          <w:color w:val="auto"/>
        </w:rPr>
        <w:t xml:space="preserve"> (Romania),</w:t>
      </w:r>
    </w:p>
    <w:p>
      <w:pPr>
        <w:spacing w:after="0"/>
        <w:rPr>
          <w:sz w:val="20"/>
          <w:szCs w:val="20"/>
          <w:color w:val="auto"/>
        </w:rPr>
      </w:pPr>
      <w:r>
        <w:rPr>
          <w:rFonts w:ascii="Calibri" w:cs="Calibri" w:eastAsia="Calibri" w:hAnsi="Calibri"/>
          <w:sz w:val="22"/>
          <w:szCs w:val="22"/>
          <w:color w:val="auto"/>
        </w:rPr>
        <w:t>Yonko</w:t>
      </w:r>
      <w:r>
        <w:rPr>
          <w:rFonts w:ascii="Calibri" w:cs="Calibri" w:eastAsia="Calibri" w:hAnsi="Calibri"/>
          <w:sz w:val="22"/>
          <w:szCs w:val="22"/>
          <w:color w:val="404040"/>
        </w:rPr>
        <w:t xml:space="preserve"> </w:t>
      </w:r>
      <w:r>
        <w:rPr>
          <w:rFonts w:ascii="Calibri" w:cs="Calibri" w:eastAsia="Calibri" w:hAnsi="Calibri"/>
          <w:sz w:val="22"/>
          <w:szCs w:val="22"/>
          <w:b w:val="1"/>
          <w:bCs w:val="1"/>
          <w:color w:val="404040"/>
        </w:rPr>
        <w:t>Grozev</w:t>
      </w:r>
      <w:r>
        <w:rPr>
          <w:rFonts w:ascii="Calibri" w:cs="Calibri" w:eastAsia="Calibri" w:hAnsi="Calibri"/>
          <w:sz w:val="22"/>
          <w:szCs w:val="22"/>
          <w:color w:val="auto"/>
        </w:rPr>
        <w:t xml:space="preserve"> (Bulgaria),</w:t>
      </w:r>
    </w:p>
    <w:p>
      <w:pPr>
        <w:spacing w:after="0"/>
        <w:rPr>
          <w:sz w:val="20"/>
          <w:szCs w:val="20"/>
          <w:color w:val="auto"/>
        </w:rPr>
      </w:pPr>
      <w:r>
        <w:rPr>
          <w:rFonts w:ascii="Calibri" w:cs="Calibri" w:eastAsia="Calibri" w:hAnsi="Calibri"/>
          <w:sz w:val="22"/>
          <w:szCs w:val="22"/>
          <w:color w:val="auto"/>
        </w:rPr>
        <w:t>Armen</w:t>
      </w:r>
      <w:r>
        <w:rPr>
          <w:rFonts w:ascii="Calibri" w:cs="Calibri" w:eastAsia="Calibri" w:hAnsi="Calibri"/>
          <w:sz w:val="22"/>
          <w:szCs w:val="22"/>
          <w:color w:val="404040"/>
        </w:rPr>
        <w:t xml:space="preserve"> </w:t>
      </w:r>
      <w:r>
        <w:rPr>
          <w:rFonts w:ascii="Calibri" w:cs="Calibri" w:eastAsia="Calibri" w:hAnsi="Calibri"/>
          <w:sz w:val="22"/>
          <w:szCs w:val="22"/>
          <w:b w:val="1"/>
          <w:bCs w:val="1"/>
          <w:color w:val="404040"/>
        </w:rPr>
        <w:t>Harutyunyan</w:t>
      </w:r>
      <w:r>
        <w:rPr>
          <w:rFonts w:ascii="Calibri" w:cs="Calibri" w:eastAsia="Calibri" w:hAnsi="Calibri"/>
          <w:sz w:val="22"/>
          <w:szCs w:val="22"/>
          <w:color w:val="auto"/>
        </w:rPr>
        <w:t xml:space="preserve"> (Armenia),</w:t>
      </w:r>
    </w:p>
    <w:p>
      <w:pPr>
        <w:spacing w:after="0"/>
        <w:rPr>
          <w:sz w:val="20"/>
          <w:szCs w:val="20"/>
          <w:color w:val="auto"/>
        </w:rPr>
      </w:pPr>
      <w:r>
        <w:rPr>
          <w:rFonts w:ascii="Calibri" w:cs="Calibri" w:eastAsia="Calibri" w:hAnsi="Calibri"/>
          <w:sz w:val="22"/>
          <w:szCs w:val="22"/>
          <w:color w:val="auto"/>
        </w:rPr>
        <w:t>Ana Maria</w:t>
      </w:r>
      <w:r>
        <w:rPr>
          <w:rFonts w:ascii="Calibri" w:cs="Calibri" w:eastAsia="Calibri" w:hAnsi="Calibri"/>
          <w:sz w:val="22"/>
          <w:szCs w:val="22"/>
          <w:color w:val="404040"/>
        </w:rPr>
        <w:t xml:space="preserve"> </w:t>
      </w:r>
      <w:r>
        <w:rPr>
          <w:rFonts w:ascii="Calibri" w:cs="Calibri" w:eastAsia="Calibri" w:hAnsi="Calibri"/>
          <w:sz w:val="22"/>
          <w:szCs w:val="22"/>
          <w:b w:val="1"/>
          <w:bCs w:val="1"/>
          <w:color w:val="404040"/>
        </w:rPr>
        <w:t>Guerra Martins</w:t>
      </w:r>
      <w:r>
        <w:rPr>
          <w:rFonts w:ascii="Calibri" w:cs="Calibri" w:eastAsia="Calibri" w:hAnsi="Calibri"/>
          <w:sz w:val="22"/>
          <w:szCs w:val="22"/>
          <w:color w:val="auto"/>
        </w:rPr>
        <w:t xml:space="preserve"> (Portugal),</w:t>
      </w:r>
    </w:p>
    <w:p>
      <w:pPr>
        <w:spacing w:after="0" w:line="251" w:lineRule="exact"/>
        <w:rPr>
          <w:sz w:val="20"/>
          <w:szCs w:val="20"/>
          <w:color w:val="auto"/>
        </w:rPr>
      </w:pPr>
    </w:p>
    <w:p>
      <w:pPr>
        <w:spacing w:after="0"/>
        <w:rPr>
          <w:sz w:val="20"/>
          <w:szCs w:val="20"/>
          <w:color w:val="auto"/>
        </w:rPr>
      </w:pPr>
      <w:r>
        <w:rPr>
          <w:rFonts w:ascii="Calibri" w:cs="Calibri" w:eastAsia="Calibri" w:hAnsi="Calibri"/>
          <w:sz w:val="22"/>
          <w:szCs w:val="22"/>
          <w:color w:val="auto"/>
        </w:rPr>
        <w:t>and also Ilse</w:t>
      </w:r>
      <w:r>
        <w:rPr>
          <w:rFonts w:ascii="Calibri" w:cs="Calibri" w:eastAsia="Calibri" w:hAnsi="Calibri"/>
          <w:sz w:val="22"/>
          <w:szCs w:val="22"/>
          <w:color w:val="404040"/>
        </w:rPr>
        <w:t xml:space="preserve"> </w:t>
      </w:r>
      <w:r>
        <w:rPr>
          <w:rFonts w:ascii="Calibri" w:cs="Calibri" w:eastAsia="Calibri" w:hAnsi="Calibri"/>
          <w:sz w:val="22"/>
          <w:szCs w:val="22"/>
          <w:b w:val="1"/>
          <w:bCs w:val="1"/>
          <w:color w:val="404040"/>
        </w:rPr>
        <w:t>Freiwirth</w:t>
      </w:r>
      <w:r>
        <w:rPr>
          <w:rFonts w:ascii="Calibri" w:cs="Calibri" w:eastAsia="Calibri" w:hAnsi="Calibri"/>
          <w:sz w:val="22"/>
          <w:szCs w:val="22"/>
          <w:color w:val="auto"/>
        </w:rPr>
        <w:t xml:space="preserve">, </w:t>
      </w:r>
      <w:r>
        <w:rPr>
          <w:rFonts w:ascii="Calibri" w:cs="Calibri" w:eastAsia="Calibri" w:hAnsi="Calibri"/>
          <w:sz w:val="22"/>
          <w:szCs w:val="22"/>
          <w:i w:val="1"/>
          <w:iCs w:val="1"/>
          <w:color w:val="auto"/>
        </w:rPr>
        <w:t>Deputy Section Registrar.</w:t>
      </w:r>
    </w:p>
    <w:p>
      <w:pPr>
        <w:spacing w:after="0" w:line="358" w:lineRule="exact"/>
        <w:rPr>
          <w:sz w:val="20"/>
          <w:szCs w:val="20"/>
          <w:color w:val="auto"/>
        </w:rPr>
      </w:pPr>
    </w:p>
    <w:p>
      <w:pPr>
        <w:spacing w:after="0"/>
        <w:rPr>
          <w:sz w:val="20"/>
          <w:szCs w:val="20"/>
          <w:color w:val="auto"/>
        </w:rPr>
      </w:pPr>
      <w:r>
        <w:rPr>
          <w:rFonts w:ascii="Calibri" w:cs="Calibri" w:eastAsia="Calibri" w:hAnsi="Calibri"/>
          <w:sz w:val="28"/>
          <w:szCs w:val="28"/>
          <w:color w:val="262626"/>
        </w:rPr>
        <w:t>Decision of the Court</w:t>
      </w:r>
    </w:p>
    <w:p>
      <w:pPr>
        <w:spacing w:after="0" w:line="124" w:lineRule="exact"/>
        <w:rPr>
          <w:sz w:val="20"/>
          <w:szCs w:val="20"/>
          <w:color w:val="auto"/>
        </w:rPr>
      </w:pPr>
    </w:p>
    <w:p>
      <w:pPr>
        <w:jc w:val="both"/>
        <w:ind w:right="6"/>
        <w:spacing w:after="0" w:line="251" w:lineRule="auto"/>
        <w:rPr>
          <w:sz w:val="20"/>
          <w:szCs w:val="20"/>
          <w:color w:val="auto"/>
        </w:rPr>
      </w:pPr>
      <w:r>
        <w:rPr>
          <w:rFonts w:ascii="Calibri" w:cs="Calibri" w:eastAsia="Calibri" w:hAnsi="Calibri"/>
          <w:sz w:val="22"/>
          <w:szCs w:val="22"/>
          <w:color w:val="auto"/>
        </w:rPr>
        <w:t>The Court noted that the railway company was owned by the State and thus represented a public authority. However, little seemed to have been done by the railway company in response to the allegations of sexual harassment by one of its employees. Despite the existence of an internal policy</w:t>
      </w:r>
    </w:p>
    <w:p>
      <w:pPr>
        <w:sectPr>
          <w:pgSz w:w="11900" w:h="16838" w:orient="portrait"/>
          <w:cols w:equalWidth="0" w:num="1">
            <w:col w:w="9026"/>
          </w:cols>
          <w:pgMar w:left="1440" w:top="1424" w:right="14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jc w:val="center"/>
        <w:ind w:right="6"/>
        <w:spacing w:after="0"/>
        <w:rPr>
          <w:sz w:val="20"/>
          <w:szCs w:val="20"/>
          <w:color w:val="auto"/>
        </w:rPr>
      </w:pPr>
      <w:r>
        <w:rPr>
          <w:rFonts w:ascii="Calibri" w:cs="Calibri" w:eastAsia="Calibri" w:hAnsi="Calibri"/>
          <w:sz w:val="19"/>
          <w:szCs w:val="19"/>
          <w:color w:val="auto"/>
        </w:rPr>
        <w:t>2</w:t>
      </w:r>
    </w:p>
    <w:p>
      <w:pPr>
        <w:sectPr>
          <w:pgSz w:w="11900" w:h="16838" w:orient="portrait"/>
          <w:cols w:equalWidth="0" w:num="1">
            <w:col w:w="9026"/>
          </w:cols>
          <w:pgMar w:left="1440" w:top="1424" w:right="1440" w:bottom="0" w:gutter="0" w:footer="0" w:header="0"/>
          <w:type w:val="continuous"/>
        </w:sectPr>
      </w:pPr>
    </w:p>
    <w:bookmarkStart w:id="2" w:name="page3"/>
    <w:bookmarkEnd w:id="2"/>
    <w:p>
      <w:pPr>
        <w:jc w:val="both"/>
        <w:ind w:right="6"/>
        <w:spacing w:after="0" w:line="242" w:lineRule="auto"/>
        <w:rPr>
          <w:sz w:val="20"/>
          <w:szCs w:val="20"/>
          <w:color w:val="auto"/>
        </w:rPr>
      </w:pPr>
      <w:r>
        <w:rPr>
          <w:rFonts w:ascii="Calibri" w:cs="Calibri" w:eastAsia="Calibri" w:hAnsi="Calibri"/>
          <w:sz w:val="22"/>
          <w:szCs w:val="22"/>
          <w:color w:val="auto"/>
        </w:rPr>
        <w:drawing>
          <wp:anchor simplePos="0" relativeHeight="251657728" behindDoc="1" locked="0" layoutInCell="0" allowOverlap="1">
            <wp:simplePos x="0" y="0"/>
            <wp:positionH relativeFrom="page">
              <wp:posOffset>6116955</wp:posOffset>
            </wp:positionH>
            <wp:positionV relativeFrom="page">
              <wp:posOffset>422910</wp:posOffset>
            </wp:positionV>
            <wp:extent cx="990600" cy="1841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clrChange>
                        <a:clrFrom>
                          <a:srgbClr val="FFFFFF"/>
                        </a:clrFrom>
                        <a:clrTo>
                          <a:srgbClr val="FFFFFF">
                            <a:alpha val="0"/>
                          </a:srgbClr>
                        </a:clrTo>
                      </a:clrChange>
                      <a:extLst>
                        <a:ext uri="{28A0092B-C50C-407E-A947-70E740481C1C}"/>
                      </a:extLst>
                    </a:blip>
                    <a:srcRect/>
                    <a:stretch>
                      <a:fillRect/>
                    </a:stretch>
                  </pic:blipFill>
                  <pic:spPr bwMode="auto">
                    <a:xfrm>
                      <a:off x="0" y="0"/>
                      <a:ext cx="990600" cy="184150"/>
                    </a:xfrm>
                    <a:prstGeom prst="rect">
                      <a:avLst/>
                    </a:prstGeom>
                    <a:noFill/>
                  </pic:spPr>
                </pic:pic>
              </a:graphicData>
            </a:graphic>
          </wp:anchor>
        </w:drawing>
        <w:drawing>
          <wp:anchor simplePos="0" relativeHeight="251657728" behindDoc="1" locked="0" layoutInCell="0" allowOverlap="1">
            <wp:simplePos x="0" y="0"/>
            <wp:positionH relativeFrom="page">
              <wp:posOffset>482600</wp:posOffset>
            </wp:positionH>
            <wp:positionV relativeFrom="page">
              <wp:posOffset>631190</wp:posOffset>
            </wp:positionV>
            <wp:extent cx="6624955" cy="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extLst>
                    </a:blip>
                    <a:srcRect/>
                    <a:stretch>
                      <a:fillRect/>
                    </a:stretch>
                  </pic:blipFill>
                  <pic:spPr bwMode="auto">
                    <a:xfrm>
                      <a:off x="0" y="0"/>
                      <a:ext cx="6624955" cy="9525"/>
                    </a:xfrm>
                    <a:prstGeom prst="rect">
                      <a:avLst/>
                    </a:prstGeom>
                    <a:noFill/>
                  </pic:spPr>
                </pic:pic>
              </a:graphicData>
            </a:graphic>
          </wp:anchor>
        </w:drawing>
        <w:t>prohibiting any behaviour that breached a person’s dignity and encouraging the reporting of such behaviour to the management, the head of passenger safety who had been informed of the situation and had heard the parties involved, had refused to look into C.’s case and had advised her to go to the police if she felt it necessary. Equally important, without any apparent prior warning, he had subjected C. to a confrontation with C.P. in his office. Furthermore, there was no sign that he had directed her towards anyone else in the company who could have helped to deal with her grievances, or that he himself had brought the matter to the attention of the appropriate person(s) within the railway company. In fact, it appeared that no internal inquiry had taken place at all. In such a context, it was impossible for the Court to assess whether any mechanisms had been put in place at employer level to deal with sexual harassment in the workplace.</w:t>
      </w:r>
    </w:p>
    <w:p>
      <w:pPr>
        <w:spacing w:after="0" w:line="98" w:lineRule="exact"/>
        <w:rPr>
          <w:sz w:val="20"/>
          <w:szCs w:val="20"/>
          <w:color w:val="auto"/>
        </w:rPr>
      </w:pPr>
    </w:p>
    <w:p>
      <w:pPr>
        <w:jc w:val="both"/>
        <w:ind w:right="6"/>
        <w:spacing w:after="0" w:line="247" w:lineRule="auto"/>
        <w:rPr>
          <w:sz w:val="20"/>
          <w:szCs w:val="20"/>
          <w:color w:val="auto"/>
        </w:rPr>
      </w:pPr>
      <w:r>
        <w:rPr>
          <w:rFonts w:ascii="Calibri" w:cs="Calibri" w:eastAsia="Calibri" w:hAnsi="Calibri"/>
          <w:sz w:val="22"/>
          <w:szCs w:val="22"/>
          <w:color w:val="auto"/>
        </w:rPr>
        <w:t>However, the Court noted that the main focus of C.’s complaint was the response given by the prosecutors and courts to her complaints of sexual harassment. It therefore examined whether, in the criminal proceedings concerning the allegations, the State had sufficiently protected C.’s right to respect for her private life, in particular her personal integrity.</w:t>
      </w:r>
    </w:p>
    <w:p>
      <w:pPr>
        <w:spacing w:after="0" w:line="89" w:lineRule="exact"/>
        <w:rPr>
          <w:sz w:val="20"/>
          <w:szCs w:val="20"/>
          <w:color w:val="auto"/>
        </w:rPr>
      </w:pPr>
    </w:p>
    <w:p>
      <w:pPr>
        <w:jc w:val="both"/>
        <w:ind w:right="6"/>
        <w:spacing w:after="0" w:line="243" w:lineRule="auto"/>
        <w:rPr>
          <w:sz w:val="20"/>
          <w:szCs w:val="20"/>
          <w:color w:val="auto"/>
        </w:rPr>
      </w:pPr>
      <w:r>
        <w:rPr>
          <w:rFonts w:ascii="Calibri" w:cs="Calibri" w:eastAsia="Calibri" w:hAnsi="Calibri"/>
          <w:sz w:val="22"/>
          <w:szCs w:val="22"/>
          <w:color w:val="auto"/>
        </w:rPr>
        <w:t>In so doing, the Court observed that C. had lodged a criminal complaint against C.P. for sexual harassment, that the investigation had started promptly and that both the prosecutor’s office and the District Court had acknowledged that C.P. had behaved in the way alleged by C. but considered that that had not constituted the criminal offence of sexual harassment. The decisions adopted in the case found either that C.P. had not been criminally liable for the alleged criminal offence or that C. had not felt humiliated by his behaviour, an element required by domestic law in order for such behaviour to be classed as sexual harassment.</w:t>
      </w:r>
    </w:p>
    <w:p>
      <w:pPr>
        <w:spacing w:after="0" w:line="97" w:lineRule="exact"/>
        <w:rPr>
          <w:sz w:val="20"/>
          <w:szCs w:val="20"/>
          <w:color w:val="auto"/>
        </w:rPr>
      </w:pPr>
    </w:p>
    <w:p>
      <w:pPr>
        <w:jc w:val="both"/>
        <w:ind w:right="6"/>
        <w:spacing w:after="0" w:line="243" w:lineRule="auto"/>
        <w:rPr>
          <w:sz w:val="20"/>
          <w:szCs w:val="20"/>
          <w:color w:val="auto"/>
        </w:rPr>
      </w:pPr>
      <w:r>
        <w:rPr>
          <w:rFonts w:ascii="Calibri" w:cs="Calibri" w:eastAsia="Calibri" w:hAnsi="Calibri"/>
          <w:sz w:val="22"/>
          <w:szCs w:val="22"/>
          <w:color w:val="auto"/>
        </w:rPr>
        <w:t>However, nothing in the domestic decisions showed how the authorities had reached their conclusion. The prosecutor’s office had simply described in detail the evidence submitted and had not attempted to assess the coherence and credibility of C.’s statements or placed them in context. For instance, no assessment of the relationship of power and subordination between C. and C.P., or the threats allegedly made by him against her, had been undertaken. Moreover, they had not looked into whether C.P.’s actions had had any possible psychological consequences on C. or whether any reasons existed for C. to make false accusations against C.P., as had been hinted at by some of the witness statements.</w:t>
      </w:r>
    </w:p>
    <w:p>
      <w:pPr>
        <w:spacing w:after="0" w:line="93" w:lineRule="exact"/>
        <w:rPr>
          <w:sz w:val="20"/>
          <w:szCs w:val="20"/>
          <w:color w:val="auto"/>
        </w:rPr>
      </w:pPr>
    </w:p>
    <w:p>
      <w:pPr>
        <w:jc w:val="both"/>
        <w:ind w:right="6"/>
        <w:spacing w:after="0" w:line="242" w:lineRule="auto"/>
        <w:rPr>
          <w:sz w:val="20"/>
          <w:szCs w:val="20"/>
          <w:color w:val="auto"/>
        </w:rPr>
      </w:pPr>
      <w:r>
        <w:rPr>
          <w:rFonts w:ascii="Calibri" w:cs="Calibri" w:eastAsia="Calibri" w:hAnsi="Calibri"/>
          <w:sz w:val="22"/>
          <w:szCs w:val="22"/>
          <w:color w:val="auto"/>
        </w:rPr>
        <w:t>In addition, the Court noted with concern that the prosecutor’s office’s decision had contained a detailed account of the insinuations made by C.P. in his statements about C.’s private life and the alleged motives for her actions and accusations – in the Court’s eyes, constituting secondary victimisation – whereas, they might have been no more than a smokescreen. In the same vein, during the criminal investigation, the applicant had had to undergo a witness confrontation with the head of passenger safety. No explanation had been given by the prosecutor as to the necessity of that confrontation and its impact on the applicant. Lastly, C. had been forced to leave her place of employment, whereas that element had not been taken into account in the authorities’ assessment of her grievances.</w:t>
      </w:r>
    </w:p>
    <w:p>
      <w:pPr>
        <w:spacing w:after="0" w:line="100" w:lineRule="exact"/>
        <w:rPr>
          <w:sz w:val="20"/>
          <w:szCs w:val="20"/>
          <w:color w:val="auto"/>
        </w:rPr>
      </w:pPr>
    </w:p>
    <w:p>
      <w:pPr>
        <w:jc w:val="both"/>
        <w:ind w:right="6"/>
        <w:spacing w:after="0" w:line="251" w:lineRule="auto"/>
        <w:rPr>
          <w:sz w:val="20"/>
          <w:szCs w:val="20"/>
          <w:color w:val="auto"/>
        </w:rPr>
      </w:pPr>
      <w:r>
        <w:rPr>
          <w:rFonts w:ascii="Calibri" w:cs="Calibri" w:eastAsia="Calibri" w:hAnsi="Calibri"/>
          <w:sz w:val="22"/>
          <w:szCs w:val="22"/>
          <w:color w:val="auto"/>
        </w:rPr>
        <w:t>Therefore, without expressing an opinion as to whether C.P. was guilty of sexual harassment, the Court found that the investigation of the case had contained significant flaws amounting to a breach of the State’s duty under Article 8 of the Convention.</w:t>
      </w:r>
    </w:p>
    <w:p>
      <w:pPr>
        <w:spacing w:after="0" w:line="143" w:lineRule="exact"/>
        <w:rPr>
          <w:sz w:val="20"/>
          <w:szCs w:val="20"/>
          <w:color w:val="auto"/>
        </w:rPr>
      </w:pPr>
    </w:p>
    <w:p>
      <w:pPr>
        <w:spacing w:after="0"/>
        <w:rPr>
          <w:sz w:val="20"/>
          <w:szCs w:val="20"/>
          <w:color w:val="auto"/>
        </w:rPr>
      </w:pPr>
      <w:r>
        <w:rPr>
          <w:rFonts w:ascii="Calibri" w:cs="Calibri" w:eastAsia="Calibri" w:hAnsi="Calibri"/>
          <w:sz w:val="24"/>
          <w:szCs w:val="24"/>
          <w:color w:val="0072BC"/>
        </w:rPr>
        <w:t>Just satisfaction (Article 41)</w:t>
      </w:r>
    </w:p>
    <w:p>
      <w:pPr>
        <w:spacing w:after="0" w:line="120" w:lineRule="exact"/>
        <w:rPr>
          <w:sz w:val="20"/>
          <w:szCs w:val="20"/>
          <w:color w:val="auto"/>
        </w:rPr>
      </w:pPr>
    </w:p>
    <w:p>
      <w:pPr>
        <w:jc w:val="both"/>
        <w:ind w:right="6"/>
        <w:spacing w:after="0" w:line="262" w:lineRule="auto"/>
        <w:rPr>
          <w:sz w:val="20"/>
          <w:szCs w:val="20"/>
          <w:color w:val="auto"/>
        </w:rPr>
      </w:pPr>
      <w:r>
        <w:rPr>
          <w:rFonts w:ascii="Calibri" w:cs="Calibri" w:eastAsia="Calibri" w:hAnsi="Calibri"/>
          <w:sz w:val="22"/>
          <w:szCs w:val="22"/>
          <w:color w:val="auto"/>
        </w:rPr>
        <w:t>The Court held that Romania was to pay the applicant 7,500 euros (EUR) in respect of non-pecuniary damage.</w:t>
      </w:r>
    </w:p>
    <w:p>
      <w:pPr>
        <w:spacing w:after="0" w:line="191" w:lineRule="exact"/>
        <w:rPr>
          <w:sz w:val="20"/>
          <w:szCs w:val="20"/>
          <w:color w:val="auto"/>
        </w:rPr>
      </w:pPr>
    </w:p>
    <w:p>
      <w:pPr>
        <w:spacing w:after="0"/>
        <w:rPr>
          <w:sz w:val="20"/>
          <w:szCs w:val="20"/>
          <w:color w:val="auto"/>
        </w:rPr>
      </w:pPr>
      <w:r>
        <w:rPr>
          <w:rFonts w:ascii="Calibri" w:cs="Calibri" w:eastAsia="Calibri" w:hAnsi="Calibri"/>
          <w:sz w:val="22"/>
          <w:szCs w:val="22"/>
          <w:i w:val="1"/>
          <w:iCs w:val="1"/>
          <w:color w:val="auto"/>
        </w:rPr>
        <w:t>The judgment is available only in English.</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-17780</wp:posOffset>
                </wp:positionH>
                <wp:positionV relativeFrom="paragraph">
                  <wp:posOffset>90805</wp:posOffset>
                </wp:positionV>
                <wp:extent cx="5767705"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7705" cy="4763"/>
                        </a:xfrm>
                        <a:prstGeom prst="line">
                          <a:avLst/>
                        </a:prstGeom>
                        <a:solidFill>
                          <a:srgbClr val="FFFFFF"/>
                        </a:solidFill>
                        <a:ln w="9525">
                          <a:solidFill>
                            <a:srgbClr val="7C7C7C"/>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7.15pt" to="452.75pt,7.15pt" o:allowincell="f" strokecolor="#7C7C7C" strokeweight="0.75pt"/>
            </w:pict>
          </mc:Fallback>
        </mc:AlternateContent>
      </w:r>
    </w:p>
    <w:p>
      <w:pPr>
        <w:sectPr>
          <w:pgSz w:w="11900" w:h="16838" w:orient="portrait"/>
          <w:cols w:equalWidth="0" w:num="1">
            <w:col w:w="9026"/>
          </w:cols>
          <w:pgMar w:left="1440" w:top="1424" w:right="14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jc w:val="center"/>
        <w:ind w:right="6"/>
        <w:spacing w:after="0"/>
        <w:rPr>
          <w:sz w:val="20"/>
          <w:szCs w:val="20"/>
          <w:color w:val="auto"/>
        </w:rPr>
      </w:pPr>
      <w:r>
        <w:rPr>
          <w:rFonts w:ascii="Calibri" w:cs="Calibri" w:eastAsia="Calibri" w:hAnsi="Calibri"/>
          <w:sz w:val="19"/>
          <w:szCs w:val="19"/>
          <w:color w:val="auto"/>
        </w:rPr>
        <w:t>3</w:t>
      </w:r>
    </w:p>
    <w:p>
      <w:pPr>
        <w:sectPr>
          <w:pgSz w:w="11900" w:h="16838" w:orient="portrait"/>
          <w:cols w:equalWidth="0" w:num="1">
            <w:col w:w="9026"/>
          </w:cols>
          <w:pgMar w:left="1440" w:top="1424" w:right="1440" w:bottom="0" w:gutter="0" w:footer="0" w:header="0"/>
          <w:type w:val="continuous"/>
        </w:sectPr>
      </w:pPr>
    </w:p>
    <w:bookmarkStart w:id="3" w:name="page4"/>
    <w:bookmarkEnd w:id="3"/>
    <w:p>
      <w:pPr>
        <w:jc w:val="both"/>
        <w:ind w:right="6"/>
        <w:spacing w:after="0" w:line="247" w:lineRule="auto"/>
        <w:rPr>
          <w:rFonts w:ascii="Calibri" w:cs="Calibri" w:eastAsia="Calibri" w:hAnsi="Calibri"/>
          <w:sz w:val="22"/>
          <w:szCs w:val="22"/>
          <w:u w:val="single" w:color="auto"/>
          <w:color w:val="0072BC"/>
        </w:rPr>
      </w:pPr>
      <w:r>
        <w:rPr>
          <w:rFonts w:ascii="Calibri" w:cs="Calibri" w:eastAsia="Calibri" w:hAnsi="Calibri"/>
          <w:sz w:val="22"/>
          <w:szCs w:val="22"/>
          <w:color w:val="auto"/>
        </w:rPr>
        <w:drawing>
          <wp:anchor simplePos="0" relativeHeight="251657728" behindDoc="1" locked="0" layoutInCell="0" allowOverlap="1">
            <wp:simplePos x="0" y="0"/>
            <wp:positionH relativeFrom="page">
              <wp:posOffset>6116955</wp:posOffset>
            </wp:positionH>
            <wp:positionV relativeFrom="page">
              <wp:posOffset>422910</wp:posOffset>
            </wp:positionV>
            <wp:extent cx="990600" cy="1841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clrChange>
                        <a:clrFrom>
                          <a:srgbClr val="FFFFFF"/>
                        </a:clrFrom>
                        <a:clrTo>
                          <a:srgbClr val="FFFFFF">
                            <a:alpha val="0"/>
                          </a:srgbClr>
                        </a:clrTo>
                      </a:clrChange>
                      <a:extLst>
                        <a:ext uri="{28A0092B-C50C-407E-A947-70E740481C1C}"/>
                      </a:extLst>
                    </a:blip>
                    <a:srcRect/>
                    <a:stretch>
                      <a:fillRect/>
                    </a:stretch>
                  </pic:blipFill>
                  <pic:spPr bwMode="auto">
                    <a:xfrm>
                      <a:off x="0" y="0"/>
                      <a:ext cx="990600" cy="184150"/>
                    </a:xfrm>
                    <a:prstGeom prst="rect">
                      <a:avLst/>
                    </a:prstGeom>
                    <a:noFill/>
                  </pic:spPr>
                </pic:pic>
              </a:graphicData>
            </a:graphic>
          </wp:anchor>
        </w:drawing>
        <w:drawing>
          <wp:anchor simplePos="0" relativeHeight="251657728" behindDoc="1" locked="0" layoutInCell="0" allowOverlap="1">
            <wp:simplePos x="0" y="0"/>
            <wp:positionH relativeFrom="page">
              <wp:posOffset>482600</wp:posOffset>
            </wp:positionH>
            <wp:positionV relativeFrom="page">
              <wp:posOffset>631190</wp:posOffset>
            </wp:positionV>
            <wp:extent cx="6624955" cy="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extLst>
                    </a:blip>
                    <a:srcRect/>
                    <a:stretch>
                      <a:fillRect/>
                    </a:stretch>
                  </pic:blipFill>
                  <pic:spPr bwMode="auto">
                    <a:xfrm>
                      <a:off x="0" y="0"/>
                      <a:ext cx="6624955" cy="9525"/>
                    </a:xfrm>
                    <a:prstGeom prst="rect">
                      <a:avLst/>
                    </a:prstGeom>
                    <a:noFill/>
                  </pic:spPr>
                </pic:pic>
              </a:graphicData>
            </a:graphic>
          </wp:anchor>
        </w:drawing>
        <w:t>This press release is a document produced by the Registry. It does not bind the Court. Decisions, judgments and further information about the Court can be found on</w:t>
      </w:r>
      <w:r>
        <w:rPr>
          <w:rFonts w:ascii="Calibri" w:cs="Calibri" w:eastAsia="Calibri" w:hAnsi="Calibri"/>
          <w:sz w:val="22"/>
          <w:szCs w:val="22"/>
          <w:color w:val="0072BC"/>
        </w:rPr>
        <w:t xml:space="preserve"> </w:t>
      </w:r>
      <w:hyperlink r:id="rId30">
        <w:r>
          <w:rPr>
            <w:rFonts w:ascii="Calibri" w:cs="Calibri" w:eastAsia="Calibri" w:hAnsi="Calibri"/>
            <w:sz w:val="22"/>
            <w:szCs w:val="22"/>
            <w:u w:val="single" w:color="auto"/>
            <w:color w:val="0072BC"/>
          </w:rPr>
          <w:t>www.echr.coe.int</w:t>
        </w:r>
      </w:hyperlink>
      <w:r>
        <w:rPr>
          <w:rFonts w:ascii="Calibri" w:cs="Calibri" w:eastAsia="Calibri" w:hAnsi="Calibri"/>
          <w:sz w:val="22"/>
          <w:szCs w:val="22"/>
          <w:color w:val="auto"/>
        </w:rPr>
        <w:t>. To receive the Court’s press releases, please subscribe here:</w:t>
      </w:r>
      <w:r>
        <w:rPr>
          <w:rFonts w:ascii="Calibri" w:cs="Calibri" w:eastAsia="Calibri" w:hAnsi="Calibri"/>
          <w:sz w:val="22"/>
          <w:szCs w:val="22"/>
          <w:color w:val="0072BC"/>
        </w:rPr>
        <w:t xml:space="preserve"> </w:t>
      </w:r>
      <w:hyperlink r:id="rId31">
        <w:r>
          <w:rPr>
            <w:rFonts w:ascii="Calibri" w:cs="Calibri" w:eastAsia="Calibri" w:hAnsi="Calibri"/>
            <w:sz w:val="22"/>
            <w:szCs w:val="22"/>
            <w:u w:val="single" w:color="auto"/>
            <w:color w:val="0072BC"/>
          </w:rPr>
          <w:t>www.echr.coe.int/RSS/en</w:t>
        </w:r>
        <w:r>
          <w:rPr>
            <w:rFonts w:ascii="Calibri" w:cs="Calibri" w:eastAsia="Calibri" w:hAnsi="Calibri"/>
            <w:sz w:val="22"/>
            <w:szCs w:val="22"/>
            <w:u w:val="single" w:color="auto"/>
            <w:color w:val="auto"/>
          </w:rPr>
          <w:t xml:space="preserve"> </w:t>
        </w:r>
      </w:hyperlink>
      <w:r>
        <w:rPr>
          <w:rFonts w:ascii="Calibri" w:cs="Calibri" w:eastAsia="Calibri" w:hAnsi="Calibri"/>
          <w:sz w:val="22"/>
          <w:szCs w:val="22"/>
          <w:color w:val="auto"/>
        </w:rPr>
        <w:t xml:space="preserve">or follow us on Twitter </w:t>
      </w:r>
      <w:hyperlink r:id="rId32">
        <w:r>
          <w:rPr>
            <w:rFonts w:ascii="Calibri" w:cs="Calibri" w:eastAsia="Calibri" w:hAnsi="Calibri"/>
            <w:sz w:val="22"/>
            <w:szCs w:val="22"/>
            <w:u w:val="single" w:color="auto"/>
            <w:color w:val="0072BC"/>
          </w:rPr>
          <w:t>@ECHR_CEDH</w:t>
        </w:r>
      </w:hyperlink>
      <w:r>
        <w:rPr>
          <w:rFonts w:ascii="Calibri" w:cs="Calibri" w:eastAsia="Calibri" w:hAnsi="Calibri"/>
          <w:sz w:val="22"/>
          <w:szCs w:val="22"/>
          <w:color w:val="000000"/>
        </w:rPr>
        <w:t>.</w:t>
      </w:r>
    </w:p>
    <w:p>
      <w:pPr>
        <w:spacing w:after="0" w:line="87" w:lineRule="exact"/>
        <w:rPr>
          <w:rFonts w:ascii="Calibri" w:cs="Calibri" w:eastAsia="Calibri" w:hAnsi="Calibri"/>
          <w:sz w:val="22"/>
          <w:szCs w:val="22"/>
          <w:color w:val="auto"/>
        </w:rPr>
      </w:pPr>
    </w:p>
    <w:p>
      <w:pPr>
        <w:spacing w:after="0"/>
        <w:rPr>
          <w:sz w:val="20"/>
          <w:szCs w:val="20"/>
          <w:color w:val="auto"/>
        </w:rPr>
      </w:pPr>
      <w:r>
        <w:rPr>
          <w:rFonts w:ascii="Calibri" w:cs="Calibri" w:eastAsia="Calibri" w:hAnsi="Calibri"/>
          <w:sz w:val="22"/>
          <w:szCs w:val="22"/>
          <w:b w:val="1"/>
          <w:bCs w:val="1"/>
          <w:color w:val="0072BC"/>
        </w:rPr>
        <w:t>Press contacts</w:t>
      </w:r>
    </w:p>
    <w:p>
      <w:pPr>
        <w:spacing w:after="0" w:line="20" w:lineRule="exact"/>
        <w:rPr>
          <w:rFonts w:ascii="Calibri" w:cs="Calibri" w:eastAsia="Calibri" w:hAnsi="Calibri"/>
          <w:sz w:val="22"/>
          <w:szCs w:val="22"/>
          <w:color w:val="auto"/>
        </w:rPr>
      </w:pPr>
      <w:r>
        <w:rPr>
          <w:rFonts w:ascii="Calibri" w:cs="Calibri" w:eastAsia="Calibri" w:hAnsi="Calibri"/>
          <w:sz w:val="22"/>
          <w:szCs w:val="22"/>
          <w:color w:val="auto"/>
        </w:rPr>
        <w:drawing>
          <wp:anchor simplePos="0" relativeHeight="251657728" behindDoc="1" locked="0" layoutInCell="0" allowOverlap="1">
            <wp:simplePos x="0" y="0"/>
            <wp:positionH relativeFrom="column">
              <wp:posOffset>-17780</wp:posOffset>
            </wp:positionH>
            <wp:positionV relativeFrom="paragraph">
              <wp:posOffset>-158750</wp:posOffset>
            </wp:positionV>
            <wp:extent cx="5768340" cy="34099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extLst>
                    </a:blip>
                    <a:srcRect/>
                    <a:stretch>
                      <a:fillRect/>
                    </a:stretch>
                  </pic:blipFill>
                  <pic:spPr bwMode="auto">
                    <a:xfrm>
                      <a:off x="0" y="0"/>
                      <a:ext cx="5768340" cy="340995"/>
                    </a:xfrm>
                    <a:prstGeom prst="rect">
                      <a:avLst/>
                    </a:prstGeom>
                    <a:noFill/>
                  </pic:spPr>
                </pic:pic>
              </a:graphicData>
            </a:graphic>
          </wp:anchor>
        </w:drawing>
      </w:r>
    </w:p>
    <w:p>
      <w:pPr>
        <w:spacing w:after="0"/>
        <w:rPr>
          <w:rFonts w:ascii="Calibri" w:cs="Calibri" w:eastAsia="Calibri" w:hAnsi="Calibri"/>
          <w:sz w:val="22"/>
          <w:szCs w:val="22"/>
          <w:u w:val="single" w:color="auto"/>
          <w:color w:val="0072BC"/>
        </w:rPr>
      </w:pPr>
      <w:hyperlink r:id="rId34">
        <w:r>
          <w:rPr>
            <w:rFonts w:ascii="Calibri" w:cs="Calibri" w:eastAsia="Calibri" w:hAnsi="Calibri"/>
            <w:sz w:val="22"/>
            <w:szCs w:val="22"/>
            <w:u w:val="single" w:color="auto"/>
            <w:color w:val="0072BC"/>
          </w:rPr>
          <w:t>echrpress@echr.coe.int</w:t>
        </w:r>
        <w:r>
          <w:rPr>
            <w:rFonts w:ascii="Calibri" w:cs="Calibri" w:eastAsia="Calibri" w:hAnsi="Calibri"/>
            <w:sz w:val="22"/>
            <w:szCs w:val="22"/>
            <w:color w:val="000000"/>
          </w:rPr>
          <w:t xml:space="preserve"> </w:t>
        </w:r>
      </w:hyperlink>
      <w:r>
        <w:rPr>
          <w:rFonts w:ascii="Calibri" w:cs="Calibri" w:eastAsia="Calibri" w:hAnsi="Calibri"/>
          <w:sz w:val="22"/>
          <w:szCs w:val="22"/>
          <w:color w:val="000000"/>
        </w:rPr>
        <w:t>| tel.: +33 3 90 21 42 08</w:t>
      </w:r>
    </w:p>
    <w:p>
      <w:pPr>
        <w:spacing w:after="0" w:line="20" w:lineRule="exact"/>
        <w:rPr>
          <w:rFonts w:ascii="Calibri" w:cs="Calibri" w:eastAsia="Calibri" w:hAnsi="Calibri"/>
          <w:sz w:val="22"/>
          <w:szCs w:val="22"/>
          <w:color w:val="auto"/>
        </w:rPr>
      </w:pPr>
      <w:r>
        <w:rPr>
          <w:rFonts w:ascii="Calibri" w:cs="Calibri" w:eastAsia="Calibri" w:hAnsi="Calibri"/>
          <w:sz w:val="22"/>
          <w:szCs w:val="22"/>
          <w:color w:val="auto"/>
        </w:rPr>
        <w:drawing>
          <wp:anchor simplePos="0" relativeHeight="251657728" behindDoc="1" locked="0" layoutInCell="0" allowOverlap="1">
            <wp:simplePos x="0" y="0"/>
            <wp:positionH relativeFrom="column">
              <wp:posOffset>-17780</wp:posOffset>
            </wp:positionH>
            <wp:positionV relativeFrom="paragraph">
              <wp:posOffset>0</wp:posOffset>
            </wp:positionV>
            <wp:extent cx="5768340" cy="32321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extLst>
                    </a:blip>
                    <a:srcRect/>
                    <a:stretch>
                      <a:fillRect/>
                    </a:stretch>
                  </pic:blipFill>
                  <pic:spPr bwMode="auto">
                    <a:xfrm>
                      <a:off x="0" y="0"/>
                      <a:ext cx="5768340" cy="323215"/>
                    </a:xfrm>
                    <a:prstGeom prst="rect">
                      <a:avLst/>
                    </a:prstGeom>
                    <a:noFill/>
                  </pic:spPr>
                </pic:pic>
              </a:graphicData>
            </a:graphic>
          </wp:anchor>
        </w:drawing>
      </w:r>
    </w:p>
    <w:p>
      <w:pPr>
        <w:spacing w:after="0" w:line="82" w:lineRule="exact"/>
        <w:rPr>
          <w:rFonts w:ascii="Calibri" w:cs="Calibri" w:eastAsia="Calibri" w:hAnsi="Calibri"/>
          <w:sz w:val="22"/>
          <w:szCs w:val="22"/>
          <w:color w:val="auto"/>
        </w:rPr>
      </w:pPr>
    </w:p>
    <w:p>
      <w:pPr>
        <w:spacing w:after="0"/>
        <w:rPr>
          <w:sz w:val="20"/>
          <w:szCs w:val="20"/>
          <w:color w:val="auto"/>
        </w:rPr>
      </w:pPr>
      <w:r>
        <w:rPr>
          <w:rFonts w:ascii="Calibri" w:cs="Calibri" w:eastAsia="Calibri" w:hAnsi="Calibri"/>
          <w:sz w:val="22"/>
          <w:szCs w:val="22"/>
          <w:b w:val="1"/>
          <w:bCs w:val="1"/>
          <w:color w:val="404040"/>
        </w:rPr>
        <w:t>We would encourage journalists to send their enquiries via email.</w:t>
      </w:r>
    </w:p>
    <w:p>
      <w:pPr>
        <w:spacing w:after="0" w:line="120" w:lineRule="exact"/>
        <w:rPr>
          <w:rFonts w:ascii="Calibri" w:cs="Calibri" w:eastAsia="Calibri" w:hAnsi="Calibri"/>
          <w:sz w:val="22"/>
          <w:szCs w:val="22"/>
          <w:color w:val="auto"/>
        </w:rPr>
      </w:pPr>
    </w:p>
    <w:p>
      <w:pPr>
        <w:spacing w:after="0"/>
        <w:rPr>
          <w:sz w:val="20"/>
          <w:szCs w:val="20"/>
          <w:color w:val="auto"/>
        </w:rPr>
      </w:pPr>
      <w:r>
        <w:rPr>
          <w:rFonts w:ascii="Calibri" w:cs="Calibri" w:eastAsia="Calibri" w:hAnsi="Calibri"/>
          <w:sz w:val="22"/>
          <w:szCs w:val="22"/>
          <w:b w:val="1"/>
          <w:bCs w:val="1"/>
          <w:color w:val="404040"/>
        </w:rPr>
        <w:t>Jane Swift (tel.: + 33 3 88 41 29 04)</w:t>
      </w:r>
    </w:p>
    <w:p>
      <w:pPr>
        <w:spacing w:after="0" w:line="20" w:lineRule="exact"/>
        <w:rPr>
          <w:rFonts w:ascii="Calibri" w:cs="Calibri" w:eastAsia="Calibri" w:hAnsi="Calibri"/>
          <w:sz w:val="22"/>
          <w:szCs w:val="22"/>
          <w:color w:val="auto"/>
        </w:rPr>
      </w:pPr>
      <w:r>
        <w:rPr>
          <w:rFonts w:ascii="Calibri" w:cs="Calibri" w:eastAsia="Calibri" w:hAnsi="Calibri"/>
          <w:sz w:val="22"/>
          <w:szCs w:val="22"/>
          <w:color w:val="auto"/>
        </w:rPr>
        <w:drawing>
          <wp:anchor simplePos="0" relativeHeight="251657728" behindDoc="1" locked="0" layoutInCell="0" allowOverlap="1">
            <wp:simplePos x="0" y="0"/>
            <wp:positionH relativeFrom="column">
              <wp:posOffset>-17780</wp:posOffset>
            </wp:positionH>
            <wp:positionV relativeFrom="paragraph">
              <wp:posOffset>-158750</wp:posOffset>
            </wp:positionV>
            <wp:extent cx="5768340" cy="34099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extLst>
                        <a:ext uri="{28A0092B-C50C-407E-A947-70E740481C1C}"/>
                      </a:extLst>
                    </a:blip>
                    <a:srcRect/>
                    <a:stretch>
                      <a:fillRect/>
                    </a:stretch>
                  </pic:blipFill>
                  <pic:spPr bwMode="auto">
                    <a:xfrm>
                      <a:off x="0" y="0"/>
                      <a:ext cx="5768340" cy="340995"/>
                    </a:xfrm>
                    <a:prstGeom prst="rect">
                      <a:avLst/>
                    </a:prstGeom>
                    <a:noFill/>
                  </pic:spPr>
                </pic:pic>
              </a:graphicData>
            </a:graphic>
          </wp:anchor>
        </w:drawing>
      </w:r>
    </w:p>
    <w:p>
      <w:pPr>
        <w:spacing w:after="0"/>
        <w:rPr>
          <w:sz w:val="20"/>
          <w:szCs w:val="20"/>
          <w:color w:val="auto"/>
        </w:rPr>
      </w:pPr>
      <w:r>
        <w:rPr>
          <w:rFonts w:ascii="Calibri" w:cs="Calibri" w:eastAsia="Calibri" w:hAnsi="Calibri"/>
          <w:sz w:val="22"/>
          <w:szCs w:val="22"/>
          <w:color w:val="auto"/>
        </w:rPr>
        <w:t>Tracey Turner-Tretz (tel.: + 33 3 88 41 35 30)</w:t>
      </w:r>
    </w:p>
    <w:p>
      <w:pPr>
        <w:spacing w:after="0" w:line="20" w:lineRule="exact"/>
        <w:rPr>
          <w:rFonts w:ascii="Calibri" w:cs="Calibri" w:eastAsia="Calibri" w:hAnsi="Calibri"/>
          <w:sz w:val="22"/>
          <w:szCs w:val="22"/>
          <w:color w:val="auto"/>
        </w:rPr>
      </w:pPr>
      <w:r>
        <w:rPr>
          <w:rFonts w:ascii="Calibri" w:cs="Calibri" w:eastAsia="Calibri" w:hAnsi="Calibri"/>
          <w:sz w:val="22"/>
          <w:szCs w:val="22"/>
          <w:color w:val="auto"/>
        </w:rPr>
        <w:drawing>
          <wp:anchor simplePos="0" relativeHeight="251657728" behindDoc="1" locked="0" layoutInCell="0" allowOverlap="1">
            <wp:simplePos x="0" y="0"/>
            <wp:positionH relativeFrom="column">
              <wp:posOffset>-17780</wp:posOffset>
            </wp:positionH>
            <wp:positionV relativeFrom="paragraph">
              <wp:posOffset>0</wp:posOffset>
            </wp:positionV>
            <wp:extent cx="5768340" cy="17081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a:extLst>
                        <a:ext uri="{28A0092B-C50C-407E-A947-70E740481C1C}"/>
                      </a:extLst>
                    </a:blip>
                    <a:srcRect/>
                    <a:stretch>
                      <a:fillRect/>
                    </a:stretch>
                  </pic:blipFill>
                  <pic:spPr bwMode="auto">
                    <a:xfrm>
                      <a:off x="0" y="0"/>
                      <a:ext cx="5768340" cy="170815"/>
                    </a:xfrm>
                    <a:prstGeom prst="rect">
                      <a:avLst/>
                    </a:prstGeom>
                    <a:noFill/>
                  </pic:spPr>
                </pic:pic>
              </a:graphicData>
            </a:graphic>
          </wp:anchor>
        </w:drawing>
      </w:r>
    </w:p>
    <w:p>
      <w:pPr>
        <w:spacing w:after="0"/>
        <w:rPr>
          <w:sz w:val="20"/>
          <w:szCs w:val="20"/>
          <w:color w:val="auto"/>
        </w:rPr>
      </w:pPr>
      <w:r>
        <w:rPr>
          <w:rFonts w:ascii="Calibri" w:cs="Calibri" w:eastAsia="Calibri" w:hAnsi="Calibri"/>
          <w:sz w:val="22"/>
          <w:szCs w:val="22"/>
          <w:color w:val="auto"/>
        </w:rPr>
        <w:t>Denis Lambert (tel.: + 33 3 90 21 41 09)</w:t>
      </w:r>
    </w:p>
    <w:p>
      <w:pPr>
        <w:spacing w:after="0" w:line="20" w:lineRule="exact"/>
        <w:rPr>
          <w:rFonts w:ascii="Calibri" w:cs="Calibri" w:eastAsia="Calibri" w:hAnsi="Calibri"/>
          <w:sz w:val="22"/>
          <w:szCs w:val="22"/>
          <w:color w:val="auto"/>
        </w:rPr>
      </w:pPr>
      <w:r>
        <w:rPr>
          <w:rFonts w:ascii="Calibri" w:cs="Calibri" w:eastAsia="Calibri" w:hAnsi="Calibri"/>
          <w:sz w:val="22"/>
          <w:szCs w:val="22"/>
          <w:color w:val="auto"/>
        </w:rPr>
        <w:drawing>
          <wp:anchor simplePos="0" relativeHeight="251657728" behindDoc="1" locked="0" layoutInCell="0" allowOverlap="1">
            <wp:simplePos x="0" y="0"/>
            <wp:positionH relativeFrom="column">
              <wp:posOffset>-17780</wp:posOffset>
            </wp:positionH>
            <wp:positionV relativeFrom="paragraph">
              <wp:posOffset>0</wp:posOffset>
            </wp:positionV>
            <wp:extent cx="5768340" cy="17081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a:extLst>
                        <a:ext uri="{28A0092B-C50C-407E-A947-70E740481C1C}"/>
                      </a:extLst>
                    </a:blip>
                    <a:srcRect/>
                    <a:stretch>
                      <a:fillRect/>
                    </a:stretch>
                  </pic:blipFill>
                  <pic:spPr bwMode="auto">
                    <a:xfrm>
                      <a:off x="0" y="0"/>
                      <a:ext cx="5768340" cy="170815"/>
                    </a:xfrm>
                    <a:prstGeom prst="rect">
                      <a:avLst/>
                    </a:prstGeom>
                    <a:noFill/>
                  </pic:spPr>
                </pic:pic>
              </a:graphicData>
            </a:graphic>
          </wp:anchor>
        </w:drawing>
      </w:r>
    </w:p>
    <w:p>
      <w:pPr>
        <w:spacing w:after="0"/>
        <w:rPr>
          <w:sz w:val="20"/>
          <w:szCs w:val="20"/>
          <w:color w:val="auto"/>
        </w:rPr>
      </w:pPr>
      <w:r>
        <w:rPr>
          <w:rFonts w:ascii="Calibri" w:cs="Calibri" w:eastAsia="Calibri" w:hAnsi="Calibri"/>
          <w:sz w:val="22"/>
          <w:szCs w:val="22"/>
          <w:color w:val="auto"/>
        </w:rPr>
        <w:t>Inci Ertekin (tel.: + 33 3 90 21 55 30)</w:t>
      </w:r>
    </w:p>
    <w:p>
      <w:pPr>
        <w:spacing w:after="0" w:line="20" w:lineRule="exact"/>
        <w:rPr>
          <w:rFonts w:ascii="Calibri" w:cs="Calibri" w:eastAsia="Calibri" w:hAnsi="Calibri"/>
          <w:sz w:val="22"/>
          <w:szCs w:val="22"/>
          <w:color w:val="auto"/>
        </w:rPr>
      </w:pPr>
      <w:r>
        <w:rPr>
          <w:rFonts w:ascii="Calibri" w:cs="Calibri" w:eastAsia="Calibri" w:hAnsi="Calibri"/>
          <w:sz w:val="22"/>
          <w:szCs w:val="22"/>
          <w:color w:val="auto"/>
        </w:rPr>
        <w:drawing>
          <wp:anchor simplePos="0" relativeHeight="251657728" behindDoc="1" locked="0" layoutInCell="0" allowOverlap="1">
            <wp:simplePos x="0" y="0"/>
            <wp:positionH relativeFrom="column">
              <wp:posOffset>-17780</wp:posOffset>
            </wp:positionH>
            <wp:positionV relativeFrom="paragraph">
              <wp:posOffset>0</wp:posOffset>
            </wp:positionV>
            <wp:extent cx="5768340" cy="17081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a:extLst>
                        <a:ext uri="{28A0092B-C50C-407E-A947-70E740481C1C}"/>
                      </a:extLst>
                    </a:blip>
                    <a:srcRect/>
                    <a:stretch>
                      <a:fillRect/>
                    </a:stretch>
                  </pic:blipFill>
                  <pic:spPr bwMode="auto">
                    <a:xfrm>
                      <a:off x="0" y="0"/>
                      <a:ext cx="5768340" cy="170815"/>
                    </a:xfrm>
                    <a:prstGeom prst="rect">
                      <a:avLst/>
                    </a:prstGeom>
                    <a:noFill/>
                  </pic:spPr>
                </pic:pic>
              </a:graphicData>
            </a:graphic>
          </wp:anchor>
        </w:drawing>
      </w:r>
    </w:p>
    <w:p>
      <w:pPr>
        <w:spacing w:after="0"/>
        <w:rPr>
          <w:sz w:val="20"/>
          <w:szCs w:val="20"/>
          <w:color w:val="auto"/>
        </w:rPr>
      </w:pPr>
      <w:r>
        <w:rPr>
          <w:rFonts w:ascii="Calibri" w:cs="Calibri" w:eastAsia="Calibri" w:hAnsi="Calibri"/>
          <w:sz w:val="22"/>
          <w:szCs w:val="22"/>
          <w:color w:val="auto"/>
        </w:rPr>
        <w:t>Neil Connolly (tel.: + 33 3 90 21 48 05)</w:t>
      </w:r>
    </w:p>
    <w:p>
      <w:pPr>
        <w:spacing w:after="0" w:line="342" w:lineRule="exact"/>
        <w:rPr>
          <w:rFonts w:ascii="Calibri" w:cs="Calibri" w:eastAsia="Calibri" w:hAnsi="Calibri"/>
          <w:sz w:val="22"/>
          <w:szCs w:val="22"/>
          <w:color w:val="auto"/>
        </w:rPr>
      </w:pPr>
    </w:p>
    <w:p>
      <w:pPr>
        <w:jc w:val="both"/>
        <w:ind w:right="6"/>
        <w:spacing w:after="0" w:line="264" w:lineRule="auto"/>
        <w:rPr>
          <w:sz w:val="20"/>
          <w:szCs w:val="20"/>
          <w:color w:val="auto"/>
        </w:rPr>
      </w:pPr>
      <w:r>
        <w:rPr>
          <w:rFonts w:ascii="Calibri" w:cs="Calibri" w:eastAsia="Calibri" w:hAnsi="Calibri"/>
          <w:sz w:val="22"/>
          <w:szCs w:val="22"/>
          <w:b w:val="1"/>
          <w:bCs w:val="1"/>
          <w:color w:val="404040"/>
        </w:rPr>
        <w:t>The European Court of Human Rights</w:t>
      </w:r>
      <w:r>
        <w:rPr>
          <w:rFonts w:ascii="Calibri" w:cs="Calibri" w:eastAsia="Calibri" w:hAnsi="Calibri"/>
          <w:sz w:val="22"/>
          <w:szCs w:val="22"/>
          <w:color w:val="000000"/>
        </w:rPr>
        <w:t xml:space="preserve"> was set up in Strasbourg by the Council of Europe member States in 1959 to deal with alleged violations of the 1950 European Convention on Human Rights.</w:t>
      </w:r>
    </w:p>
    <w:p>
      <w:pPr>
        <w:sectPr>
          <w:pgSz w:w="11900" w:h="16838" w:orient="portrait"/>
          <w:cols w:equalWidth="0" w:num="1">
            <w:col w:w="9026"/>
          </w:cols>
          <w:pgMar w:left="1440" w:top="1424" w:right="1440" w:bottom="0" w:gutter="0" w:footer="0" w:header="0"/>
        </w:sectPr>
      </w:pPr>
    </w:p>
    <w:p>
      <w:pPr>
        <w:spacing w:after="0" w:line="200" w:lineRule="exact"/>
        <w:rPr>
          <w:rFonts w:ascii="Calibri" w:cs="Calibri" w:eastAsia="Calibri" w:hAnsi="Calibri"/>
          <w:sz w:val="22"/>
          <w:szCs w:val="22"/>
          <w:color w:val="auto"/>
        </w:rPr>
      </w:pPr>
    </w:p>
    <w:p>
      <w:pPr>
        <w:spacing w:after="0" w:line="200" w:lineRule="exact"/>
        <w:rPr>
          <w:rFonts w:ascii="Calibri" w:cs="Calibri" w:eastAsia="Calibri" w:hAnsi="Calibri"/>
          <w:sz w:val="22"/>
          <w:szCs w:val="22"/>
          <w:color w:val="auto"/>
        </w:rPr>
      </w:pPr>
    </w:p>
    <w:p>
      <w:pPr>
        <w:spacing w:after="0" w:line="200" w:lineRule="exact"/>
        <w:rPr>
          <w:rFonts w:ascii="Calibri" w:cs="Calibri" w:eastAsia="Calibri" w:hAnsi="Calibri"/>
          <w:sz w:val="22"/>
          <w:szCs w:val="22"/>
          <w:color w:val="auto"/>
        </w:rPr>
      </w:pPr>
    </w:p>
    <w:p>
      <w:pPr>
        <w:spacing w:after="0" w:line="200" w:lineRule="exact"/>
        <w:rPr>
          <w:rFonts w:ascii="Calibri" w:cs="Calibri" w:eastAsia="Calibri" w:hAnsi="Calibri"/>
          <w:sz w:val="22"/>
          <w:szCs w:val="22"/>
          <w:color w:val="auto"/>
        </w:rPr>
      </w:pPr>
    </w:p>
    <w:p>
      <w:pPr>
        <w:spacing w:after="0" w:line="200" w:lineRule="exact"/>
        <w:rPr>
          <w:rFonts w:ascii="Calibri" w:cs="Calibri" w:eastAsia="Calibri" w:hAnsi="Calibri"/>
          <w:sz w:val="22"/>
          <w:szCs w:val="22"/>
          <w:color w:val="auto"/>
        </w:rPr>
      </w:pPr>
    </w:p>
    <w:p>
      <w:pPr>
        <w:spacing w:after="0" w:line="200" w:lineRule="exact"/>
        <w:rPr>
          <w:rFonts w:ascii="Calibri" w:cs="Calibri" w:eastAsia="Calibri" w:hAnsi="Calibri"/>
          <w:sz w:val="22"/>
          <w:szCs w:val="22"/>
          <w:color w:val="auto"/>
        </w:rPr>
      </w:pPr>
    </w:p>
    <w:p>
      <w:pPr>
        <w:spacing w:after="0" w:line="200" w:lineRule="exact"/>
        <w:rPr>
          <w:rFonts w:ascii="Calibri" w:cs="Calibri" w:eastAsia="Calibri" w:hAnsi="Calibri"/>
          <w:sz w:val="22"/>
          <w:szCs w:val="22"/>
          <w:color w:val="auto"/>
        </w:rPr>
      </w:pPr>
    </w:p>
    <w:p>
      <w:pPr>
        <w:spacing w:after="0" w:line="200" w:lineRule="exact"/>
        <w:rPr>
          <w:rFonts w:ascii="Calibri" w:cs="Calibri" w:eastAsia="Calibri" w:hAnsi="Calibri"/>
          <w:sz w:val="22"/>
          <w:szCs w:val="22"/>
          <w:color w:val="auto"/>
        </w:rPr>
      </w:pPr>
    </w:p>
    <w:p>
      <w:pPr>
        <w:spacing w:after="0" w:line="200" w:lineRule="exact"/>
        <w:rPr>
          <w:rFonts w:ascii="Calibri" w:cs="Calibri" w:eastAsia="Calibri" w:hAnsi="Calibri"/>
          <w:sz w:val="22"/>
          <w:szCs w:val="22"/>
          <w:color w:val="auto"/>
        </w:rPr>
      </w:pPr>
    </w:p>
    <w:p>
      <w:pPr>
        <w:spacing w:after="0" w:line="200" w:lineRule="exact"/>
        <w:rPr>
          <w:rFonts w:ascii="Calibri" w:cs="Calibri" w:eastAsia="Calibri" w:hAnsi="Calibri"/>
          <w:sz w:val="22"/>
          <w:szCs w:val="22"/>
          <w:color w:val="auto"/>
        </w:rPr>
      </w:pPr>
    </w:p>
    <w:p>
      <w:pPr>
        <w:spacing w:after="0" w:line="200" w:lineRule="exact"/>
        <w:rPr>
          <w:rFonts w:ascii="Calibri" w:cs="Calibri" w:eastAsia="Calibri" w:hAnsi="Calibri"/>
          <w:sz w:val="22"/>
          <w:szCs w:val="22"/>
          <w:color w:val="auto"/>
        </w:rPr>
      </w:pPr>
    </w:p>
    <w:p>
      <w:pPr>
        <w:spacing w:after="0" w:line="200" w:lineRule="exact"/>
        <w:rPr>
          <w:rFonts w:ascii="Calibri" w:cs="Calibri" w:eastAsia="Calibri" w:hAnsi="Calibri"/>
          <w:sz w:val="22"/>
          <w:szCs w:val="22"/>
          <w:color w:val="auto"/>
        </w:rPr>
      </w:pPr>
    </w:p>
    <w:p>
      <w:pPr>
        <w:spacing w:after="0" w:line="200" w:lineRule="exact"/>
        <w:rPr>
          <w:rFonts w:ascii="Calibri" w:cs="Calibri" w:eastAsia="Calibri" w:hAnsi="Calibri"/>
          <w:sz w:val="22"/>
          <w:szCs w:val="22"/>
          <w:color w:val="auto"/>
        </w:rPr>
      </w:pPr>
    </w:p>
    <w:p>
      <w:pPr>
        <w:spacing w:after="0" w:line="200" w:lineRule="exact"/>
        <w:rPr>
          <w:rFonts w:ascii="Calibri" w:cs="Calibri" w:eastAsia="Calibri" w:hAnsi="Calibri"/>
          <w:sz w:val="22"/>
          <w:szCs w:val="22"/>
          <w:color w:val="auto"/>
        </w:rPr>
      </w:pPr>
    </w:p>
    <w:p>
      <w:pPr>
        <w:spacing w:after="0" w:line="200" w:lineRule="exact"/>
        <w:rPr>
          <w:rFonts w:ascii="Calibri" w:cs="Calibri" w:eastAsia="Calibri" w:hAnsi="Calibri"/>
          <w:sz w:val="22"/>
          <w:szCs w:val="22"/>
          <w:color w:val="auto"/>
        </w:rPr>
      </w:pPr>
    </w:p>
    <w:p>
      <w:pPr>
        <w:spacing w:after="0" w:line="200" w:lineRule="exact"/>
        <w:rPr>
          <w:rFonts w:ascii="Calibri" w:cs="Calibri" w:eastAsia="Calibri" w:hAnsi="Calibri"/>
          <w:sz w:val="22"/>
          <w:szCs w:val="22"/>
          <w:color w:val="auto"/>
        </w:rPr>
      </w:pPr>
    </w:p>
    <w:p>
      <w:pPr>
        <w:spacing w:after="0" w:line="200" w:lineRule="exact"/>
        <w:rPr>
          <w:rFonts w:ascii="Calibri" w:cs="Calibri" w:eastAsia="Calibri" w:hAnsi="Calibri"/>
          <w:sz w:val="22"/>
          <w:szCs w:val="22"/>
          <w:color w:val="auto"/>
        </w:rPr>
      </w:pPr>
    </w:p>
    <w:p>
      <w:pPr>
        <w:spacing w:after="0" w:line="200" w:lineRule="exact"/>
        <w:rPr>
          <w:rFonts w:ascii="Calibri" w:cs="Calibri" w:eastAsia="Calibri" w:hAnsi="Calibri"/>
          <w:sz w:val="22"/>
          <w:szCs w:val="22"/>
          <w:color w:val="auto"/>
        </w:rPr>
      </w:pPr>
    </w:p>
    <w:p>
      <w:pPr>
        <w:spacing w:after="0" w:line="200" w:lineRule="exact"/>
        <w:rPr>
          <w:rFonts w:ascii="Calibri" w:cs="Calibri" w:eastAsia="Calibri" w:hAnsi="Calibri"/>
          <w:sz w:val="22"/>
          <w:szCs w:val="22"/>
          <w:color w:val="auto"/>
        </w:rPr>
      </w:pPr>
    </w:p>
    <w:p>
      <w:pPr>
        <w:spacing w:after="0" w:line="200" w:lineRule="exact"/>
        <w:rPr>
          <w:rFonts w:ascii="Calibri" w:cs="Calibri" w:eastAsia="Calibri" w:hAnsi="Calibri"/>
          <w:sz w:val="22"/>
          <w:szCs w:val="22"/>
          <w:color w:val="auto"/>
        </w:rPr>
      </w:pPr>
    </w:p>
    <w:p>
      <w:pPr>
        <w:spacing w:after="0" w:line="200" w:lineRule="exact"/>
        <w:rPr>
          <w:rFonts w:ascii="Calibri" w:cs="Calibri" w:eastAsia="Calibri" w:hAnsi="Calibri"/>
          <w:sz w:val="22"/>
          <w:szCs w:val="22"/>
          <w:color w:val="auto"/>
        </w:rPr>
      </w:pPr>
    </w:p>
    <w:p>
      <w:pPr>
        <w:spacing w:after="0" w:line="200" w:lineRule="exact"/>
        <w:rPr>
          <w:rFonts w:ascii="Calibri" w:cs="Calibri" w:eastAsia="Calibri" w:hAnsi="Calibri"/>
          <w:sz w:val="22"/>
          <w:szCs w:val="22"/>
          <w:color w:val="auto"/>
        </w:rPr>
      </w:pPr>
    </w:p>
    <w:p>
      <w:pPr>
        <w:spacing w:after="0" w:line="200" w:lineRule="exact"/>
        <w:rPr>
          <w:rFonts w:ascii="Calibri" w:cs="Calibri" w:eastAsia="Calibri" w:hAnsi="Calibri"/>
          <w:sz w:val="22"/>
          <w:szCs w:val="22"/>
          <w:color w:val="auto"/>
        </w:rPr>
      </w:pPr>
    </w:p>
    <w:p>
      <w:pPr>
        <w:spacing w:after="0" w:line="200" w:lineRule="exact"/>
        <w:rPr>
          <w:rFonts w:ascii="Calibri" w:cs="Calibri" w:eastAsia="Calibri" w:hAnsi="Calibri"/>
          <w:sz w:val="22"/>
          <w:szCs w:val="22"/>
          <w:color w:val="auto"/>
        </w:rPr>
      </w:pPr>
    </w:p>
    <w:p>
      <w:pPr>
        <w:spacing w:after="0" w:line="200" w:lineRule="exact"/>
        <w:rPr>
          <w:rFonts w:ascii="Calibri" w:cs="Calibri" w:eastAsia="Calibri" w:hAnsi="Calibri"/>
          <w:sz w:val="22"/>
          <w:szCs w:val="22"/>
          <w:color w:val="auto"/>
        </w:rPr>
      </w:pPr>
    </w:p>
    <w:p>
      <w:pPr>
        <w:spacing w:after="0" w:line="200" w:lineRule="exact"/>
        <w:rPr>
          <w:rFonts w:ascii="Calibri" w:cs="Calibri" w:eastAsia="Calibri" w:hAnsi="Calibri"/>
          <w:sz w:val="22"/>
          <w:szCs w:val="22"/>
          <w:color w:val="auto"/>
        </w:rPr>
      </w:pPr>
    </w:p>
    <w:p>
      <w:pPr>
        <w:spacing w:after="0" w:line="200" w:lineRule="exact"/>
        <w:rPr>
          <w:rFonts w:ascii="Calibri" w:cs="Calibri" w:eastAsia="Calibri" w:hAnsi="Calibri"/>
          <w:sz w:val="22"/>
          <w:szCs w:val="22"/>
          <w:color w:val="auto"/>
        </w:rPr>
      </w:pPr>
    </w:p>
    <w:p>
      <w:pPr>
        <w:spacing w:after="0" w:line="200" w:lineRule="exact"/>
        <w:rPr>
          <w:rFonts w:ascii="Calibri" w:cs="Calibri" w:eastAsia="Calibri" w:hAnsi="Calibri"/>
          <w:sz w:val="22"/>
          <w:szCs w:val="22"/>
          <w:color w:val="auto"/>
        </w:rPr>
      </w:pPr>
    </w:p>
    <w:p>
      <w:pPr>
        <w:spacing w:after="0" w:line="200" w:lineRule="exact"/>
        <w:rPr>
          <w:rFonts w:ascii="Calibri" w:cs="Calibri" w:eastAsia="Calibri" w:hAnsi="Calibri"/>
          <w:sz w:val="22"/>
          <w:szCs w:val="22"/>
          <w:color w:val="auto"/>
        </w:rPr>
      </w:pPr>
    </w:p>
    <w:p>
      <w:pPr>
        <w:spacing w:after="0" w:line="200" w:lineRule="exact"/>
        <w:rPr>
          <w:rFonts w:ascii="Calibri" w:cs="Calibri" w:eastAsia="Calibri" w:hAnsi="Calibri"/>
          <w:sz w:val="22"/>
          <w:szCs w:val="22"/>
          <w:color w:val="auto"/>
        </w:rPr>
      </w:pPr>
    </w:p>
    <w:p>
      <w:pPr>
        <w:spacing w:after="0" w:line="200" w:lineRule="exact"/>
        <w:rPr>
          <w:rFonts w:ascii="Calibri" w:cs="Calibri" w:eastAsia="Calibri" w:hAnsi="Calibri"/>
          <w:sz w:val="22"/>
          <w:szCs w:val="22"/>
          <w:color w:val="auto"/>
        </w:rPr>
      </w:pPr>
    </w:p>
    <w:p>
      <w:pPr>
        <w:spacing w:after="0" w:line="200" w:lineRule="exact"/>
        <w:rPr>
          <w:rFonts w:ascii="Calibri" w:cs="Calibri" w:eastAsia="Calibri" w:hAnsi="Calibri"/>
          <w:sz w:val="22"/>
          <w:szCs w:val="22"/>
          <w:color w:val="auto"/>
        </w:rPr>
      </w:pPr>
    </w:p>
    <w:p>
      <w:pPr>
        <w:spacing w:after="0" w:line="200" w:lineRule="exact"/>
        <w:rPr>
          <w:rFonts w:ascii="Calibri" w:cs="Calibri" w:eastAsia="Calibri" w:hAnsi="Calibri"/>
          <w:sz w:val="22"/>
          <w:szCs w:val="22"/>
          <w:color w:val="auto"/>
        </w:rPr>
      </w:pPr>
    </w:p>
    <w:p>
      <w:pPr>
        <w:spacing w:after="0" w:line="200" w:lineRule="exact"/>
        <w:rPr>
          <w:rFonts w:ascii="Calibri" w:cs="Calibri" w:eastAsia="Calibri" w:hAnsi="Calibri"/>
          <w:sz w:val="22"/>
          <w:szCs w:val="22"/>
          <w:color w:val="auto"/>
        </w:rPr>
      </w:pPr>
    </w:p>
    <w:p>
      <w:pPr>
        <w:spacing w:after="0" w:line="200" w:lineRule="exact"/>
        <w:rPr>
          <w:rFonts w:ascii="Calibri" w:cs="Calibri" w:eastAsia="Calibri" w:hAnsi="Calibri"/>
          <w:sz w:val="22"/>
          <w:szCs w:val="22"/>
          <w:color w:val="auto"/>
        </w:rPr>
      </w:pPr>
    </w:p>
    <w:p>
      <w:pPr>
        <w:spacing w:after="0" w:line="200" w:lineRule="exact"/>
        <w:rPr>
          <w:rFonts w:ascii="Calibri" w:cs="Calibri" w:eastAsia="Calibri" w:hAnsi="Calibri"/>
          <w:sz w:val="22"/>
          <w:szCs w:val="22"/>
          <w:color w:val="auto"/>
        </w:rPr>
      </w:pPr>
    </w:p>
    <w:p>
      <w:pPr>
        <w:spacing w:after="0" w:line="200" w:lineRule="exact"/>
        <w:rPr>
          <w:rFonts w:ascii="Calibri" w:cs="Calibri" w:eastAsia="Calibri" w:hAnsi="Calibri"/>
          <w:sz w:val="22"/>
          <w:szCs w:val="22"/>
          <w:color w:val="auto"/>
        </w:rPr>
      </w:pPr>
    </w:p>
    <w:p>
      <w:pPr>
        <w:spacing w:after="0" w:line="200" w:lineRule="exact"/>
        <w:rPr>
          <w:rFonts w:ascii="Calibri" w:cs="Calibri" w:eastAsia="Calibri" w:hAnsi="Calibri"/>
          <w:sz w:val="22"/>
          <w:szCs w:val="22"/>
          <w:color w:val="auto"/>
        </w:rPr>
      </w:pPr>
    </w:p>
    <w:p>
      <w:pPr>
        <w:spacing w:after="0" w:line="200" w:lineRule="exact"/>
        <w:rPr>
          <w:rFonts w:ascii="Calibri" w:cs="Calibri" w:eastAsia="Calibri" w:hAnsi="Calibri"/>
          <w:sz w:val="22"/>
          <w:szCs w:val="22"/>
          <w:color w:val="auto"/>
        </w:rPr>
      </w:pPr>
    </w:p>
    <w:p>
      <w:pPr>
        <w:spacing w:after="0" w:line="200" w:lineRule="exact"/>
        <w:rPr>
          <w:rFonts w:ascii="Calibri" w:cs="Calibri" w:eastAsia="Calibri" w:hAnsi="Calibri"/>
          <w:sz w:val="22"/>
          <w:szCs w:val="22"/>
          <w:color w:val="auto"/>
        </w:rPr>
      </w:pPr>
    </w:p>
    <w:p>
      <w:pPr>
        <w:spacing w:after="0" w:line="200" w:lineRule="exact"/>
        <w:rPr>
          <w:rFonts w:ascii="Calibri" w:cs="Calibri" w:eastAsia="Calibri" w:hAnsi="Calibri"/>
          <w:sz w:val="22"/>
          <w:szCs w:val="22"/>
          <w:color w:val="auto"/>
        </w:rPr>
      </w:pPr>
    </w:p>
    <w:p>
      <w:pPr>
        <w:spacing w:after="0" w:line="200" w:lineRule="exact"/>
        <w:rPr>
          <w:rFonts w:ascii="Calibri" w:cs="Calibri" w:eastAsia="Calibri" w:hAnsi="Calibri"/>
          <w:sz w:val="22"/>
          <w:szCs w:val="22"/>
          <w:color w:val="auto"/>
        </w:rPr>
      </w:pPr>
    </w:p>
    <w:p>
      <w:pPr>
        <w:spacing w:after="0" w:line="200" w:lineRule="exact"/>
        <w:rPr>
          <w:rFonts w:ascii="Calibri" w:cs="Calibri" w:eastAsia="Calibri" w:hAnsi="Calibri"/>
          <w:sz w:val="22"/>
          <w:szCs w:val="22"/>
          <w:color w:val="auto"/>
        </w:rPr>
      </w:pPr>
    </w:p>
    <w:p>
      <w:pPr>
        <w:spacing w:after="0" w:line="200" w:lineRule="exact"/>
        <w:rPr>
          <w:rFonts w:ascii="Calibri" w:cs="Calibri" w:eastAsia="Calibri" w:hAnsi="Calibri"/>
          <w:sz w:val="22"/>
          <w:szCs w:val="22"/>
          <w:color w:val="auto"/>
        </w:rPr>
      </w:pPr>
    </w:p>
    <w:p>
      <w:pPr>
        <w:spacing w:after="0" w:line="200" w:lineRule="exact"/>
        <w:rPr>
          <w:rFonts w:ascii="Calibri" w:cs="Calibri" w:eastAsia="Calibri" w:hAnsi="Calibri"/>
          <w:sz w:val="22"/>
          <w:szCs w:val="22"/>
          <w:color w:val="auto"/>
        </w:rPr>
      </w:pPr>
    </w:p>
    <w:p>
      <w:pPr>
        <w:spacing w:after="0" w:line="200" w:lineRule="exact"/>
        <w:rPr>
          <w:rFonts w:ascii="Calibri" w:cs="Calibri" w:eastAsia="Calibri" w:hAnsi="Calibri"/>
          <w:sz w:val="22"/>
          <w:szCs w:val="22"/>
          <w:color w:val="auto"/>
        </w:rPr>
      </w:pPr>
    </w:p>
    <w:p>
      <w:pPr>
        <w:spacing w:after="0" w:line="200" w:lineRule="exact"/>
        <w:rPr>
          <w:rFonts w:ascii="Calibri" w:cs="Calibri" w:eastAsia="Calibri" w:hAnsi="Calibri"/>
          <w:sz w:val="22"/>
          <w:szCs w:val="22"/>
          <w:color w:val="auto"/>
        </w:rPr>
      </w:pPr>
    </w:p>
    <w:p>
      <w:pPr>
        <w:spacing w:after="0" w:line="200" w:lineRule="exact"/>
        <w:rPr>
          <w:rFonts w:ascii="Calibri" w:cs="Calibri" w:eastAsia="Calibri" w:hAnsi="Calibri"/>
          <w:sz w:val="22"/>
          <w:szCs w:val="22"/>
          <w:color w:val="auto"/>
        </w:rPr>
      </w:pPr>
    </w:p>
    <w:p>
      <w:pPr>
        <w:spacing w:after="0" w:line="200" w:lineRule="exact"/>
        <w:rPr>
          <w:rFonts w:ascii="Calibri" w:cs="Calibri" w:eastAsia="Calibri" w:hAnsi="Calibri"/>
          <w:sz w:val="22"/>
          <w:szCs w:val="22"/>
          <w:color w:val="auto"/>
        </w:rPr>
      </w:pPr>
    </w:p>
    <w:p>
      <w:pPr>
        <w:spacing w:after="0" w:line="200" w:lineRule="exact"/>
        <w:rPr>
          <w:rFonts w:ascii="Calibri" w:cs="Calibri" w:eastAsia="Calibri" w:hAnsi="Calibri"/>
          <w:sz w:val="22"/>
          <w:szCs w:val="22"/>
          <w:color w:val="auto"/>
        </w:rPr>
      </w:pPr>
    </w:p>
    <w:p>
      <w:pPr>
        <w:spacing w:after="0" w:line="201" w:lineRule="exact"/>
        <w:rPr>
          <w:rFonts w:ascii="Calibri" w:cs="Calibri" w:eastAsia="Calibri" w:hAnsi="Calibri"/>
          <w:sz w:val="22"/>
          <w:szCs w:val="22"/>
          <w:color w:val="auto"/>
        </w:rPr>
      </w:pPr>
    </w:p>
    <w:p>
      <w:pPr>
        <w:jc w:val="center"/>
        <w:ind w:right="6"/>
        <w:spacing w:after="0"/>
        <w:rPr>
          <w:sz w:val="20"/>
          <w:szCs w:val="20"/>
          <w:color w:val="auto"/>
        </w:rPr>
      </w:pPr>
      <w:r>
        <w:rPr>
          <w:rFonts w:ascii="Calibri" w:cs="Calibri" w:eastAsia="Calibri" w:hAnsi="Calibri"/>
          <w:sz w:val="19"/>
          <w:szCs w:val="19"/>
          <w:color w:val="auto"/>
        </w:rPr>
        <w:t>4</w:t>
      </w:r>
    </w:p>
    <w:sectPr>
      <w:pgSz w:w="11900" w:h="16838" w:orient="portrait"/>
      <w:cols w:equalWidth="0" w:num="1">
        <w:col w:w="9026"/>
      </w:cols>
      <w:pgMar w:left="1440" w:top="1424" w:right="1440" w:bottom="0" w:gutter="0" w:footer="0" w:header="0"/>
      <w:type w:val="continuous"/>
    </w:sectPr>
  </w:body>
</w:document>
</file>

<file path=word/fontTable.xml><?xml version="1.0" encoding="utf-8"?>
<w:font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decimal"/>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image" Target="media/image3.png"/><Relationship Id="rId15"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 Id="rId21" Type="http://schemas.openxmlformats.org/officeDocument/2006/relationships/image" Target="media/image8.png"/><Relationship Id="rId23" Type="http://schemas.openxmlformats.org/officeDocument/2006/relationships/image" Target="media/image9.jpeg"/><Relationship Id="rId24" Type="http://schemas.openxmlformats.org/officeDocument/2006/relationships/image" Target="media/image10.jpeg"/><Relationship Id="rId25" Type="http://schemas.openxmlformats.org/officeDocument/2006/relationships/image" Target="media/image11.png"/><Relationship Id="rId26" Type="http://schemas.openxmlformats.org/officeDocument/2006/relationships/image" Target="media/image12.jpeg"/><Relationship Id="rId27" Type="http://schemas.openxmlformats.org/officeDocument/2006/relationships/image" Target="media/image13.png"/><Relationship Id="rId28" Type="http://schemas.openxmlformats.org/officeDocument/2006/relationships/image" Target="media/image14.jpeg"/><Relationship Id="rId29" Type="http://schemas.openxmlformats.org/officeDocument/2006/relationships/image" Target="media/image15.png"/><Relationship Id="rId33" Type="http://schemas.openxmlformats.org/officeDocument/2006/relationships/image" Target="media/image16.png"/><Relationship Id="rId35" Type="http://schemas.openxmlformats.org/officeDocument/2006/relationships/image" Target="media/image17.png"/><Relationship Id="rId36" Type="http://schemas.openxmlformats.org/officeDocument/2006/relationships/image" Target="media/image18.png"/><Relationship Id="rId37" Type="http://schemas.openxmlformats.org/officeDocument/2006/relationships/image" Target="media/image19.png"/><Relationship Id="rId38" Type="http://schemas.openxmlformats.org/officeDocument/2006/relationships/image" Target="media/image20.png"/><Relationship Id="rId39" Type="http://schemas.openxmlformats.org/officeDocument/2006/relationships/image" Target="media/image21.png"/><Relationship Id="rId16" Type="http://schemas.openxmlformats.org/officeDocument/2006/relationships/hyperlink" Target="https://hudoc.echr.coe.int/eng/?i=001-218933" TargetMode="External"/><Relationship Id="rId20" Type="http://schemas.openxmlformats.org/officeDocument/2006/relationships/hyperlink" Target="https://hudoc.echr.coe.int/eng/?i=002-13755" TargetMode="External"/><Relationship Id="rId22" Type="http://schemas.openxmlformats.org/officeDocument/2006/relationships/hyperlink" Target="http://www.coe.int/t/dghl/monitoring/execution" TargetMode="External"/><Relationship Id="rId30" Type="http://schemas.openxmlformats.org/officeDocument/2006/relationships/hyperlink" Target="http://www.echr.coe.int/" TargetMode="External"/><Relationship Id="rId31" Type="http://schemas.openxmlformats.org/officeDocument/2006/relationships/hyperlink" Target="http://www.echr.coe.int/RSS/en" TargetMode="External"/><Relationship Id="rId32" Type="http://schemas.openxmlformats.org/officeDocument/2006/relationships/hyperlink" Target="https://twitter.com/ECHR_CEDH" TargetMode="External"/><Relationship Id="rId34" Type="http://schemas.openxmlformats.org/officeDocument/2006/relationships/hyperlink" Target="mailto:Echrpress@echr.coe.int"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2023-03-19T19:59:09Z</dcterms:created>
  <dcterms:modified xsi:type="dcterms:W3CDTF">2023-03-19T19:59:09Z</dcterms:modified>
</cp:coreProperties>
</file>